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6128D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Hlk113007539"/>
      <w:r>
        <w:rPr>
          <w:rFonts w:hint="eastAsia" w:ascii="方正小标宋简体" w:hAnsi="Times New Roman" w:eastAsia="方正小标宋简体" w:cs="Times New Roman"/>
          <w:sz w:val="44"/>
          <w:szCs w:val="44"/>
        </w:rPr>
        <w:t>河南农业大学2026年硕士研究生招生</w:t>
      </w:r>
    </w:p>
    <w:p w14:paraId="2D6F8DF6"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自命题科目考试大纲</w:t>
      </w:r>
      <w:bookmarkEnd w:id="0"/>
    </w:p>
    <w:p w14:paraId="7DF2ADEA">
      <w:pPr>
        <w:spacing w:line="440" w:lineRule="exact"/>
        <w:rPr>
          <w:rFonts w:hint="eastAsia" w:ascii="仿宋" w:hAnsi="仿宋" w:eastAsia="仿宋" w:cs="Times New Roman"/>
          <w:sz w:val="24"/>
        </w:rPr>
      </w:pPr>
    </w:p>
    <w:p w14:paraId="24F16BB0">
      <w:pPr>
        <w:spacing w:line="440" w:lineRule="exac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  <w:szCs w:val="24"/>
        </w:rPr>
        <w:t>考试科目代码及名称：833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农业工程概论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829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540" w:type="dxa"/>
          </w:tcPr>
          <w:p w14:paraId="089C902D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考试要求：</w:t>
            </w:r>
          </w:p>
          <w:p w14:paraId="2948A911">
            <w:pPr>
              <w:pStyle w:val="8"/>
              <w:spacing w:line="480" w:lineRule="exact"/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1.本考试大纲适用于河南农业大学农业工程学术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学位（08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2800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）硕士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研究生入学考试。</w:t>
            </w:r>
          </w:p>
          <w:p w14:paraId="06C9D815">
            <w:pPr>
              <w:spacing w:line="48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《农业工程概论》是农业工程专业的一门基础理论课程，主要阐述传统工程技术与农业生物因素、环境因素、社会因素、经济因素之间相互关系。内容包括农业物料、农业机械、电气电子技术在农业上的应用、农田灌溉与排水、农产品加工、农业建筑等。要求学生了解和掌握农业工程的基本概念、基本常识和基本方法。</w:t>
            </w:r>
          </w:p>
          <w:p w14:paraId="6E0295BF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考试方式：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笔试，闭卷</w:t>
            </w:r>
          </w:p>
          <w:p w14:paraId="36E426D0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答题时间：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180分钟</w:t>
            </w:r>
          </w:p>
          <w:p w14:paraId="08C7EC84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考试题型：</w:t>
            </w:r>
          </w:p>
          <w:p w14:paraId="005CA3D3">
            <w:pPr>
              <w:spacing w:line="480" w:lineRule="exact"/>
              <w:ind w:firstLine="1200" w:firstLineChars="50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名词解释、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简答题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论述题</w:t>
            </w:r>
            <w:bookmarkStart w:id="1" w:name="_GoBack"/>
            <w:bookmarkEnd w:id="1"/>
          </w:p>
          <w:p w14:paraId="471D548F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基本内容及范围：</w:t>
            </w:r>
          </w:p>
          <w:p w14:paraId="2D17982A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第一章</w:t>
            </w:r>
            <w:r>
              <w:rPr>
                <w:rFonts w:ascii="仿宋" w:hAnsi="仿宋" w:eastAsia="仿宋" w:cs="Times New Roman"/>
                <w:sz w:val="24"/>
              </w:rPr>
              <w:t>.农业物料的工程性质</w:t>
            </w:r>
          </w:p>
          <w:p w14:paraId="3A4EF10E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1.1研究农业物料工程性质的重要意义</w:t>
            </w:r>
          </w:p>
          <w:p w14:paraId="7277FFE1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1.2农业物料的形态特征</w:t>
            </w:r>
            <w:r>
              <w:rPr>
                <w:rFonts w:hint="eastAsia" w:ascii="仿宋" w:hAnsi="仿宋" w:eastAsia="仿宋" w:cs="Times New Roman"/>
                <w:sz w:val="24"/>
              </w:rPr>
              <w:t>、机械特性、热特性</w:t>
            </w:r>
          </w:p>
          <w:p w14:paraId="1F999DCA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1.3农业土壤的工程性质</w:t>
            </w:r>
          </w:p>
          <w:p w14:paraId="3889FBB4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第二章</w:t>
            </w:r>
            <w:r>
              <w:rPr>
                <w:rFonts w:ascii="仿宋" w:hAnsi="仿宋" w:eastAsia="仿宋" w:cs="Times New Roman"/>
                <w:sz w:val="24"/>
              </w:rPr>
              <w:t>.农业机械化</w:t>
            </w:r>
          </w:p>
          <w:p w14:paraId="0CC69202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2.1</w:t>
            </w:r>
            <w:r>
              <w:rPr>
                <w:rFonts w:hint="eastAsia" w:ascii="仿宋" w:hAnsi="仿宋" w:eastAsia="仿宋" w:cs="Times New Roman"/>
                <w:sz w:val="24"/>
              </w:rPr>
              <w:t>农业机械化概念、实现条件、发展战略</w:t>
            </w:r>
          </w:p>
          <w:p w14:paraId="0D673012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2.</w:t>
            </w:r>
            <w:r>
              <w:rPr>
                <w:rFonts w:ascii="仿宋" w:hAnsi="仿宋" w:eastAsia="仿宋" w:cs="Times New Roman"/>
                <w:sz w:val="24"/>
              </w:rPr>
              <w:t>2农业机械化在发展农业生产和推动社会进步中的作用</w:t>
            </w:r>
          </w:p>
          <w:p w14:paraId="26A958A4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2.3</w:t>
            </w:r>
            <w:r>
              <w:rPr>
                <w:rFonts w:hint="eastAsia" w:ascii="仿宋" w:hAnsi="仿宋" w:eastAsia="仿宋" w:cs="Times New Roman"/>
                <w:sz w:val="24"/>
              </w:rPr>
              <w:t>机械化农业</w:t>
            </w:r>
            <w:r>
              <w:rPr>
                <w:rFonts w:ascii="仿宋" w:hAnsi="仿宋" w:eastAsia="仿宋" w:cs="Times New Roman"/>
                <w:sz w:val="24"/>
              </w:rPr>
              <w:t>作业</w:t>
            </w:r>
            <w:r>
              <w:rPr>
                <w:rFonts w:hint="eastAsia" w:ascii="仿宋" w:hAnsi="仿宋" w:eastAsia="仿宋" w:cs="Times New Roman"/>
                <w:sz w:val="24"/>
              </w:rPr>
              <w:t>项目</w:t>
            </w:r>
          </w:p>
          <w:p w14:paraId="03CD18C5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.4农业机械的基本类型</w:t>
            </w:r>
          </w:p>
          <w:p w14:paraId="63DEBB75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第三章</w:t>
            </w:r>
            <w:r>
              <w:rPr>
                <w:rFonts w:ascii="仿宋" w:hAnsi="仿宋" w:eastAsia="仿宋" w:cs="Times New Roman"/>
                <w:sz w:val="24"/>
              </w:rPr>
              <w:t>.农村电气化及农业应用电子技术</w:t>
            </w:r>
          </w:p>
          <w:p w14:paraId="57C35295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3.1农村电气化</w:t>
            </w:r>
            <w:r>
              <w:rPr>
                <w:rFonts w:hint="eastAsia" w:ascii="仿宋" w:hAnsi="仿宋" w:eastAsia="仿宋" w:cs="Times New Roman"/>
                <w:sz w:val="24"/>
              </w:rPr>
              <w:t>在农村经济发展中的作用</w:t>
            </w:r>
          </w:p>
          <w:p w14:paraId="28448057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3.2农业应用电子技术</w:t>
            </w:r>
          </w:p>
          <w:p w14:paraId="18100CF7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第四章</w:t>
            </w:r>
            <w:r>
              <w:rPr>
                <w:rFonts w:ascii="仿宋" w:hAnsi="仿宋" w:eastAsia="仿宋" w:cs="Times New Roman"/>
                <w:sz w:val="24"/>
              </w:rPr>
              <w:t>.农业建筑与农业生物环境工程</w:t>
            </w:r>
          </w:p>
          <w:p w14:paraId="50E92481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4.1农业建筑</w:t>
            </w:r>
            <w:r>
              <w:rPr>
                <w:rFonts w:hint="eastAsia" w:ascii="仿宋" w:hAnsi="仿宋" w:eastAsia="仿宋" w:cs="Times New Roman"/>
                <w:sz w:val="24"/>
              </w:rPr>
              <w:t>的类型和基本组成</w:t>
            </w:r>
          </w:p>
          <w:p w14:paraId="63FEF3DD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</w:rPr>
              <w:t>.</w:t>
            </w:r>
            <w:r>
              <w:rPr>
                <w:rFonts w:ascii="仿宋" w:hAnsi="仿宋" w:eastAsia="仿宋" w:cs="Times New Roman"/>
                <w:sz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</w:rPr>
              <w:t>农业生物环境工程研究的内容和特点</w:t>
            </w:r>
          </w:p>
          <w:p w14:paraId="5FF8B44F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4.</w:t>
            </w:r>
            <w:r>
              <w:rPr>
                <w:rFonts w:ascii="仿宋" w:hAnsi="仿宋" w:eastAsia="仿宋" w:cs="Times New Roman"/>
                <w:sz w:val="24"/>
              </w:rPr>
              <w:t>3温室建筑与环境工程</w:t>
            </w:r>
          </w:p>
          <w:p w14:paraId="0914972A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  <w:r>
              <w:rPr>
                <w:rFonts w:ascii="仿宋" w:hAnsi="仿宋" w:eastAsia="仿宋" w:cs="Times New Roman"/>
                <w:sz w:val="24"/>
              </w:rPr>
              <w:t>.4</w:t>
            </w:r>
            <w:r>
              <w:rPr>
                <w:rFonts w:hint="eastAsia" w:ascii="仿宋" w:hAnsi="仿宋" w:eastAsia="仿宋" w:cs="Times New Roman"/>
                <w:sz w:val="24"/>
              </w:rPr>
              <w:t>禽畜建筑与环境工程</w:t>
            </w:r>
          </w:p>
          <w:p w14:paraId="22264835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4.</w:t>
            </w:r>
            <w:r>
              <w:rPr>
                <w:rFonts w:ascii="仿宋" w:hAnsi="仿宋" w:eastAsia="仿宋" w:cs="Times New Roman"/>
                <w:sz w:val="24"/>
              </w:rPr>
              <w:t>5果蔬贮藏保鲜建筑</w:t>
            </w:r>
            <w:r>
              <w:rPr>
                <w:rFonts w:hint="eastAsia" w:ascii="仿宋" w:hAnsi="仿宋" w:eastAsia="仿宋" w:cs="Times New Roman"/>
                <w:sz w:val="24"/>
              </w:rPr>
              <w:t>与环境</w:t>
            </w:r>
            <w:r>
              <w:rPr>
                <w:rFonts w:ascii="仿宋" w:hAnsi="仿宋" w:eastAsia="仿宋" w:cs="Times New Roman"/>
                <w:sz w:val="24"/>
              </w:rPr>
              <w:t>工程</w:t>
            </w:r>
          </w:p>
          <w:p w14:paraId="4CD9268D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第五章</w:t>
            </w:r>
            <w:r>
              <w:rPr>
                <w:rFonts w:ascii="仿宋" w:hAnsi="仿宋" w:eastAsia="仿宋" w:cs="Times New Roman"/>
                <w:sz w:val="24"/>
              </w:rPr>
              <w:t>.农田水土控制</w:t>
            </w:r>
          </w:p>
          <w:p w14:paraId="654CBF8E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5.1我国农业水土资源的基本情况</w:t>
            </w:r>
          </w:p>
          <w:p w14:paraId="478C6D7D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5.2农业土壤水分状况及水分运动</w:t>
            </w:r>
          </w:p>
          <w:p w14:paraId="10F64F5F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5.3作物需水量</w:t>
            </w:r>
            <w:r>
              <w:rPr>
                <w:rFonts w:hint="eastAsia" w:ascii="仿宋" w:hAnsi="仿宋" w:eastAsia="仿宋" w:cs="Times New Roman"/>
                <w:sz w:val="24"/>
              </w:rPr>
              <w:t>和土壤</w:t>
            </w:r>
            <w:r>
              <w:rPr>
                <w:rFonts w:ascii="仿宋" w:hAnsi="仿宋" w:eastAsia="仿宋" w:cs="Times New Roman"/>
                <w:sz w:val="24"/>
              </w:rPr>
              <w:t>水分调节</w:t>
            </w:r>
          </w:p>
          <w:p w14:paraId="2A74DB66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5.4农田灌溉与排水</w:t>
            </w:r>
          </w:p>
          <w:p w14:paraId="1B8FFFCD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第六章</w:t>
            </w:r>
            <w:r>
              <w:rPr>
                <w:rFonts w:ascii="仿宋" w:hAnsi="仿宋" w:eastAsia="仿宋" w:cs="Times New Roman"/>
                <w:sz w:val="24"/>
              </w:rPr>
              <w:t>.农产品加工工程</w:t>
            </w:r>
          </w:p>
          <w:p w14:paraId="7007C936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6.1</w:t>
            </w:r>
            <w:r>
              <w:rPr>
                <w:rFonts w:hint="eastAsia" w:ascii="仿宋" w:hAnsi="仿宋" w:eastAsia="仿宋" w:cs="Times New Roman"/>
                <w:sz w:val="24"/>
              </w:rPr>
              <w:t>农产品加工工艺与流程</w:t>
            </w:r>
          </w:p>
          <w:p w14:paraId="27C9D535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6.2</w:t>
            </w:r>
            <w:r>
              <w:rPr>
                <w:rFonts w:hint="eastAsia" w:ascii="仿宋" w:hAnsi="仿宋" w:eastAsia="仿宋" w:cs="Times New Roman"/>
                <w:sz w:val="24"/>
              </w:rPr>
              <w:t>农产品原料预处理的分离与分选</w:t>
            </w:r>
          </w:p>
          <w:p w14:paraId="362271AF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第七章</w:t>
            </w:r>
            <w:r>
              <w:rPr>
                <w:rFonts w:ascii="仿宋" w:hAnsi="仿宋" w:eastAsia="仿宋" w:cs="Times New Roman"/>
                <w:sz w:val="24"/>
              </w:rPr>
              <w:t>.农业环境保护与农村能源</w:t>
            </w:r>
          </w:p>
          <w:p w14:paraId="7FF086E5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7.1</w:t>
            </w:r>
            <w:r>
              <w:rPr>
                <w:rFonts w:hint="eastAsia" w:ascii="仿宋" w:hAnsi="仿宋" w:eastAsia="仿宋" w:cs="Times New Roman"/>
                <w:sz w:val="24"/>
              </w:rPr>
              <w:t>农业环境质量恶化的因素及其危害</w:t>
            </w:r>
          </w:p>
          <w:p w14:paraId="1B1CC2A8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</w:t>
            </w:r>
            <w:r>
              <w:rPr>
                <w:rFonts w:hint="eastAsia" w:ascii="仿宋" w:hAnsi="仿宋" w:eastAsia="仿宋" w:cs="Times New Roman"/>
                <w:sz w:val="24"/>
              </w:rPr>
              <w:t>.</w:t>
            </w:r>
            <w:r>
              <w:rPr>
                <w:rFonts w:ascii="仿宋" w:hAnsi="仿宋" w:eastAsia="仿宋" w:cs="Times New Roman"/>
                <w:sz w:val="24"/>
              </w:rPr>
              <w:t>2农业环境保护</w:t>
            </w:r>
            <w:r>
              <w:rPr>
                <w:rFonts w:hint="eastAsia" w:ascii="仿宋" w:hAnsi="仿宋" w:eastAsia="仿宋" w:cs="Times New Roman"/>
                <w:sz w:val="24"/>
              </w:rPr>
              <w:t>与治理</w:t>
            </w:r>
          </w:p>
          <w:p w14:paraId="1B134189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7.3农村能源</w:t>
            </w:r>
          </w:p>
          <w:p w14:paraId="715F900F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第八章.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农业系统工程</w:t>
            </w:r>
          </w:p>
          <w:p w14:paraId="0344C026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</w:t>
            </w:r>
            <w:r>
              <w:rPr>
                <w:rFonts w:hint="eastAsia" w:ascii="仿宋" w:hAnsi="仿宋" w:eastAsia="仿宋" w:cs="Times New Roman"/>
                <w:sz w:val="24"/>
              </w:rPr>
              <w:t>.</w:t>
            </w:r>
            <w:r>
              <w:rPr>
                <w:rFonts w:ascii="仿宋" w:hAnsi="仿宋" w:eastAsia="仿宋" w:cs="Times New Roman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</w:rPr>
              <w:t>系统、农业系统、农业工程系统概念</w:t>
            </w:r>
          </w:p>
          <w:p w14:paraId="352B8580">
            <w:pPr>
              <w:tabs>
                <w:tab w:val="left" w:pos="1020"/>
              </w:tabs>
              <w:spacing w:line="48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8.</w:t>
            </w:r>
            <w:r>
              <w:rPr>
                <w:rFonts w:ascii="仿宋" w:hAnsi="仿宋" w:eastAsia="仿宋" w:cs="Times New Roman"/>
                <w:sz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</w:rPr>
              <w:t>系统工程的基本逻辑过程和方法</w:t>
            </w:r>
          </w:p>
          <w:p w14:paraId="252EB7E6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426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540" w:type="dxa"/>
          </w:tcPr>
          <w:p w14:paraId="5EA27FA5">
            <w:pPr>
              <w:spacing w:line="48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参考书目：</w:t>
            </w:r>
          </w:p>
          <w:p w14:paraId="15F97F90">
            <w:pPr>
              <w:spacing w:line="48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张伟，《农业工程概论》，中国农业出版社，</w:t>
            </w:r>
            <w:r>
              <w:rPr>
                <w:rFonts w:ascii="仿宋" w:hAnsi="仿宋" w:eastAsia="仿宋"/>
                <w:sz w:val="24"/>
                <w:szCs w:val="24"/>
              </w:rPr>
              <w:t>1997.05</w:t>
            </w:r>
          </w:p>
        </w:tc>
      </w:tr>
    </w:tbl>
    <w:p w14:paraId="35C21606">
      <w:pPr>
        <w:ind w:firstLine="220" w:firstLineChars="100"/>
        <w:rPr>
          <w:rFonts w:ascii="Times New Roman" w:hAnsi="Times New Roman" w:cs="Times New Roman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3ZmVjNjI1MzljOWViMDUxYmU4ZmRkOTcxYzFiYjgifQ=="/>
  </w:docVars>
  <w:rsids>
    <w:rsidRoot w:val="009348E6"/>
    <w:rsid w:val="00065380"/>
    <w:rsid w:val="0014365E"/>
    <w:rsid w:val="00145531"/>
    <w:rsid w:val="00182DAB"/>
    <w:rsid w:val="001C614E"/>
    <w:rsid w:val="001E3759"/>
    <w:rsid w:val="002076FF"/>
    <w:rsid w:val="00220EA1"/>
    <w:rsid w:val="00251FBD"/>
    <w:rsid w:val="002D6197"/>
    <w:rsid w:val="003121E9"/>
    <w:rsid w:val="0042161A"/>
    <w:rsid w:val="004A059E"/>
    <w:rsid w:val="00554A50"/>
    <w:rsid w:val="00581243"/>
    <w:rsid w:val="005A6188"/>
    <w:rsid w:val="006C6C6F"/>
    <w:rsid w:val="007041CB"/>
    <w:rsid w:val="008F0F71"/>
    <w:rsid w:val="009348E6"/>
    <w:rsid w:val="00991702"/>
    <w:rsid w:val="00A449B3"/>
    <w:rsid w:val="00A476DA"/>
    <w:rsid w:val="00B90F24"/>
    <w:rsid w:val="00C03D27"/>
    <w:rsid w:val="00C14BBE"/>
    <w:rsid w:val="00D97F16"/>
    <w:rsid w:val="00DA18E1"/>
    <w:rsid w:val="00EB1D72"/>
    <w:rsid w:val="00EE196F"/>
    <w:rsid w:val="00F22DE7"/>
    <w:rsid w:val="00F6561A"/>
    <w:rsid w:val="00FC0B36"/>
    <w:rsid w:val="00FE1744"/>
    <w:rsid w:val="00FF6C00"/>
    <w:rsid w:val="08C77405"/>
    <w:rsid w:val="0CD2291B"/>
    <w:rsid w:val="0F6B6D3C"/>
    <w:rsid w:val="22AC349C"/>
    <w:rsid w:val="3390372F"/>
    <w:rsid w:val="33F86541"/>
    <w:rsid w:val="41942ACA"/>
    <w:rsid w:val="44DA134B"/>
    <w:rsid w:val="55E738C7"/>
    <w:rsid w:val="5C321615"/>
    <w:rsid w:val="6DAA54AF"/>
    <w:rsid w:val="789A664A"/>
    <w:rsid w:val="798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441</Characters>
  <Lines>29</Lines>
  <Paragraphs>46</Paragraphs>
  <TotalTime>117</TotalTime>
  <ScaleCrop>false</ScaleCrop>
  <LinksUpToDate>false</LinksUpToDate>
  <CharactersWithSpaces>799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2022-08-30T09:54:00Z</dcterms:created>
  <dc:creator>zh</dc:creator>
  <cp:lastModifiedBy>流氓兔</cp:lastModifiedBy>
  <dcterms:modified xsi:type="dcterms:W3CDTF">2025-10-09T03:42:35Z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5E435B50194F4FD1B3E311188F97F77F_12</vt:lpwstr>
  </property>
</Properties>
</file>