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r>
        <mc:AlternateContent>
          <mc:Choice Requires="wps">
            <w:drawing>
              <wp:anchor distT="0" distB="0" distL="114300" distR="114300" simplePos="0" relativeHeight="251659264" behindDoc="0" locked="0" layoutInCell="1" allowOverlap="1">
                <wp:simplePos x="0" y="0"/>
                <wp:positionH relativeFrom="column">
                  <wp:posOffset>6057900</wp:posOffset>
                </wp:positionH>
                <wp:positionV relativeFrom="paragraph">
                  <wp:posOffset>-1905</wp:posOffset>
                </wp:positionV>
                <wp:extent cx="685800" cy="8122920"/>
                <wp:effectExtent l="0" t="0" r="0" b="5080"/>
                <wp:wrapSquare wrapText="bothSides"/>
                <wp:docPr id="1092150092" name="Rectangle 4"/>
                <wp:cNvGraphicFramePr/>
                <a:graphic xmlns:a="http://schemas.openxmlformats.org/drawingml/2006/main">
                  <a:graphicData uri="http://schemas.microsoft.com/office/word/2010/wordprocessingShape">
                    <wps:wsp>
                      <wps:cNvSpPr>
                        <a:spLocks noChangeArrowheads="1"/>
                      </wps:cNvSpPr>
                      <wps:spPr bwMode="auto">
                        <a:xfrm>
                          <a:off x="0" y="0"/>
                          <a:ext cx="685800" cy="8122920"/>
                        </a:xfrm>
                        <a:prstGeom prst="rect">
                          <a:avLst/>
                        </a:prstGeom>
                        <a:solidFill>
                          <a:srgbClr val="FFFFFF"/>
                        </a:solidFill>
                        <a:ln>
                          <a:noFill/>
                        </a:ln>
                        <a:effectLst/>
                      </wps:spPr>
                      <wps:txbx>
                        <w:txbxContent>
                          <w:p>
                            <w:pPr>
                              <w:spacing w:line="1100" w:lineRule="exact"/>
                              <w:jc w:val="center"/>
                              <w:rPr>
                                <w:rFonts w:ascii="仿宋_GB2312" w:hAnsi="Calibri" w:eastAsia="仿宋_GB2312"/>
                                <w:b/>
                                <w:sz w:val="44"/>
                                <w:szCs w:val="44"/>
                              </w:rPr>
                            </w:pPr>
                            <w:r>
                              <w:rPr>
                                <w:rFonts w:hint="eastAsia" w:ascii="仿宋_GB2312" w:eastAsia="仿宋_GB2312"/>
                                <w:b/>
                                <w:sz w:val="44"/>
                                <w:szCs w:val="44"/>
                              </w:rPr>
                              <w:t xml:space="preserve">河南农业大学专业大纲               </w:t>
                            </w:r>
                            <w:r>
                              <w:rPr>
                                <w:rFonts w:hint="eastAsia" w:ascii="仿宋_GB2312" w:hAnsi="Calibri" w:eastAsia="仿宋_GB2312"/>
                                <w:b/>
                                <w:sz w:val="44"/>
                                <w:szCs w:val="44"/>
                              </w:rPr>
                              <w:t>机电工程学院分册</w:t>
                            </w:r>
                          </w:p>
                          <w:p>
                            <w:pPr>
                              <w:rPr>
                                <w:b/>
                                <w:sz w:val="30"/>
                                <w:szCs w:val="30"/>
                              </w:rPr>
                            </w:pPr>
                            <w:r>
                              <w:rPr>
                                <w:rFonts w:hint="eastAsia"/>
                                <w:b/>
                                <w:sz w:val="30"/>
                                <w:szCs w:val="30"/>
                              </w:rPr>
                              <w:t xml:space="preserve">    </w:t>
                            </w:r>
                          </w:p>
                          <w:p>
                            <w:pPr>
                              <w:rPr>
                                <w:b/>
                                <w:sz w:val="30"/>
                                <w:szCs w:val="30"/>
                              </w:rPr>
                            </w:pPr>
                          </w:p>
                        </w:txbxContent>
                      </wps:txbx>
                      <wps:bodyPr rot="0" vert="eaVert" wrap="square" lIns="91440" tIns="45720" rIns="91440" bIns="45720" anchor="t" anchorCtr="0" upright="1">
                        <a:noAutofit/>
                      </wps:bodyPr>
                    </wps:wsp>
                  </a:graphicData>
                </a:graphic>
              </wp:anchor>
            </w:drawing>
          </mc:Choice>
          <mc:Fallback>
            <w:pict>
              <v:rect id="Rectangle 4" o:spid="_x0000_s1026" o:spt="1" style="position:absolute;left:0pt;margin-left:477pt;margin-top:-0.15pt;height:639.6pt;width:54pt;mso-wrap-distance-bottom:0pt;mso-wrap-distance-left:9pt;mso-wrap-distance-right:9pt;mso-wrap-distance-top:0pt;z-index:251659264;mso-width-relative:page;mso-height-relative:page;" fillcolor="#FFFFFF" filled="t" stroked="f" coordsize="21600,21600" o:gfxdata="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LmQalHcAAAACwEAAA8AAAAAAAAAAQAgAAAAIgAAAGRycy9kb3ducmV2LnhtbFBLAQIUABQAAAAI&#10;AIdO4kC1b4OEIgIAAE0EAAAOAAAAAAAAAAEAIAAAACsBAABkcnMvZTJvRG9jLnhtbFBLBQYAAAAA&#10;BgAGAFkBAAC/BQAAAAA=&#10;">
                <v:fill on="t" focussize="0,0"/>
                <v:stroke on="f"/>
                <v:imagedata o:title=""/>
                <o:lock v:ext="edit" aspectratio="f"/>
                <v:textbox style="layout-flow:vertical-ideographic;">
                  <w:txbxContent>
                    <w:p>
                      <w:pPr>
                        <w:spacing w:line="1100" w:lineRule="exact"/>
                        <w:jc w:val="center"/>
                        <w:rPr>
                          <w:rFonts w:ascii="仿宋_GB2312" w:hAnsi="Calibri" w:eastAsia="仿宋_GB2312"/>
                          <w:b/>
                          <w:sz w:val="44"/>
                          <w:szCs w:val="44"/>
                        </w:rPr>
                      </w:pPr>
                      <w:r>
                        <w:rPr>
                          <w:rFonts w:hint="eastAsia" w:ascii="仿宋_GB2312" w:eastAsia="仿宋_GB2312"/>
                          <w:b/>
                          <w:sz w:val="44"/>
                          <w:szCs w:val="44"/>
                        </w:rPr>
                        <w:t xml:space="preserve">河南农业大学专业大纲               </w:t>
                      </w:r>
                      <w:r>
                        <w:rPr>
                          <w:rFonts w:hint="eastAsia" w:ascii="仿宋_GB2312" w:hAnsi="Calibri" w:eastAsia="仿宋_GB2312"/>
                          <w:b/>
                          <w:sz w:val="44"/>
                          <w:szCs w:val="44"/>
                        </w:rPr>
                        <w:t>机电工程学院分册</w:t>
                      </w:r>
                    </w:p>
                    <w:p>
                      <w:pPr>
                        <w:rPr>
                          <w:b/>
                          <w:sz w:val="30"/>
                          <w:szCs w:val="30"/>
                        </w:rPr>
                      </w:pPr>
                      <w:r>
                        <w:rPr>
                          <w:rFonts w:hint="eastAsia"/>
                          <w:b/>
                          <w:sz w:val="30"/>
                          <w:szCs w:val="30"/>
                        </w:rPr>
                        <w:t xml:space="preserve">    </w:t>
                      </w:r>
                    </w:p>
                    <w:p>
                      <w:pPr>
                        <w:rPr>
                          <w:b/>
                          <w:sz w:val="30"/>
                          <w:szCs w:val="30"/>
                        </w:rPr>
                      </w:pPr>
                    </w:p>
                  </w:txbxContent>
                </v:textbox>
                <w10:wrap type="square"/>
              </v:rect>
            </w:pict>
          </mc:Fallback>
        </mc:AlternateContent>
      </w:r>
    </w:p>
    <w:p/>
    <w:p/>
    <w:p/>
    <w:p/>
    <w:p/>
    <w:p/>
    <w:p/>
    <w:p/>
    <w:p/>
    <w:p/>
    <w:p/>
    <w:p/>
    <w:p>
      <w:bookmarkStart w:id="660" w:name="_GoBack"/>
      <w:bookmarkEnd w:id="660"/>
    </w:p>
    <w:p/>
    <w:p/>
    <w:p/>
    <w:p/>
    <w:p/>
    <w:p/>
    <w:p/>
    <w:p/>
    <w:p/>
    <w:p/>
    <w:p/>
    <w:p/>
    <w:p/>
    <w:p/>
    <w:p/>
    <w:p/>
    <w:p/>
    <w:p/>
    <w:p/>
    <w:p/>
    <w:p/>
    <w:p/>
    <w:p/>
    <w:p/>
    <w:p/>
    <w:p/>
    <w:p/>
    <w:p/>
    <w:p/>
    <w:p>
      <w:pPr>
        <w:pStyle w:val="13"/>
        <w:snapToGrid w:val="0"/>
        <w:spacing w:before="0" w:beforeAutospacing="0" w:after="0" w:afterAutospacing="0"/>
        <w:jc w:val="both"/>
        <w:rPr>
          <w:rFonts w:ascii="Times New Roman" w:hAnsi="Times New Roman" w:cs="Times New Roman"/>
        </w:rPr>
      </w:pPr>
      <w:r>
        <w:rPr>
          <w:rFonts w:ascii="Times New Roman" w:hAnsi="Times New Roman" w:cs="Times New Roman"/>
        </w:rPr>
        <mc:AlternateContent>
          <mc:Choice Requires="wpg">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4208145" cy="834390"/>
                <wp:effectExtent l="0" t="0" r="8255" b="3810"/>
                <wp:wrapNone/>
                <wp:docPr id="7" name="组合 6"/>
                <wp:cNvGraphicFramePr/>
                <a:graphic xmlns:a="http://schemas.openxmlformats.org/drawingml/2006/main">
                  <a:graphicData uri="http://schemas.microsoft.com/office/word/2010/wordprocessingGroup">
                    <wpg:wgp>
                      <wpg:cNvGrpSpPr/>
                      <wpg:grpSpPr>
                        <a:xfrm>
                          <a:off x="0" y="0"/>
                          <a:ext cx="4208145" cy="834390"/>
                          <a:chOff x="2103" y="4204"/>
                          <a:chExt cx="6627" cy="1314"/>
                        </a:xfrm>
                        <a:effectLst/>
                      </wpg:grpSpPr>
                      <pic:pic xmlns:pic="http://schemas.openxmlformats.org/drawingml/2006/picture">
                        <pic:nvPicPr>
                          <pic:cNvPr id="5" name="图片 4" descr="农大标准组合10"/>
                          <pic:cNvPicPr>
                            <a:picLocks noChangeAspect="1"/>
                          </pic:cNvPicPr>
                        </pic:nvPicPr>
                        <pic:blipFill>
                          <a:blip r:embed="rId5"/>
                          <a:stretch>
                            <a:fillRect/>
                          </a:stretch>
                        </pic:blipFill>
                        <pic:spPr>
                          <a:xfrm>
                            <a:off x="3648" y="4432"/>
                            <a:ext cx="5083" cy="858"/>
                          </a:xfrm>
                          <a:prstGeom prst="rect">
                            <a:avLst/>
                          </a:prstGeom>
                          <a:noFill/>
                          <a:ln>
                            <a:noFill/>
                          </a:ln>
                          <a:effectLst/>
                        </pic:spPr>
                      </pic:pic>
                      <pic:pic xmlns:pic="http://schemas.openxmlformats.org/drawingml/2006/picture">
                        <pic:nvPicPr>
                          <pic:cNvPr id="6" name="图片 1" descr="校徽标准版"/>
                          <pic:cNvPicPr>
                            <a:picLocks noChangeAspect="1" noChangeArrowheads="1"/>
                          </pic:cNvPicPr>
                        </pic:nvPicPr>
                        <pic:blipFill>
                          <a:blip r:embed="rId6" cstate="print"/>
                          <a:srcRect/>
                          <a:stretch>
                            <a:fillRect/>
                          </a:stretch>
                        </pic:blipFill>
                        <pic:spPr>
                          <a:xfrm>
                            <a:off x="2103" y="4204"/>
                            <a:ext cx="1545" cy="1314"/>
                          </a:xfrm>
                          <a:prstGeom prst="rect">
                            <a:avLst/>
                          </a:prstGeom>
                          <a:noFill/>
                          <a:ln w="9525">
                            <a:noFill/>
                            <a:miter lim="800000"/>
                            <a:headEnd/>
                            <a:tailEnd/>
                          </a:ln>
                          <a:effectLst/>
                        </pic:spPr>
                      </pic:pic>
                    </wpg:wgp>
                  </a:graphicData>
                </a:graphic>
              </wp:anchor>
            </w:drawing>
          </mc:Choice>
          <mc:Fallback>
            <w:pict>
              <v:group id="组合 6" o:spid="_x0000_s1026" o:spt="203" style="position:absolute;left:0pt;margin-left:0pt;margin-top:0pt;height:65.7pt;width:331.35pt;z-index:251660288;mso-width-relative:page;mso-height-relative:page;" coordorigin="2103,4204" coordsize="6627,1314" o:gfxdata="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">
                <o:lock v:ext="edit" aspectratio="f"/>
                <v:shape id="图片 4" o:spid="_x0000_s1026" o:spt="75" alt="农大标准组合10" type="#_x0000_t75" style="position:absolute;left:3648;top:4432;height:858;width:5083;" filled="f" o:preferrelative="t" stroked="f" coordsize="21600,21600" o:gfxdata="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4yXCL4A&#10;AADaAAAADwAAAAAAAAABACAAAAAiAAAAZHJzL2Rvd25yZXYueG1sUEsBAhQAFAAAAAgAh07iQDMv&#10;BZ47AAAAOQAAABAAAAAAAAAAAQAgAAAADQEAAGRycy9zaGFwZXhtbC54bWxQSwUGAAAAAAYABgBb&#10;AQAAtwMAAAAA&#10;">
                  <v:fill on="f" focussize="0,0"/>
                  <v:stroke on="f"/>
                  <v:imagedata r:id="rId5" o:title=""/>
                  <o:lock v:ext="edit" aspectratio="t"/>
                </v:shape>
                <v:shape id="图片 1" o:spid="_x0000_s1026" o:spt="75" alt="校徽标准版" type="#_x0000_t75" style="position:absolute;left:2103;top:4204;height:1314;width:1545;" filled="f" o:preferrelative="t" stroked="f" coordsize="21600,21600" o:gfxdata="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FnZ2bsAAADa&#10;AAAADwAAAAAAAAABACAAAAAiAAAAZHJzL2Rvd25yZXYueG1sUEsBAhQAFAAAAAgAh07iQDMvBZ47&#10;AAAAOQAAABAAAAAAAAAAAQAgAAAACgEAAGRycy9zaGFwZXhtbC54bWxQSwUGAAAAAAYABgBbAQAA&#10;tAMAAAAA&#10;">
                  <v:fill on="f" focussize="0,0"/>
                  <v:stroke on="f" miterlimit="8" joinstyle="miter"/>
                  <v:imagedata r:id="rId6" o:title=""/>
                  <o:lock v:ext="edit" aspectratio="t"/>
                </v:shape>
              </v:group>
            </w:pict>
          </mc:Fallback>
        </mc:AlternateContent>
      </w:r>
    </w:p>
    <w:p>
      <w:pPr>
        <w:snapToGrid w:val="0"/>
        <w:spacing w:line="360" w:lineRule="auto"/>
        <w:jc w:val="center"/>
        <w:rPr>
          <w:rFonts w:eastAsia="黑体"/>
          <w:b/>
          <w:sz w:val="72"/>
          <w:szCs w:val="72"/>
        </w:rPr>
      </w:pPr>
    </w:p>
    <w:p>
      <w:pPr>
        <w:snapToGrid w:val="0"/>
        <w:spacing w:line="360" w:lineRule="auto"/>
        <w:jc w:val="center"/>
        <w:rPr>
          <w:rFonts w:eastAsia="黑体"/>
          <w:b/>
          <w:sz w:val="52"/>
          <w:szCs w:val="52"/>
        </w:rPr>
      </w:pPr>
    </w:p>
    <w:p>
      <w:pPr>
        <w:snapToGrid w:val="0"/>
        <w:spacing w:line="360" w:lineRule="auto"/>
        <w:jc w:val="center"/>
        <w:rPr>
          <w:rFonts w:eastAsia="黑体"/>
          <w:b/>
          <w:sz w:val="72"/>
          <w:szCs w:val="72"/>
        </w:rPr>
      </w:pPr>
      <w:r>
        <w:rPr>
          <w:rFonts w:eastAsia="黑体"/>
          <w:b/>
          <w:sz w:val="72"/>
          <w:szCs w:val="72"/>
        </w:rPr>
        <w:t>本科专业大纲</w:t>
      </w:r>
    </w:p>
    <w:p>
      <w:pPr>
        <w:snapToGrid w:val="0"/>
        <w:spacing w:line="360" w:lineRule="auto"/>
        <w:jc w:val="center"/>
        <w:rPr>
          <w:rFonts w:eastAsia="黑体"/>
          <w:b/>
          <w:sz w:val="48"/>
          <w:szCs w:val="48"/>
        </w:rPr>
      </w:pPr>
      <w:r>
        <w:rPr>
          <w:rFonts w:eastAsia="黑体"/>
          <w:b/>
          <w:sz w:val="48"/>
          <w:szCs w:val="48"/>
        </w:rPr>
        <w:t>机电工程学院分册</w:t>
      </w:r>
    </w:p>
    <w:p>
      <w:pPr>
        <w:snapToGrid w:val="0"/>
        <w:spacing w:line="360" w:lineRule="auto"/>
        <w:jc w:val="center"/>
        <w:rPr>
          <w:rFonts w:eastAsia="仿宋"/>
          <w:b/>
          <w:sz w:val="36"/>
          <w:szCs w:val="36"/>
        </w:rPr>
      </w:pPr>
      <w:r>
        <w:rPr>
          <w:rFonts w:eastAsia="仿宋"/>
          <w:b/>
          <w:sz w:val="36"/>
          <w:szCs w:val="36"/>
        </w:rPr>
        <w:t>（电子信息工程专业）</w:t>
      </w:r>
    </w:p>
    <w:p>
      <w:pPr>
        <w:snapToGrid w:val="0"/>
        <w:spacing w:line="360" w:lineRule="auto"/>
        <w:jc w:val="center"/>
        <w:rPr>
          <w:rFonts w:eastAsia="黑体"/>
          <w:b/>
          <w:sz w:val="48"/>
          <w:szCs w:val="48"/>
        </w:rPr>
      </w:pPr>
    </w:p>
    <w:p/>
    <w:p/>
    <w:p/>
    <w:p/>
    <w:p/>
    <w:p/>
    <w:p/>
    <w:p/>
    <w:p/>
    <w:p/>
    <w:p/>
    <w:p/>
    <w:p/>
    <w:p/>
    <w:p/>
    <w:p/>
    <w:p/>
    <w:p>
      <w:pPr>
        <w:snapToGrid w:val="0"/>
        <w:spacing w:line="360" w:lineRule="auto"/>
        <w:jc w:val="center"/>
        <w:rPr>
          <w:rFonts w:eastAsia="黑体"/>
          <w:b/>
          <w:sz w:val="32"/>
          <w:szCs w:val="32"/>
        </w:rPr>
      </w:pPr>
      <w:r>
        <w:rPr>
          <w:rFonts w:eastAsia="黑体"/>
          <w:b/>
          <w:sz w:val="32"/>
          <w:szCs w:val="32"/>
        </w:rPr>
        <w:t>机电工程学院</w:t>
      </w:r>
    </w:p>
    <w:p>
      <w:pPr>
        <w:snapToGrid w:val="0"/>
        <w:spacing w:line="360" w:lineRule="auto"/>
        <w:jc w:val="center"/>
        <w:rPr>
          <w:rFonts w:eastAsia="黑体"/>
          <w:b/>
          <w:sz w:val="32"/>
          <w:szCs w:val="32"/>
        </w:rPr>
      </w:pPr>
      <w:r>
        <w:rPr>
          <w:rFonts w:eastAsia="黑体"/>
          <w:b/>
          <w:sz w:val="32"/>
          <w:szCs w:val="32"/>
        </w:rPr>
        <w:t>二O二三年</w:t>
      </w:r>
    </w:p>
    <w:p>
      <w:pPr>
        <w:snapToGrid w:val="0"/>
        <w:spacing w:line="360" w:lineRule="auto"/>
        <w:jc w:val="center"/>
        <w:rPr>
          <w:rFonts w:eastAsia="黑体"/>
          <w:b/>
          <w:sz w:val="32"/>
          <w:szCs w:val="32"/>
        </w:rPr>
        <w:sectPr>
          <w:pgSz w:w="23814" w:h="16840" w:orient="landscape"/>
          <w:pgMar w:top="1797" w:right="1701" w:bottom="1797" w:left="1440" w:header="851" w:footer="992" w:gutter="0"/>
          <w:cols w:space="2520" w:num="2"/>
          <w:docGrid w:type="lines" w:linePitch="312" w:charSpace="0"/>
        </w:sectPr>
      </w:pPr>
    </w:p>
    <w:p>
      <w:pPr>
        <w:pStyle w:val="2"/>
        <w:rPr>
          <w:szCs w:val="28"/>
        </w:rPr>
      </w:pPr>
      <w:bookmarkStart w:id="0" w:name="_Toc29917"/>
      <w:bookmarkStart w:id="1" w:name="_Toc13347"/>
      <w:bookmarkStart w:id="2" w:name="_Toc30505"/>
      <w:bookmarkStart w:id="3" w:name="_Toc7156"/>
      <w:bookmarkStart w:id="4" w:name="_Toc31936"/>
      <w:bookmarkStart w:id="5" w:name="_Toc17803"/>
      <w:bookmarkStart w:id="6" w:name="_Toc26089"/>
      <w:r>
        <w:rPr>
          <w:szCs w:val="28"/>
        </w:rPr>
        <w:t>教学大纲目录</w:t>
      </w:r>
    </w:p>
    <w:p>
      <w:pPr>
        <w:pStyle w:val="2"/>
        <w:jc w:val="both"/>
        <w:rPr>
          <w:rFonts w:eastAsia="黑体"/>
          <w:bCs/>
          <w:sz w:val="52"/>
          <w:szCs w:val="52"/>
        </w:rPr>
      </w:pPr>
      <w:r>
        <w:rPr>
          <w:sz w:val="24"/>
        </w:rPr>
        <w:t>一、</w:t>
      </w:r>
      <w:bookmarkEnd w:id="0"/>
      <w:r>
        <w:rPr>
          <w:sz w:val="24"/>
        </w:rPr>
        <w:t>课程教学大纲</w:t>
      </w:r>
      <w:bookmarkEnd w:id="1"/>
      <w:bookmarkEnd w:id="2"/>
      <w:bookmarkEnd w:id="3"/>
      <w:bookmarkEnd w:id="4"/>
    </w:p>
    <w:p>
      <w:pPr>
        <w:pStyle w:val="11"/>
        <w:numPr>
          <w:ilvl w:val="0"/>
          <w:numId w:val="1"/>
        </w:numPr>
        <w:tabs>
          <w:tab w:val="right" w:leader="dot" w:pos="8900"/>
        </w:tabs>
        <w:spacing w:line="360" w:lineRule="auto"/>
      </w:pPr>
      <w:r>
        <w:rPr>
          <w:rFonts w:eastAsia="黑体"/>
          <w:b/>
          <w:bCs/>
          <w:sz w:val="52"/>
          <w:szCs w:val="52"/>
        </w:rPr>
        <w:fldChar w:fldCharType="begin"/>
      </w:r>
      <w:r>
        <w:rPr>
          <w:rFonts w:eastAsia="黑体"/>
          <w:b/>
          <w:bCs/>
          <w:sz w:val="52"/>
          <w:szCs w:val="52"/>
        </w:rPr>
        <w:instrText xml:space="preserve">TOC \o "1-1" \h \u </w:instrText>
      </w:r>
      <w:r>
        <w:rPr>
          <w:rFonts w:eastAsia="黑体"/>
          <w:b/>
          <w:bCs/>
          <w:sz w:val="52"/>
          <w:szCs w:val="52"/>
        </w:rPr>
        <w:fldChar w:fldCharType="separate"/>
      </w:r>
      <w:r>
        <w:fldChar w:fldCharType="begin"/>
      </w:r>
      <w:r>
        <w:instrText xml:space="preserve"> HYPERLINK \l "_Toc11546" </w:instrText>
      </w:r>
      <w:r>
        <w:fldChar w:fldCharType="separate"/>
      </w:r>
      <w:r>
        <w:t>专业前沿技术专题</w:t>
      </w:r>
      <w:r>
        <w:tab/>
      </w:r>
      <w:r>
        <w:fldChar w:fldCharType="begin"/>
      </w:r>
      <w:r>
        <w:instrText xml:space="preserve"> PAGEREF _Toc11546 \h </w:instrText>
      </w:r>
      <w:r>
        <w:fldChar w:fldCharType="separate"/>
      </w:r>
      <w:r>
        <w:t>6</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"_Toc12434" </w:instrText>
      </w:r>
      <w:r>
        <w:fldChar w:fldCharType="separate"/>
      </w:r>
      <w:r>
        <w:t>计算机网络技术</w:t>
      </w:r>
      <w:r>
        <w:tab/>
      </w:r>
      <w:r>
        <w:fldChar w:fldCharType="begin"/>
      </w:r>
      <w:r>
        <w:instrText xml:space="preserve"> PAGEREF _Toc12434 \h </w:instrText>
      </w:r>
      <w:r>
        <w:fldChar w:fldCharType="separate"/>
      </w:r>
      <w:r>
        <w:t>10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"_Toc28610" </w:instrText>
      </w:r>
      <w:r>
        <w:fldChar w:fldCharType="separate"/>
      </w:r>
      <w:r>
        <w:t>自动控制理论</w:t>
      </w:r>
      <w:r>
        <w:tab/>
      </w:r>
      <w:r>
        <w:fldChar w:fldCharType="begin"/>
      </w:r>
      <w:r>
        <w:instrText xml:space="preserve"> PAGEREF _Toc28610 \h </w:instrText>
      </w:r>
      <w:r>
        <w:fldChar w:fldCharType="separate"/>
      </w:r>
      <w:r>
        <w:t>20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"_Toc22361" </w:instrText>
      </w:r>
      <w:r>
        <w:fldChar w:fldCharType="separate"/>
      </w:r>
      <w:r>
        <w:t>数字信号处理</w:t>
      </w:r>
      <w:r>
        <w:tab/>
      </w:r>
      <w:r>
        <w:fldChar w:fldCharType="begin"/>
      </w:r>
      <w:r>
        <w:instrText xml:space="preserve"> PAGEREF _Toc22361 \h </w:instrText>
      </w:r>
      <w:r>
        <w:fldChar w:fldCharType="separate"/>
      </w:r>
      <w:r>
        <w:t>30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"_Toc27467" </w:instrText>
      </w:r>
      <w:r>
        <w:fldChar w:fldCharType="separate"/>
      </w:r>
      <w:r>
        <w:t>单片机原理与接口技术</w:t>
      </w:r>
      <w:r>
        <w:tab/>
      </w:r>
      <w:r>
        <w:fldChar w:fldCharType="begin"/>
      </w:r>
      <w:r>
        <w:instrText xml:space="preserve"> PAGEREF _Toc27467 \h </w:instrText>
      </w:r>
      <w:r>
        <w:fldChar w:fldCharType="separate"/>
      </w:r>
      <w:r>
        <w:t>40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"_Toc24773" </w:instrText>
      </w:r>
      <w:r>
        <w:fldChar w:fldCharType="separate"/>
      </w:r>
      <w:r>
        <w:t>通信原理</w:t>
      </w:r>
      <w:r>
        <w:tab/>
      </w:r>
      <w:r>
        <w:fldChar w:fldCharType="begin"/>
      </w:r>
      <w:r>
        <w:instrText xml:space="preserve"> PAGEREF _Toc24773 \h </w:instrText>
      </w:r>
      <w:r>
        <w:fldChar w:fldCharType="separate"/>
      </w:r>
      <w:r>
        <w:t>49</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"_Toc30746" </w:instrText>
      </w:r>
      <w:r>
        <w:fldChar w:fldCharType="separate"/>
      </w:r>
      <w:r>
        <w:t>农业传感器与测试技术</w:t>
      </w:r>
      <w:r>
        <w:tab/>
      </w:r>
      <w:r>
        <w:fldChar w:fldCharType="begin"/>
      </w:r>
      <w:r>
        <w:instrText xml:space="preserve"> PAGEREF _Toc30746 \h </w:instrText>
      </w:r>
      <w:r>
        <w:fldChar w:fldCharType="separate"/>
      </w:r>
      <w:r>
        <w:t>58</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"_Toc26562" </w:instrText>
      </w:r>
      <w:r>
        <w:fldChar w:fldCharType="separate"/>
      </w:r>
      <w:r>
        <w:t>数字电子技术</w:t>
      </w:r>
      <w:r>
        <w:tab/>
      </w:r>
      <w:r>
        <w:fldChar w:fldCharType="begin"/>
      </w:r>
      <w:r>
        <w:instrText xml:space="preserve"> PAGEREF _Toc26562 \h </w:instrText>
      </w:r>
      <w:r>
        <w:fldChar w:fldCharType="separate"/>
      </w:r>
      <w:r>
        <w:t>71</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"_Toc8470" </w:instrText>
      </w:r>
      <w:r>
        <w:fldChar w:fldCharType="separate"/>
      </w:r>
      <w:r>
        <w:t>信号与系统</w:t>
      </w:r>
      <w:r>
        <w:tab/>
      </w:r>
      <w:r>
        <w:fldChar w:fldCharType="begin"/>
      </w:r>
      <w:r>
        <w:instrText xml:space="preserve"> PAGEREF _Toc8470 \h </w:instrText>
      </w:r>
      <w:r>
        <w:fldChar w:fldCharType="separate"/>
      </w:r>
      <w:r>
        <w:t>82</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"_Toc4124" </w:instrText>
      </w:r>
      <w:r>
        <w:fldChar w:fldCharType="separate"/>
      </w:r>
      <w:r>
        <w:t>电路</w:t>
      </w:r>
      <w:r>
        <w:tab/>
      </w:r>
      <w:r>
        <w:fldChar w:fldCharType="begin"/>
      </w:r>
      <w:r>
        <w:instrText xml:space="preserve"> PAGEREF _Toc4124 \h </w:instrText>
      </w:r>
      <w:r>
        <w:fldChar w:fldCharType="separate"/>
      </w:r>
      <w:r>
        <w:t>92</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"_Toc23838" </w:instrText>
      </w:r>
      <w:r>
        <w:fldChar w:fldCharType="separate"/>
      </w:r>
      <w:r>
        <w:t>模拟电子技术</w:t>
      </w:r>
      <w:r>
        <w:tab/>
      </w:r>
      <w:r>
        <w:fldChar w:fldCharType="begin"/>
      </w:r>
      <w:r>
        <w:instrText xml:space="preserve"> PAGEREF _Toc23838 \h </w:instrText>
      </w:r>
      <w:r>
        <w:fldChar w:fldCharType="separate"/>
      </w:r>
      <w:r>
        <w:t>102</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"_Toc28682" </w:instrText>
      </w:r>
      <w:r>
        <w:fldChar w:fldCharType="separate"/>
      </w:r>
      <w:r>
        <w:t>C++程序设计</w:t>
      </w:r>
      <w:r>
        <w:tab/>
      </w:r>
      <w:r>
        <w:fldChar w:fldCharType="begin"/>
      </w:r>
      <w:r>
        <w:instrText xml:space="preserve"> PAGEREF _Toc28682 \h </w:instrText>
      </w:r>
      <w:r>
        <w:fldChar w:fldCharType="separate"/>
      </w:r>
      <w:r>
        <w:t>118</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"_Toc2898" </w:instrText>
      </w:r>
      <w:r>
        <w:fldChar w:fldCharType="separate"/>
      </w:r>
      <w:r>
        <w:t>电子系统仿真</w:t>
      </w:r>
      <w:r>
        <w:tab/>
      </w:r>
      <w:r>
        <w:fldChar w:fldCharType="begin"/>
      </w:r>
      <w:r>
        <w:instrText xml:space="preserve"> PAGEREF _Toc2898 \h </w:instrText>
      </w:r>
      <w:r>
        <w:fldChar w:fldCharType="separate"/>
      </w:r>
      <w:r>
        <w:t>125</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"_Toc18460" </w:instrText>
      </w:r>
      <w:r>
        <w:fldChar w:fldCharType="separate"/>
      </w:r>
      <w:r>
        <w:t>电路板 (PCB) 设计</w:t>
      </w:r>
      <w:r>
        <w:tab/>
      </w:r>
      <w:r>
        <w:fldChar w:fldCharType="begin"/>
      </w:r>
      <w:r>
        <w:instrText xml:space="preserve"> PAGEREF _Toc18460 \h </w:instrText>
      </w:r>
      <w:r>
        <w:fldChar w:fldCharType="separate"/>
      </w:r>
      <w:r>
        <w:t>131</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"_Toc1131" </w:instrText>
      </w:r>
      <w:r>
        <w:fldChar w:fldCharType="separate"/>
      </w:r>
      <w:r>
        <w:t>科学计算与 MATLAB 语言</w:t>
      </w:r>
      <w:r>
        <w:tab/>
      </w:r>
      <w:r>
        <w:fldChar w:fldCharType="begin"/>
      </w:r>
      <w:r>
        <w:instrText xml:space="preserve"> PAGEREF _Toc1131 \h </w:instrText>
      </w:r>
      <w:r>
        <w:fldChar w:fldCharType="separate"/>
      </w:r>
      <w:r>
        <w:t>138</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"_Toc12778" </w:instrText>
      </w:r>
      <w:r>
        <w:fldChar w:fldCharType="separate"/>
      </w:r>
      <w:r>
        <w:t>数据结构</w:t>
      </w:r>
      <w:r>
        <w:tab/>
      </w:r>
      <w:r>
        <w:fldChar w:fldCharType="begin"/>
      </w:r>
      <w:r>
        <w:instrText xml:space="preserve"> PAGEREF _Toc12778 \h </w:instrText>
      </w:r>
      <w:r>
        <w:fldChar w:fldCharType="separate"/>
      </w:r>
      <w:r>
        <w:t>145</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"_Toc16834" </w:instrText>
      </w:r>
      <w:r>
        <w:fldChar w:fldCharType="separate"/>
      </w:r>
      <w:r>
        <w:t>高频电子线路</w:t>
      </w:r>
      <w:r>
        <w:tab/>
      </w:r>
      <w:r>
        <w:fldChar w:fldCharType="begin"/>
      </w:r>
      <w:r>
        <w:instrText xml:space="preserve"> PAGEREF _Toc16834 \h </w:instrText>
      </w:r>
      <w:r>
        <w:fldChar w:fldCharType="separate"/>
      </w:r>
      <w:r>
        <w:t>151</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"_Toc22049" </w:instrText>
      </w:r>
      <w:r>
        <w:fldChar w:fldCharType="separate"/>
      </w:r>
      <w:r>
        <w:t>电磁场与电磁波</w:t>
      </w:r>
      <w:r>
        <w:tab/>
      </w:r>
      <w:r>
        <w:fldChar w:fldCharType="begin"/>
      </w:r>
      <w:r>
        <w:instrText xml:space="preserve"> PAGEREF _Toc22049 \h </w:instrText>
      </w:r>
      <w:r>
        <w:fldChar w:fldCharType="separate"/>
      </w:r>
      <w:r>
        <w:t>159</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"_Toc13074" </w:instrText>
      </w:r>
      <w:r>
        <w:fldChar w:fldCharType="separate"/>
      </w:r>
      <w:r>
        <w:t>数字图像处理</w:t>
      </w:r>
      <w:r>
        <w:tab/>
      </w:r>
      <w:r>
        <w:fldChar w:fldCharType="begin"/>
      </w:r>
      <w:r>
        <w:instrText xml:space="preserve"> PAGEREF _Toc13074 \h </w:instrText>
      </w:r>
      <w:r>
        <w:fldChar w:fldCharType="separate"/>
      </w:r>
      <w:r>
        <w:t>165</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"_Toc5572" </w:instrText>
      </w:r>
      <w:r>
        <w:fldChar w:fldCharType="separate"/>
      </w:r>
      <w:r>
        <w:t>嵌入式操作系统</w:t>
      </w:r>
      <w:r>
        <w:tab/>
      </w:r>
      <w:r>
        <w:fldChar w:fldCharType="begin"/>
      </w:r>
      <w:r>
        <w:instrText xml:space="preserve"> PAGEREF _Toc5572 \h </w:instrText>
      </w:r>
      <w:r>
        <w:fldChar w:fldCharType="separate"/>
      </w:r>
      <w:r>
        <w:t>172</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"_Toc27150" </w:instrText>
      </w:r>
      <w:r>
        <w:fldChar w:fldCharType="separate"/>
      </w:r>
      <w:r>
        <w:t>工程项目管理</w:t>
      </w:r>
      <w:r>
        <w:tab/>
      </w:r>
      <w:r>
        <w:fldChar w:fldCharType="begin"/>
      </w:r>
      <w:r>
        <w:instrText xml:space="preserve"> PAGEREF _Toc27150 \h </w:instrText>
      </w:r>
      <w:r>
        <w:fldChar w:fldCharType="separate"/>
      </w:r>
      <w:r>
        <w:t>178</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"_Toc32064" </w:instrText>
      </w:r>
      <w:r>
        <w:fldChar w:fldCharType="separate"/>
      </w:r>
      <w:r>
        <w:t>精细农业与智慧农业</w:t>
      </w:r>
      <w:r>
        <w:tab/>
      </w:r>
      <w:r>
        <w:fldChar w:fldCharType="begin"/>
      </w:r>
      <w:r>
        <w:instrText xml:space="preserve"> PAGEREF _Toc32064 \h </w:instrText>
      </w:r>
      <w:r>
        <w:fldChar w:fldCharType="separate"/>
      </w:r>
      <w:r>
        <w:t>188</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"_Toc17384" </w:instrText>
      </w:r>
      <w:r>
        <w:fldChar w:fldCharType="separate"/>
      </w:r>
      <w:r>
        <w:t>C语言设计基础</w:t>
      </w:r>
      <w:r>
        <w:tab/>
      </w:r>
      <w:r>
        <w:fldChar w:fldCharType="begin"/>
      </w:r>
      <w:r>
        <w:instrText xml:space="preserve"> PAGEREF _Toc17384 \h </w:instrText>
      </w:r>
      <w:r>
        <w:fldChar w:fldCharType="separate"/>
      </w:r>
      <w:r>
        <w:t>193</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"_Toc7659" </w:instrText>
      </w:r>
      <w:r>
        <w:fldChar w:fldCharType="separate"/>
      </w:r>
      <w:r>
        <w:t>FPGA数字系统设计</w:t>
      </w:r>
      <w:r>
        <w:tab/>
      </w:r>
      <w:r>
        <w:fldChar w:fldCharType="begin"/>
      </w:r>
      <w:r>
        <w:instrText xml:space="preserve"> PAGEREF _Toc7659 \h </w:instrText>
      </w:r>
      <w:r>
        <w:fldChar w:fldCharType="separate"/>
      </w:r>
      <w:r>
        <w:t>201</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"_Toc14814" </w:instrText>
      </w:r>
      <w:r>
        <w:fldChar w:fldCharType="separate"/>
      </w:r>
      <w:r>
        <w:t>农业大数据技术与创新应用</w:t>
      </w:r>
      <w:r>
        <w:tab/>
      </w:r>
      <w:r>
        <w:fldChar w:fldCharType="begin"/>
      </w:r>
      <w:r>
        <w:instrText xml:space="preserve"> PAGEREF _Toc14814 \h </w:instrText>
      </w:r>
      <w:r>
        <w:fldChar w:fldCharType="separate"/>
      </w:r>
      <w:r>
        <w:t>209</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"_Toc3139" </w:instrText>
      </w:r>
      <w:r>
        <w:fldChar w:fldCharType="separate"/>
      </w:r>
      <w:r>
        <w:t>创新思维与方法</w:t>
      </w:r>
      <w:r>
        <w:tab/>
      </w:r>
      <w:r>
        <w:fldChar w:fldCharType="begin"/>
      </w:r>
      <w:r>
        <w:instrText xml:space="preserve"> PAGEREF _Toc3139 \h </w:instrText>
      </w:r>
      <w:r>
        <w:fldChar w:fldCharType="separate"/>
      </w:r>
      <w:r>
        <w:t>214</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"_Toc30152" </w:instrText>
      </w:r>
      <w:r>
        <w:fldChar w:fldCharType="separate"/>
      </w:r>
      <w:r>
        <w:t>农业机器人创新设计</w:t>
      </w:r>
      <w:r>
        <w:tab/>
      </w:r>
      <w:r>
        <w:fldChar w:fldCharType="begin"/>
      </w:r>
      <w:r>
        <w:instrText xml:space="preserve"> PAGEREF _Toc30152 \h </w:instrText>
      </w:r>
      <w:r>
        <w:fldChar w:fldCharType="separate"/>
      </w:r>
      <w:r>
        <w:t>220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"_Toc23752" </w:instrText>
      </w:r>
      <w:r>
        <w:fldChar w:fldCharType="separate"/>
      </w:r>
      <w:r>
        <w:t>电子信息专业英语</w:t>
      </w:r>
      <w:r>
        <w:tab/>
      </w:r>
      <w:r>
        <w:fldChar w:fldCharType="begin"/>
      </w:r>
      <w:r>
        <w:instrText xml:space="preserve"> PAGEREF _Toc23752 \h </w:instrText>
      </w:r>
      <w:r>
        <w:fldChar w:fldCharType="separate"/>
      </w:r>
      <w:r>
        <w:t>230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"_Toc11277" </w:instrText>
      </w:r>
      <w:r>
        <w:fldChar w:fldCharType="separate"/>
      </w:r>
      <w:r>
        <w:t>科研基本方法</w:t>
      </w:r>
      <w:r>
        <w:tab/>
      </w:r>
      <w:r>
        <w:fldChar w:fldCharType="begin"/>
      </w:r>
      <w:r>
        <w:instrText xml:space="preserve"> PAGEREF _Toc11277 \h </w:instrText>
      </w:r>
      <w:r>
        <w:fldChar w:fldCharType="separate"/>
      </w:r>
      <w:r>
        <w:t>235</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"_Toc9380" </w:instrText>
      </w:r>
      <w:r>
        <w:fldChar w:fldCharType="separate"/>
      </w:r>
      <w:r>
        <w:t>人工智能导论</w:t>
      </w:r>
      <w:r>
        <w:tab/>
      </w:r>
      <w:r>
        <w:fldChar w:fldCharType="begin"/>
      </w:r>
      <w:r>
        <w:instrText xml:space="preserve"> PAGEREF _Toc9380 \h </w:instrText>
      </w:r>
      <w:r>
        <w:fldChar w:fldCharType="separate"/>
      </w:r>
      <w:r>
        <w:t>241</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"_Toc28187" </w:instrText>
      </w:r>
      <w:r>
        <w:fldChar w:fldCharType="separate"/>
      </w:r>
      <w:r>
        <w:t>农业信息技术专题</w:t>
      </w:r>
      <w:r>
        <w:tab/>
      </w:r>
      <w:r>
        <w:fldChar w:fldCharType="begin"/>
      </w:r>
      <w:r>
        <w:instrText xml:space="preserve"> PAGEREF _Toc28187 \h </w:instrText>
      </w:r>
      <w:r>
        <w:fldChar w:fldCharType="separate"/>
      </w:r>
      <w:r>
        <w:t>248</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"_Toc1204" </w:instrText>
      </w:r>
      <w:r>
        <w:fldChar w:fldCharType="separate"/>
      </w:r>
      <w:r>
        <w:t>农业物联网技术与应用</w:t>
      </w:r>
      <w:r>
        <w:tab/>
      </w:r>
      <w:r>
        <w:fldChar w:fldCharType="begin"/>
      </w:r>
      <w:r>
        <w:instrText xml:space="preserve"> PAGEREF _Toc1204 \h </w:instrText>
      </w:r>
      <w:r>
        <w:fldChar w:fldCharType="separate"/>
      </w:r>
      <w:r>
        <w:t>253</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"_Toc479" </w:instrText>
      </w:r>
      <w:r>
        <w:fldChar w:fldCharType="separate"/>
      </w:r>
      <w:r>
        <w:t>机器视觉技术与应用</w:t>
      </w:r>
      <w:r>
        <w:tab/>
      </w:r>
      <w:r>
        <w:fldChar w:fldCharType="begin"/>
      </w:r>
      <w:r>
        <w:instrText xml:space="preserve"> PAGEREF _Toc479 \h </w:instrText>
      </w:r>
      <w:r>
        <w:fldChar w:fldCharType="separate"/>
      </w:r>
      <w:r>
        <w:t>264</w:t>
      </w:r>
      <w:r>
        <w:fldChar w:fldCharType="end"/>
      </w:r>
      <w:r>
        <w:fldChar w:fldCharType="end"/>
      </w:r>
    </w:p>
    <w:p>
      <w:pPr>
        <w:pStyle w:val="11"/>
        <w:numPr>
          <w:ilvl w:val="0"/>
          <w:numId w:val="1"/>
        </w:numPr>
        <w:tabs>
          <w:tab w:val="right" w:leader="dot" w:pos="8900"/>
        </w:tabs>
        <w:spacing w:line="360" w:lineRule="auto"/>
        <w:rPr>
          <w:rFonts w:eastAsia="黑体"/>
          <w:bCs/>
          <w:szCs w:val="52"/>
        </w:rPr>
      </w:pPr>
      <w:r>
        <w:fldChar w:fldCharType="begin"/>
      </w:r>
      <w:r>
        <w:instrText xml:space="preserve"> HYPERLINK \l "_Toc14762" </w:instrText>
      </w:r>
      <w:r>
        <w:fldChar w:fldCharType="separate"/>
      </w:r>
      <w:r>
        <w:t>微机原理及应用</w:t>
      </w:r>
      <w:r>
        <w:tab/>
      </w:r>
      <w:r>
        <w:fldChar w:fldCharType="begin"/>
      </w:r>
      <w:r>
        <w:instrText xml:space="preserve"> PAGEREF _Toc14762 \h </w:instrText>
      </w:r>
      <w:r>
        <w:fldChar w:fldCharType="separate"/>
      </w:r>
      <w:r>
        <w:t>270</w:t>
      </w:r>
      <w:r>
        <w:fldChar w:fldCharType="end"/>
      </w:r>
      <w:r>
        <w:fldChar w:fldCharType="end"/>
      </w:r>
    </w:p>
    <w:p>
      <w:pPr>
        <w:spacing w:line="360" w:lineRule="auto"/>
        <w:rPr>
          <w:b/>
          <w:sz w:val="24"/>
        </w:rPr>
      </w:pPr>
      <w:r>
        <w:rPr>
          <w:b/>
          <w:sz w:val="24"/>
        </w:rPr>
        <w:t>二、课程考试大纲</w:t>
      </w:r>
    </w:p>
    <w:p>
      <w:pPr>
        <w:pStyle w:val="11"/>
        <w:numPr>
          <w:ilvl w:val="0"/>
          <w:numId w:val="1"/>
        </w:numPr>
        <w:tabs>
          <w:tab w:val="right" w:leader="dot" w:pos="8900"/>
        </w:tabs>
        <w:spacing w:line="360" w:lineRule="auto"/>
      </w:pPr>
      <w:r>
        <w:fldChar w:fldCharType="begin"/>
      </w:r>
      <w:r>
        <w:instrText xml:space="preserve"> HYPERLINK \l "_Toc16988" </w:instrText>
      </w:r>
      <w:r>
        <w:fldChar w:fldCharType="separate"/>
      </w:r>
      <w:r>
        <w:t>自动控制理论</w:t>
      </w:r>
      <w:r>
        <w:tab/>
      </w:r>
      <w:r>
        <w:fldChar w:fldCharType="begin"/>
      </w:r>
      <w:r>
        <w:instrText xml:space="preserve"> PAGEREF _Toc16988 \h </w:instrText>
      </w:r>
      <w:r>
        <w:fldChar w:fldCharType="separate"/>
      </w:r>
      <w:r>
        <w:t>277</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"_Toc9887" </w:instrText>
      </w:r>
      <w:r>
        <w:fldChar w:fldCharType="separate"/>
      </w:r>
      <w:r>
        <w:t>数字信号处理</w:t>
      </w:r>
      <w:r>
        <w:tab/>
      </w:r>
      <w:r>
        <w:fldChar w:fldCharType="begin"/>
      </w:r>
      <w:r>
        <w:instrText xml:space="preserve"> PAGEREF _Toc9887 \h </w:instrText>
      </w:r>
      <w:r>
        <w:fldChar w:fldCharType="separate"/>
      </w:r>
      <w:r>
        <w:t>282</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"_Toc30083" </w:instrText>
      </w:r>
      <w:r>
        <w:fldChar w:fldCharType="separate"/>
      </w:r>
      <w:r>
        <w:t>单片机原理与接口技术</w:t>
      </w:r>
      <w:r>
        <w:tab/>
      </w:r>
      <w:r>
        <w:fldChar w:fldCharType="begin"/>
      </w:r>
      <w:r>
        <w:instrText xml:space="preserve"> PAGEREF _Toc30083 \h </w:instrText>
      </w:r>
      <w:r>
        <w:fldChar w:fldCharType="separate"/>
      </w:r>
      <w:r>
        <w:t>288</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"_Toc29250" </w:instrText>
      </w:r>
      <w:r>
        <w:fldChar w:fldCharType="separate"/>
      </w:r>
      <w:r>
        <w:t>通信原理</w:t>
      </w:r>
      <w:r>
        <w:tab/>
      </w:r>
      <w:r>
        <w:fldChar w:fldCharType="begin"/>
      </w:r>
      <w:r>
        <w:instrText xml:space="preserve"> PAGEREF _Toc29250 \h </w:instrText>
      </w:r>
      <w:r>
        <w:fldChar w:fldCharType="separate"/>
      </w:r>
      <w:r>
        <w:t>294</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"_Toc27250" </w:instrText>
      </w:r>
      <w:r>
        <w:fldChar w:fldCharType="separate"/>
      </w:r>
      <w:r>
        <w:t>农业传感器与测试技术</w:t>
      </w:r>
      <w:r>
        <w:tab/>
      </w:r>
      <w:r>
        <w:fldChar w:fldCharType="begin"/>
      </w:r>
      <w:r>
        <w:instrText xml:space="preserve"> PAGEREF _Toc27250 \h </w:instrText>
      </w:r>
      <w:r>
        <w:fldChar w:fldCharType="separate"/>
      </w:r>
      <w:r>
        <w:t>299</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"_Toc30342" </w:instrText>
      </w:r>
      <w:r>
        <w:fldChar w:fldCharType="separate"/>
      </w:r>
      <w:r>
        <w:t>电路</w:t>
      </w:r>
      <w:r>
        <w:tab/>
      </w:r>
      <w:r>
        <w:fldChar w:fldCharType="begin"/>
      </w:r>
      <w:r>
        <w:instrText xml:space="preserve"> PAGEREF _Toc30342 \h </w:instrText>
      </w:r>
      <w:r>
        <w:fldChar w:fldCharType="separate"/>
      </w:r>
      <w:r>
        <w:t>304</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"_Toc29842" </w:instrText>
      </w:r>
      <w:r>
        <w:fldChar w:fldCharType="separate"/>
      </w:r>
      <w:r>
        <w:t>数字电子技术</w:t>
      </w:r>
      <w:r>
        <w:tab/>
      </w:r>
      <w:r>
        <w:fldChar w:fldCharType="begin"/>
      </w:r>
      <w:r>
        <w:instrText xml:space="preserve"> PAGEREF _Toc29842 \h </w:instrText>
      </w:r>
      <w:r>
        <w:fldChar w:fldCharType="separate"/>
      </w:r>
      <w:r>
        <w:t>310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"_Toc21251" </w:instrText>
      </w:r>
      <w:r>
        <w:fldChar w:fldCharType="separate"/>
      </w:r>
      <w:r>
        <w:t>信号与系统</w:t>
      </w:r>
      <w:r>
        <w:tab/>
      </w:r>
      <w:r>
        <w:fldChar w:fldCharType="begin"/>
      </w:r>
      <w:r>
        <w:instrText xml:space="preserve"> PAGEREF _Toc21251 \h </w:instrText>
      </w:r>
      <w:r>
        <w:fldChar w:fldCharType="separate"/>
      </w:r>
      <w:r>
        <w:t>316</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"_Toc27871" </w:instrText>
      </w:r>
      <w:r>
        <w:fldChar w:fldCharType="separate"/>
      </w:r>
      <w:r>
        <w:t>模拟电子技术</w:t>
      </w:r>
      <w:r>
        <w:tab/>
      </w:r>
      <w:r>
        <w:fldChar w:fldCharType="begin"/>
      </w:r>
      <w:r>
        <w:instrText xml:space="preserve"> PAGEREF _Toc27871 \h </w:instrText>
      </w:r>
      <w:r>
        <w:fldChar w:fldCharType="separate"/>
      </w:r>
      <w:r>
        <w:t>321</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"_Toc19210" </w:instrText>
      </w:r>
      <w:r>
        <w:fldChar w:fldCharType="separate"/>
      </w:r>
      <w:r>
        <w:t>农业大数据技术与创新应用</w:t>
      </w:r>
      <w:r>
        <w:tab/>
      </w:r>
      <w:r>
        <w:fldChar w:fldCharType="begin"/>
      </w:r>
      <w:r>
        <w:instrText xml:space="preserve"> PAGEREF _Toc19210 \h </w:instrText>
      </w:r>
      <w:r>
        <w:fldChar w:fldCharType="separate"/>
      </w:r>
      <w:r>
        <w:t>330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"_Toc340" </w:instrText>
      </w:r>
      <w:r>
        <w:fldChar w:fldCharType="separate"/>
      </w:r>
      <w:r>
        <w:rPr>
          <w:szCs w:val="28"/>
        </w:rPr>
        <w:t>专业前沿技术专题</w:t>
      </w:r>
      <w:r>
        <w:tab/>
      </w:r>
      <w:r>
        <w:fldChar w:fldCharType="begin"/>
      </w:r>
      <w:r>
        <w:instrText xml:space="preserve"> PAGEREF _Toc340 \h </w:instrText>
      </w:r>
      <w:r>
        <w:fldChar w:fldCharType="separate"/>
      </w:r>
      <w:r>
        <w:t>334</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"_Toc29896" </w:instrText>
      </w:r>
      <w:r>
        <w:fldChar w:fldCharType="separate"/>
      </w:r>
      <w:r>
        <w:t>计算机网络技术</w:t>
      </w:r>
      <w:r>
        <w:tab/>
      </w:r>
      <w:r>
        <w:fldChar w:fldCharType="begin"/>
      </w:r>
      <w:r>
        <w:instrText xml:space="preserve"> PAGEREF _Toc29896 \h </w:instrText>
      </w:r>
      <w:r>
        <w:fldChar w:fldCharType="separate"/>
      </w:r>
      <w:r>
        <w:t>337</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"_Toc32105" </w:instrText>
      </w:r>
      <w:r>
        <w:fldChar w:fldCharType="separate"/>
      </w:r>
      <w:r>
        <w:rPr>
          <w:szCs w:val="28"/>
        </w:rPr>
        <w:t>FPGA数字系统设计</w:t>
      </w:r>
      <w:r>
        <w:tab/>
      </w:r>
      <w:r>
        <w:fldChar w:fldCharType="begin"/>
      </w:r>
      <w:r>
        <w:instrText xml:space="preserve"> PAGEREF _Toc32105 \h </w:instrText>
      </w:r>
      <w:r>
        <w:fldChar w:fldCharType="separate"/>
      </w:r>
      <w:r>
        <w:t>341</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"_Toc2236" </w:instrText>
      </w:r>
      <w:r>
        <w:fldChar w:fldCharType="separate"/>
      </w:r>
      <w:r>
        <w:t>C++程序设计</w:t>
      </w:r>
      <w:r>
        <w:tab/>
      </w:r>
      <w:r>
        <w:fldChar w:fldCharType="begin"/>
      </w:r>
      <w:r>
        <w:instrText xml:space="preserve"> PAGEREF _Toc2236 \h </w:instrText>
      </w:r>
      <w:r>
        <w:fldChar w:fldCharType="separate"/>
      </w:r>
      <w:r>
        <w:t>345</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"_Toc19600" </w:instrText>
      </w:r>
      <w:r>
        <w:fldChar w:fldCharType="separate"/>
      </w:r>
      <w:r>
        <w:t>电子系统仿真</w:t>
      </w:r>
      <w:r>
        <w:tab/>
      </w:r>
      <w:r>
        <w:fldChar w:fldCharType="begin"/>
      </w:r>
      <w:r>
        <w:instrText xml:space="preserve"> PAGEREF _Toc19600 \h </w:instrText>
      </w:r>
      <w:r>
        <w:fldChar w:fldCharType="separate"/>
      </w:r>
      <w:r>
        <w:t>350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"_Toc3936" </w:instrText>
      </w:r>
      <w:r>
        <w:fldChar w:fldCharType="separate"/>
      </w:r>
      <w:r>
        <w:t>电路板 (PCB) 设计</w:t>
      </w:r>
      <w:r>
        <w:tab/>
      </w:r>
      <w:r>
        <w:fldChar w:fldCharType="begin"/>
      </w:r>
      <w:r>
        <w:instrText xml:space="preserve"> PAGEREF _Toc3936 \h </w:instrText>
      </w:r>
      <w:r>
        <w:fldChar w:fldCharType="separate"/>
      </w:r>
      <w:r>
        <w:t>354</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"_Toc7421" </w:instrText>
      </w:r>
      <w:r>
        <w:fldChar w:fldCharType="separate"/>
      </w:r>
      <w:r>
        <w:t>科学计算与MATLAB语言</w:t>
      </w:r>
      <w:r>
        <w:tab/>
      </w:r>
      <w:r>
        <w:fldChar w:fldCharType="begin"/>
      </w:r>
      <w:r>
        <w:instrText xml:space="preserve"> PAGEREF _Toc7421 \h </w:instrText>
      </w:r>
      <w:r>
        <w:fldChar w:fldCharType="separate"/>
      </w:r>
      <w:r>
        <w:t>359</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"_Toc12077" </w:instrText>
      </w:r>
      <w:r>
        <w:fldChar w:fldCharType="separate"/>
      </w:r>
      <w:r>
        <w:t>数据结构</w:t>
      </w:r>
      <w:r>
        <w:tab/>
      </w:r>
      <w:r>
        <w:fldChar w:fldCharType="begin"/>
      </w:r>
      <w:r>
        <w:instrText xml:space="preserve"> PAGEREF _Toc12077 \h </w:instrText>
      </w:r>
      <w:r>
        <w:fldChar w:fldCharType="separate"/>
      </w:r>
      <w:r>
        <w:t>363</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"_Toc20470" </w:instrText>
      </w:r>
      <w:r>
        <w:fldChar w:fldCharType="separate"/>
      </w:r>
      <w:r>
        <w:t>高频电子线路</w:t>
      </w:r>
      <w:r>
        <w:tab/>
      </w:r>
      <w:r>
        <w:fldChar w:fldCharType="begin"/>
      </w:r>
      <w:r>
        <w:instrText xml:space="preserve"> PAGEREF _Toc20470 \h </w:instrText>
      </w:r>
      <w:r>
        <w:fldChar w:fldCharType="separate"/>
      </w:r>
      <w:r>
        <w:t>368</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"_Toc3645" </w:instrText>
      </w:r>
      <w:r>
        <w:fldChar w:fldCharType="separate"/>
      </w:r>
      <w:r>
        <w:t>电磁场与电磁波</w:t>
      </w:r>
      <w:r>
        <w:tab/>
      </w:r>
      <w:r>
        <w:fldChar w:fldCharType="begin"/>
      </w:r>
      <w:r>
        <w:instrText xml:space="preserve"> PAGEREF _Toc3645 \h </w:instrText>
      </w:r>
      <w:r>
        <w:fldChar w:fldCharType="separate"/>
      </w:r>
      <w:r>
        <w:t>374</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"_Toc15728" </w:instrText>
      </w:r>
      <w:r>
        <w:fldChar w:fldCharType="separate"/>
      </w:r>
      <w:r>
        <w:t>数字图像处理</w:t>
      </w:r>
      <w:r>
        <w:tab/>
      </w:r>
      <w:r>
        <w:fldChar w:fldCharType="begin"/>
      </w:r>
      <w:r>
        <w:instrText xml:space="preserve"> PAGEREF _Toc15728 \h </w:instrText>
      </w:r>
      <w:r>
        <w:fldChar w:fldCharType="separate"/>
      </w:r>
      <w:r>
        <w:t>377</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"_Toc19948" </w:instrText>
      </w:r>
      <w:r>
        <w:fldChar w:fldCharType="separate"/>
      </w:r>
      <w:r>
        <w:t>嵌入式操作系统</w:t>
      </w:r>
      <w:r>
        <w:tab/>
      </w:r>
      <w:r>
        <w:fldChar w:fldCharType="begin"/>
      </w:r>
      <w:r>
        <w:instrText xml:space="preserve"> PAGEREF _Toc19948 \h </w:instrText>
      </w:r>
      <w:r>
        <w:fldChar w:fldCharType="separate"/>
      </w:r>
      <w:r>
        <w:t>382</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"_Toc28077" </w:instrText>
      </w:r>
      <w:r>
        <w:fldChar w:fldCharType="separate"/>
      </w:r>
      <w:r>
        <w:t>工程项目管理</w:t>
      </w:r>
      <w:r>
        <w:tab/>
      </w:r>
      <w:r>
        <w:fldChar w:fldCharType="begin"/>
      </w:r>
      <w:r>
        <w:instrText xml:space="preserve"> PAGEREF _Toc28077 \h </w:instrText>
      </w:r>
      <w:r>
        <w:fldChar w:fldCharType="separate"/>
      </w:r>
      <w:r>
        <w:t>386</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"_Toc22655" </w:instrText>
      </w:r>
      <w:r>
        <w:fldChar w:fldCharType="separate"/>
      </w:r>
      <w:r>
        <w:t>精细农业与智慧农业</w:t>
      </w:r>
      <w:r>
        <w:tab/>
      </w:r>
      <w:r>
        <w:fldChar w:fldCharType="begin"/>
      </w:r>
      <w:r>
        <w:instrText xml:space="preserve"> PAGEREF _Toc22655 \h </w:instrText>
      </w:r>
      <w:r>
        <w:fldChar w:fldCharType="separate"/>
      </w:r>
      <w:r>
        <w:t>392</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"_Toc16571" </w:instrText>
      </w:r>
      <w:r>
        <w:fldChar w:fldCharType="separate"/>
      </w:r>
      <w:r>
        <w:t>C语言设计基础</w:t>
      </w:r>
      <w:r>
        <w:tab/>
      </w:r>
      <w:r>
        <w:fldChar w:fldCharType="begin"/>
      </w:r>
      <w:r>
        <w:instrText xml:space="preserve"> PAGEREF _Toc16571 \h </w:instrText>
      </w:r>
      <w:r>
        <w:fldChar w:fldCharType="separate"/>
      </w:r>
      <w:r>
        <w:t>396</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"_Toc14626" </w:instrText>
      </w:r>
      <w:r>
        <w:fldChar w:fldCharType="separate"/>
      </w:r>
      <w:r>
        <w:t>创新思维与方法</w:t>
      </w:r>
      <w:r>
        <w:tab/>
      </w:r>
      <w:r>
        <w:fldChar w:fldCharType="begin"/>
      </w:r>
      <w:r>
        <w:instrText xml:space="preserve"> PAGEREF _Toc14626 \h </w:instrText>
      </w:r>
      <w:r>
        <w:fldChar w:fldCharType="separate"/>
      </w:r>
      <w:r>
        <w:t>401</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"_Toc31494" </w:instrText>
      </w:r>
      <w:r>
        <w:fldChar w:fldCharType="separate"/>
      </w:r>
      <w:r>
        <w:t>农业机器人创新设计</w:t>
      </w:r>
      <w:r>
        <w:tab/>
      </w:r>
      <w:r>
        <w:fldChar w:fldCharType="begin"/>
      </w:r>
      <w:r>
        <w:instrText xml:space="preserve"> PAGEREF _Toc31494 \h </w:instrText>
      </w:r>
      <w:r>
        <w:fldChar w:fldCharType="separate"/>
      </w:r>
      <w:r>
        <w:t>405</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"_Toc14527" </w:instrText>
      </w:r>
      <w:r>
        <w:fldChar w:fldCharType="separate"/>
      </w:r>
      <w:r>
        <w:t>电子信息专业英语</w:t>
      </w:r>
      <w:r>
        <w:tab/>
      </w:r>
      <w:r>
        <w:fldChar w:fldCharType="begin"/>
      </w:r>
      <w:r>
        <w:instrText xml:space="preserve"> PAGEREF _Toc14527 \h </w:instrText>
      </w:r>
      <w:r>
        <w:fldChar w:fldCharType="separate"/>
      </w:r>
      <w:r>
        <w:t>412</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"_Toc10073" </w:instrText>
      </w:r>
      <w:r>
        <w:fldChar w:fldCharType="separate"/>
      </w:r>
      <w:r>
        <w:t>科研基本方法</w:t>
      </w:r>
      <w:r>
        <w:tab/>
      </w:r>
      <w:r>
        <w:fldChar w:fldCharType="begin"/>
      </w:r>
      <w:r>
        <w:instrText xml:space="preserve"> PAGEREF _Toc10073 \h </w:instrText>
      </w:r>
      <w:r>
        <w:fldChar w:fldCharType="separate"/>
      </w:r>
      <w:r>
        <w:t>416</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"_Toc3691" </w:instrText>
      </w:r>
      <w:r>
        <w:fldChar w:fldCharType="separate"/>
      </w:r>
      <w:r>
        <w:t>人工智能导论</w:t>
      </w:r>
      <w:r>
        <w:tab/>
      </w:r>
      <w:r>
        <w:fldChar w:fldCharType="begin"/>
      </w:r>
      <w:r>
        <w:instrText xml:space="preserve"> PAGEREF _Toc3691 \h </w:instrText>
      </w:r>
      <w:r>
        <w:fldChar w:fldCharType="separate"/>
      </w:r>
      <w:r>
        <w:t>420</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"_Toc514" </w:instrText>
      </w:r>
      <w:r>
        <w:fldChar w:fldCharType="separate"/>
      </w:r>
      <w:r>
        <w:t>农业信息技术专题</w:t>
      </w:r>
      <w:r>
        <w:tab/>
      </w:r>
      <w:r>
        <w:fldChar w:fldCharType="begin"/>
      </w:r>
      <w:r>
        <w:instrText xml:space="preserve"> PAGEREF _Toc514 \h </w:instrText>
      </w:r>
      <w:r>
        <w:fldChar w:fldCharType="separate"/>
      </w:r>
      <w:r>
        <w:t>425</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"_Toc10380" </w:instrText>
      </w:r>
      <w:r>
        <w:fldChar w:fldCharType="separate"/>
      </w:r>
      <w:r>
        <w:t>农业物联网技术与应用</w:t>
      </w:r>
      <w:r>
        <w:tab/>
      </w:r>
      <w:r>
        <w:fldChar w:fldCharType="begin"/>
      </w:r>
      <w:r>
        <w:instrText xml:space="preserve"> PAGEREF _Toc10380 \h </w:instrText>
      </w:r>
      <w:r>
        <w:fldChar w:fldCharType="separate"/>
      </w:r>
      <w:r>
        <w:t>428</w:t>
      </w:r>
      <w:r>
        <w:fldChar w:fldCharType="end"/>
      </w:r>
      <w:r>
        <w:fldChar w:fldCharType="end"/>
      </w:r>
    </w:p>
    <w:p>
      <w:pPr>
        <w:pStyle w:val="11"/>
        <w:numPr>
          <w:ilvl w:val="0"/>
          <w:numId w:val="1"/>
        </w:numPr>
        <w:tabs>
          <w:tab w:val="right" w:leader="dot" w:pos="8900"/>
        </w:tabs>
        <w:spacing w:line="360" w:lineRule="auto"/>
      </w:pPr>
      <w:r>
        <w:fldChar w:fldCharType="begin"/>
      </w:r>
      <w:r>
        <w:instrText xml:space="preserve"> HYPERLINK \l "_Toc32241" </w:instrText>
      </w:r>
      <w:r>
        <w:fldChar w:fldCharType="separate"/>
      </w:r>
      <w:r>
        <w:rPr>
          <w:szCs w:val="28"/>
        </w:rPr>
        <w:t>机器视觉技术与应用</w:t>
      </w:r>
      <w:r>
        <w:tab/>
      </w:r>
      <w:r>
        <w:fldChar w:fldCharType="begin"/>
      </w:r>
      <w:r>
        <w:instrText xml:space="preserve"> PAGEREF _Toc32241 \h </w:instrText>
      </w:r>
      <w:r>
        <w:fldChar w:fldCharType="separate"/>
      </w:r>
      <w:r>
        <w:t>434</w:t>
      </w:r>
      <w:r>
        <w:fldChar w:fldCharType="end"/>
      </w:r>
      <w:r>
        <w:fldChar w:fldCharType="end"/>
      </w:r>
    </w:p>
    <w:p>
      <w:pPr>
        <w:pStyle w:val="11"/>
        <w:numPr>
          <w:ilvl w:val="0"/>
          <w:numId w:val="1"/>
        </w:numPr>
        <w:tabs>
          <w:tab w:val="right" w:leader="dot" w:pos="8900"/>
        </w:tabs>
        <w:spacing w:line="360" w:lineRule="auto"/>
        <w:rPr>
          <w:rFonts w:eastAsia="黑体"/>
          <w:bCs/>
          <w:szCs w:val="52"/>
        </w:rPr>
      </w:pPr>
      <w:r>
        <w:fldChar w:fldCharType="begin"/>
      </w:r>
      <w:r>
        <w:instrText xml:space="preserve"> HYPERLINK \l "_Toc31716" </w:instrText>
      </w:r>
      <w:r>
        <w:fldChar w:fldCharType="separate"/>
      </w:r>
      <w:r>
        <w:t>微机原理及应用</w:t>
      </w:r>
      <w:r>
        <w:tab/>
      </w:r>
      <w:r>
        <w:fldChar w:fldCharType="begin"/>
      </w:r>
      <w:r>
        <w:instrText xml:space="preserve"> PAGEREF _Toc31716 \h </w:instrText>
      </w:r>
      <w:r>
        <w:fldChar w:fldCharType="separate"/>
      </w:r>
      <w:r>
        <w:t>438</w:t>
      </w:r>
      <w:r>
        <w:fldChar w:fldCharType="end"/>
      </w:r>
      <w:r>
        <w:fldChar w:fldCharType="end"/>
      </w:r>
    </w:p>
    <w:p>
      <w:pPr>
        <w:spacing w:line="360" w:lineRule="auto"/>
        <w:rPr>
          <w:b/>
          <w:sz w:val="24"/>
        </w:rPr>
      </w:pPr>
      <w:r>
        <w:rPr>
          <w:b/>
          <w:sz w:val="24"/>
        </w:rPr>
        <w:t>三、实习教学大纲</w:t>
      </w:r>
    </w:p>
    <w:p>
      <w:pPr>
        <w:pStyle w:val="11"/>
        <w:numPr>
          <w:ilvl w:val="0"/>
          <w:numId w:val="1"/>
        </w:numPr>
        <w:tabs>
          <w:tab w:val="right" w:leader="dot" w:pos="8900"/>
        </w:tabs>
        <w:spacing w:line="360" w:lineRule="auto"/>
      </w:pPr>
      <w:r>
        <w:fldChar w:fldCharType="begin"/>
      </w:r>
      <w:r>
        <w:instrText xml:space="preserve"> HYPERLINK \l "_Toc15380" </w:instrText>
      </w:r>
      <w:r>
        <w:fldChar w:fldCharType="separate"/>
      </w:r>
      <w:r>
        <w:rPr>
          <w:lang w:val="zh-CN"/>
        </w:rPr>
        <w:t>电子电路设计实习</w:t>
      </w:r>
      <w:r>
        <w:tab/>
      </w:r>
      <w:r>
        <w:t>4</w:t>
      </w:r>
      <w:r>
        <w:fldChar w:fldCharType="end"/>
      </w:r>
      <w:r>
        <w:rPr>
          <w:rFonts w:eastAsia="黑体"/>
          <w:bCs/>
          <w:szCs w:val="52"/>
        </w:rPr>
        <w:t>42</w:t>
      </w:r>
    </w:p>
    <w:p>
      <w:pPr>
        <w:pStyle w:val="11"/>
        <w:numPr>
          <w:ilvl w:val="0"/>
          <w:numId w:val="1"/>
        </w:numPr>
        <w:tabs>
          <w:tab w:val="right" w:leader="dot" w:pos="8900"/>
        </w:tabs>
        <w:spacing w:line="360" w:lineRule="auto"/>
      </w:pPr>
      <w:r>
        <w:fldChar w:fldCharType="begin"/>
      </w:r>
      <w:r>
        <w:instrText xml:space="preserve"> HYPERLINK \l "_Toc28699" </w:instrText>
      </w:r>
      <w:r>
        <w:fldChar w:fldCharType="separate"/>
      </w:r>
      <w:r>
        <w:t>电子工艺实习</w:t>
      </w:r>
      <w:r>
        <w:tab/>
      </w:r>
      <w:r>
        <w:t>4</w:t>
      </w:r>
      <w:r>
        <w:fldChar w:fldCharType="end"/>
      </w:r>
      <w:r>
        <w:rPr>
          <w:rFonts w:eastAsia="黑体"/>
          <w:bCs/>
          <w:szCs w:val="52"/>
        </w:rPr>
        <w:t>47</w:t>
      </w:r>
    </w:p>
    <w:p>
      <w:pPr>
        <w:pStyle w:val="11"/>
        <w:numPr>
          <w:ilvl w:val="0"/>
          <w:numId w:val="1"/>
        </w:numPr>
        <w:tabs>
          <w:tab w:val="right" w:leader="dot" w:pos="8900"/>
        </w:tabs>
        <w:spacing w:line="360" w:lineRule="auto"/>
      </w:pPr>
      <w:r>
        <w:fldChar w:fldCharType="begin"/>
      </w:r>
      <w:r>
        <w:instrText xml:space="preserve"> HYPERLINK \l "_Toc20021" </w:instrText>
      </w:r>
      <w:r>
        <w:fldChar w:fldCharType="separate"/>
      </w:r>
      <w:r>
        <w:t>毕业实习</w:t>
      </w:r>
      <w:r>
        <w:tab/>
      </w:r>
      <w:r>
        <w:t>4</w:t>
      </w:r>
      <w:r>
        <w:fldChar w:fldCharType="end"/>
      </w:r>
      <w:r>
        <w:rPr>
          <w:rFonts w:eastAsia="黑体"/>
          <w:bCs/>
          <w:szCs w:val="52"/>
        </w:rPr>
        <w:t>52</w:t>
      </w:r>
    </w:p>
    <w:p>
      <w:pPr>
        <w:pStyle w:val="11"/>
        <w:numPr>
          <w:ilvl w:val="0"/>
          <w:numId w:val="1"/>
        </w:numPr>
        <w:tabs>
          <w:tab w:val="right" w:leader="dot" w:pos="8900"/>
        </w:tabs>
        <w:spacing w:line="360" w:lineRule="auto"/>
      </w:pPr>
      <w:r>
        <w:fldChar w:fldCharType="begin"/>
      </w:r>
      <w:r>
        <w:instrText xml:space="preserve"> HYPERLINK \l "_Toc32134" </w:instrText>
      </w:r>
      <w:r>
        <w:fldChar w:fldCharType="separate"/>
      </w:r>
      <w:r>
        <w:rPr>
          <w:bCs/>
          <w:lang w:val="zh-CN"/>
        </w:rPr>
        <w:t>毕业论文（设计）</w:t>
      </w:r>
      <w:r>
        <w:tab/>
      </w:r>
      <w:r>
        <w:t>4</w:t>
      </w:r>
      <w:r>
        <w:fldChar w:fldCharType="end"/>
      </w:r>
      <w:r>
        <w:rPr>
          <w:rFonts w:eastAsia="黑体"/>
          <w:bCs/>
          <w:szCs w:val="52"/>
        </w:rPr>
        <w:t>57</w:t>
      </w:r>
    </w:p>
    <w:p>
      <w:pPr>
        <w:pStyle w:val="11"/>
        <w:numPr>
          <w:ilvl w:val="0"/>
          <w:numId w:val="1"/>
        </w:numPr>
        <w:tabs>
          <w:tab w:val="right" w:leader="dot" w:pos="8900"/>
        </w:tabs>
        <w:spacing w:line="360" w:lineRule="auto"/>
      </w:pPr>
      <w:r>
        <w:fldChar w:fldCharType="begin"/>
      </w:r>
      <w:r>
        <w:instrText xml:space="preserve"> HYPERLINK \l "_Toc10791" </w:instrText>
      </w:r>
      <w:r>
        <w:fldChar w:fldCharType="separate"/>
      </w:r>
      <w:r>
        <w:rPr>
          <w:bCs/>
          <w:lang w:val="zh-CN"/>
        </w:rPr>
        <w:t>单片机原理与接口技术课程设计</w:t>
      </w:r>
      <w:r>
        <w:tab/>
      </w:r>
      <w:r>
        <w:t>4</w:t>
      </w:r>
      <w:r>
        <w:fldChar w:fldCharType="end"/>
      </w:r>
      <w:r>
        <w:rPr>
          <w:rFonts w:eastAsia="黑体"/>
          <w:bCs/>
          <w:szCs w:val="52"/>
        </w:rPr>
        <w:t>67</w:t>
      </w:r>
    </w:p>
    <w:p>
      <w:pPr>
        <w:pStyle w:val="11"/>
        <w:numPr>
          <w:ilvl w:val="0"/>
          <w:numId w:val="1"/>
        </w:numPr>
        <w:tabs>
          <w:tab w:val="right" w:leader="dot" w:pos="8900"/>
        </w:tabs>
        <w:spacing w:line="360" w:lineRule="auto"/>
      </w:pPr>
      <w:r>
        <w:fldChar w:fldCharType="begin"/>
      </w:r>
      <w:r>
        <w:instrText xml:space="preserve"> HYPERLINK \l "_Toc28218" </w:instrText>
      </w:r>
      <w:r>
        <w:fldChar w:fldCharType="separate"/>
      </w:r>
      <w:r>
        <w:rPr>
          <w:bCs/>
          <w:lang w:val="zh-CN"/>
        </w:rPr>
        <w:t>电子信息创新创业实训</w:t>
      </w:r>
      <w:r>
        <w:tab/>
      </w:r>
      <w:r>
        <w:t>4</w:t>
      </w:r>
      <w:r>
        <w:fldChar w:fldCharType="end"/>
      </w:r>
      <w:r>
        <w:rPr>
          <w:rFonts w:eastAsia="黑体"/>
          <w:bCs/>
          <w:szCs w:val="52"/>
        </w:rPr>
        <w:t>73</w:t>
      </w:r>
    </w:p>
    <w:p>
      <w:pPr>
        <w:pStyle w:val="11"/>
        <w:numPr>
          <w:ilvl w:val="0"/>
          <w:numId w:val="1"/>
        </w:numPr>
        <w:tabs>
          <w:tab w:val="right" w:leader="dot" w:pos="8900"/>
        </w:tabs>
        <w:spacing w:line="360" w:lineRule="auto"/>
      </w:pPr>
      <w:r>
        <w:fldChar w:fldCharType="begin"/>
      </w:r>
      <w:r>
        <w:instrText xml:space="preserve"> HYPERLINK \l "_Toc5898" </w:instrText>
      </w:r>
      <w:r>
        <w:fldChar w:fldCharType="separate"/>
      </w:r>
      <w:r>
        <w:rPr>
          <w:bCs/>
          <w:lang w:val="zh-CN"/>
        </w:rPr>
        <w:t>农业电子信息系统综合实践</w:t>
      </w:r>
      <w:r>
        <w:tab/>
      </w:r>
      <w:r>
        <w:t>4</w:t>
      </w:r>
      <w:r>
        <w:fldChar w:fldCharType="end"/>
      </w:r>
      <w:r>
        <w:rPr>
          <w:rFonts w:eastAsia="黑体"/>
          <w:bCs/>
          <w:szCs w:val="52"/>
        </w:rPr>
        <w:t>78</w:t>
      </w:r>
    </w:p>
    <w:p>
      <w:pPr>
        <w:pStyle w:val="11"/>
        <w:numPr>
          <w:ilvl w:val="0"/>
          <w:numId w:val="1"/>
        </w:numPr>
        <w:tabs>
          <w:tab w:val="right" w:leader="dot" w:pos="8900"/>
        </w:tabs>
        <w:spacing w:line="360" w:lineRule="auto"/>
      </w:pPr>
      <w:r>
        <w:fldChar w:fldCharType="begin"/>
      </w:r>
      <w:r>
        <w:instrText xml:space="preserve"> HYPERLINK \l "_Toc1202" </w:instrText>
      </w:r>
      <w:r>
        <w:fldChar w:fldCharType="separate"/>
      </w:r>
      <w:r>
        <w:rPr>
          <w:bCs/>
          <w:lang w:val="zh-CN"/>
        </w:rPr>
        <w:t xml:space="preserve">FPGA数字系统课程设计 </w:t>
      </w:r>
      <w:r>
        <w:tab/>
      </w:r>
      <w:r>
        <w:t>4</w:t>
      </w:r>
      <w:r>
        <w:fldChar w:fldCharType="end"/>
      </w:r>
      <w:r>
        <w:rPr>
          <w:rFonts w:eastAsia="黑体"/>
          <w:bCs/>
          <w:szCs w:val="52"/>
        </w:rPr>
        <w:t>84</w:t>
      </w:r>
    </w:p>
    <w:p>
      <w:pPr>
        <w:pStyle w:val="11"/>
        <w:numPr>
          <w:ilvl w:val="0"/>
          <w:numId w:val="1"/>
        </w:numPr>
        <w:tabs>
          <w:tab w:val="right" w:leader="dot" w:pos="8900"/>
        </w:tabs>
        <w:spacing w:line="360" w:lineRule="auto"/>
      </w:pPr>
      <w:r>
        <w:fldChar w:fldCharType="begin"/>
      </w:r>
      <w:r>
        <w:instrText xml:space="preserve"> HYPERLINK \l "_Toc28131" </w:instrText>
      </w:r>
      <w:r>
        <w:fldChar w:fldCharType="separate"/>
      </w:r>
      <w:r>
        <w:rPr>
          <w:bCs/>
        </w:rPr>
        <w:t>电子产品生产实习</w:t>
      </w:r>
      <w:r>
        <w:tab/>
      </w:r>
      <w:r>
        <w:t>4</w:t>
      </w:r>
      <w:r>
        <w:fldChar w:fldCharType="end"/>
      </w:r>
      <w:r>
        <w:rPr>
          <w:rFonts w:eastAsia="黑体"/>
          <w:bCs/>
          <w:szCs w:val="52"/>
        </w:rPr>
        <w:t>90</w:t>
      </w:r>
    </w:p>
    <w:p>
      <w:pPr>
        <w:pStyle w:val="11"/>
        <w:numPr>
          <w:ilvl w:val="0"/>
          <w:numId w:val="1"/>
        </w:numPr>
        <w:tabs>
          <w:tab w:val="right" w:leader="dot" w:pos="8900"/>
        </w:tabs>
        <w:spacing w:line="360" w:lineRule="auto"/>
      </w:pPr>
      <w:r>
        <w:fldChar w:fldCharType="begin"/>
      </w:r>
      <w:r>
        <w:instrText xml:space="preserve"> HYPERLINK \l "_Toc7302" </w:instrText>
      </w:r>
      <w:r>
        <w:fldChar w:fldCharType="separate"/>
      </w:r>
      <w:r>
        <w:rPr>
          <w:bCs/>
          <w:lang w:val="zh-CN"/>
        </w:rPr>
        <w:t>通信原理课程设计</w:t>
      </w:r>
      <w:r>
        <w:tab/>
      </w:r>
      <w:r>
        <w:t>4</w:t>
      </w:r>
      <w:r>
        <w:fldChar w:fldCharType="end"/>
      </w:r>
      <w:r>
        <w:rPr>
          <w:rFonts w:eastAsia="黑体"/>
          <w:bCs/>
          <w:szCs w:val="52"/>
        </w:rPr>
        <w:t>96</w:t>
      </w:r>
    </w:p>
    <w:p>
      <w:pPr>
        <w:spacing w:line="360" w:lineRule="auto"/>
        <w:jc w:val="center"/>
        <w:rPr>
          <w:rFonts w:eastAsia="黑体"/>
          <w:b/>
          <w:bCs/>
          <w:sz w:val="52"/>
          <w:szCs w:val="52"/>
        </w:rPr>
      </w:pPr>
      <w:r>
        <w:rPr>
          <w:rFonts w:eastAsia="黑体"/>
          <w:bCs/>
          <w:szCs w:val="52"/>
        </w:rPr>
        <w:fldChar w:fldCharType="end"/>
      </w: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sectPr>
          <w:pgSz w:w="11906" w:h="16838"/>
          <w:pgMar w:top="1418" w:right="1588" w:bottom="1588" w:left="1418" w:header="851" w:footer="992" w:gutter="0"/>
          <w:cols w:space="425" w:num="1"/>
          <w:docGrid w:type="lines" w:linePitch="312" w:charSpace="0"/>
        </w:sectPr>
      </w:pPr>
      <w:r>
        <w:rPr>
          <w:rFonts w:eastAsia="黑体"/>
          <w:b/>
          <w:bCs/>
          <w:sz w:val="52"/>
          <w:szCs w:val="52"/>
        </w:rPr>
        <w:t>课程教学大纲</w:t>
      </w:r>
    </w:p>
    <w:p/>
    <w:p>
      <w:pPr>
        <w:pStyle w:val="2"/>
      </w:pPr>
      <w:bookmarkStart w:id="7" w:name="_Toc11546"/>
      <w:bookmarkStart w:id="8" w:name="_Toc7810"/>
      <w:bookmarkStart w:id="9" w:name="_Toc19011"/>
      <w:bookmarkStart w:id="10" w:name="_Toc22385"/>
      <w:bookmarkStart w:id="11" w:name="_Toc15383"/>
      <w:r>
        <w:t>专业前沿技术专题</w:t>
      </w:r>
      <w:bookmarkEnd w:id="5"/>
      <w:bookmarkEnd w:id="6"/>
      <w:bookmarkEnd w:id="7"/>
      <w:bookmarkEnd w:id="8"/>
      <w:bookmarkEnd w:id="9"/>
      <w:bookmarkEnd w:id="10"/>
      <w:bookmarkEnd w:id="11"/>
    </w:p>
    <w:p>
      <w:pPr>
        <w:snapToGrid w:val="0"/>
        <w:spacing w:line="360" w:lineRule="auto"/>
        <w:jc w:val="center"/>
        <w:rPr>
          <w:sz w:val="24"/>
        </w:rPr>
      </w:pPr>
      <w:r>
        <w:rPr>
          <w:sz w:val="24"/>
        </w:rPr>
        <w:t>（Frontier introduction of the Major of Electronic Information Engineering）</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596"/>
        <w:gridCol w:w="3429"/>
        <w:gridCol w:w="309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1424" w:type="pct"/>
          </w:tcPr>
          <w:p>
            <w:pPr>
              <w:spacing w:line="300" w:lineRule="auto"/>
              <w:rPr>
                <w:b/>
                <w:bCs/>
                <w:szCs w:val="21"/>
              </w:rPr>
            </w:pPr>
            <w:r>
              <w:rPr>
                <w:b/>
                <w:bCs/>
                <w:szCs w:val="21"/>
              </w:rPr>
              <w:t>课程编号：</w:t>
            </w:r>
            <w:r>
              <w:rPr>
                <w:szCs w:val="21"/>
              </w:rPr>
              <w:t>04021051</w:t>
            </w:r>
          </w:p>
        </w:tc>
        <w:tc>
          <w:tcPr>
            <w:tcW w:w="1881" w:type="pct"/>
          </w:tcPr>
          <w:p>
            <w:pPr>
              <w:spacing w:line="300" w:lineRule="auto"/>
              <w:rPr>
                <w:b/>
                <w:bCs/>
                <w:szCs w:val="21"/>
              </w:rPr>
            </w:pPr>
            <w:r>
              <w:rPr>
                <w:b/>
                <w:bCs/>
                <w:szCs w:val="21"/>
              </w:rPr>
              <w:t>课程总学时：</w:t>
            </w:r>
            <w:r>
              <w:rPr>
                <w:szCs w:val="21"/>
              </w:rPr>
              <w:t>8</w:t>
            </w:r>
          </w:p>
        </w:tc>
        <w:tc>
          <w:tcPr>
            <w:tcW w:w="1693" w:type="pct"/>
          </w:tcPr>
          <w:p>
            <w:pPr>
              <w:spacing w:line="300" w:lineRule="auto"/>
              <w:rPr>
                <w:b/>
                <w:bCs/>
                <w:szCs w:val="21"/>
              </w:rPr>
            </w:pPr>
            <w:r>
              <w:rPr>
                <w:b/>
                <w:bCs/>
                <w:szCs w:val="21"/>
              </w:rPr>
              <w:t>实验学时：</w:t>
            </w:r>
            <w:r>
              <w:rPr>
                <w:bCs/>
                <w:szCs w:val="21"/>
              </w:rPr>
              <w:t>0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424" w:type="pct"/>
          </w:tcPr>
          <w:p>
            <w:pPr>
              <w:spacing w:line="300" w:lineRule="auto"/>
              <w:rPr>
                <w:b/>
                <w:bCs/>
                <w:szCs w:val="21"/>
              </w:rPr>
            </w:pPr>
            <w:r>
              <w:rPr>
                <w:b/>
                <w:bCs/>
                <w:szCs w:val="21"/>
              </w:rPr>
              <w:t>课程性质：</w:t>
            </w:r>
            <w:r>
              <w:rPr>
                <w:bCs/>
                <w:kern w:val="0"/>
                <w:szCs w:val="21"/>
              </w:rPr>
              <w:t>必修</w:t>
            </w:r>
          </w:p>
        </w:tc>
        <w:tc>
          <w:tcPr>
            <w:tcW w:w="1881" w:type="pct"/>
          </w:tcPr>
          <w:p>
            <w:pPr>
              <w:spacing w:line="300" w:lineRule="auto"/>
              <w:rPr>
                <w:b/>
                <w:bCs/>
                <w:szCs w:val="21"/>
              </w:rPr>
            </w:pPr>
            <w:r>
              <w:rPr>
                <w:b/>
                <w:szCs w:val="21"/>
              </w:rPr>
              <w:t>课程属性：</w:t>
            </w:r>
            <w:r>
              <w:rPr>
                <w:bCs/>
                <w:kern w:val="0"/>
                <w:szCs w:val="21"/>
              </w:rPr>
              <w:t>专业类</w:t>
            </w:r>
          </w:p>
        </w:tc>
        <w:tc>
          <w:tcPr>
            <w:tcW w:w="1693" w:type="pct"/>
          </w:tcPr>
          <w:p>
            <w:pPr>
              <w:spacing w:line="300" w:lineRule="auto"/>
              <w:rPr>
                <w:b/>
                <w:bCs/>
                <w:szCs w:val="21"/>
              </w:rPr>
            </w:pPr>
            <w:r>
              <w:rPr>
                <w:b/>
                <w:bCs/>
                <w:szCs w:val="21"/>
              </w:rPr>
              <w:t>开设学期：</w:t>
            </w:r>
            <w:r>
              <w:rPr>
                <w:bCs/>
                <w:szCs w:val="21"/>
              </w:rPr>
              <w:t>第 3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424" w:type="pct"/>
          </w:tcPr>
          <w:p>
            <w:pPr>
              <w:spacing w:line="300" w:lineRule="auto"/>
              <w:rPr>
                <w:b/>
                <w:bCs/>
                <w:szCs w:val="21"/>
              </w:rPr>
            </w:pPr>
            <w:r>
              <w:rPr>
                <w:b/>
                <w:bCs/>
                <w:szCs w:val="21"/>
              </w:rPr>
              <w:t>课程负责人：</w:t>
            </w:r>
            <w:r>
              <w:rPr>
                <w:szCs w:val="21"/>
              </w:rPr>
              <w:t>胡建东</w:t>
            </w:r>
          </w:p>
        </w:tc>
        <w:tc>
          <w:tcPr>
            <w:tcW w:w="1881" w:type="pct"/>
          </w:tcPr>
          <w:p>
            <w:pPr>
              <w:spacing w:line="300" w:lineRule="auto"/>
              <w:rPr>
                <w:b/>
                <w:bCs/>
                <w:szCs w:val="21"/>
              </w:rPr>
            </w:pPr>
            <w:r>
              <w:rPr>
                <w:b/>
                <w:bCs/>
                <w:szCs w:val="21"/>
              </w:rPr>
              <w:t>课程团队：</w:t>
            </w:r>
            <w:r>
              <w:rPr>
                <w:szCs w:val="21"/>
              </w:rPr>
              <w:t>王秀山、姚传安、吴昂</w:t>
            </w:r>
          </w:p>
        </w:tc>
        <w:tc>
          <w:tcPr>
            <w:tcW w:w="1693" w:type="pct"/>
          </w:tcPr>
          <w:p>
            <w:pPr>
              <w:spacing w:line="300" w:lineRule="auto"/>
              <w:rPr>
                <w:b/>
                <w:bCs/>
                <w:szCs w:val="21"/>
              </w:rPr>
            </w:pPr>
            <w:r>
              <w:rPr>
                <w:b/>
                <w:bCs/>
                <w:szCs w:val="21"/>
              </w:rPr>
              <w:t>授课语言：</w:t>
            </w:r>
            <w:r>
              <w:rPr>
                <w:bCs/>
                <w:szCs w:val="21"/>
              </w:rPr>
              <w:t>中文和英文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模拟电子技术、数字电子技术、单片机原理与接口技术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Cs/>
                <w:szCs w:val="21"/>
              </w:rPr>
              <w:t>本科毕业设计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424" w:type="pct"/>
          </w:tcPr>
          <w:p>
            <w:pPr>
              <w:spacing w:line="300" w:lineRule="auto"/>
              <w:rPr>
                <w:b/>
                <w:bCs/>
                <w:szCs w:val="21"/>
              </w:rPr>
            </w:pPr>
            <w:r>
              <w:rPr>
                <w:b/>
                <w:bCs/>
                <w:szCs w:val="21"/>
              </w:rPr>
              <w:t>主撰人：</w:t>
            </w:r>
            <w:r>
              <w:rPr>
                <w:szCs w:val="21"/>
              </w:rPr>
              <w:t>胡建东</w:t>
            </w:r>
          </w:p>
        </w:tc>
        <w:tc>
          <w:tcPr>
            <w:tcW w:w="1881" w:type="pct"/>
          </w:tcPr>
          <w:p>
            <w:pPr>
              <w:spacing w:line="300" w:lineRule="auto"/>
              <w:rPr>
                <w:b/>
                <w:bCs/>
                <w:szCs w:val="21"/>
              </w:rPr>
            </w:pPr>
            <w:r>
              <w:rPr>
                <w:b/>
                <w:bCs/>
                <w:szCs w:val="21"/>
              </w:rPr>
              <w:t>审核人：</w:t>
            </w:r>
            <w:r>
              <w:rPr>
                <w:szCs w:val="21"/>
              </w:rPr>
              <w:t xml:space="preserve"> </w:t>
            </w:r>
          </w:p>
        </w:tc>
        <w:tc>
          <w:tcPr>
            <w:tcW w:w="1693" w:type="pct"/>
          </w:tcPr>
          <w:p>
            <w:pPr>
              <w:spacing w:line="300" w:lineRule="auto"/>
              <w:rPr>
                <w:b/>
                <w:bCs/>
                <w:szCs w:val="21"/>
              </w:rPr>
            </w:pPr>
            <w:r>
              <w:rPr>
                <w:b/>
                <w:bCs/>
                <w:szCs w:val="21"/>
              </w:rPr>
              <w:t>大纲制定（修订）日期：</w:t>
            </w:r>
            <w:r>
              <w:rPr>
                <w:szCs w:val="21"/>
              </w:rPr>
              <w:t>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widowControl/>
        <w:adjustRightInd w:val="0"/>
        <w:snapToGrid w:val="0"/>
        <w:spacing w:line="360" w:lineRule="auto"/>
        <w:ind w:firstLine="420"/>
        <w:jc w:val="left"/>
        <w:rPr>
          <w:kern w:val="0"/>
          <w:szCs w:val="21"/>
        </w:rPr>
      </w:pPr>
      <w:bookmarkStart w:id="12" w:name="_Hlk137022676"/>
      <w:r>
        <w:rPr>
          <w:kern w:val="0"/>
          <w:szCs w:val="21"/>
        </w:rPr>
        <w:t>  本课程专业前沿技术专题是电子信息工程专业的必学课。专业前沿技术专题课程是介绍电子信息工程专业发展的前沿技术而开设的，其目的是让电子信息工程专业的学生了解与电子信息工程相关的国内外研究最新动态、河南农业大学在应用电子信息工程知识方面所开展的研究项目和研究成果，电子信息工程专业学生毕业后的就业方向等。</w:t>
      </w:r>
    </w:p>
    <w:bookmarkEnd w:id="12"/>
    <w:p>
      <w:pPr>
        <w:adjustRightInd w:val="0"/>
        <w:snapToGrid w:val="0"/>
        <w:spacing w:line="360" w:lineRule="auto"/>
        <w:ind w:firstLine="420" w:firstLineChars="200"/>
        <w:jc w:val="left"/>
        <w:rPr>
          <w:kern w:val="0"/>
          <w:szCs w:val="21"/>
        </w:rPr>
      </w:pPr>
      <w:r>
        <w:rPr>
          <w:kern w:val="0"/>
          <w:szCs w:val="21"/>
        </w:rPr>
        <w:t>本课程主要任务是：学生通过本课程学习，了解电子信息工程专业知识在现代农业工程中的应用情况，了解激光光谱的农业中的应用和数据处理算法，了解农业测试技术与仪器的研究开发和应用动态，了解国家在电子信息工程方面的政策，特别是与电子信息工程专业相关的人工智能及传感器、先进光电子技术和高性微处理器技术等信息，为学生进入研究生阶段学习或者到工业自动化生产、电子信息工程、智能网络工程和计量科学研究等工作奠定知识基础。</w:t>
      </w:r>
    </w:p>
    <w:p>
      <w:pPr>
        <w:spacing w:line="360" w:lineRule="auto"/>
        <w:ind w:firstLine="420" w:firstLineChars="200"/>
        <w:rPr>
          <w:kern w:val="0"/>
          <w:szCs w:val="21"/>
        </w:rPr>
      </w:pPr>
      <w:r>
        <w:rPr>
          <w:kern w:val="0"/>
          <w:szCs w:val="21"/>
        </w:rPr>
        <w:t>本课程主要采用讲授的教学方式，采用多媒体和实地演示等方式进行教学，帮助学生进一步了解电子信息工程专业的前沿技术。</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Cs w:val="21"/>
              </w:rPr>
              <w:t xml:space="preserve">  了解农业信息学的研究动向，了解激光光谱的农业中的应用，了解农业测试技术与仪器的研究动态，人工智能及传感器、先进光电子技术和高性微处理器技术等前沿信息</w:t>
            </w:r>
            <w:r>
              <w:t>。</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指标点10.2</w:t>
            </w:r>
          </w:p>
          <w:p>
            <w:pPr>
              <w:spacing w:line="320" w:lineRule="exact"/>
              <w:jc w:val="center"/>
              <w:rPr>
                <w:rFonts w:eastAsiaTheme="minorEastAsia"/>
                <w:sz w:val="18"/>
                <w:szCs w:val="18"/>
              </w:rPr>
            </w:pPr>
            <w:r>
              <w:rPr>
                <w:rFonts w:eastAsiaTheme="minorEastAsia"/>
                <w:sz w:val="18"/>
                <w:szCs w:val="18"/>
              </w:rPr>
              <w:t>指标点12.1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p>
            <w:pPr>
              <w:spacing w:line="320" w:lineRule="exact"/>
              <w:jc w:val="center"/>
              <w:rPr>
                <w:rFonts w:eastAsiaTheme="minorEastAsia"/>
                <w:sz w:val="18"/>
                <w:szCs w:val="18"/>
              </w:rPr>
            </w:pPr>
            <w:r>
              <w:rPr>
                <w:rFonts w:eastAsiaTheme="minorEastAsia"/>
                <w:sz w:val="18"/>
                <w:szCs w:val="18"/>
              </w:rPr>
              <w:t>12</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710"/>
        <w:gridCol w:w="1580"/>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71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58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71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第一讲 先进光电子技术在农业中的应用</w:t>
            </w:r>
          </w:p>
          <w:p>
            <w:pPr>
              <w:spacing w:line="320" w:lineRule="exact"/>
              <w:jc w:val="left"/>
              <w:rPr>
                <w:rFonts w:eastAsiaTheme="minorEastAsia"/>
                <w:sz w:val="18"/>
                <w:szCs w:val="18"/>
              </w:rPr>
            </w:pPr>
            <w:r>
              <w:rPr>
                <w:rFonts w:eastAsiaTheme="minorEastAsia"/>
                <w:sz w:val="18"/>
                <w:szCs w:val="18"/>
              </w:rPr>
              <w:t>主要介绍激光诱导击穿光谱、激光诱导荧光光谱、表面等离子共振光谱和激光拉曼增强光谱在农业、生物、食品安全和环境监测中的应用等。</w:t>
            </w:r>
          </w:p>
          <w:p>
            <w:pPr>
              <w:spacing w:line="320" w:lineRule="exact"/>
              <w:jc w:val="left"/>
              <w:rPr>
                <w:rFonts w:eastAsiaTheme="minorEastAsia"/>
                <w:sz w:val="18"/>
                <w:szCs w:val="18"/>
              </w:rPr>
            </w:pPr>
            <w:r>
              <w:rPr>
                <w:rFonts w:eastAsiaTheme="minorEastAsia"/>
                <w:sz w:val="18"/>
                <w:szCs w:val="18"/>
              </w:rPr>
              <w:t>重点：理解激光诱导击穿光谱和激光诱导荧光光谱的实验装置和各部件的作用。</w:t>
            </w:r>
          </w:p>
          <w:p>
            <w:pPr>
              <w:spacing w:line="320" w:lineRule="exact"/>
              <w:jc w:val="left"/>
              <w:rPr>
                <w:rFonts w:eastAsiaTheme="minorEastAsia"/>
                <w:sz w:val="18"/>
                <w:szCs w:val="18"/>
              </w:rPr>
            </w:pPr>
            <w:r>
              <w:rPr>
                <w:rFonts w:eastAsiaTheme="minorEastAsia"/>
                <w:sz w:val="18"/>
                <w:szCs w:val="18"/>
              </w:rPr>
              <w:t>难点：激光光谱的概念。</w:t>
            </w:r>
          </w:p>
        </w:tc>
        <w:tc>
          <w:tcPr>
            <w:tcW w:w="158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了解电子信息工程中先进光电子技术内涵，研究动态和发展方向。</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本次课程主要以PPT的方式讲授为主，对于关键的技术问题可以展开讨论，也可以课后专门就某一个问题进行深入地探讨。</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71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第二讲 智能机器人设计概述</w:t>
            </w:r>
          </w:p>
          <w:p>
            <w:pPr>
              <w:spacing w:line="320" w:lineRule="exact"/>
              <w:jc w:val="left"/>
              <w:rPr>
                <w:rFonts w:eastAsiaTheme="minorEastAsia"/>
                <w:sz w:val="18"/>
                <w:szCs w:val="18"/>
              </w:rPr>
            </w:pPr>
            <w:r>
              <w:rPr>
                <w:rFonts w:eastAsiaTheme="minorEastAsia"/>
                <w:sz w:val="18"/>
                <w:szCs w:val="18"/>
              </w:rPr>
              <w:t>感知系统传感器选型、优缺点分析；行走机构设计，电机驱动设计；主控软件开发；调试注意事项。</w:t>
            </w:r>
          </w:p>
          <w:p>
            <w:pPr>
              <w:spacing w:line="320" w:lineRule="exact"/>
              <w:jc w:val="left"/>
              <w:rPr>
                <w:rFonts w:eastAsiaTheme="minorEastAsia"/>
                <w:sz w:val="18"/>
                <w:szCs w:val="18"/>
              </w:rPr>
            </w:pPr>
            <w:r>
              <w:rPr>
                <w:rFonts w:eastAsiaTheme="minorEastAsia"/>
                <w:sz w:val="18"/>
                <w:szCs w:val="18"/>
              </w:rPr>
              <w:t>重点：机器人行走系统控制机构硬件和软件系统开发。</w:t>
            </w:r>
          </w:p>
          <w:p>
            <w:pPr>
              <w:spacing w:line="320" w:lineRule="exact"/>
              <w:jc w:val="left"/>
              <w:rPr>
                <w:rFonts w:eastAsiaTheme="minorEastAsia"/>
                <w:sz w:val="18"/>
                <w:szCs w:val="18"/>
              </w:rPr>
            </w:pPr>
            <w:r>
              <w:rPr>
                <w:rFonts w:eastAsiaTheme="minorEastAsia"/>
                <w:sz w:val="18"/>
                <w:szCs w:val="18"/>
              </w:rPr>
              <w:t>难点：机器人感知系统设计，主控软件系统设计和机器人测试。</w:t>
            </w:r>
          </w:p>
        </w:tc>
        <w:tc>
          <w:tcPr>
            <w:tcW w:w="158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了解智能机器人的结构、关键技术和设计过程，研究动态和发展方向。</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本次课程主要在三区机器人实验室现场讲解为主。</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71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 xml:space="preserve">第三讲 嵌入式微处理器技术发展  </w:t>
            </w:r>
          </w:p>
          <w:p>
            <w:pPr>
              <w:spacing w:line="320" w:lineRule="exact"/>
              <w:jc w:val="left"/>
              <w:rPr>
                <w:rFonts w:eastAsiaTheme="minorEastAsia"/>
                <w:sz w:val="18"/>
                <w:szCs w:val="18"/>
              </w:rPr>
            </w:pPr>
            <w:r>
              <w:rPr>
                <w:rFonts w:eastAsiaTheme="minorEastAsia"/>
                <w:sz w:val="18"/>
                <w:szCs w:val="18"/>
              </w:rPr>
              <w:t>了解通用微处理器与嵌入式微处理器的发展过程及发展趋势，了解集成电路制造工艺， 生产的4个环节：设计、晶圆制造、封装和测试；理解8位、16位、32位嵌入式微处理器的架构和主流产品特点及各自适用场所；熟悉32位ARM CortexA、CortexR、CortexM的内核的特点及开发方式；熟悉STM32微控制器的四种开发环境搭建。</w:t>
            </w:r>
          </w:p>
          <w:p>
            <w:pPr>
              <w:spacing w:line="320" w:lineRule="exact"/>
              <w:jc w:val="left"/>
              <w:rPr>
                <w:rFonts w:eastAsiaTheme="minorEastAsia"/>
                <w:sz w:val="18"/>
                <w:szCs w:val="18"/>
              </w:rPr>
            </w:pPr>
            <w:r>
              <w:rPr>
                <w:rFonts w:eastAsiaTheme="minorEastAsia"/>
                <w:sz w:val="18"/>
                <w:szCs w:val="18"/>
              </w:rPr>
              <w:t>重点：8位、16位、32位嵌入式微处理器的架构和主流产品特点。</w:t>
            </w:r>
          </w:p>
          <w:p>
            <w:pPr>
              <w:spacing w:line="320" w:lineRule="exact"/>
              <w:jc w:val="left"/>
              <w:rPr>
                <w:rFonts w:eastAsiaTheme="minorEastAsia"/>
                <w:sz w:val="18"/>
                <w:szCs w:val="18"/>
              </w:rPr>
            </w:pPr>
            <w:r>
              <w:rPr>
                <w:rFonts w:eastAsiaTheme="minorEastAsia"/>
                <w:sz w:val="18"/>
                <w:szCs w:val="18"/>
              </w:rPr>
              <w:t>难点：嵌入式微处理器的开发环境搭建。</w:t>
            </w:r>
          </w:p>
        </w:tc>
        <w:tc>
          <w:tcPr>
            <w:tcW w:w="158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通过学习集成电路制造工艺特点，理解8位、16位、32位嵌入式微处理器的架构和主流产品特点及开发过程。</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以多媒体形式教学，采取线下授课为主，线上授课为辅。重要知识点讲解以视频的形式在网上发布。</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71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第四讲 机器视觉发展现况与趋势</w:t>
            </w:r>
          </w:p>
          <w:p>
            <w:pPr>
              <w:spacing w:line="320" w:lineRule="exact"/>
              <w:jc w:val="left"/>
              <w:rPr>
                <w:rFonts w:eastAsiaTheme="minorEastAsia"/>
                <w:sz w:val="18"/>
                <w:szCs w:val="18"/>
              </w:rPr>
            </w:pPr>
            <w:r>
              <w:rPr>
                <w:rFonts w:eastAsiaTheme="minorEastAsia"/>
                <w:sz w:val="18"/>
                <w:szCs w:val="18"/>
              </w:rPr>
              <w:t>（1）机器视觉的基本概念</w:t>
            </w:r>
          </w:p>
          <w:p>
            <w:pPr>
              <w:spacing w:line="320" w:lineRule="exact"/>
              <w:jc w:val="left"/>
              <w:rPr>
                <w:rFonts w:eastAsiaTheme="minorEastAsia"/>
                <w:sz w:val="18"/>
                <w:szCs w:val="18"/>
              </w:rPr>
            </w:pPr>
            <w:r>
              <w:rPr>
                <w:rFonts w:eastAsiaTheme="minorEastAsia"/>
                <w:sz w:val="18"/>
                <w:szCs w:val="18"/>
              </w:rPr>
              <w:t>（2）机器视觉的关键技术</w:t>
            </w:r>
          </w:p>
          <w:p>
            <w:pPr>
              <w:spacing w:line="320" w:lineRule="exact"/>
              <w:jc w:val="left"/>
              <w:rPr>
                <w:rFonts w:eastAsiaTheme="minorEastAsia"/>
                <w:sz w:val="18"/>
                <w:szCs w:val="18"/>
              </w:rPr>
            </w:pPr>
            <w:r>
              <w:rPr>
                <w:rFonts w:eastAsiaTheme="minorEastAsia"/>
                <w:sz w:val="18"/>
                <w:szCs w:val="18"/>
              </w:rPr>
              <w:t>（3）机器视觉的发展现况</w:t>
            </w:r>
          </w:p>
          <w:p>
            <w:pPr>
              <w:spacing w:line="320" w:lineRule="exact"/>
              <w:jc w:val="left"/>
              <w:rPr>
                <w:rFonts w:eastAsiaTheme="minorEastAsia"/>
                <w:sz w:val="18"/>
                <w:szCs w:val="18"/>
              </w:rPr>
            </w:pPr>
            <w:r>
              <w:rPr>
                <w:rFonts w:eastAsiaTheme="minorEastAsia"/>
                <w:sz w:val="18"/>
                <w:szCs w:val="18"/>
              </w:rPr>
              <w:t>（4）机器视觉技术应用</w:t>
            </w:r>
          </w:p>
          <w:p>
            <w:pPr>
              <w:spacing w:line="320" w:lineRule="exact"/>
              <w:jc w:val="left"/>
              <w:rPr>
                <w:rFonts w:eastAsiaTheme="minorEastAsia"/>
                <w:sz w:val="18"/>
                <w:szCs w:val="18"/>
              </w:rPr>
            </w:pPr>
            <w:r>
              <w:rPr>
                <w:rFonts w:eastAsiaTheme="minorEastAsia"/>
                <w:sz w:val="18"/>
                <w:szCs w:val="18"/>
              </w:rPr>
              <w:t>（5）机器视觉发展趋势</w:t>
            </w:r>
          </w:p>
          <w:p>
            <w:pPr>
              <w:spacing w:line="320" w:lineRule="exact"/>
              <w:jc w:val="left"/>
              <w:rPr>
                <w:rFonts w:eastAsiaTheme="minorEastAsia"/>
                <w:b/>
                <w:bCs/>
                <w:sz w:val="18"/>
                <w:szCs w:val="18"/>
              </w:rPr>
            </w:pPr>
            <w:r>
              <w:rPr>
                <w:rFonts w:eastAsiaTheme="minorEastAsia"/>
                <w:b/>
                <w:bCs/>
                <w:sz w:val="18"/>
                <w:szCs w:val="18"/>
              </w:rPr>
              <w:t>重点：</w:t>
            </w:r>
            <w:r>
              <w:rPr>
                <w:rFonts w:eastAsiaTheme="minorEastAsia"/>
                <w:sz w:val="18"/>
                <w:szCs w:val="18"/>
              </w:rPr>
              <w:t>机器视觉关键技术及发展历程。</w:t>
            </w:r>
          </w:p>
          <w:p>
            <w:pPr>
              <w:spacing w:line="320" w:lineRule="exact"/>
              <w:jc w:val="left"/>
              <w:rPr>
                <w:rFonts w:eastAsiaTheme="minorEastAsia"/>
                <w:b/>
                <w:bCs/>
                <w:sz w:val="18"/>
                <w:szCs w:val="18"/>
              </w:rPr>
            </w:pPr>
            <w:r>
              <w:rPr>
                <w:rFonts w:eastAsiaTheme="minorEastAsia"/>
                <w:b/>
                <w:bCs/>
                <w:sz w:val="18"/>
                <w:szCs w:val="18"/>
              </w:rPr>
              <w:t>难点：</w:t>
            </w:r>
            <w:r>
              <w:rPr>
                <w:rFonts w:eastAsiaTheme="minorEastAsia"/>
                <w:sz w:val="18"/>
                <w:szCs w:val="18"/>
              </w:rPr>
              <w:t>机器视觉未来发展趋势。</w:t>
            </w:r>
          </w:p>
        </w:tc>
        <w:tc>
          <w:tcPr>
            <w:tcW w:w="158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掌握机器视觉的基本概念，了解机器视觉发展历程、关键技术、主要应用、及未来发展的趋势。</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借助多媒体进行教学、应用启发式教学思想，增加互动，引导思考。</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widowControl/>
        <w:snapToGrid w:val="0"/>
        <w:spacing w:line="360" w:lineRule="auto"/>
        <w:ind w:firstLine="420" w:firstLineChars="200"/>
        <w:jc w:val="left"/>
        <w:rPr>
          <w:szCs w:val="21"/>
        </w:rPr>
      </w:pPr>
      <w:r>
        <w:rPr>
          <w:szCs w:val="21"/>
        </w:rPr>
        <w:t xml:space="preserve">课程思政将搞笑思想政治教育融入课程教学和改革的各个环节，使各类课程与思想政治理论课同向同行，形成协同效应，提高人才培养质量。本课程将在讲授嵌入式微处理器技术发展时，为学生介绍集成电路技术对电子信息科学与技术的基础性作用和对国民经济发展的战略性影响。并引入龙芯芯片案例，龙芯芯片作为我国首枚拥有自主知识产权的通用高性能微处理器芯片，介绍了我国计算机产业“无芯”的历史，其各类型号已经在嵌入式、工控、桌面、服务器等不同类型终端中获得了广泛应用。激发学生奋发学习，积极投入芯片研发事业中，完成芯片国产化，破除核心技术受制于人的困境。  </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adjustRightInd w:val="0"/>
        <w:snapToGrid w:val="0"/>
        <w:spacing w:line="360" w:lineRule="auto"/>
        <w:ind w:firstLine="420" w:firstLineChars="200"/>
        <w:jc w:val="left"/>
        <w:rPr>
          <w:b/>
          <w:bCs/>
          <w:kern w:val="0"/>
          <w:szCs w:val="21"/>
        </w:rPr>
      </w:pPr>
      <w:r>
        <w:rPr>
          <w:bCs/>
          <w:kern w:val="0"/>
          <w:szCs w:val="21"/>
        </w:rPr>
        <w:t xml:space="preserve">（1）理论课教材：项目总结报告。 </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（1）电子信息工程导论．</w:t>
      </w:r>
      <w:r>
        <w:t>吴显鼎、李海霞</w:t>
      </w:r>
      <w:r>
        <w:rPr>
          <w:bCs/>
          <w:kern w:val="0"/>
          <w:szCs w:val="21"/>
        </w:rPr>
        <w:t>．国防工业出版社, 2013年</w:t>
      </w:r>
    </w:p>
    <w:p>
      <w:pPr>
        <w:snapToGrid w:val="0"/>
        <w:spacing w:line="360" w:lineRule="auto"/>
        <w:ind w:firstLine="420" w:firstLineChars="200"/>
        <w:rPr>
          <w:bCs/>
          <w:kern w:val="0"/>
          <w:szCs w:val="21"/>
        </w:rPr>
      </w:pPr>
      <w:r>
        <w:rPr>
          <w:bCs/>
          <w:kern w:val="0"/>
          <w:szCs w:val="21"/>
        </w:rPr>
        <w:t>（2）</w:t>
      </w:r>
      <w:r>
        <w:rPr>
          <w:szCs w:val="21"/>
          <w:shd w:val="clear" w:color="auto" w:fill="FFFFFF"/>
        </w:rPr>
        <w:t>电子信息技术导论</w:t>
      </w:r>
      <w:r>
        <w:rPr>
          <w:bCs/>
          <w:kern w:val="0"/>
          <w:szCs w:val="21"/>
        </w:rPr>
        <w:t>．黄载禄．北京邮电大学出版社, 2009年</w:t>
      </w:r>
    </w:p>
    <w:p>
      <w:pPr>
        <w:widowControl/>
        <w:snapToGrid w:val="0"/>
        <w:spacing w:line="360" w:lineRule="auto"/>
        <w:ind w:firstLine="420" w:firstLineChars="200"/>
        <w:jc w:val="left"/>
        <w:rPr>
          <w:bCs/>
          <w:kern w:val="0"/>
          <w:szCs w:val="21"/>
        </w:rPr>
      </w:pPr>
      <w:r>
        <w:rPr>
          <w:bCs/>
          <w:kern w:val="0"/>
          <w:szCs w:val="21"/>
        </w:rPr>
        <w:t>（3）电子信息类专业导论（第2版）. 张有光. 电子工业出版社, 2020年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（1）中国慕课，https://www.icourse163.org/</w:t>
      </w:r>
    </w:p>
    <w:p>
      <w:pPr>
        <w:snapToGrid w:val="0"/>
        <w:spacing w:line="360" w:lineRule="auto"/>
        <w:ind w:firstLine="420" w:firstLineChars="200"/>
        <w:rPr>
          <w:szCs w:val="21"/>
        </w:rPr>
      </w:pPr>
      <w:r>
        <w:rPr>
          <w:szCs w:val="21"/>
        </w:rPr>
        <w:t>（2）</w:t>
      </w:r>
      <w:r>
        <w:rPr>
          <w:szCs w:val="21"/>
          <w:shd w:val="clear" w:color="auto" w:fill="FFFFFF"/>
        </w:rPr>
        <w:t>丰桥技术科学大学</w:t>
      </w:r>
      <w:r>
        <w:rPr>
          <w:szCs w:val="21"/>
        </w:rPr>
        <w:t>，https://www.tut.ac.jp/english/introduction/department02.html</w:t>
      </w:r>
    </w:p>
    <w:p>
      <w:pPr>
        <w:widowControl/>
        <w:snapToGrid w:val="0"/>
        <w:spacing w:line="360" w:lineRule="auto"/>
        <w:jc w:val="left"/>
        <w:rPr>
          <w:b/>
          <w:bCs/>
          <w:kern w:val="0"/>
          <w:szCs w:val="21"/>
        </w:rPr>
      </w:pPr>
      <w:r>
        <w:rPr>
          <w:b/>
          <w:bCs/>
          <w:kern w:val="0"/>
          <w:szCs w:val="21"/>
        </w:rPr>
        <w:t>六、教学条件</w:t>
      </w:r>
    </w:p>
    <w:p>
      <w:pPr>
        <w:widowControl/>
        <w:adjustRightInd w:val="0"/>
        <w:snapToGrid w:val="0"/>
        <w:spacing w:line="360" w:lineRule="auto"/>
        <w:ind w:firstLine="420"/>
        <w:jc w:val="left"/>
        <w:rPr>
          <w:szCs w:val="21"/>
        </w:rPr>
      </w:pPr>
      <w:r>
        <w:rPr>
          <w:szCs w:val="21"/>
        </w:rPr>
        <w:t>具备播放PPT的投影仪和音箱，具备可以书写的黑板等硬件设施，具备可以上网的网络设备，可以访问课程网站等。</w:t>
      </w:r>
    </w:p>
    <w:p>
      <w:pPr>
        <w:widowControl/>
        <w:snapToGrid w:val="0"/>
        <w:spacing w:line="360" w:lineRule="auto"/>
        <w:jc w:val="left"/>
        <w:rPr>
          <w:b/>
          <w:bCs/>
          <w:kern w:val="0"/>
          <w:szCs w:val="21"/>
        </w:rPr>
      </w:pPr>
      <w:r>
        <w:rPr>
          <w:b/>
          <w:bCs/>
          <w:kern w:val="0"/>
          <w:szCs w:val="21"/>
        </w:rPr>
        <w:t>七、课程考核、考核方式及成绩评定</w:t>
      </w:r>
    </w:p>
    <w:tbl>
      <w:tblPr>
        <w:tblStyle w:val="16"/>
        <w:tblW w:w="88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3429"/>
        <w:gridCol w:w="8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806"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4"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3429"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课程报告</w:t>
            </w:r>
          </w:p>
        </w:tc>
        <w:tc>
          <w:tcPr>
            <w:tcW w:w="806"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目标1：（支撑毕业要求指标点10.2，12.1）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电子信息工程前沿发展</w:t>
            </w:r>
          </w:p>
        </w:tc>
        <w:tc>
          <w:tcPr>
            <w:tcW w:w="3429"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c>
          <w:tcPr>
            <w:tcW w:w="8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3429" w:type="dxa"/>
            <w:tcBorders>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c>
          <w:tcPr>
            <w:tcW w:w="8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jc w:val="left"/>
        <w:rPr>
          <w:kern w:val="0"/>
        </w:rPr>
      </w:pPr>
      <w:r>
        <w:rPr>
          <w:kern w:val="0"/>
        </w:rPr>
        <w:t>（1）考察报告评分标准</w:t>
      </w:r>
    </w:p>
    <w:tbl>
      <w:tblPr>
        <w:tblStyle w:val="15"/>
        <w:tblW w:w="0" w:type="auto"/>
        <w:tblInd w:w="0" w:type="dxa"/>
        <w:tblLayout w:type="autofit"/>
        <w:tblCellMar>
          <w:top w:w="0" w:type="dxa"/>
          <w:left w:w="108" w:type="dxa"/>
          <w:bottom w:w="0" w:type="dxa"/>
          <w:right w:w="108" w:type="dxa"/>
        </w:tblCellMar>
      </w:tblPr>
      <w:tblGrid>
        <w:gridCol w:w="1218"/>
        <w:gridCol w:w="1064"/>
        <w:gridCol w:w="1248"/>
        <w:gridCol w:w="1248"/>
        <w:gridCol w:w="1248"/>
        <w:gridCol w:w="1248"/>
        <w:gridCol w:w="1248"/>
      </w:tblGrid>
      <w:tr>
        <w:trPr>
          <w:trHeight w:val="352" w:hRule="atLeast"/>
        </w:trPr>
        <w:tc>
          <w:tcPr>
            <w:tcW w:w="1218"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sz w:val="18"/>
                <w:szCs w:val="18"/>
              </w:rPr>
            </w:pPr>
            <w:r>
              <w:rPr>
                <w:kern w:val="0"/>
                <w:sz w:val="18"/>
                <w:szCs w:val="18"/>
              </w:rPr>
              <w:t>课程目标</w:t>
            </w:r>
          </w:p>
        </w:tc>
        <w:tc>
          <w:tcPr>
            <w:tcW w:w="1064"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sz w:val="18"/>
                <w:szCs w:val="18"/>
              </w:rPr>
            </w:pPr>
            <w:r>
              <w:rPr>
                <w:sz w:val="18"/>
                <w:szCs w:val="18"/>
              </w:rPr>
              <w:t>考核</w:t>
            </w:r>
          </w:p>
          <w:p>
            <w:pPr>
              <w:widowControl/>
              <w:autoSpaceDN w:val="0"/>
              <w:spacing w:line="360" w:lineRule="auto"/>
              <w:jc w:val="center"/>
              <w:rPr>
                <w:sz w:val="18"/>
                <w:szCs w:val="18"/>
              </w:rPr>
            </w:pPr>
            <w:r>
              <w:rPr>
                <w:sz w:val="18"/>
                <w:szCs w:val="18"/>
              </w:rPr>
              <w:t>内容</w:t>
            </w:r>
          </w:p>
        </w:tc>
        <w:tc>
          <w:tcPr>
            <w:tcW w:w="6240"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kern w:val="0"/>
                <w:sz w:val="18"/>
                <w:szCs w:val="18"/>
              </w:rPr>
            </w:pPr>
            <w:r>
              <w:rPr>
                <w:kern w:val="0"/>
                <w:sz w:val="18"/>
                <w:szCs w:val="18"/>
              </w:rPr>
              <w:t>评分标准</w:t>
            </w:r>
          </w:p>
        </w:tc>
      </w:tr>
      <w:tr>
        <w:tblPrEx>
          <w:tblCellMar>
            <w:top w:w="0" w:type="dxa"/>
            <w:left w:w="108" w:type="dxa"/>
            <w:bottom w:w="0" w:type="dxa"/>
            <w:right w:w="108" w:type="dxa"/>
          </w:tblCellMar>
        </w:tblPrEx>
        <w:trPr>
          <w:trHeight w:val="273" w:hRule="atLeast"/>
        </w:trPr>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sz w:val="18"/>
                <w:szCs w:val="18"/>
              </w:rPr>
            </w:pPr>
          </w:p>
        </w:tc>
        <w:tc>
          <w:tcPr>
            <w:tcW w:w="1064"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sz w:val="18"/>
                <w:szCs w:val="18"/>
              </w:rPr>
            </w:pP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90-100分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80-89分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70-79分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sz w:val="18"/>
                <w:szCs w:val="18"/>
              </w:rPr>
            </w:pPr>
            <w:r>
              <w:rPr>
                <w:sz w:val="18"/>
                <w:szCs w:val="18"/>
              </w:rPr>
              <w:t>60-69分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&lt;60分</w:t>
            </w:r>
          </w:p>
        </w:tc>
      </w:tr>
      <w:tr>
        <w:tblPrEx>
          <w:tblCellMar>
            <w:top w:w="0" w:type="dxa"/>
            <w:left w:w="108" w:type="dxa"/>
            <w:bottom w:w="0" w:type="dxa"/>
            <w:right w:w="108" w:type="dxa"/>
          </w:tblCellMar>
        </w:tblPrEx>
        <w:trPr>
          <w:trHeight w:val="1700" w:hRule="atLeast"/>
        </w:trPr>
        <w:tc>
          <w:tcPr>
            <w:tcW w:w="1218" w:type="dxa"/>
            <w:tcBorders>
              <w:top w:val="single" w:color="000000" w:sz="4" w:space="0"/>
              <w:left w:val="single" w:color="000000" w:sz="4" w:space="0"/>
              <w:bottom w:val="single" w:color="000000" w:sz="4" w:space="0"/>
              <w:right w:val="single" w:color="000000" w:sz="4" w:space="0"/>
            </w:tcBorders>
            <w:vAlign w:val="center"/>
          </w:tcPr>
          <w:p>
            <w:pPr>
              <w:rPr>
                <w:b/>
                <w:bCs/>
                <w:sz w:val="18"/>
                <w:szCs w:val="18"/>
              </w:rPr>
            </w:pPr>
            <w:r>
              <w:rPr>
                <w:b/>
                <w:bCs/>
                <w:sz w:val="18"/>
                <w:szCs w:val="18"/>
              </w:rPr>
              <w:t>课程目标1</w:t>
            </w:r>
          </w:p>
        </w:tc>
        <w:tc>
          <w:tcPr>
            <w:tcW w:w="1064" w:type="dxa"/>
            <w:tcBorders>
              <w:top w:val="single" w:color="000000" w:sz="4" w:space="0"/>
              <w:left w:val="nil"/>
              <w:bottom w:val="single" w:color="000000" w:sz="4" w:space="0"/>
              <w:right w:val="single" w:color="000000" w:sz="4" w:space="0"/>
            </w:tcBorders>
            <w:vAlign w:val="center"/>
          </w:tcPr>
          <w:p>
            <w:pPr>
              <w:rPr>
                <w:sz w:val="18"/>
                <w:szCs w:val="18"/>
              </w:rPr>
            </w:pPr>
            <w:r>
              <w:rPr>
                <w:sz w:val="18"/>
                <w:szCs w:val="18"/>
              </w:rPr>
              <w:t>电子信息工程前沿发展</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了解电子信息工程前沿发展；对电子信息工程前沿技术发表独特见解。</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了解电子信息工程前沿发展；对电子信息工程前沿技术发表一定见解。</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较了解电子信息工程前沿发展；对电子信息工程前沿技术发表一定见解。</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较了解电子信息工程前沿发展；未对电子信息工程前沿技术发表一定见解。</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不了解电子信息工程前沿发展；未对电子信息工程前沿技术发表一定见解。</w:t>
            </w:r>
          </w:p>
        </w:tc>
      </w:tr>
    </w:tbl>
    <w:p>
      <w:pPr>
        <w:spacing w:line="320" w:lineRule="exact"/>
        <w:rPr>
          <w:rFonts w:eastAsiaTheme="minorEastAsia"/>
          <w:highlight w:val="yellow"/>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bookmarkStart w:id="13" w:name="_Hlk137024875"/>
      <w:r>
        <w:rPr>
          <w:szCs w:val="21"/>
        </w:rPr>
        <w:t>专业前沿技术专题的考查结果将公布给每位同学，课下收集同学们对课堂的建议与意见，根据学生的反馈，持续改进本课程的教学方式及教学内容，为本专业培养专业人才，为下一届学生学习本课程提供更优质的教学。</w:t>
      </w:r>
      <w:bookmarkEnd w:id="13"/>
    </w:p>
    <w:p>
      <w:pPr>
        <w:rPr>
          <w:szCs w:val="21"/>
        </w:rPr>
      </w:pPr>
      <w:r>
        <w:rPr>
          <w:szCs w:val="21"/>
        </w:rPr>
        <w:br w:type="page"/>
      </w:r>
    </w:p>
    <w:p>
      <w:pPr>
        <w:pStyle w:val="2"/>
      </w:pPr>
      <w:bookmarkStart w:id="14" w:name="_Toc17548"/>
      <w:bookmarkStart w:id="15" w:name="_Toc12434"/>
      <w:bookmarkStart w:id="16" w:name="_Toc11307"/>
      <w:bookmarkStart w:id="17" w:name="_Toc7882"/>
      <w:bookmarkStart w:id="18" w:name="_Toc24721"/>
      <w:bookmarkStart w:id="19" w:name="_Toc9789"/>
      <w:bookmarkStart w:id="20" w:name="_Toc24424"/>
      <w:r>
        <w:t>计算机网络技术</w:t>
      </w:r>
      <w:bookmarkEnd w:id="14"/>
      <w:bookmarkEnd w:id="15"/>
      <w:bookmarkEnd w:id="16"/>
      <w:bookmarkEnd w:id="17"/>
      <w:bookmarkEnd w:id="18"/>
      <w:bookmarkEnd w:id="19"/>
      <w:bookmarkEnd w:id="20"/>
    </w:p>
    <w:p>
      <w:pPr>
        <w:snapToGrid w:val="0"/>
        <w:spacing w:line="360" w:lineRule="auto"/>
        <w:jc w:val="center"/>
        <w:rPr>
          <w:sz w:val="28"/>
          <w:szCs w:val="28"/>
        </w:rPr>
      </w:pPr>
      <w:r>
        <w:rPr>
          <w:sz w:val="28"/>
          <w:szCs w:val="28"/>
        </w:rPr>
        <w:t>（</w:t>
      </w:r>
      <w:r>
        <w:rPr>
          <w:sz w:val="24"/>
        </w:rPr>
        <w:t>Computer Network Technology）</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04021552</w:t>
            </w:r>
          </w:p>
        </w:tc>
        <w:tc>
          <w:tcPr>
            <w:tcW w:w="1453" w:type="pct"/>
          </w:tcPr>
          <w:p>
            <w:pPr>
              <w:spacing w:line="300" w:lineRule="auto"/>
              <w:rPr>
                <w:b/>
                <w:bCs/>
                <w:szCs w:val="21"/>
              </w:rPr>
            </w:pPr>
            <w:r>
              <w:rPr>
                <w:b/>
                <w:bCs/>
                <w:szCs w:val="21"/>
              </w:rPr>
              <w:t>课程总学时：</w:t>
            </w:r>
            <w:r>
              <w:rPr>
                <w:bCs/>
                <w:kern w:val="0"/>
                <w:szCs w:val="21"/>
              </w:rPr>
              <w:t>40</w:t>
            </w:r>
          </w:p>
        </w:tc>
        <w:tc>
          <w:tcPr>
            <w:tcW w:w="1881" w:type="pct"/>
          </w:tcPr>
          <w:p>
            <w:pPr>
              <w:spacing w:line="300" w:lineRule="auto"/>
              <w:rPr>
                <w:b/>
                <w:bCs/>
                <w:szCs w:val="21"/>
              </w:rPr>
            </w:pPr>
            <w:r>
              <w:rPr>
                <w:b/>
                <w:bCs/>
                <w:szCs w:val="21"/>
              </w:rPr>
              <w:t>实验学时：</w:t>
            </w:r>
            <w:r>
              <w:rPr>
                <w:bCs/>
                <w:kern w:val="0"/>
                <w:szCs w:val="21"/>
              </w:rPr>
              <w:t xml:space="preserve">  8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bCs/>
                <w:kern w:val="0"/>
                <w:szCs w:val="21"/>
              </w:rPr>
              <w:t>必修</w:t>
            </w:r>
          </w:p>
        </w:tc>
        <w:tc>
          <w:tcPr>
            <w:tcW w:w="1453" w:type="pct"/>
          </w:tcPr>
          <w:p>
            <w:pPr>
              <w:spacing w:line="300" w:lineRule="auto"/>
              <w:rPr>
                <w:b/>
                <w:bCs/>
                <w:szCs w:val="21"/>
              </w:rPr>
            </w:pPr>
            <w:r>
              <w:rPr>
                <w:b/>
                <w:szCs w:val="21"/>
              </w:rPr>
              <w:t xml:space="preserve">课程属性: </w:t>
            </w:r>
            <w:r>
              <w:rPr>
                <w:bCs/>
                <w:kern w:val="0"/>
                <w:szCs w:val="21"/>
              </w:rPr>
              <w:t>基础类</w:t>
            </w:r>
          </w:p>
        </w:tc>
        <w:tc>
          <w:tcPr>
            <w:tcW w:w="1881" w:type="pct"/>
          </w:tcPr>
          <w:p>
            <w:pPr>
              <w:spacing w:line="300" w:lineRule="auto"/>
              <w:rPr>
                <w:b/>
                <w:bCs/>
                <w:szCs w:val="21"/>
              </w:rPr>
            </w:pPr>
            <w:r>
              <w:rPr>
                <w:b/>
                <w:bCs/>
                <w:szCs w:val="21"/>
              </w:rPr>
              <w:t>开设学期：</w:t>
            </w:r>
            <w:r>
              <w:rPr>
                <w:bCs/>
                <w:kern w:val="0"/>
                <w:szCs w:val="21"/>
              </w:rPr>
              <w:t>第 3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bCs/>
                <w:kern w:val="0"/>
                <w:szCs w:val="21"/>
              </w:rPr>
              <w:t>李勉</w:t>
            </w:r>
          </w:p>
        </w:tc>
        <w:tc>
          <w:tcPr>
            <w:tcW w:w="1453" w:type="pct"/>
          </w:tcPr>
          <w:p>
            <w:pPr>
              <w:spacing w:line="300" w:lineRule="auto"/>
              <w:rPr>
                <w:b/>
                <w:bCs/>
                <w:szCs w:val="21"/>
              </w:rPr>
            </w:pPr>
            <w:r>
              <w:rPr>
                <w:b/>
                <w:bCs/>
                <w:szCs w:val="21"/>
              </w:rPr>
              <w:t>课程团队：</w:t>
            </w:r>
            <w:r>
              <w:rPr>
                <w:szCs w:val="21"/>
              </w:rPr>
              <w:t>夏家曦</w:t>
            </w:r>
          </w:p>
        </w:tc>
        <w:tc>
          <w:tcPr>
            <w:tcW w:w="1881" w:type="pct"/>
          </w:tcPr>
          <w:p>
            <w:pPr>
              <w:spacing w:line="300" w:lineRule="auto"/>
              <w:rPr>
                <w:b/>
                <w:bCs/>
                <w:szCs w:val="21"/>
              </w:rPr>
            </w:pPr>
            <w:r>
              <w:rPr>
                <w:b/>
                <w:bCs/>
                <w:szCs w:val="21"/>
              </w:rPr>
              <w:t>授课语言：</w:t>
            </w:r>
            <w:r>
              <w:rPr>
                <w:bCs/>
                <w:kern w:val="0"/>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bCs/>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kern w:val="0"/>
                <w:szCs w:val="21"/>
              </w:rPr>
              <w:t>计算机文化基础，C语言设计基础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t>对单片机原理与接口技术课程提供串行通信的基本概念、异步串行通信的数据格式知识点的支撑；对通信原理及线路II课程提供理解模拟通信系统和数字通信系统的模型知识点、理解信道、调制、编码等相关知识点的支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主撰人：李勉</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pStyle w:val="13"/>
        <w:shd w:val="clear" w:color="auto" w:fill="FFFFFF"/>
        <w:spacing w:before="0" w:beforeAutospacing="0" w:after="0" w:afterAutospacing="0" w:line="360" w:lineRule="auto"/>
        <w:ind w:firstLine="420" w:firstLineChars="200"/>
        <w:rPr>
          <w:rFonts w:ascii="Times New Roman" w:hAnsi="Times New Roman" w:eastAsia="宋体" w:cs="Times New Roman"/>
          <w:bCs/>
          <w:kern w:val="2"/>
          <w:sz w:val="21"/>
          <w:szCs w:val="21"/>
        </w:rPr>
      </w:pPr>
      <w:r>
        <w:rPr>
          <w:rFonts w:ascii="Times New Roman" w:hAnsi="Times New Roman" w:eastAsia="宋体" w:cs="Times New Roman"/>
          <w:bCs/>
          <w:kern w:val="2"/>
          <w:sz w:val="21"/>
          <w:szCs w:val="21"/>
        </w:rPr>
        <w:t>本课程是河南农业大学机电工程学院针对电子信息类专业开设的一门专业基础课，为学生后续课程学习，以及今后学生从事电子信息工程及相关领域的继续学习、工作打下基础。本课程主要内容包括计算机网络的基本概念及相关知识、计算机网络体系结构和典型网络协议；常用网络设备的组成、特点和工作原理；网络互连和互联网的有关概念以及互联网应用技术等，这是进一步学习网络管理、网络应用开发和从事信息产业工作的基础。课程所要达到的目标是使学生系统地掌握计算机网络的基础理论、体系结构、核心概念和基本工作原理，初步理解网络协议的分析和应用，了解主流的互联网应用技术以及了解网络管理的基本方法和相关技术以及网络安全相关的初步知识，使学生具有的知识体系能够对计算机网络进行分析、设计、组建、维护测试和管理的能力。该课程主要通过课堂教学讲授计算机网络基础知识和网络主流技术，包括计算机网络的组成、体系结构以及对典型的常用网络协议分析。通过本课程的课堂理论学习、同时引导学生课下自主学习并结合上机训练，使学生理解计算机网络体系结构和网络协议相关知识，掌握组建局域网和接入Internet的关键技术，熟悉Cisco Packet Tracer模拟软件的使用方法，从而培养学生具备局域网组网设计以及网络应用能力。为学生所具有的知识体系能够承担网络设计、组建、实施和维护的要求打下一个良好的基础。通过本课程的学习，培养学生分析和解决复杂工程问题的能力，其分析问题的方法还有助于培养学生辩证唯物主义的世界观。同时学生通过本课程学习，能够加强适应网络新技术的发展及知识更新过程中需要不断学习的意识和自主学习能力，培养学生能具有严谨对待工科学习的态度和素养，从而为以后的学习准备必要的知识，有助于学习者综合能力和整体素质的提高。</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支撑毕业要求指标点（备注：毕业要求指标点应与专业人才培养方案相对应）</w:t>
            </w:r>
          </w:p>
        </w:tc>
        <w:tc>
          <w:tcPr>
            <w:tcW w:w="127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ind w:firstLine="360" w:firstLineChars="200"/>
              <w:jc w:val="left"/>
              <w:rPr>
                <w:sz w:val="18"/>
                <w:szCs w:val="18"/>
              </w:rPr>
            </w:pPr>
            <w:r>
              <w:rPr>
                <w:sz w:val="18"/>
                <w:szCs w:val="18"/>
              </w:rPr>
              <w:t>目标1：学生能够应用相关知识对实际问题进行综合分析提出不同的组网解决方案从而进行比较优劣，具有进行中小型局域网的设计、组建以及故障排查能力，包括涉及网络安全考虑的访问控制列表的配置和应用。</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指标点1.4</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ind w:firstLine="360" w:firstLineChars="200"/>
              <w:jc w:val="left"/>
              <w:rPr>
                <w:sz w:val="18"/>
                <w:szCs w:val="18"/>
                <w:highlight w:val="yellow"/>
              </w:rPr>
            </w:pPr>
            <w:r>
              <w:rPr>
                <w:sz w:val="18"/>
                <w:szCs w:val="18"/>
              </w:rPr>
              <w:t>目标2：通过引导学生课下对相关文献资料的查阅同时结合课上演示讲授和上机实践环节，使学生能够熟悉Cisco Packet Tracer模拟软件的常用功能及使用方法和特点，初步掌握借助该软件能够对网络进行分析、设计和组建等流程进行仿真分析与设计验证，获得网络系统建模、分析及进行实验的能力，同时能够主动去了解对比其它不同的模拟器软件特点，并理解其局限性。</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指标点5.1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ind w:firstLine="360" w:firstLineChars="200"/>
              <w:jc w:val="left"/>
              <w:rPr>
                <w:sz w:val="18"/>
                <w:szCs w:val="18"/>
              </w:rPr>
            </w:pPr>
            <w:r>
              <w:rPr>
                <w:sz w:val="18"/>
                <w:szCs w:val="18"/>
              </w:rPr>
              <w:t>目标3：学生能够对网络相关领域的国家和行业标准体系有一定了解，同时对计算机网络安全问题的基本内容有初步了解。能够基于工程相关背景知识，理解所学专业领域对社会、安全以及文化的影响，并理解应承担的责任。</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指标点6.1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r>
    </w:tbl>
    <w:p>
      <w:pPr>
        <w:widowControl/>
        <w:snapToGrid w:val="0"/>
        <w:spacing w:line="360" w:lineRule="auto"/>
        <w:jc w:val="left"/>
        <w:rPr>
          <w:b/>
          <w:bCs/>
          <w:kern w:val="0"/>
          <w:szCs w:val="21"/>
        </w:rPr>
      </w:pPr>
    </w:p>
    <w:p>
      <w:pPr>
        <w:widowControl/>
        <w:numPr>
          <w:ilvl w:val="0"/>
          <w:numId w:val="2"/>
        </w:numPr>
        <w:snapToGrid w:val="0"/>
        <w:spacing w:line="360" w:lineRule="auto"/>
        <w:jc w:val="left"/>
        <w:rPr>
          <w:b/>
          <w:bCs/>
          <w:kern w:val="0"/>
          <w:szCs w:val="21"/>
        </w:rPr>
      </w:pPr>
      <w:r>
        <w:rPr>
          <w:b/>
          <w:bCs/>
          <w:kern w:val="0"/>
          <w:szCs w:val="21"/>
        </w:rPr>
        <w:t>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第1章 概述</w:t>
            </w:r>
          </w:p>
          <w:p>
            <w:pPr>
              <w:spacing w:line="320" w:lineRule="exact"/>
              <w:jc w:val="left"/>
              <w:rPr>
                <w:sz w:val="18"/>
                <w:szCs w:val="18"/>
              </w:rPr>
            </w:pPr>
            <w:r>
              <w:rPr>
                <w:sz w:val="18"/>
                <w:szCs w:val="18"/>
              </w:rPr>
              <w:t>1.互联网概述</w:t>
            </w:r>
          </w:p>
          <w:p>
            <w:pPr>
              <w:spacing w:line="320" w:lineRule="exact"/>
              <w:jc w:val="left"/>
              <w:rPr>
                <w:sz w:val="18"/>
                <w:szCs w:val="18"/>
              </w:rPr>
            </w:pPr>
            <w:r>
              <w:rPr>
                <w:sz w:val="18"/>
                <w:szCs w:val="18"/>
              </w:rPr>
              <w:t>2.计算机网络的组成（重点）</w:t>
            </w:r>
          </w:p>
          <w:p>
            <w:pPr>
              <w:spacing w:line="320" w:lineRule="exact"/>
              <w:jc w:val="left"/>
              <w:rPr>
                <w:sz w:val="18"/>
                <w:szCs w:val="18"/>
              </w:rPr>
            </w:pPr>
            <w:r>
              <w:rPr>
                <w:sz w:val="18"/>
                <w:szCs w:val="18"/>
              </w:rPr>
              <w:t>3.计算机网络的类别</w:t>
            </w:r>
          </w:p>
          <w:p>
            <w:pPr>
              <w:spacing w:line="320" w:lineRule="exact"/>
              <w:jc w:val="left"/>
              <w:rPr>
                <w:sz w:val="18"/>
                <w:szCs w:val="18"/>
              </w:rPr>
            </w:pPr>
            <w:r>
              <w:rPr>
                <w:sz w:val="18"/>
                <w:szCs w:val="18"/>
              </w:rPr>
              <w:t>4.计算机网络的性能（重点、难点）</w:t>
            </w:r>
          </w:p>
          <w:p>
            <w:pPr>
              <w:spacing w:line="320" w:lineRule="exact"/>
              <w:jc w:val="left"/>
            </w:pPr>
            <w:r>
              <w:rPr>
                <w:sz w:val="18"/>
                <w:szCs w:val="18"/>
              </w:rPr>
              <w:t>5.计算机网络体系结构（重点、难点）</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理解互联网边缘部分和核心部分的作用，其中包含分组交换的概念；理解计算机网络的主要性能指标；理解计算机网络分层次的体系结构。学生通过本章节的学习需要达成相关文献资料的查阅能力；理解OSI参考模型与TCP/IP模型；理解计算机网络协议、接口、服务等概念；同时学生能够对网络相关领域的国家和行业标准体系有一定了解。</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通过讲授、文献查阅、讨论等教学方式进行教学，从而培养了学生学习的主动性，通过文献学生了解国内外网络技术发展现状，从而激发学生学习兴趣和信心。</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第2章 物理层</w:t>
            </w:r>
          </w:p>
          <w:p>
            <w:pPr>
              <w:spacing w:line="320" w:lineRule="exact"/>
              <w:jc w:val="left"/>
              <w:rPr>
                <w:sz w:val="18"/>
                <w:szCs w:val="18"/>
              </w:rPr>
            </w:pPr>
            <w:r>
              <w:rPr>
                <w:sz w:val="18"/>
                <w:szCs w:val="18"/>
              </w:rPr>
              <w:t>1.物理层的基本概念（重点）</w:t>
            </w:r>
          </w:p>
          <w:p>
            <w:pPr>
              <w:spacing w:line="320" w:lineRule="exact"/>
              <w:jc w:val="left"/>
              <w:rPr>
                <w:sz w:val="18"/>
                <w:szCs w:val="18"/>
              </w:rPr>
            </w:pPr>
            <w:r>
              <w:rPr>
                <w:sz w:val="18"/>
                <w:szCs w:val="18"/>
              </w:rPr>
              <w:t>2.数据通信的基础知识（重点、难点）</w:t>
            </w:r>
          </w:p>
          <w:p>
            <w:pPr>
              <w:spacing w:line="320" w:lineRule="exact"/>
              <w:jc w:val="left"/>
              <w:rPr>
                <w:sz w:val="18"/>
                <w:szCs w:val="18"/>
              </w:rPr>
            </w:pPr>
            <w:r>
              <w:rPr>
                <w:sz w:val="18"/>
                <w:szCs w:val="18"/>
              </w:rPr>
              <w:t>3.物理层下面的传输媒体</w:t>
            </w:r>
          </w:p>
          <w:p>
            <w:pPr>
              <w:spacing w:line="320" w:lineRule="exact"/>
              <w:jc w:val="left"/>
              <w:rPr>
                <w:sz w:val="18"/>
                <w:szCs w:val="18"/>
              </w:rPr>
            </w:pPr>
            <w:r>
              <w:rPr>
                <w:sz w:val="18"/>
                <w:szCs w:val="18"/>
              </w:rPr>
              <w:t>4.信道复用技术（重点、难点）</w:t>
            </w:r>
          </w:p>
          <w:p>
            <w:pPr>
              <w:spacing w:line="320" w:lineRule="exact"/>
              <w:jc w:val="left"/>
              <w:rPr>
                <w:sz w:val="18"/>
                <w:szCs w:val="18"/>
              </w:rPr>
            </w:pPr>
            <w:r>
              <w:rPr>
                <w:sz w:val="18"/>
                <w:szCs w:val="18"/>
              </w:rPr>
              <w:t>5.数字传输系统</w:t>
            </w:r>
          </w:p>
          <w:p>
            <w:pPr>
              <w:spacing w:line="320" w:lineRule="exact"/>
              <w:jc w:val="left"/>
              <w:rPr>
                <w:sz w:val="18"/>
                <w:szCs w:val="18"/>
              </w:rPr>
            </w:pPr>
            <w:r>
              <w:rPr>
                <w:sz w:val="18"/>
                <w:szCs w:val="18"/>
              </w:rPr>
              <w:t>6.宽带接入技术</w:t>
            </w:r>
          </w:p>
          <w:p>
            <w:pPr>
              <w:spacing w:line="320" w:lineRule="exact"/>
              <w:jc w:val="center"/>
              <w:rPr>
                <w:sz w:val="18"/>
                <w:szCs w:val="18"/>
              </w:rPr>
            </w:pP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理解物理层的基本概念和通信基础知识；了解物理层下面的传输媒介；理解中继器的功能以及实现原理；理解常用信道复用技术，了解几种宽带接入技术。学生通过本章节的学习了解物理层的任务；理解通信基础的基本概念；掌握电路交换、报文交换与分组交换的工作方式与特点，掌握双绞线接头制作标准的能力。</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通过讲授、演示、文献查阅、讨论等教学方式进行教学，从而激发了学生的学习兴趣，培养了学生学习的主动性。</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第3章 数据链路层</w:t>
            </w:r>
          </w:p>
          <w:p>
            <w:pPr>
              <w:spacing w:line="320" w:lineRule="exact"/>
              <w:jc w:val="left"/>
              <w:rPr>
                <w:sz w:val="18"/>
                <w:szCs w:val="18"/>
              </w:rPr>
            </w:pPr>
            <w:r>
              <w:rPr>
                <w:sz w:val="18"/>
                <w:szCs w:val="18"/>
              </w:rPr>
              <w:t>1.数据链路层的几个基本问题（重点）</w:t>
            </w:r>
          </w:p>
          <w:p>
            <w:pPr>
              <w:spacing w:line="320" w:lineRule="exact"/>
              <w:jc w:val="left"/>
              <w:rPr>
                <w:sz w:val="18"/>
                <w:szCs w:val="18"/>
              </w:rPr>
            </w:pPr>
            <w:r>
              <w:rPr>
                <w:sz w:val="18"/>
                <w:szCs w:val="18"/>
              </w:rPr>
              <w:t>2.点对点协议PPP（难点）</w:t>
            </w:r>
          </w:p>
          <w:p>
            <w:pPr>
              <w:spacing w:line="320" w:lineRule="exact"/>
              <w:jc w:val="left"/>
              <w:rPr>
                <w:sz w:val="18"/>
                <w:szCs w:val="18"/>
              </w:rPr>
            </w:pPr>
            <w:r>
              <w:rPr>
                <w:sz w:val="18"/>
                <w:szCs w:val="18"/>
              </w:rPr>
              <w:t>3.使用广播信道的数据链路层（重点、难点）</w:t>
            </w:r>
          </w:p>
          <w:p>
            <w:pPr>
              <w:spacing w:line="320" w:lineRule="exact"/>
              <w:jc w:val="left"/>
              <w:rPr>
                <w:sz w:val="18"/>
                <w:szCs w:val="18"/>
              </w:rPr>
            </w:pPr>
            <w:r>
              <w:rPr>
                <w:sz w:val="18"/>
                <w:szCs w:val="18"/>
              </w:rPr>
              <w:t>4.扩展的以太网（重点）</w:t>
            </w:r>
          </w:p>
          <w:p>
            <w:pPr>
              <w:spacing w:line="320" w:lineRule="exact"/>
              <w:jc w:val="left"/>
              <w:rPr>
                <w:sz w:val="18"/>
                <w:szCs w:val="18"/>
              </w:rPr>
            </w:pPr>
            <w:r>
              <w:rPr>
                <w:sz w:val="18"/>
                <w:szCs w:val="18"/>
              </w:rPr>
              <w:t>5.高速以太网</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理解数据链路层的功能；了解局域网和广域网的基本概念；学生通过本章节的学习能够了解数据链路层的功能及特点，了解数据链路层几个相关重要协议；掌握传统共享以太网和交换以太网的工作原理、特点和区别；掌握虚拟局域网概念；熟悉适配器、转发器、集线器、网桥、交换机作用以及使用场合；初步熟悉Cisco Packet Tracer模拟软件的使用方法，掌握中小型网络组建，同时能够分析实际问题并提出不同的组网解决方案从而进行比较。</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启发式课堂讲授、图片、动画小视频演示、互动式课堂讨论、课外作业巩固、上机实验。</w:t>
            </w:r>
          </w:p>
          <w:p>
            <w:pPr>
              <w:spacing w:line="320" w:lineRule="exact"/>
              <w:jc w:val="center"/>
              <w:rPr>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第4章 网络层</w:t>
            </w:r>
          </w:p>
          <w:p>
            <w:pPr>
              <w:spacing w:line="320" w:lineRule="exact"/>
              <w:jc w:val="left"/>
              <w:rPr>
                <w:sz w:val="18"/>
                <w:szCs w:val="18"/>
              </w:rPr>
            </w:pPr>
            <w:r>
              <w:rPr>
                <w:sz w:val="18"/>
                <w:szCs w:val="18"/>
              </w:rPr>
              <w:t>1.网络层的功能（重点）</w:t>
            </w:r>
          </w:p>
          <w:p>
            <w:pPr>
              <w:spacing w:line="320" w:lineRule="exact"/>
              <w:jc w:val="left"/>
              <w:rPr>
                <w:sz w:val="18"/>
                <w:szCs w:val="18"/>
              </w:rPr>
            </w:pPr>
            <w:r>
              <w:rPr>
                <w:sz w:val="18"/>
                <w:szCs w:val="18"/>
              </w:rPr>
              <w:t>2.网际协议IP（重点、难点）</w:t>
            </w:r>
          </w:p>
          <w:p>
            <w:pPr>
              <w:spacing w:line="320" w:lineRule="exact"/>
              <w:jc w:val="left"/>
              <w:rPr>
                <w:sz w:val="18"/>
                <w:szCs w:val="18"/>
              </w:rPr>
            </w:pPr>
            <w:r>
              <w:rPr>
                <w:sz w:val="18"/>
                <w:szCs w:val="18"/>
              </w:rPr>
              <w:t>3.IP层转发分组的过程（重点、难点）</w:t>
            </w:r>
          </w:p>
          <w:p>
            <w:pPr>
              <w:spacing w:line="320" w:lineRule="exact"/>
              <w:jc w:val="left"/>
              <w:rPr>
                <w:sz w:val="18"/>
                <w:szCs w:val="18"/>
              </w:rPr>
            </w:pPr>
            <w:r>
              <w:rPr>
                <w:sz w:val="18"/>
                <w:szCs w:val="18"/>
              </w:rPr>
              <w:t>4.网际控制报文协议ICMP（重点）</w:t>
            </w:r>
          </w:p>
          <w:p>
            <w:pPr>
              <w:spacing w:line="320" w:lineRule="exact"/>
              <w:jc w:val="left"/>
              <w:rPr>
                <w:sz w:val="18"/>
                <w:szCs w:val="18"/>
              </w:rPr>
            </w:pPr>
            <w:r>
              <w:rPr>
                <w:sz w:val="18"/>
                <w:szCs w:val="18"/>
              </w:rPr>
              <w:t>5.IPv6（难点）</w:t>
            </w:r>
          </w:p>
          <w:p>
            <w:pPr>
              <w:spacing w:line="320" w:lineRule="exact"/>
              <w:jc w:val="left"/>
              <w:rPr>
                <w:sz w:val="18"/>
                <w:szCs w:val="18"/>
              </w:rPr>
            </w:pPr>
            <w:r>
              <w:rPr>
                <w:sz w:val="18"/>
                <w:szCs w:val="18"/>
              </w:rPr>
              <w:t>6.互联网的路由选择协议（重点、难点）</w:t>
            </w:r>
          </w:p>
          <w:p>
            <w:pPr>
              <w:spacing w:line="320" w:lineRule="exact"/>
              <w:jc w:val="left"/>
              <w:rPr>
                <w:sz w:val="18"/>
                <w:szCs w:val="18"/>
              </w:rPr>
            </w:pPr>
            <w:r>
              <w:rPr>
                <w:sz w:val="18"/>
                <w:szCs w:val="18"/>
              </w:rPr>
              <w:t>7.IP多播</w:t>
            </w:r>
          </w:p>
          <w:p>
            <w:pPr>
              <w:spacing w:line="320" w:lineRule="exact"/>
              <w:jc w:val="left"/>
              <w:rPr>
                <w:sz w:val="18"/>
                <w:szCs w:val="18"/>
              </w:rPr>
            </w:pPr>
            <w:r>
              <w:rPr>
                <w:sz w:val="18"/>
                <w:szCs w:val="18"/>
              </w:rPr>
              <w:t>8.虚拟专用网VPN和网络地址转换NAT</w:t>
            </w:r>
          </w:p>
          <w:p>
            <w:pPr>
              <w:spacing w:line="320" w:lineRule="exact"/>
              <w:jc w:val="left"/>
              <w:rPr>
                <w:sz w:val="18"/>
                <w:szCs w:val="18"/>
              </w:rPr>
            </w:pPr>
            <w:r>
              <w:rPr>
                <w:sz w:val="18"/>
                <w:szCs w:val="18"/>
              </w:rPr>
              <w:t>9.多协议标记交换MPLS</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理解网络层的功能；了解几种路由算法；学生通过本章节的学习能够掌握IP协议；掌握子网划分和无分类编址的概念；理解几种路由协议的算法及特点；熟悉Internet路由选择协议；了解Internet控制报文协议ICMP与组管理协议IGMP；了解IP多播、虚拟专业网VPN和网络地址转换NAT；了解IPv4和IPv6的差异；进一步熟悉Cisco Packet Tracer模拟软件，在熟悉网络层相关协议的基础上能够掌握组建中大型网络组建方法。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文献查阅、启发式课堂讲授、图片、动画小视频演示、互动式课堂讨论、上机实验、课外作业巩固。</w:t>
            </w:r>
          </w:p>
          <w:p>
            <w:pPr>
              <w:spacing w:line="320" w:lineRule="exact"/>
              <w:jc w:val="center"/>
              <w:rPr>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第5章 运输层</w:t>
            </w:r>
          </w:p>
          <w:p>
            <w:pPr>
              <w:spacing w:line="320" w:lineRule="exact"/>
              <w:jc w:val="left"/>
              <w:rPr>
                <w:sz w:val="18"/>
                <w:szCs w:val="18"/>
              </w:rPr>
            </w:pPr>
            <w:r>
              <w:rPr>
                <w:sz w:val="18"/>
                <w:szCs w:val="18"/>
              </w:rPr>
              <w:t>1.运输层协议概述</w:t>
            </w:r>
          </w:p>
          <w:p>
            <w:pPr>
              <w:spacing w:line="320" w:lineRule="exact"/>
              <w:jc w:val="left"/>
              <w:rPr>
                <w:sz w:val="18"/>
                <w:szCs w:val="18"/>
              </w:rPr>
            </w:pPr>
            <w:r>
              <w:rPr>
                <w:sz w:val="18"/>
                <w:szCs w:val="18"/>
              </w:rPr>
              <w:t>2.用户数据报协议UDP（重点）</w:t>
            </w:r>
          </w:p>
          <w:p>
            <w:pPr>
              <w:spacing w:line="320" w:lineRule="exact"/>
              <w:jc w:val="left"/>
              <w:rPr>
                <w:sz w:val="18"/>
                <w:szCs w:val="18"/>
              </w:rPr>
            </w:pPr>
            <w:r>
              <w:rPr>
                <w:sz w:val="18"/>
                <w:szCs w:val="18"/>
              </w:rPr>
              <w:t>3.传输控制协议TCP概述（重点）</w:t>
            </w:r>
          </w:p>
          <w:p>
            <w:pPr>
              <w:spacing w:line="320" w:lineRule="exact"/>
              <w:jc w:val="left"/>
              <w:rPr>
                <w:sz w:val="18"/>
                <w:szCs w:val="18"/>
              </w:rPr>
            </w:pPr>
            <w:r>
              <w:rPr>
                <w:sz w:val="18"/>
                <w:szCs w:val="18"/>
              </w:rPr>
              <w:t>4.可靠传输的工作原理</w:t>
            </w:r>
          </w:p>
          <w:p>
            <w:pPr>
              <w:spacing w:line="320" w:lineRule="exact"/>
              <w:jc w:val="left"/>
              <w:rPr>
                <w:sz w:val="18"/>
                <w:szCs w:val="18"/>
              </w:rPr>
            </w:pPr>
            <w:r>
              <w:rPr>
                <w:sz w:val="18"/>
                <w:szCs w:val="18"/>
              </w:rPr>
              <w:t>5.TCP报文段的首部格式（重点）</w:t>
            </w:r>
          </w:p>
          <w:p>
            <w:pPr>
              <w:spacing w:line="320" w:lineRule="exact"/>
              <w:jc w:val="left"/>
              <w:rPr>
                <w:sz w:val="18"/>
                <w:szCs w:val="18"/>
              </w:rPr>
            </w:pPr>
            <w:r>
              <w:rPr>
                <w:sz w:val="18"/>
                <w:szCs w:val="18"/>
              </w:rPr>
              <w:t>6.TCP可靠传输的实现</w:t>
            </w:r>
          </w:p>
          <w:p>
            <w:pPr>
              <w:spacing w:line="320" w:lineRule="exact"/>
              <w:jc w:val="left"/>
              <w:rPr>
                <w:sz w:val="18"/>
                <w:szCs w:val="18"/>
              </w:rPr>
            </w:pPr>
            <w:r>
              <w:rPr>
                <w:sz w:val="18"/>
                <w:szCs w:val="18"/>
              </w:rPr>
              <w:t>7.TCP的流量控制（重点、难点）</w:t>
            </w:r>
          </w:p>
          <w:p>
            <w:pPr>
              <w:spacing w:line="320" w:lineRule="exact"/>
              <w:jc w:val="left"/>
              <w:rPr>
                <w:sz w:val="18"/>
                <w:szCs w:val="18"/>
              </w:rPr>
            </w:pPr>
            <w:r>
              <w:rPr>
                <w:sz w:val="18"/>
                <w:szCs w:val="18"/>
              </w:rPr>
              <w:t>8.TCP的拥塞控制（难点）</w:t>
            </w:r>
          </w:p>
          <w:p>
            <w:pPr>
              <w:spacing w:line="320" w:lineRule="exact"/>
              <w:jc w:val="left"/>
              <w:rPr>
                <w:sz w:val="18"/>
                <w:szCs w:val="18"/>
              </w:rPr>
            </w:pPr>
            <w:r>
              <w:rPr>
                <w:sz w:val="18"/>
                <w:szCs w:val="18"/>
              </w:rPr>
              <w:t>9.TCP的运输连接管理</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理解传输层提供的服务及特点；理解运输层端口和套接字的意义；理解UDP协议的特点；掌握TCP的特点，理解在不可靠的网络上实现可靠传输的工作原理；理解TCP的滑动窗口以及流量控制和连接管理。学生通过本章节的学习能够掌握理解传输层的功能，了解无连接服务与面向连接服务特点；了解TCP的流量控制与拥塞控制机制；掌握TCP的连接和释放，熟悉UDP数据报和TCP报文格式。</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文献查阅、启发式课堂讲授、图片、动画小视频演示、互动式课堂讨论、课外作业巩固。</w:t>
            </w:r>
          </w:p>
          <w:p>
            <w:pPr>
              <w:spacing w:line="320" w:lineRule="exact"/>
              <w:jc w:val="center"/>
              <w:rPr>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第6章 应用层</w:t>
            </w:r>
          </w:p>
          <w:p>
            <w:pPr>
              <w:spacing w:line="320" w:lineRule="exact"/>
              <w:jc w:val="left"/>
              <w:rPr>
                <w:sz w:val="18"/>
                <w:szCs w:val="18"/>
              </w:rPr>
            </w:pPr>
            <w:r>
              <w:rPr>
                <w:sz w:val="18"/>
                <w:szCs w:val="18"/>
              </w:rPr>
              <w:t>1.域名系统DNS（重点、难点）</w:t>
            </w:r>
          </w:p>
          <w:p>
            <w:pPr>
              <w:spacing w:line="320" w:lineRule="exact"/>
              <w:jc w:val="left"/>
              <w:rPr>
                <w:sz w:val="18"/>
                <w:szCs w:val="18"/>
              </w:rPr>
            </w:pPr>
            <w:r>
              <w:rPr>
                <w:sz w:val="18"/>
                <w:szCs w:val="18"/>
              </w:rPr>
              <w:t>2.文件传送协议FTP（重点）</w:t>
            </w:r>
          </w:p>
          <w:p>
            <w:pPr>
              <w:spacing w:line="320" w:lineRule="exact"/>
              <w:jc w:val="left"/>
              <w:rPr>
                <w:sz w:val="18"/>
                <w:szCs w:val="18"/>
              </w:rPr>
            </w:pPr>
            <w:r>
              <w:rPr>
                <w:sz w:val="18"/>
                <w:szCs w:val="18"/>
              </w:rPr>
              <w:t>3.远程终端协议TELNET</w:t>
            </w:r>
          </w:p>
          <w:p>
            <w:pPr>
              <w:spacing w:line="320" w:lineRule="exact"/>
              <w:jc w:val="left"/>
              <w:rPr>
                <w:sz w:val="18"/>
                <w:szCs w:val="18"/>
              </w:rPr>
            </w:pPr>
            <w:r>
              <w:rPr>
                <w:sz w:val="18"/>
                <w:szCs w:val="18"/>
              </w:rPr>
              <w:t>4.万维网WWW（重点、难点）</w:t>
            </w:r>
          </w:p>
          <w:p>
            <w:pPr>
              <w:spacing w:line="320" w:lineRule="exact"/>
              <w:jc w:val="left"/>
              <w:rPr>
                <w:sz w:val="18"/>
                <w:szCs w:val="18"/>
              </w:rPr>
            </w:pPr>
            <w:r>
              <w:rPr>
                <w:sz w:val="18"/>
                <w:szCs w:val="18"/>
              </w:rPr>
              <w:t>5.电子邮件（重点）</w:t>
            </w:r>
          </w:p>
          <w:p>
            <w:pPr>
              <w:spacing w:line="320" w:lineRule="exact"/>
              <w:jc w:val="left"/>
              <w:rPr>
                <w:sz w:val="18"/>
                <w:szCs w:val="18"/>
              </w:rPr>
            </w:pPr>
            <w:r>
              <w:rPr>
                <w:sz w:val="18"/>
                <w:szCs w:val="18"/>
              </w:rPr>
              <w:t>6.动态主机配置协议DHCP（重点）</w:t>
            </w:r>
          </w:p>
          <w:p>
            <w:pPr>
              <w:spacing w:line="320" w:lineRule="exact"/>
              <w:jc w:val="left"/>
              <w:rPr>
                <w:sz w:val="18"/>
                <w:szCs w:val="18"/>
              </w:rPr>
            </w:pPr>
            <w:r>
              <w:rPr>
                <w:sz w:val="18"/>
                <w:szCs w:val="18"/>
              </w:rPr>
              <w:t>7.简单网络管理协议SNMP</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sz w:val="18"/>
                <w:szCs w:val="18"/>
              </w:rPr>
            </w:pPr>
            <w:r>
              <w:rPr>
                <w:sz w:val="18"/>
                <w:szCs w:val="18"/>
              </w:rPr>
              <w:t>了解应用层的基本概念和在参考模型中的地位；掌握域名系统的基本工作原理；掌握电子邮件的基本工作原理；掌握文件传输FTP的工作原理；掌握WWW服务的基本工作原理；了解动态主机配置协议DHCP；了解简单网络管理协议SNMP。学生通过本章节的学习能够掌握理解网络应用模型，理解DNS系统、掌握FTP工作原理；了解电子邮件系统的组成结构和相关协议；掌握WWW服务的基本工作原理；了解动态主机配置协议DHCP；了解简单网络管理协议SNMP。</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启发式课堂讲授、图片、动画小视频演示、互动式课堂讨论。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第7章 网络安全</w:t>
            </w:r>
          </w:p>
          <w:p>
            <w:pPr>
              <w:spacing w:line="320" w:lineRule="exact"/>
              <w:jc w:val="left"/>
              <w:rPr>
                <w:sz w:val="18"/>
                <w:szCs w:val="18"/>
              </w:rPr>
            </w:pPr>
            <w:r>
              <w:rPr>
                <w:sz w:val="18"/>
                <w:szCs w:val="18"/>
              </w:rPr>
              <w:t>1.网络安全问题概述（重点）</w:t>
            </w:r>
          </w:p>
          <w:p>
            <w:pPr>
              <w:spacing w:line="320" w:lineRule="exact"/>
              <w:jc w:val="left"/>
              <w:rPr>
                <w:sz w:val="18"/>
                <w:szCs w:val="18"/>
              </w:rPr>
            </w:pPr>
            <w:r>
              <w:rPr>
                <w:sz w:val="18"/>
                <w:szCs w:val="18"/>
              </w:rPr>
              <w:t>2.两类密码体制（难点）</w:t>
            </w:r>
          </w:p>
          <w:p>
            <w:pPr>
              <w:spacing w:line="320" w:lineRule="exact"/>
              <w:jc w:val="left"/>
              <w:rPr>
                <w:sz w:val="18"/>
                <w:szCs w:val="18"/>
              </w:rPr>
            </w:pPr>
            <w:r>
              <w:rPr>
                <w:sz w:val="18"/>
                <w:szCs w:val="18"/>
              </w:rPr>
              <w:t>3.数字签名（难点）</w:t>
            </w:r>
          </w:p>
          <w:p>
            <w:pPr>
              <w:spacing w:line="320" w:lineRule="exact"/>
              <w:jc w:val="left"/>
              <w:rPr>
                <w:sz w:val="18"/>
                <w:szCs w:val="18"/>
              </w:rPr>
            </w:pPr>
            <w:r>
              <w:rPr>
                <w:sz w:val="18"/>
                <w:szCs w:val="18"/>
              </w:rPr>
              <w:t>4.系统安全：防火墙与入侵检测（重点、难点）</w:t>
            </w:r>
          </w:p>
          <w:p>
            <w:pPr>
              <w:spacing w:line="320" w:lineRule="exact"/>
              <w:jc w:val="left"/>
              <w:rPr>
                <w:sz w:val="18"/>
                <w:szCs w:val="18"/>
              </w:rPr>
            </w:pPr>
            <w:r>
              <w:rPr>
                <w:sz w:val="18"/>
                <w:szCs w:val="18"/>
              </w:rPr>
              <w:t>5.网络安全领域未来一些发展方向</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sz w:val="18"/>
                <w:szCs w:val="18"/>
              </w:rPr>
            </w:pPr>
            <w:r>
              <w:rPr>
                <w:sz w:val="18"/>
                <w:szCs w:val="18"/>
              </w:rPr>
              <w:t>了解计算机网络面临的安全性威胁、安全的内容；了解互联网使用的安全协议；学生通过本章节的学习能够掌握理解防火墙在互连网络中的位置；理解访问控制列表的含义，初步掌握访问控制列表的配置和应用。</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文献查阅、启发式课堂讲授、图片、小视频演示、互动式课堂讨论、上机实验。</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目标2</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8</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机动学时：复习、答疑、安排期末考试</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sz w:val="18"/>
                <w:szCs w:val="18"/>
              </w:rPr>
            </w:pP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课堂讲授、讨论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p>
            <w:pPr>
              <w:spacing w:line="320" w:lineRule="exact"/>
              <w:jc w:val="center"/>
              <w:rPr>
                <w:sz w:val="18"/>
                <w:szCs w:val="18"/>
              </w:rPr>
            </w:pPr>
            <w:r>
              <w:rPr>
                <w:sz w:val="18"/>
                <w:szCs w:val="18"/>
              </w:rPr>
              <w:t>目标3</w:t>
            </w:r>
          </w:p>
        </w:tc>
      </w:tr>
    </w:tbl>
    <w:p>
      <w:pPr>
        <w:widowControl/>
        <w:numPr>
          <w:ilvl w:val="0"/>
          <w:numId w:val="3"/>
        </w:numPr>
        <w:snapToGrid w:val="0"/>
        <w:spacing w:line="360" w:lineRule="auto"/>
        <w:jc w:val="left"/>
        <w:rPr>
          <w:b/>
          <w:bCs/>
          <w:kern w:val="0"/>
          <w:szCs w:val="21"/>
        </w:rPr>
      </w:pPr>
      <w:r>
        <w:rPr>
          <w:b/>
          <w:bCs/>
          <w:kern w:val="0"/>
          <w:szCs w:val="21"/>
        </w:rPr>
        <w:t>实验教学</w:t>
      </w:r>
    </w:p>
    <w:tbl>
      <w:tblPr>
        <w:tblStyle w:val="15"/>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445"/>
        <w:gridCol w:w="1559"/>
        <w:gridCol w:w="347"/>
        <w:gridCol w:w="1997"/>
        <w:gridCol w:w="3828"/>
        <w:gridCol w:w="7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44" w:hRule="atLeast"/>
          <w:jc w:val="center"/>
        </w:trPr>
        <w:tc>
          <w:tcPr>
            <w:tcW w:w="44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559"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347"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1997"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3828"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75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jc w:val="center"/>
        </w:trPr>
        <w:tc>
          <w:tcPr>
            <w:tcW w:w="44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bCs/>
                <w:sz w:val="18"/>
                <w:szCs w:val="18"/>
              </w:rPr>
            </w:pPr>
            <w:r>
              <w:rPr>
                <w:sz w:val="18"/>
                <w:szCs w:val="18"/>
              </w:rPr>
              <w:t>交换机的基本配置和VLAN实验</w:t>
            </w:r>
          </w:p>
        </w:tc>
        <w:tc>
          <w:tcPr>
            <w:tcW w:w="34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199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napToGrid w:val="0"/>
              <w:spacing w:line="360" w:lineRule="auto"/>
              <w:jc w:val="left"/>
              <w:rPr>
                <w:bCs/>
                <w:sz w:val="18"/>
                <w:szCs w:val="18"/>
              </w:rPr>
            </w:pPr>
            <w:r>
              <w:rPr>
                <w:bCs/>
                <w:sz w:val="18"/>
                <w:szCs w:val="18"/>
              </w:rPr>
              <w:t>利用交换机组建小型交换式局域网；交换机VLAN的基础配置</w:t>
            </w:r>
          </w:p>
        </w:tc>
        <w:tc>
          <w:tcPr>
            <w:tcW w:w="3828"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60" w:lineRule="auto"/>
              <w:rPr>
                <w:bCs/>
                <w:sz w:val="18"/>
                <w:szCs w:val="18"/>
              </w:rPr>
            </w:pPr>
            <w:r>
              <w:rPr>
                <w:sz w:val="18"/>
                <w:szCs w:val="18"/>
              </w:rPr>
              <w:t>熟悉Packer Tracer 交换机模拟软件的使用；理解交换机的原理及工作方式；掌握交换机的基本配置方法；理解交换机的VLAN，掌握其应用场合</w:t>
            </w:r>
          </w:p>
        </w:tc>
        <w:tc>
          <w:tcPr>
            <w:tcW w:w="75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p>
            <w:pPr>
              <w:widowControl/>
              <w:snapToGrid w:val="0"/>
              <w:jc w:val="center"/>
              <w:rPr>
                <w:bCs/>
                <w:sz w:val="18"/>
                <w:szCs w:val="18"/>
              </w:rPr>
            </w:pPr>
            <w:r>
              <w:rPr>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jc w:val="center"/>
        </w:trPr>
        <w:tc>
          <w:tcPr>
            <w:tcW w:w="44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sz w:val="18"/>
                <w:szCs w:val="18"/>
              </w:rPr>
              <w:t>路由器的基本配置及静态路由组网实验</w:t>
            </w:r>
          </w:p>
        </w:tc>
        <w:tc>
          <w:tcPr>
            <w:tcW w:w="34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sz w:val="18"/>
                <w:szCs w:val="18"/>
              </w:rPr>
              <w:t>2</w:t>
            </w:r>
          </w:p>
        </w:tc>
        <w:tc>
          <w:tcPr>
            <w:tcW w:w="199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kern w:val="0"/>
                <w:sz w:val="18"/>
                <w:szCs w:val="18"/>
              </w:rPr>
              <w:t>路由器的基本配置方法；静态路由的配置方法</w:t>
            </w:r>
          </w:p>
        </w:tc>
        <w:tc>
          <w:tcPr>
            <w:tcW w:w="3828"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sz w:val="18"/>
                <w:szCs w:val="18"/>
              </w:rPr>
              <w:t>熟悉Packer Tracer 路由器模拟软件的使用；理解路由器的原理及工作方式；掌握路由器的基本配置方法；掌握路由器静态路由的配置方法</w:t>
            </w:r>
          </w:p>
        </w:tc>
        <w:tc>
          <w:tcPr>
            <w:tcW w:w="75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p>
            <w:pPr>
              <w:widowControl/>
              <w:snapToGrid w:val="0"/>
              <w:jc w:val="center"/>
              <w:rPr>
                <w:bCs/>
                <w:sz w:val="18"/>
                <w:szCs w:val="18"/>
              </w:rPr>
            </w:pPr>
            <w:r>
              <w:rPr>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jc w:val="center"/>
        </w:trPr>
        <w:tc>
          <w:tcPr>
            <w:tcW w:w="44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left"/>
              <w:rPr>
                <w:bCs/>
                <w:sz w:val="18"/>
                <w:szCs w:val="18"/>
              </w:rPr>
            </w:pPr>
            <w:r>
              <w:rPr>
                <w:sz w:val="18"/>
                <w:szCs w:val="18"/>
              </w:rPr>
              <w:t>动态路由协议配置组网实验</w:t>
            </w:r>
          </w:p>
        </w:tc>
        <w:tc>
          <w:tcPr>
            <w:tcW w:w="34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199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kern w:val="0"/>
                <w:sz w:val="18"/>
                <w:szCs w:val="18"/>
              </w:rPr>
              <w:t>动态路由的配置方法</w:t>
            </w:r>
          </w:p>
        </w:tc>
        <w:tc>
          <w:tcPr>
            <w:tcW w:w="3828"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rPr>
                <w:kern w:val="0"/>
                <w:sz w:val="18"/>
                <w:szCs w:val="18"/>
              </w:rPr>
            </w:pPr>
            <w:r>
              <w:rPr>
                <w:kern w:val="0"/>
                <w:sz w:val="18"/>
                <w:szCs w:val="18"/>
              </w:rPr>
              <w:t>理解动态路由的原理；理解RIP和OSPF并掌握其配置方法</w:t>
            </w:r>
          </w:p>
        </w:tc>
        <w:tc>
          <w:tcPr>
            <w:tcW w:w="75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p>
            <w:pPr>
              <w:widowControl/>
              <w:snapToGrid w:val="0"/>
              <w:jc w:val="center"/>
              <w:rPr>
                <w:bCs/>
                <w:sz w:val="18"/>
                <w:szCs w:val="18"/>
              </w:rPr>
            </w:pPr>
            <w:r>
              <w:rPr>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jc w:val="center"/>
        </w:trPr>
        <w:tc>
          <w:tcPr>
            <w:tcW w:w="44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559"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sz w:val="18"/>
                <w:szCs w:val="18"/>
              </w:rPr>
              <w:t>访问控制列表（ACL）实验</w:t>
            </w:r>
          </w:p>
        </w:tc>
        <w:tc>
          <w:tcPr>
            <w:tcW w:w="34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199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rPr>
                <w:bCs/>
                <w:sz w:val="18"/>
                <w:szCs w:val="18"/>
              </w:rPr>
            </w:pPr>
            <w:r>
              <w:rPr>
                <w:bCs/>
                <w:sz w:val="18"/>
                <w:szCs w:val="18"/>
              </w:rPr>
              <w:t>初步掌握访问控制列表的配置和应用</w:t>
            </w:r>
          </w:p>
        </w:tc>
        <w:tc>
          <w:tcPr>
            <w:tcW w:w="3828"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kern w:val="0"/>
                <w:sz w:val="18"/>
                <w:szCs w:val="18"/>
              </w:rPr>
              <w:t>理解访问控制列表的含义；初步掌握访问呢控制列表的配置方法和应用场合</w:t>
            </w:r>
          </w:p>
        </w:tc>
        <w:tc>
          <w:tcPr>
            <w:tcW w:w="75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p>
            <w:pPr>
              <w:widowControl/>
              <w:snapToGrid w:val="0"/>
              <w:jc w:val="center"/>
              <w:rPr>
                <w:bCs/>
                <w:sz w:val="18"/>
                <w:szCs w:val="18"/>
              </w:rPr>
            </w:pPr>
            <w:r>
              <w:rPr>
                <w:sz w:val="18"/>
                <w:szCs w:val="18"/>
              </w:rPr>
              <w:t>目标3</w:t>
            </w:r>
          </w:p>
        </w:tc>
      </w:tr>
    </w:tbl>
    <w:p>
      <w:pPr>
        <w:spacing w:line="320" w:lineRule="exact"/>
        <w:jc w:val="left"/>
        <w:rPr>
          <w:szCs w:val="21"/>
        </w:rPr>
      </w:pPr>
    </w:p>
    <w:p>
      <w:pPr>
        <w:widowControl/>
        <w:snapToGrid w:val="0"/>
        <w:spacing w:line="360" w:lineRule="auto"/>
        <w:jc w:val="left"/>
        <w:rPr>
          <w:b/>
          <w:bCs/>
          <w:kern w:val="0"/>
          <w:szCs w:val="21"/>
        </w:rPr>
      </w:pPr>
      <w:r>
        <w:rPr>
          <w:b/>
          <w:bCs/>
          <w:kern w:val="0"/>
          <w:szCs w:val="21"/>
        </w:rPr>
        <w:t>四、课程思政</w:t>
      </w:r>
    </w:p>
    <w:p>
      <w:pPr>
        <w:widowControl/>
        <w:ind w:firstLine="420" w:firstLineChars="200"/>
        <w:rPr>
          <w:kern w:val="0"/>
          <w:szCs w:val="21"/>
        </w:rPr>
      </w:pPr>
      <w:r>
        <w:rPr>
          <w:kern w:val="0"/>
          <w:szCs w:val="21"/>
        </w:rPr>
        <w:t>《计算机网络技术》在教学过程中，围绕“立德树人”这个教育的根本任务，深入挖掘课程所蕴含的思想政治教育元素，引导学生树立可持续发展的科学发展观，培养工匠精神，运用专业知识为国家自动控制事业做出应有的贡献。</w:t>
      </w:r>
    </w:p>
    <w:p>
      <w:pPr>
        <w:widowControl/>
        <w:ind w:firstLine="420" w:firstLineChars="200"/>
        <w:rPr>
          <w:kern w:val="0"/>
          <w:szCs w:val="21"/>
        </w:rPr>
      </w:pPr>
      <w:r>
        <w:rPr>
          <w:kern w:val="0"/>
          <w:szCs w:val="21"/>
        </w:rPr>
        <w:t>在课程教学中，课程思政内容体现：</w:t>
      </w:r>
    </w:p>
    <w:p>
      <w:pPr>
        <w:widowControl/>
        <w:ind w:firstLine="420" w:firstLineChars="200"/>
        <w:rPr>
          <w:kern w:val="0"/>
          <w:szCs w:val="21"/>
        </w:rPr>
      </w:pPr>
      <w:r>
        <w:rPr>
          <w:kern w:val="0"/>
          <w:szCs w:val="21"/>
        </w:rPr>
        <w:t>1、讲到计算机网络技术的发展历史，取得成果以及科学家杰出贡献指导学生树立爱国、敬业精神, 增强民族自信心、自豪感;用大系统概念引导学生树立团队合作意识。</w:t>
      </w:r>
    </w:p>
    <w:p>
      <w:pPr>
        <w:widowControl/>
        <w:ind w:firstLine="420" w:firstLineChars="200"/>
        <w:rPr>
          <w:kern w:val="0"/>
          <w:szCs w:val="21"/>
        </w:rPr>
      </w:pPr>
      <w:r>
        <w:rPr>
          <w:kern w:val="0"/>
          <w:szCs w:val="21"/>
        </w:rPr>
        <w:t>2</w:t>
      </w:r>
      <w:r>
        <w:rPr>
          <w:rFonts w:hint="eastAsia"/>
          <w:kern w:val="0"/>
          <w:szCs w:val="21"/>
        </w:rPr>
        <w:t>、介绍在受到国外的制裁和排挤下，华为走向世界的艰难之路。展示艰苦奋斗的工作作风，增强民族自豪感，同时应有居危思安的意识，为实现社会主义中国梦而努力奋斗的思想。</w:t>
      </w:r>
    </w:p>
    <w:p>
      <w:pPr>
        <w:widowControl/>
        <w:ind w:firstLine="420" w:firstLineChars="200"/>
        <w:rPr>
          <w:kern w:val="0"/>
          <w:szCs w:val="21"/>
        </w:rPr>
      </w:pPr>
      <w:r>
        <w:rPr>
          <w:rFonts w:hint="eastAsia"/>
          <w:kern w:val="0"/>
          <w:szCs w:val="21"/>
        </w:rPr>
        <w:t>3、</w:t>
      </w:r>
      <w:r>
        <w:rPr>
          <w:kern w:val="0"/>
          <w:szCs w:val="21"/>
        </w:rPr>
        <w:t>通过对网络协议分析和网络安全等相关知识映射自由、平等、诚信、公正、法制原则。正常使用网络是每个用户的自由，但必须遵循协议。如同人与人相处之道，必须互相尊重，遵守自由、平等、诚信、友爱、公正的原则。失去这个基础，人与人之间便不会融洽、和谐相处。</w:t>
      </w:r>
    </w:p>
    <w:p>
      <w:pPr>
        <w:widowControl/>
        <w:ind w:firstLine="420" w:firstLineChars="200"/>
        <w:rPr>
          <w:kern w:val="0"/>
          <w:szCs w:val="21"/>
        </w:rPr>
      </w:pPr>
      <w:r>
        <w:rPr>
          <w:rFonts w:hint="eastAsia"/>
          <w:kern w:val="0"/>
          <w:szCs w:val="21"/>
        </w:rPr>
        <w:t>4、</w:t>
      </w:r>
      <w:r>
        <w:rPr>
          <w:kern w:val="0"/>
          <w:szCs w:val="21"/>
        </w:rPr>
        <w:t>通过网络相关协议分析以及引入对互联网一些未来的发展方向的讨论，认识到需求有时是互相矛盾的，协议也不能做到百分之百绝对可靠，这就要综合各种因素通盘考虑，折中考虑，讲究中庸之道，在保证有效的情况下兼顾质量和效率的要求，不可只顾一种性能要求而忽略另一种性能诉求，而要顾全大局，懂得取舍，不能只顾一己之私，讲究合作共赢。同时也应意识到相关网络协议尽管不是无瑕疵，但也应预先尽可能充分考虑以应对理论上可能出现的各种极端不利情况，从而尽量保障整个网络系统所受影响最小化，映射做任何事要做好充分准备、留有余地。我们做什么事时一定事先做好充分准备，不打无准备之仗，不打无把握之仗。天道酬勤，做好充足的准备，才能以不变应万变，遇到突发事件保持沉着冷静。找工作、创业、读研，都要事先规划好，做好充足准备，首先，必须有扎实的专业知识基础，这就要求我们平时游刃有余地完成课内知识的同时，自主扩展知识面，开阔视野。其次，锻炼自己的能力，如协调沟通能力、管理能力、动手能力、研究能力、创新能力、应变能力等。最后，提高个人修养，内外兼修。有了扎实的基础知识、很强的综合能力和很好的个人修养做后盾，干什么事才能更有底气、更自信淡定。自信源于实力，达到“任尔东西南北风，我自岿然不动”“不管风吹浪打，胜似闲庭信步”的境界，方能立于不败之地。大学正是学生增长知识、开阔视野、提高能力和个人修养的时期，就要在这些方面努力。</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snapToGrid w:val="0"/>
        <w:spacing w:line="360" w:lineRule="auto"/>
        <w:ind w:firstLine="420" w:firstLineChars="200"/>
        <w:rPr>
          <w:bCs/>
          <w:kern w:val="0"/>
          <w:szCs w:val="21"/>
        </w:rPr>
      </w:pPr>
      <w:r>
        <w:rPr>
          <w:bCs/>
          <w:kern w:val="0"/>
          <w:szCs w:val="21"/>
        </w:rPr>
        <w:t>（1）理论课教材：计算机网络（第8版），谢希仁 编著，电子工业出版社，2021年，第8版次，ISBN ：978-7-121-41174-8</w:t>
      </w:r>
    </w:p>
    <w:p>
      <w:pPr>
        <w:snapToGrid w:val="0"/>
        <w:spacing w:line="360" w:lineRule="auto"/>
        <w:ind w:firstLine="420" w:firstLineChars="200"/>
        <w:rPr>
          <w:bCs/>
          <w:kern w:val="0"/>
          <w:szCs w:val="21"/>
        </w:rPr>
      </w:pPr>
      <w:r>
        <w:rPr>
          <w:bCs/>
          <w:kern w:val="0"/>
          <w:szCs w:val="21"/>
        </w:rPr>
        <w:t>（2）实验课教材：计算机网络实验指导书， 郭雅、李泗兰编著，电子工业出版社，2018年，第1版次，ISBN ：978-7-121-33347-7</w:t>
      </w:r>
    </w:p>
    <w:p>
      <w:pPr>
        <w:widowControl/>
        <w:snapToGrid w:val="0"/>
        <w:spacing w:line="360" w:lineRule="auto"/>
        <w:ind w:firstLine="422" w:firstLineChars="200"/>
        <w:jc w:val="left"/>
        <w:rPr>
          <w:b/>
          <w:bCs/>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（1）计算机网络（第五版）Andrew S.Tanenbaum David J.Wetherall 编著 严伟 潘爱民（译） 清华大学出版社, 2012年，ISBN： 978-7-302-27462-9</w:t>
      </w:r>
    </w:p>
    <w:p>
      <w:pPr>
        <w:snapToGrid w:val="0"/>
        <w:spacing w:line="360" w:lineRule="auto"/>
        <w:ind w:firstLine="420" w:firstLineChars="200"/>
        <w:rPr>
          <w:bCs/>
          <w:kern w:val="0"/>
          <w:szCs w:val="21"/>
        </w:rPr>
      </w:pPr>
      <w:r>
        <w:rPr>
          <w:bCs/>
          <w:kern w:val="0"/>
          <w:szCs w:val="21"/>
        </w:rPr>
        <w:t>（2）计算机网络:自顶向下方法(原书第7版) James F.Kurose, Keith W.Ross 编著    陈鸣 (译) 机械工业出版社;2018年，ISBN：978-7-1115-9971-5</w:t>
      </w:r>
    </w:p>
    <w:p>
      <w:pPr>
        <w:snapToGrid w:val="0"/>
        <w:spacing w:line="360" w:lineRule="auto"/>
        <w:ind w:firstLine="420" w:firstLineChars="200"/>
        <w:rPr>
          <w:b/>
          <w:bCs/>
          <w:kern w:val="0"/>
          <w:szCs w:val="21"/>
        </w:rPr>
      </w:pPr>
      <w:r>
        <w:rPr>
          <w:bCs/>
          <w:kern w:val="0"/>
          <w:szCs w:val="21"/>
        </w:rPr>
        <w:t>（3）计算机网络技术教程——自顶向下分析与设计方法 吴功宜、 吴英 编著 机械工业出版社2010年，ISBN：978-7-1112-8297-6</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bCs/>
          <w:kern w:val="0"/>
          <w:szCs w:val="21"/>
        </w:rPr>
      </w:pPr>
      <w:r>
        <w:rPr>
          <w:bCs/>
          <w:kern w:val="0"/>
          <w:szCs w:val="21"/>
        </w:rPr>
        <w:t>（1）网站名:超星学习通，网址：</w:t>
      </w:r>
      <w:r>
        <w:fldChar w:fldCharType="begin"/>
      </w:r>
      <w:r>
        <w:instrText xml:space="preserve"> HYPERLINK "http://www.xuexi365.com/" </w:instrText>
      </w:r>
      <w:r>
        <w:fldChar w:fldCharType="separate"/>
      </w:r>
      <w:r>
        <w:rPr>
          <w:bCs/>
          <w:kern w:val="0"/>
          <w:szCs w:val="21"/>
        </w:rPr>
        <w:t>http://www.xuexi365.com/</w:t>
      </w:r>
      <w:r>
        <w:rPr>
          <w:bCs/>
          <w:kern w:val="0"/>
          <w:szCs w:val="21"/>
        </w:rPr>
        <w:fldChar w:fldCharType="end"/>
      </w:r>
    </w:p>
    <w:p>
      <w:pPr>
        <w:snapToGrid w:val="0"/>
        <w:spacing w:line="360" w:lineRule="auto"/>
        <w:ind w:firstLine="420" w:firstLineChars="200"/>
        <w:rPr>
          <w:bCs/>
          <w:kern w:val="0"/>
          <w:szCs w:val="21"/>
        </w:rPr>
      </w:pPr>
      <w:r>
        <w:rPr>
          <w:bCs/>
          <w:kern w:val="0"/>
          <w:szCs w:val="21"/>
        </w:rPr>
        <w:t>（2）网站名：国家精品课程资源网，网址： </w:t>
      </w:r>
      <w:r>
        <w:fldChar w:fldCharType="begin"/>
      </w:r>
      <w:r>
        <w:instrText xml:space="preserve"> HYPERLINK "http://www.jingpinke.com/" </w:instrText>
      </w:r>
      <w:r>
        <w:fldChar w:fldCharType="separate"/>
      </w:r>
      <w:r>
        <w:rPr>
          <w:bCs/>
          <w:kern w:val="0"/>
          <w:szCs w:val="21"/>
        </w:rPr>
        <w:t>http://www.jingpinke.com/</w:t>
      </w:r>
      <w:r>
        <w:rPr>
          <w:bCs/>
          <w:kern w:val="0"/>
          <w:szCs w:val="21"/>
        </w:rPr>
        <w:fldChar w:fldCharType="end"/>
      </w:r>
    </w:p>
    <w:p>
      <w:pPr>
        <w:snapToGrid w:val="0"/>
        <w:spacing w:line="360" w:lineRule="auto"/>
        <w:ind w:firstLine="420" w:firstLineChars="200"/>
        <w:rPr>
          <w:bCs/>
          <w:kern w:val="0"/>
          <w:szCs w:val="21"/>
        </w:rPr>
      </w:pPr>
      <w:r>
        <w:rPr>
          <w:bCs/>
          <w:kern w:val="0"/>
          <w:szCs w:val="21"/>
        </w:rPr>
        <w:t>（3）网站名：中国大学MOOC，网址：</w:t>
      </w:r>
      <w:r>
        <w:fldChar w:fldCharType="begin"/>
      </w:r>
      <w:r>
        <w:instrText xml:space="preserve"> HYPERLINK "https://www.icourse163.org/" </w:instrText>
      </w:r>
      <w:r>
        <w:fldChar w:fldCharType="separate"/>
      </w:r>
      <w:r>
        <w:rPr>
          <w:bCs/>
          <w:kern w:val="0"/>
          <w:szCs w:val="21"/>
        </w:rPr>
        <w:t>https://www.icourse163.org/</w:t>
      </w:r>
      <w:r>
        <w:rPr>
          <w:bCs/>
          <w:kern w:val="0"/>
          <w:szCs w:val="21"/>
        </w:rPr>
        <w:fldChar w:fldCharType="end"/>
      </w:r>
    </w:p>
    <w:p>
      <w:pPr>
        <w:snapToGrid w:val="0"/>
        <w:spacing w:line="360" w:lineRule="auto"/>
        <w:ind w:firstLine="420" w:firstLineChars="200"/>
        <w:rPr>
          <w:bCs/>
          <w:kern w:val="0"/>
          <w:szCs w:val="21"/>
        </w:rPr>
      </w:pPr>
      <w:r>
        <w:rPr>
          <w:bCs/>
          <w:kern w:val="0"/>
          <w:szCs w:val="21"/>
        </w:rPr>
        <w:t>（4）中国IT实验室，http://www.chinaitlab.com/</w:t>
      </w:r>
    </w:p>
    <w:p>
      <w:pPr>
        <w:snapToGrid w:val="0"/>
        <w:spacing w:line="360" w:lineRule="auto"/>
        <w:ind w:firstLine="420" w:firstLineChars="200"/>
        <w:rPr>
          <w:kern w:val="0"/>
        </w:rPr>
      </w:pPr>
      <w:r>
        <w:rPr>
          <w:bCs/>
          <w:kern w:val="0"/>
          <w:szCs w:val="21"/>
        </w:rPr>
        <w:t>（5）中国互联网络信息中心，http://www.cnnic.cn/</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课程实施需要进行上机操作，目前学院已具备两间计算机机房，机房配备电脑安装有</w:t>
      </w:r>
      <w:r>
        <w:rPr>
          <w:sz w:val="18"/>
          <w:szCs w:val="18"/>
        </w:rPr>
        <w:t>Cisco Packet Tracer</w:t>
      </w:r>
      <w:r>
        <w:rPr>
          <w:szCs w:val="21"/>
        </w:rPr>
        <w:t>软件，能够满足学生的上机操作需求。</w:t>
      </w:r>
    </w:p>
    <w:p>
      <w:pPr>
        <w:widowControl/>
        <w:numPr>
          <w:ilvl w:val="0"/>
          <w:numId w:val="4"/>
        </w:numPr>
        <w:snapToGrid w:val="0"/>
        <w:spacing w:line="360" w:lineRule="auto"/>
        <w:jc w:val="left"/>
        <w:rPr>
          <w:b/>
          <w:bCs/>
          <w:kern w:val="0"/>
          <w:szCs w:val="21"/>
        </w:rPr>
      </w:pPr>
      <w:r>
        <w:rPr>
          <w:b/>
          <w:bCs/>
          <w:kern w:val="0"/>
          <w:szCs w:val="21"/>
        </w:rPr>
        <w:t>课程考核、考核方式及成绩评定</w:t>
      </w:r>
    </w:p>
    <w:tbl>
      <w:tblPr>
        <w:tblStyle w:val="16"/>
        <w:tblW w:w="91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0"/>
        <w:gridCol w:w="1630"/>
        <w:gridCol w:w="1770"/>
        <w:gridCol w:w="990"/>
        <w:gridCol w:w="1260"/>
        <w:gridCol w:w="975"/>
        <w:gridCol w:w="1005"/>
        <w:gridCol w:w="10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470" w:type="dxa"/>
            <w:vMerge w:val="restart"/>
            <w:tcBorders>
              <w:tl2br w:val="nil"/>
              <w:tr2bl w:val="nil"/>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1630" w:type="dxa"/>
            <w:vMerge w:val="restart"/>
            <w:tcBorders>
              <w:tl2br w:val="nil"/>
              <w:tr2bl w:val="nil"/>
            </w:tcBorders>
            <w:shd w:val="clear" w:color="auto" w:fill="EEECE1" w:themeFill="background2"/>
            <w:vAlign w:val="center"/>
          </w:tcPr>
          <w:p>
            <w:pPr>
              <w:spacing w:line="320" w:lineRule="exact"/>
              <w:jc w:val="center"/>
              <w:rPr>
                <w:b/>
                <w:bCs/>
                <w:sz w:val="18"/>
                <w:szCs w:val="18"/>
              </w:rPr>
            </w:pPr>
            <w:r>
              <w:rPr>
                <w:b/>
                <w:bCs/>
                <w:sz w:val="18"/>
                <w:szCs w:val="18"/>
              </w:rPr>
              <w:t>课程目标（支撑毕业要求指标点）</w:t>
            </w:r>
          </w:p>
        </w:tc>
        <w:tc>
          <w:tcPr>
            <w:tcW w:w="1770" w:type="dxa"/>
            <w:vMerge w:val="restart"/>
            <w:tcBorders>
              <w:tl2br w:val="nil"/>
              <w:tr2bl w:val="nil"/>
            </w:tcBorders>
            <w:shd w:val="clear" w:color="auto" w:fill="EEECE1" w:themeFill="background2"/>
            <w:vAlign w:val="center"/>
          </w:tcPr>
          <w:p>
            <w:pPr>
              <w:spacing w:line="320" w:lineRule="exact"/>
              <w:jc w:val="center"/>
              <w:rPr>
                <w:b/>
                <w:bCs/>
                <w:sz w:val="18"/>
                <w:szCs w:val="18"/>
              </w:rPr>
            </w:pPr>
            <w:r>
              <w:rPr>
                <w:b/>
                <w:bCs/>
                <w:sz w:val="18"/>
                <w:szCs w:val="18"/>
              </w:rPr>
              <w:t>考核内容</w:t>
            </w:r>
          </w:p>
        </w:tc>
        <w:tc>
          <w:tcPr>
            <w:tcW w:w="4230" w:type="dxa"/>
            <w:gridSpan w:val="4"/>
            <w:tcBorders>
              <w:tl2br w:val="nil"/>
              <w:tr2bl w:val="nil"/>
            </w:tcBorders>
            <w:shd w:val="clear" w:color="auto" w:fill="EEECE1" w:themeFill="background2"/>
            <w:vAlign w:val="center"/>
          </w:tcPr>
          <w:p>
            <w:pPr>
              <w:spacing w:line="320" w:lineRule="exact"/>
              <w:jc w:val="center"/>
              <w:rPr>
                <w:b/>
                <w:bCs/>
                <w:sz w:val="18"/>
                <w:szCs w:val="18"/>
              </w:rPr>
            </w:pPr>
            <w:r>
              <w:rPr>
                <w:b/>
                <w:bCs/>
                <w:sz w:val="18"/>
                <w:szCs w:val="18"/>
              </w:rPr>
              <w:t>评价依据及成绩比例(%)</w:t>
            </w:r>
          </w:p>
        </w:tc>
        <w:tc>
          <w:tcPr>
            <w:tcW w:w="1013" w:type="dxa"/>
            <w:vMerge w:val="restart"/>
            <w:tcBorders>
              <w:tl2br w:val="nil"/>
              <w:tr2bl w:val="nil"/>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470" w:type="dxa"/>
            <w:vMerge w:val="continue"/>
            <w:tcBorders>
              <w:tl2br w:val="nil"/>
              <w:tr2bl w:val="nil"/>
            </w:tcBorders>
            <w:shd w:val="clear" w:color="auto" w:fill="EBEBEB"/>
            <w:vAlign w:val="center"/>
          </w:tcPr>
          <w:p>
            <w:pPr>
              <w:spacing w:line="320" w:lineRule="exact"/>
              <w:jc w:val="center"/>
              <w:rPr>
                <w:rFonts w:eastAsia="黑体"/>
                <w:szCs w:val="21"/>
              </w:rPr>
            </w:pPr>
          </w:p>
        </w:tc>
        <w:tc>
          <w:tcPr>
            <w:tcW w:w="1630" w:type="dxa"/>
            <w:vMerge w:val="continue"/>
            <w:tcBorders>
              <w:tl2br w:val="nil"/>
              <w:tr2bl w:val="nil"/>
            </w:tcBorders>
            <w:shd w:val="clear" w:color="auto" w:fill="EBEBEB"/>
            <w:vAlign w:val="center"/>
          </w:tcPr>
          <w:p>
            <w:pPr>
              <w:spacing w:line="320" w:lineRule="exact"/>
              <w:jc w:val="center"/>
              <w:rPr>
                <w:rFonts w:eastAsia="黑体"/>
                <w:szCs w:val="21"/>
              </w:rPr>
            </w:pPr>
          </w:p>
        </w:tc>
        <w:tc>
          <w:tcPr>
            <w:tcW w:w="1770" w:type="dxa"/>
            <w:vMerge w:val="continue"/>
            <w:tcBorders>
              <w:tl2br w:val="nil"/>
              <w:tr2bl w:val="nil"/>
            </w:tcBorders>
            <w:shd w:val="clear" w:color="auto" w:fill="EBEBEB"/>
          </w:tcPr>
          <w:p>
            <w:pPr>
              <w:spacing w:line="320" w:lineRule="exact"/>
              <w:jc w:val="center"/>
              <w:rPr>
                <w:rFonts w:eastAsia="黑体"/>
                <w:szCs w:val="21"/>
              </w:rPr>
            </w:pPr>
          </w:p>
        </w:tc>
        <w:tc>
          <w:tcPr>
            <w:tcW w:w="990" w:type="dxa"/>
            <w:tcBorders>
              <w:tl2br w:val="nil"/>
              <w:tr2bl w:val="nil"/>
            </w:tcBorders>
            <w:shd w:val="clear" w:color="auto" w:fill="EEECE1" w:themeFill="background2"/>
            <w:vAlign w:val="center"/>
          </w:tcPr>
          <w:p>
            <w:pPr>
              <w:spacing w:line="320" w:lineRule="exact"/>
              <w:jc w:val="center"/>
              <w:rPr>
                <w:b/>
                <w:bCs/>
                <w:sz w:val="18"/>
                <w:szCs w:val="18"/>
              </w:rPr>
            </w:pPr>
            <w:r>
              <w:rPr>
                <w:b/>
                <w:bCs/>
                <w:sz w:val="18"/>
                <w:szCs w:val="18"/>
              </w:rPr>
              <w:t>课堂表现</w:t>
            </w:r>
          </w:p>
        </w:tc>
        <w:tc>
          <w:tcPr>
            <w:tcW w:w="1260" w:type="dxa"/>
            <w:tcBorders>
              <w:tl2br w:val="nil"/>
              <w:tr2bl w:val="nil"/>
            </w:tcBorders>
            <w:shd w:val="clear" w:color="auto" w:fill="EEECE1" w:themeFill="background2"/>
            <w:vAlign w:val="center"/>
          </w:tcPr>
          <w:p>
            <w:pPr>
              <w:spacing w:line="320" w:lineRule="exact"/>
              <w:jc w:val="center"/>
              <w:rPr>
                <w:b/>
                <w:bCs/>
                <w:sz w:val="18"/>
                <w:szCs w:val="18"/>
              </w:rPr>
            </w:pPr>
            <w:r>
              <w:rPr>
                <w:b/>
                <w:bCs/>
                <w:sz w:val="18"/>
                <w:szCs w:val="18"/>
              </w:rPr>
              <w:t>课后作业</w:t>
            </w:r>
          </w:p>
        </w:tc>
        <w:tc>
          <w:tcPr>
            <w:tcW w:w="975" w:type="dxa"/>
            <w:tcBorders>
              <w:tl2br w:val="nil"/>
              <w:tr2bl w:val="nil"/>
            </w:tcBorders>
            <w:shd w:val="clear" w:color="auto" w:fill="EEECE1" w:themeFill="background2"/>
            <w:vAlign w:val="center"/>
          </w:tcPr>
          <w:p>
            <w:pPr>
              <w:spacing w:line="320" w:lineRule="exact"/>
              <w:jc w:val="center"/>
              <w:rPr>
                <w:b/>
                <w:bCs/>
                <w:sz w:val="18"/>
                <w:szCs w:val="18"/>
              </w:rPr>
            </w:pPr>
            <w:r>
              <w:rPr>
                <w:b/>
                <w:bCs/>
                <w:sz w:val="18"/>
                <w:szCs w:val="18"/>
              </w:rPr>
              <w:t>上机实验</w:t>
            </w:r>
          </w:p>
        </w:tc>
        <w:tc>
          <w:tcPr>
            <w:tcW w:w="1005" w:type="dxa"/>
            <w:tcBorders>
              <w:tl2br w:val="nil"/>
              <w:tr2bl w:val="nil"/>
            </w:tcBorders>
            <w:shd w:val="clear" w:color="auto" w:fill="EEECE1" w:themeFill="background2"/>
            <w:vAlign w:val="center"/>
          </w:tcPr>
          <w:p>
            <w:pPr>
              <w:spacing w:line="320" w:lineRule="exact"/>
              <w:jc w:val="center"/>
              <w:rPr>
                <w:b/>
                <w:bCs/>
                <w:sz w:val="18"/>
                <w:szCs w:val="18"/>
              </w:rPr>
            </w:pPr>
            <w:r>
              <w:rPr>
                <w:b/>
                <w:bCs/>
                <w:sz w:val="18"/>
                <w:szCs w:val="18"/>
              </w:rPr>
              <w:t>期末考试</w:t>
            </w:r>
          </w:p>
        </w:tc>
        <w:tc>
          <w:tcPr>
            <w:tcW w:w="1013" w:type="dxa"/>
            <w:vMerge w:val="continue"/>
            <w:tcBorders>
              <w:tl2br w:val="nil"/>
              <w:tr2bl w:val="nil"/>
            </w:tcBorders>
            <w:shd w:val="clear" w:color="auto" w:fill="EBEBEB"/>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470" w:type="dxa"/>
            <w:tcBorders>
              <w:tl2br w:val="nil"/>
              <w:tr2bl w:val="nil"/>
            </w:tcBorders>
            <w:shd w:val="clear" w:color="auto" w:fill="FFFFFF"/>
            <w:vAlign w:val="center"/>
          </w:tcPr>
          <w:p>
            <w:pPr>
              <w:spacing w:line="320" w:lineRule="exact"/>
              <w:jc w:val="center"/>
              <w:rPr>
                <w:sz w:val="18"/>
                <w:szCs w:val="18"/>
              </w:rPr>
            </w:pPr>
            <w:r>
              <w:rPr>
                <w:sz w:val="18"/>
                <w:szCs w:val="18"/>
              </w:rPr>
              <w:t>1</w:t>
            </w:r>
          </w:p>
        </w:tc>
        <w:tc>
          <w:tcPr>
            <w:tcW w:w="1630" w:type="dxa"/>
            <w:tcBorders>
              <w:tl2br w:val="nil"/>
              <w:tr2bl w:val="nil"/>
            </w:tcBorders>
            <w:shd w:val="clear" w:color="auto" w:fill="FFFFFF"/>
          </w:tcPr>
          <w:p>
            <w:pPr>
              <w:spacing w:line="320" w:lineRule="exact"/>
              <w:rPr>
                <w:sz w:val="18"/>
                <w:szCs w:val="18"/>
              </w:rPr>
            </w:pPr>
            <w:r>
              <w:rPr>
                <w:sz w:val="18"/>
                <w:szCs w:val="18"/>
              </w:rPr>
              <w:t>目标1：（支撑毕业要求指标点1.4）</w:t>
            </w:r>
          </w:p>
        </w:tc>
        <w:tc>
          <w:tcPr>
            <w:tcW w:w="1770" w:type="dxa"/>
            <w:tcBorders>
              <w:tl2br w:val="nil"/>
              <w:tr2bl w:val="nil"/>
            </w:tcBorders>
            <w:shd w:val="clear" w:color="auto" w:fill="FFFFFF"/>
          </w:tcPr>
          <w:p>
            <w:pPr>
              <w:spacing w:line="320" w:lineRule="exact"/>
              <w:rPr>
                <w:sz w:val="18"/>
                <w:szCs w:val="18"/>
              </w:rPr>
            </w:pPr>
            <w:r>
              <w:rPr>
                <w:sz w:val="18"/>
                <w:szCs w:val="18"/>
              </w:rPr>
              <w:t>考核学生课下预习、复习、课堂参与情况；学生对各章节知识点的理解和掌握程度。</w:t>
            </w:r>
          </w:p>
        </w:tc>
        <w:tc>
          <w:tcPr>
            <w:tcW w:w="990" w:type="dxa"/>
            <w:tcBorders>
              <w:tl2br w:val="nil"/>
              <w:tr2bl w:val="nil"/>
            </w:tcBorders>
            <w:shd w:val="clear" w:color="auto" w:fill="FFFFFF"/>
            <w:vAlign w:val="center"/>
          </w:tcPr>
          <w:p>
            <w:pPr>
              <w:spacing w:line="320" w:lineRule="exact"/>
              <w:jc w:val="center"/>
              <w:rPr>
                <w:sz w:val="18"/>
                <w:szCs w:val="18"/>
              </w:rPr>
            </w:pPr>
            <w:r>
              <w:rPr>
                <w:sz w:val="18"/>
                <w:szCs w:val="18"/>
              </w:rPr>
              <w:t>5</w:t>
            </w:r>
          </w:p>
        </w:tc>
        <w:tc>
          <w:tcPr>
            <w:tcW w:w="1260" w:type="dxa"/>
            <w:tcBorders>
              <w:tl2br w:val="nil"/>
              <w:tr2bl w:val="nil"/>
            </w:tcBorders>
            <w:shd w:val="clear" w:color="auto" w:fill="FFFFFF"/>
            <w:vAlign w:val="center"/>
          </w:tcPr>
          <w:p>
            <w:pPr>
              <w:spacing w:line="320" w:lineRule="exact"/>
              <w:jc w:val="center"/>
              <w:rPr>
                <w:sz w:val="18"/>
                <w:szCs w:val="18"/>
              </w:rPr>
            </w:pPr>
            <w:r>
              <w:rPr>
                <w:sz w:val="18"/>
                <w:szCs w:val="18"/>
              </w:rPr>
              <w:t>15</w:t>
            </w:r>
          </w:p>
        </w:tc>
        <w:tc>
          <w:tcPr>
            <w:tcW w:w="975" w:type="dxa"/>
            <w:tcBorders>
              <w:tl2br w:val="nil"/>
              <w:tr2bl w:val="nil"/>
            </w:tcBorders>
            <w:shd w:val="clear" w:color="auto" w:fill="FFFFFF"/>
            <w:vAlign w:val="center"/>
          </w:tcPr>
          <w:p>
            <w:pPr>
              <w:spacing w:line="320" w:lineRule="exact"/>
              <w:jc w:val="center"/>
              <w:rPr>
                <w:sz w:val="18"/>
                <w:szCs w:val="18"/>
              </w:rPr>
            </w:pPr>
            <w:r>
              <w:rPr>
                <w:sz w:val="18"/>
                <w:szCs w:val="18"/>
              </w:rPr>
              <w:t>0</w:t>
            </w:r>
          </w:p>
        </w:tc>
        <w:tc>
          <w:tcPr>
            <w:tcW w:w="1005" w:type="dxa"/>
            <w:tcBorders>
              <w:tl2br w:val="nil"/>
              <w:tr2bl w:val="nil"/>
            </w:tcBorders>
            <w:shd w:val="clear" w:color="auto" w:fill="FFFFFF"/>
            <w:vAlign w:val="center"/>
          </w:tcPr>
          <w:p>
            <w:pPr>
              <w:spacing w:line="320" w:lineRule="exact"/>
              <w:jc w:val="center"/>
              <w:rPr>
                <w:sz w:val="18"/>
                <w:szCs w:val="18"/>
              </w:rPr>
            </w:pPr>
            <w:r>
              <w:rPr>
                <w:sz w:val="18"/>
                <w:szCs w:val="18"/>
              </w:rPr>
              <w:t>45</w:t>
            </w:r>
          </w:p>
        </w:tc>
        <w:tc>
          <w:tcPr>
            <w:tcW w:w="1013" w:type="dxa"/>
            <w:tcBorders>
              <w:tl2br w:val="nil"/>
              <w:tr2bl w:val="nil"/>
            </w:tcBorders>
            <w:shd w:val="clear" w:color="auto" w:fill="FFFFFF"/>
            <w:vAlign w:val="center"/>
          </w:tcPr>
          <w:p>
            <w:pPr>
              <w:spacing w:line="320" w:lineRule="exact"/>
              <w:jc w:val="center"/>
              <w:rPr>
                <w:sz w:val="18"/>
                <w:szCs w:val="18"/>
              </w:rPr>
            </w:pPr>
            <w:r>
              <w:rPr>
                <w:sz w:val="18"/>
                <w:szCs w:val="18"/>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470" w:type="dxa"/>
            <w:tcBorders>
              <w:tl2br w:val="nil"/>
              <w:tr2bl w:val="nil"/>
            </w:tcBorders>
            <w:shd w:val="clear" w:color="auto" w:fill="FFFFFF"/>
            <w:vAlign w:val="center"/>
          </w:tcPr>
          <w:p>
            <w:pPr>
              <w:spacing w:line="320" w:lineRule="exact"/>
              <w:jc w:val="center"/>
              <w:rPr>
                <w:sz w:val="18"/>
                <w:szCs w:val="18"/>
              </w:rPr>
            </w:pPr>
            <w:r>
              <w:rPr>
                <w:sz w:val="18"/>
                <w:szCs w:val="18"/>
              </w:rPr>
              <w:t>2</w:t>
            </w:r>
          </w:p>
        </w:tc>
        <w:tc>
          <w:tcPr>
            <w:tcW w:w="1630" w:type="dxa"/>
            <w:tcBorders>
              <w:tl2br w:val="nil"/>
              <w:tr2bl w:val="nil"/>
            </w:tcBorders>
            <w:shd w:val="clear" w:color="auto" w:fill="FFFFFF"/>
          </w:tcPr>
          <w:p>
            <w:pPr>
              <w:spacing w:line="320" w:lineRule="exact"/>
              <w:rPr>
                <w:sz w:val="18"/>
                <w:szCs w:val="18"/>
              </w:rPr>
            </w:pPr>
            <w:r>
              <w:rPr>
                <w:sz w:val="18"/>
                <w:szCs w:val="18"/>
              </w:rPr>
              <w:t>目标2：（支撑毕业要求指标点5.1）</w:t>
            </w:r>
          </w:p>
        </w:tc>
        <w:tc>
          <w:tcPr>
            <w:tcW w:w="1770" w:type="dxa"/>
            <w:tcBorders>
              <w:tl2br w:val="nil"/>
              <w:tr2bl w:val="nil"/>
            </w:tcBorders>
            <w:shd w:val="clear" w:color="auto" w:fill="FFFFFF"/>
          </w:tcPr>
          <w:p>
            <w:pPr>
              <w:spacing w:line="320" w:lineRule="exact"/>
              <w:rPr>
                <w:sz w:val="18"/>
                <w:szCs w:val="18"/>
              </w:rPr>
            </w:pPr>
            <w:r>
              <w:rPr>
                <w:sz w:val="18"/>
                <w:szCs w:val="18"/>
              </w:rPr>
              <w:t>主要考核学生掌握熟悉Cisco Packet Tracer的，加深学生对所学网络原理、应用组网技术和实施网络管理等方面的能力，包含理论基础知识、常用配置命令及实验步骤等。</w:t>
            </w:r>
          </w:p>
        </w:tc>
        <w:tc>
          <w:tcPr>
            <w:tcW w:w="990" w:type="dxa"/>
            <w:tcBorders>
              <w:tl2br w:val="nil"/>
              <w:tr2bl w:val="nil"/>
            </w:tcBorders>
            <w:shd w:val="clear" w:color="auto" w:fill="FFFFFF"/>
            <w:vAlign w:val="center"/>
          </w:tcPr>
          <w:p>
            <w:pPr>
              <w:spacing w:line="320" w:lineRule="exact"/>
              <w:jc w:val="center"/>
              <w:rPr>
                <w:sz w:val="18"/>
                <w:szCs w:val="18"/>
              </w:rPr>
            </w:pPr>
            <w:r>
              <w:rPr>
                <w:sz w:val="18"/>
                <w:szCs w:val="18"/>
              </w:rPr>
              <w:t>0</w:t>
            </w:r>
          </w:p>
        </w:tc>
        <w:tc>
          <w:tcPr>
            <w:tcW w:w="1260" w:type="dxa"/>
            <w:tcBorders>
              <w:tl2br w:val="nil"/>
              <w:tr2bl w:val="nil"/>
            </w:tcBorders>
            <w:shd w:val="clear" w:color="auto" w:fill="FFFFFF"/>
            <w:vAlign w:val="center"/>
          </w:tcPr>
          <w:p>
            <w:pPr>
              <w:spacing w:line="320" w:lineRule="exact"/>
              <w:jc w:val="center"/>
              <w:rPr>
                <w:sz w:val="18"/>
                <w:szCs w:val="18"/>
              </w:rPr>
            </w:pPr>
            <w:r>
              <w:rPr>
                <w:sz w:val="18"/>
                <w:szCs w:val="18"/>
              </w:rPr>
              <w:t>0</w:t>
            </w:r>
          </w:p>
        </w:tc>
        <w:tc>
          <w:tcPr>
            <w:tcW w:w="975" w:type="dxa"/>
            <w:tcBorders>
              <w:tl2br w:val="nil"/>
              <w:tr2bl w:val="nil"/>
            </w:tcBorders>
            <w:shd w:val="clear" w:color="auto" w:fill="FFFFFF"/>
            <w:vAlign w:val="center"/>
          </w:tcPr>
          <w:p>
            <w:pPr>
              <w:spacing w:line="320" w:lineRule="exact"/>
              <w:jc w:val="center"/>
              <w:rPr>
                <w:sz w:val="18"/>
                <w:szCs w:val="18"/>
              </w:rPr>
            </w:pPr>
            <w:r>
              <w:rPr>
                <w:sz w:val="18"/>
                <w:szCs w:val="18"/>
              </w:rPr>
              <w:t>14</w:t>
            </w:r>
          </w:p>
        </w:tc>
        <w:tc>
          <w:tcPr>
            <w:tcW w:w="1005" w:type="dxa"/>
            <w:tcBorders>
              <w:tl2br w:val="nil"/>
              <w:tr2bl w:val="nil"/>
            </w:tcBorders>
            <w:shd w:val="clear" w:color="auto" w:fill="FFFFFF"/>
            <w:vAlign w:val="center"/>
          </w:tcPr>
          <w:p>
            <w:pPr>
              <w:spacing w:line="320" w:lineRule="exact"/>
              <w:jc w:val="center"/>
              <w:rPr>
                <w:sz w:val="18"/>
                <w:szCs w:val="18"/>
              </w:rPr>
            </w:pPr>
            <w:r>
              <w:rPr>
                <w:sz w:val="18"/>
                <w:szCs w:val="18"/>
              </w:rPr>
              <w:t>10</w:t>
            </w:r>
          </w:p>
        </w:tc>
        <w:tc>
          <w:tcPr>
            <w:tcW w:w="1013" w:type="dxa"/>
            <w:tcBorders>
              <w:tl2br w:val="nil"/>
              <w:tr2bl w:val="nil"/>
            </w:tcBorders>
            <w:shd w:val="clear" w:color="auto" w:fill="FFFFFF"/>
            <w:vAlign w:val="center"/>
          </w:tcPr>
          <w:p>
            <w:pPr>
              <w:spacing w:line="320" w:lineRule="exact"/>
              <w:jc w:val="center"/>
              <w:rPr>
                <w:sz w:val="18"/>
                <w:szCs w:val="18"/>
              </w:rPr>
            </w:pPr>
            <w:r>
              <w:rPr>
                <w:sz w:val="18"/>
                <w:szCs w:val="18"/>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470" w:type="dxa"/>
            <w:tcBorders>
              <w:tl2br w:val="nil"/>
              <w:tr2bl w:val="nil"/>
            </w:tcBorders>
            <w:shd w:val="clear" w:color="auto" w:fill="FFFFFF"/>
            <w:vAlign w:val="center"/>
          </w:tcPr>
          <w:p>
            <w:pPr>
              <w:spacing w:line="320" w:lineRule="exact"/>
              <w:jc w:val="center"/>
              <w:rPr>
                <w:sz w:val="18"/>
                <w:szCs w:val="18"/>
              </w:rPr>
            </w:pPr>
            <w:r>
              <w:rPr>
                <w:sz w:val="18"/>
                <w:szCs w:val="18"/>
              </w:rPr>
              <w:t>3</w:t>
            </w:r>
          </w:p>
        </w:tc>
        <w:tc>
          <w:tcPr>
            <w:tcW w:w="1630" w:type="dxa"/>
            <w:tcBorders>
              <w:tl2br w:val="nil"/>
              <w:tr2bl w:val="nil"/>
            </w:tcBorders>
            <w:shd w:val="clear" w:color="auto" w:fill="FFFFFF"/>
            <w:vAlign w:val="center"/>
          </w:tcPr>
          <w:p>
            <w:pPr>
              <w:spacing w:line="320" w:lineRule="exact"/>
              <w:rPr>
                <w:sz w:val="18"/>
                <w:szCs w:val="18"/>
              </w:rPr>
            </w:pPr>
            <w:r>
              <w:rPr>
                <w:sz w:val="18"/>
                <w:szCs w:val="18"/>
              </w:rPr>
              <w:t>目标3：（支撑毕业要求指标点6.1）</w:t>
            </w:r>
          </w:p>
        </w:tc>
        <w:tc>
          <w:tcPr>
            <w:tcW w:w="1770" w:type="dxa"/>
            <w:tcBorders>
              <w:tl2br w:val="nil"/>
              <w:tr2bl w:val="nil"/>
            </w:tcBorders>
            <w:shd w:val="clear" w:color="auto" w:fill="FFFFFF"/>
          </w:tcPr>
          <w:p>
            <w:pPr>
              <w:spacing w:line="320" w:lineRule="exact"/>
              <w:jc w:val="left"/>
              <w:rPr>
                <w:sz w:val="18"/>
                <w:szCs w:val="18"/>
              </w:rPr>
            </w:pPr>
            <w:r>
              <w:rPr>
                <w:sz w:val="18"/>
                <w:szCs w:val="18"/>
              </w:rPr>
              <w:t>学生对一些网络领域的相关国家和行业标准体系了解情况，有关计算机网络安全问题的基本认识。</w:t>
            </w:r>
          </w:p>
        </w:tc>
        <w:tc>
          <w:tcPr>
            <w:tcW w:w="990" w:type="dxa"/>
            <w:tcBorders>
              <w:tl2br w:val="nil"/>
              <w:tr2bl w:val="nil"/>
            </w:tcBorders>
            <w:shd w:val="clear" w:color="auto" w:fill="FFFFFF"/>
            <w:vAlign w:val="center"/>
          </w:tcPr>
          <w:p>
            <w:pPr>
              <w:spacing w:line="320" w:lineRule="exact"/>
              <w:jc w:val="center"/>
              <w:rPr>
                <w:sz w:val="18"/>
                <w:szCs w:val="18"/>
              </w:rPr>
            </w:pPr>
            <w:r>
              <w:rPr>
                <w:sz w:val="18"/>
                <w:szCs w:val="18"/>
              </w:rPr>
              <w:t>2</w:t>
            </w:r>
          </w:p>
        </w:tc>
        <w:tc>
          <w:tcPr>
            <w:tcW w:w="1260" w:type="dxa"/>
            <w:tcBorders>
              <w:tl2br w:val="nil"/>
              <w:tr2bl w:val="nil"/>
            </w:tcBorders>
            <w:shd w:val="clear" w:color="auto" w:fill="FFFFFF"/>
            <w:vAlign w:val="center"/>
          </w:tcPr>
          <w:p>
            <w:pPr>
              <w:spacing w:line="320" w:lineRule="exact"/>
              <w:jc w:val="center"/>
              <w:rPr>
                <w:sz w:val="18"/>
                <w:szCs w:val="18"/>
              </w:rPr>
            </w:pPr>
            <w:r>
              <w:rPr>
                <w:sz w:val="18"/>
                <w:szCs w:val="18"/>
              </w:rPr>
              <w:t>2</w:t>
            </w:r>
          </w:p>
        </w:tc>
        <w:tc>
          <w:tcPr>
            <w:tcW w:w="975" w:type="dxa"/>
            <w:tcBorders>
              <w:tl2br w:val="nil"/>
              <w:tr2bl w:val="nil"/>
            </w:tcBorders>
            <w:shd w:val="clear" w:color="auto" w:fill="FFFFFF"/>
            <w:vAlign w:val="center"/>
          </w:tcPr>
          <w:p>
            <w:pPr>
              <w:spacing w:line="320" w:lineRule="exact"/>
              <w:jc w:val="center"/>
              <w:rPr>
                <w:sz w:val="18"/>
                <w:szCs w:val="18"/>
              </w:rPr>
            </w:pPr>
            <w:r>
              <w:rPr>
                <w:sz w:val="18"/>
                <w:szCs w:val="18"/>
              </w:rPr>
              <w:t>2</w:t>
            </w:r>
          </w:p>
        </w:tc>
        <w:tc>
          <w:tcPr>
            <w:tcW w:w="1005" w:type="dxa"/>
            <w:tcBorders>
              <w:tl2br w:val="nil"/>
              <w:tr2bl w:val="nil"/>
            </w:tcBorders>
            <w:shd w:val="clear" w:color="auto" w:fill="FFFFFF"/>
            <w:vAlign w:val="center"/>
          </w:tcPr>
          <w:p>
            <w:pPr>
              <w:spacing w:line="320" w:lineRule="exact"/>
              <w:jc w:val="center"/>
              <w:rPr>
                <w:sz w:val="18"/>
                <w:szCs w:val="18"/>
              </w:rPr>
            </w:pPr>
            <w:r>
              <w:rPr>
                <w:sz w:val="18"/>
                <w:szCs w:val="18"/>
              </w:rPr>
              <w:t>5</w:t>
            </w:r>
          </w:p>
        </w:tc>
        <w:tc>
          <w:tcPr>
            <w:tcW w:w="1013" w:type="dxa"/>
            <w:tcBorders>
              <w:tl2br w:val="nil"/>
              <w:tr2bl w:val="nil"/>
            </w:tcBorders>
            <w:shd w:val="clear" w:color="auto" w:fill="FFFFFF"/>
            <w:vAlign w:val="center"/>
          </w:tcPr>
          <w:p>
            <w:pPr>
              <w:spacing w:line="320" w:lineRule="exact"/>
              <w:jc w:val="center"/>
              <w:rPr>
                <w:sz w:val="18"/>
                <w:szCs w:val="18"/>
              </w:rPr>
            </w:pPr>
            <w:r>
              <w:rPr>
                <w:sz w:val="18"/>
                <w:szCs w:val="18"/>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100" w:type="dxa"/>
            <w:gridSpan w:val="2"/>
            <w:tcBorders>
              <w:tl2br w:val="nil"/>
              <w:tr2bl w:val="nil"/>
            </w:tcBorders>
            <w:shd w:val="clear" w:color="auto" w:fill="FFFFFF"/>
            <w:vAlign w:val="center"/>
          </w:tcPr>
          <w:p>
            <w:pPr>
              <w:spacing w:line="320" w:lineRule="exact"/>
              <w:jc w:val="center"/>
              <w:rPr>
                <w:sz w:val="18"/>
                <w:szCs w:val="18"/>
              </w:rPr>
            </w:pPr>
            <w:r>
              <w:rPr>
                <w:sz w:val="18"/>
                <w:szCs w:val="18"/>
              </w:rPr>
              <w:t>合计</w:t>
            </w:r>
          </w:p>
        </w:tc>
        <w:tc>
          <w:tcPr>
            <w:tcW w:w="1770" w:type="dxa"/>
            <w:tcBorders>
              <w:tl2br w:val="nil"/>
              <w:tr2bl w:val="nil"/>
            </w:tcBorders>
            <w:shd w:val="clear" w:color="auto" w:fill="FFFFFF"/>
          </w:tcPr>
          <w:p>
            <w:pPr>
              <w:spacing w:line="320" w:lineRule="exact"/>
              <w:jc w:val="center"/>
              <w:rPr>
                <w:sz w:val="18"/>
                <w:szCs w:val="18"/>
              </w:rPr>
            </w:pPr>
          </w:p>
        </w:tc>
        <w:tc>
          <w:tcPr>
            <w:tcW w:w="990" w:type="dxa"/>
            <w:tcBorders>
              <w:tl2br w:val="nil"/>
              <w:tr2bl w:val="nil"/>
            </w:tcBorders>
            <w:shd w:val="clear" w:color="auto" w:fill="FFFFFF"/>
            <w:vAlign w:val="center"/>
          </w:tcPr>
          <w:p>
            <w:pPr>
              <w:spacing w:line="320" w:lineRule="exact"/>
              <w:jc w:val="center"/>
              <w:rPr>
                <w:sz w:val="18"/>
                <w:szCs w:val="18"/>
              </w:rPr>
            </w:pPr>
            <w:r>
              <w:rPr>
                <w:sz w:val="18"/>
                <w:szCs w:val="18"/>
              </w:rPr>
              <w:t>7</w:t>
            </w:r>
          </w:p>
        </w:tc>
        <w:tc>
          <w:tcPr>
            <w:tcW w:w="1260" w:type="dxa"/>
            <w:tcBorders>
              <w:tl2br w:val="nil"/>
              <w:tr2bl w:val="nil"/>
            </w:tcBorders>
            <w:shd w:val="clear" w:color="auto" w:fill="FFFFFF"/>
            <w:vAlign w:val="center"/>
          </w:tcPr>
          <w:p>
            <w:pPr>
              <w:spacing w:line="320" w:lineRule="exact"/>
              <w:jc w:val="center"/>
              <w:rPr>
                <w:sz w:val="18"/>
                <w:szCs w:val="18"/>
              </w:rPr>
            </w:pPr>
            <w:r>
              <w:rPr>
                <w:sz w:val="18"/>
                <w:szCs w:val="18"/>
              </w:rPr>
              <w:t>17</w:t>
            </w:r>
          </w:p>
        </w:tc>
        <w:tc>
          <w:tcPr>
            <w:tcW w:w="975" w:type="dxa"/>
            <w:tcBorders>
              <w:tl2br w:val="nil"/>
              <w:tr2bl w:val="nil"/>
            </w:tcBorders>
            <w:shd w:val="clear" w:color="auto" w:fill="FFFFFF"/>
            <w:vAlign w:val="center"/>
          </w:tcPr>
          <w:p>
            <w:pPr>
              <w:spacing w:line="320" w:lineRule="exact"/>
              <w:jc w:val="center"/>
              <w:rPr>
                <w:sz w:val="18"/>
                <w:szCs w:val="18"/>
              </w:rPr>
            </w:pPr>
            <w:r>
              <w:rPr>
                <w:sz w:val="18"/>
                <w:szCs w:val="18"/>
              </w:rPr>
              <w:t>16</w:t>
            </w:r>
          </w:p>
        </w:tc>
        <w:tc>
          <w:tcPr>
            <w:tcW w:w="1005" w:type="dxa"/>
            <w:tcBorders>
              <w:tl2br w:val="nil"/>
              <w:tr2bl w:val="nil"/>
            </w:tcBorders>
            <w:shd w:val="clear" w:color="auto" w:fill="FFFFFF"/>
            <w:vAlign w:val="center"/>
          </w:tcPr>
          <w:p>
            <w:pPr>
              <w:spacing w:line="320" w:lineRule="exact"/>
              <w:jc w:val="center"/>
              <w:rPr>
                <w:sz w:val="18"/>
                <w:szCs w:val="18"/>
              </w:rPr>
            </w:pPr>
            <w:r>
              <w:rPr>
                <w:sz w:val="18"/>
                <w:szCs w:val="18"/>
              </w:rPr>
              <w:t>60</w:t>
            </w:r>
          </w:p>
        </w:tc>
        <w:tc>
          <w:tcPr>
            <w:tcW w:w="1013" w:type="dxa"/>
            <w:tcBorders>
              <w:tl2br w:val="nil"/>
              <w:tr2bl w:val="nil"/>
            </w:tcBorders>
            <w:shd w:val="clear" w:color="auto" w:fill="FFFFFF"/>
            <w:vAlign w:val="center"/>
          </w:tcPr>
          <w:p>
            <w:pPr>
              <w:spacing w:line="320" w:lineRule="exact"/>
              <w:jc w:val="center"/>
              <w:rPr>
                <w:sz w:val="18"/>
                <w:szCs w:val="18"/>
              </w:rPr>
            </w:pPr>
            <w:r>
              <w:rPr>
                <w:sz w:val="18"/>
                <w:szCs w:val="18"/>
              </w:rPr>
              <w:t>100</w:t>
            </w:r>
          </w:p>
        </w:tc>
      </w:tr>
    </w:tbl>
    <w:p>
      <w:pPr>
        <w:spacing w:line="320" w:lineRule="exact"/>
        <w:rPr>
          <w:highlight w:val="yellow"/>
        </w:rPr>
      </w:pPr>
    </w:p>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jc w:val="center"/>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jc w:val="center"/>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jc w:val="center"/>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jc w:val="center"/>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考核学生课下预习、复习、课堂参与情况；学生对各章节知识点的理解和掌握程度。</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能够按时出勤；学生能够深入预习课程章节；课堂能够专注听讲，课堂参与度高，能够完整的回答问题；能够提出问题。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能够按时出勤；预习不够深入；课堂能够专注听讲；课堂参与度高；不能够回答课堂问题；能够提出问题。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偶尔缺课；没有预习；课堂能够专注听讲；不能积极参加课堂互动环节；不能够回答课堂问题。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出勤率低；没有预习；听课状态一般；不能积极参加课堂互动环节；不能回答课堂问题。</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出勤率低；没有预习；听课不专注，不参与课堂互动；不能回答问题。</w:t>
            </w:r>
          </w:p>
        </w:tc>
      </w:tr>
      <w:tr>
        <w:tblPrEx>
          <w:tblCellMar>
            <w:top w:w="0" w:type="dxa"/>
            <w:left w:w="108" w:type="dxa"/>
            <w:bottom w:w="0" w:type="dxa"/>
            <w:right w:w="108" w:type="dxa"/>
          </w:tblCellMar>
        </w:tblPrEx>
        <w:trPr>
          <w:trHeight w:val="993" w:hRule="atLeast"/>
          <w:jc w:val="center"/>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学生对一些网络领域的相关国家和行业标准体系了解情况，有关计算机网络安全问题的基本认识。</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能够按时出勤；学生额能够深入预习课程章节；课堂能够专注听讲，课堂讨论表现出色，能够完整的回答问题；能够提出问题。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能够按时出勤；预习不够深入；课堂能够专注听讲；课堂参与度高；不能够回答课堂问题；能够提出问题。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偶尔缺课；没有预习；课堂能够专注听讲；不能积极参加课堂互动环节；不能够回答课堂问题。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出勤率低；没有预习；听课状态一般；不能积极参加课堂互动环节；不能回答课堂问题。</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出勤率低；没有预习；听课不专注，不参与课堂互动；不能回答问题。</w:t>
            </w: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能够按时完成提交作业，作答认真正确。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能够按时提交作业，但作答有错误。</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作业不能及时提交，有抄袭痕迹。</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需要催促才能提交作业，完成质量不高。</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不交作业。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rPr>
            </w:pPr>
            <w:r>
              <w:rPr>
                <w:sz w:val="18"/>
                <w:szCs w:val="18"/>
                <w:lang w:bidi="ar"/>
              </w:rPr>
              <w:t>（2%）</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能够主动查阅资料，按时完成作业，作答认真正确。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能够按时提交作业，但作答有错误。</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作业不能及时提交，有抄袭痕迹。</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需要催促才能提交作业，完成质量不高。</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不交作业。</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（3）实验环节评分标准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（14%）</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按时出勤，遵守实验场所规章制度，能够熟练操作软件，整个实验过程能够独立认真完成，能够按时提交高质量完成的实验报告成交。</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按时出勤，遵守实验场所规章制度，操作软件不太熟练，有问题能够及时准确提问，能够按时提交实验报告。</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存在迟到现象，不太注意实验场所规章制度，操作软件不熟练，实验报告提交不及时。</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存在迟到现象，不太注意实验场所规章制度，操作软件不熟练，需要催促才能提交实验报告，实验报告不完整或有抄袭痕迹。</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缺勤并且不愿意补，不能遵守实验场所规章制度，不会操作软件，不能按时提交实验报告，提交的实验报告不完整或有抄袭痕迹。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lang w:bidi="ar"/>
              </w:rPr>
            </w:pPr>
            <w:r>
              <w:rPr>
                <w:sz w:val="18"/>
                <w:szCs w:val="18"/>
                <w:lang w:bidi="ar"/>
              </w:rPr>
              <w:t>课程目标3</w:t>
            </w:r>
          </w:p>
          <w:p>
            <w:pPr>
              <w:jc w:val="center"/>
              <w:rPr>
                <w:sz w:val="18"/>
                <w:szCs w:val="18"/>
                <w:lang w:bidi="ar"/>
              </w:rPr>
            </w:pPr>
            <w:r>
              <w:rPr>
                <w:sz w:val="18"/>
                <w:szCs w:val="18"/>
                <w:lang w:bidi="ar"/>
              </w:rPr>
              <w:t>（2%）</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按时出勤，遵守实验场所规章制度，能够熟练操作软件，整个实验过程能够独立认真完成，能够按时提交高质量完成的实验报告成交。</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按时出勤，遵守实验场所规章制度，操作软件不太熟练，有问题能够及时准确提问，能够按时提交实验报告。</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存在迟到现象，不太注意实验场所规章制度，操作软件不熟练，实验报告提交不及时。</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存在迟到现象，不太注意实验场所规章制度，操作软件不熟练，需要催促才能提交实验报告，实验报告不完整或有抄袭痕迹。</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缺勤并且不愿意补，不能遵守实验场所规章制度，不会操作软件，不能按时提交实验报告，提交的实验报告不完整或有抄袭痕迹。</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60" w:type="dxa"/>
        <w:jc w:val="center"/>
        <w:tblLayout w:type="fixed"/>
        <w:tblCellMar>
          <w:top w:w="0" w:type="dxa"/>
          <w:left w:w="108" w:type="dxa"/>
          <w:bottom w:w="0" w:type="dxa"/>
          <w:right w:w="108" w:type="dxa"/>
        </w:tblCellMar>
      </w:tblPr>
      <w:tblGrid>
        <w:gridCol w:w="1321"/>
        <w:gridCol w:w="1319"/>
        <w:gridCol w:w="1184"/>
        <w:gridCol w:w="1184"/>
        <w:gridCol w:w="1184"/>
        <w:gridCol w:w="1184"/>
        <w:gridCol w:w="1184"/>
      </w:tblGrid>
      <w:tr>
        <w:tblPrEx>
          <w:tblCellMar>
            <w:top w:w="0" w:type="dxa"/>
            <w:left w:w="108" w:type="dxa"/>
            <w:bottom w:w="0" w:type="dxa"/>
            <w:right w:w="108" w:type="dxa"/>
          </w:tblCellMar>
        </w:tblPrEx>
        <w:trPr>
          <w:trHeight w:val="352" w:hRule="atLeast"/>
          <w:jc w:val="center"/>
        </w:trPr>
        <w:tc>
          <w:tcPr>
            <w:tcW w:w="1321"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319"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jc w:val="center"/>
        </w:trPr>
        <w:tc>
          <w:tcPr>
            <w:tcW w:w="1321"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319"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jc w:val="center"/>
        </w:trPr>
        <w:tc>
          <w:tcPr>
            <w:tcW w:w="13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（45%）</w:t>
            </w:r>
          </w:p>
        </w:tc>
        <w:tc>
          <w:tcPr>
            <w:tcW w:w="1319" w:type="dxa"/>
            <w:tcBorders>
              <w:top w:val="single" w:color="000000" w:sz="4" w:space="0"/>
              <w:left w:val="nil"/>
              <w:bottom w:val="single" w:color="000000" w:sz="4" w:space="0"/>
              <w:right w:val="single" w:color="000000" w:sz="4" w:space="0"/>
            </w:tcBorders>
            <w:shd w:val="clear" w:color="auto" w:fill="auto"/>
            <w:vAlign w:val="center"/>
          </w:tcPr>
          <w:p>
            <w:pPr>
              <w:spacing w:line="273" w:lineRule="auto"/>
              <w:rPr>
                <w:sz w:val="18"/>
                <w:szCs w:val="18"/>
              </w:rPr>
            </w:pPr>
            <w:r>
              <w:rPr>
                <w:sz w:val="18"/>
                <w:szCs w:val="18"/>
              </w:rPr>
              <w:t>学生对各章节知识点的理解和掌握程度。</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spacing w:line="273" w:lineRule="auto"/>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按照学生试卷卷面实际得分情况换算。</w:t>
            </w:r>
          </w:p>
        </w:tc>
      </w:tr>
      <w:tr>
        <w:tblPrEx>
          <w:tblCellMar>
            <w:top w:w="0" w:type="dxa"/>
            <w:left w:w="108" w:type="dxa"/>
            <w:bottom w:w="0" w:type="dxa"/>
            <w:right w:w="108" w:type="dxa"/>
          </w:tblCellMar>
        </w:tblPrEx>
        <w:trPr>
          <w:trHeight w:val="709" w:hRule="atLeast"/>
          <w:jc w:val="center"/>
        </w:trPr>
        <w:tc>
          <w:tcPr>
            <w:tcW w:w="13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319"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学生对子网掩码的算法掌握情况，常用组网配置命令的掌握情况。</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按照学生试卷卷面实际得分情况换算。</w:t>
            </w:r>
          </w:p>
        </w:tc>
      </w:tr>
      <w:tr>
        <w:tblPrEx>
          <w:tblCellMar>
            <w:top w:w="0" w:type="dxa"/>
            <w:left w:w="108" w:type="dxa"/>
            <w:bottom w:w="0" w:type="dxa"/>
            <w:right w:w="108" w:type="dxa"/>
          </w:tblCellMar>
        </w:tblPrEx>
        <w:trPr>
          <w:trHeight w:val="709" w:hRule="atLeast"/>
          <w:jc w:val="center"/>
        </w:trPr>
        <w:tc>
          <w:tcPr>
            <w:tcW w:w="132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（5%）</w:t>
            </w:r>
          </w:p>
        </w:tc>
        <w:tc>
          <w:tcPr>
            <w:tcW w:w="1319"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学生对一些网络领域的相关国家和行业标准体系了解情况，有关计算机网络安全问题的基本认识。</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按照学生试卷卷面实际得分情况换算。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按照学生试卷卷面实际得分情况换算。</w:t>
            </w:r>
          </w:p>
        </w:tc>
      </w:tr>
    </w:tbl>
    <w:p>
      <w:pPr>
        <w:spacing w:line="320" w:lineRule="exact"/>
        <w:rPr>
          <w:highlight w:val="yellow"/>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rPr>
          <w:szCs w:val="21"/>
        </w:rPr>
      </w:pPr>
      <w:r>
        <w:rPr>
          <w:szCs w:val="21"/>
        </w:rPr>
        <w:t>（1）阶段性考核反馈：课堂测试采用客观题形式，并利用线上教学工具超星学习通进行实施，学生做完即可获得考核结果；课后作业采用主观题形式，并利用线上教学工作如学习通进行实施，学生完成后线上提交，采用学生互评或教学批改形式，待学生提交完成后及时批改，确保学生能够及时了解自己的表现。</w:t>
      </w:r>
    </w:p>
    <w:p>
      <w:pPr>
        <w:snapToGrid w:val="0"/>
        <w:spacing w:line="360" w:lineRule="auto"/>
        <w:ind w:firstLine="420" w:firstLineChars="200"/>
        <w:rPr>
          <w:szCs w:val="21"/>
        </w:rPr>
      </w:pPr>
      <w:r>
        <w:rPr>
          <w:szCs w:val="21"/>
        </w:rPr>
        <w:t>（2）终结性考核反馈：考试结束后，将本次课程成绩构成和评定方式、试卷特点和成绩分析等，通过交谈、网络、邮箱等多种途径及时与学生进行沟通，对每位学生进行有针对性的指导和反馈，以帮助学生更好地进行下一步的学习。</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（1）教学内容调整：根据学生考核结果的分析，了解哪些知识是学生的薄弱点或引起学生困惑。从而通过调整教学内容，加强对薄弱环节的讲解，确保学生能够尽可能全面理解和掌握重要概念和技能。</w:t>
      </w:r>
    </w:p>
    <w:p>
      <w:pPr>
        <w:snapToGrid w:val="0"/>
        <w:spacing w:line="360" w:lineRule="auto"/>
        <w:ind w:firstLine="420" w:firstLineChars="200"/>
        <w:rPr>
          <w:szCs w:val="21"/>
        </w:rPr>
      </w:pPr>
      <w:r>
        <w:rPr>
          <w:szCs w:val="21"/>
        </w:rPr>
        <w:t>（2）教学方法优化：多种教学方法或教学活动并举，提高学生的参与度，激发学生的学习兴趣，例如提供更多的案例分析、实践演练或小组合作等活动。</w:t>
      </w:r>
    </w:p>
    <w:p>
      <w:pPr>
        <w:rPr>
          <w:szCs w:val="21"/>
        </w:rPr>
      </w:pPr>
      <w:r>
        <w:rPr>
          <w:szCs w:val="21"/>
        </w:rPr>
        <w:br w:type="page"/>
      </w:r>
    </w:p>
    <w:p>
      <w:pPr>
        <w:pStyle w:val="2"/>
      </w:pPr>
      <w:bookmarkStart w:id="21" w:name="_Toc15275"/>
      <w:bookmarkStart w:id="22" w:name="_Toc4024"/>
      <w:bookmarkStart w:id="23" w:name="_Toc3963"/>
      <w:bookmarkStart w:id="24" w:name="_Toc9547"/>
      <w:bookmarkStart w:id="25" w:name="_Toc28610"/>
      <w:bookmarkStart w:id="26" w:name="_Toc1596"/>
      <w:bookmarkStart w:id="27" w:name="_Toc26982"/>
      <w:r>
        <w:t>自动控制理论</w:t>
      </w:r>
      <w:bookmarkEnd w:id="21"/>
      <w:bookmarkEnd w:id="22"/>
      <w:bookmarkEnd w:id="23"/>
      <w:bookmarkEnd w:id="24"/>
      <w:bookmarkEnd w:id="25"/>
      <w:bookmarkEnd w:id="26"/>
      <w:bookmarkEnd w:id="27"/>
      <w:r>
        <w:t xml:space="preserve"> </w:t>
      </w:r>
    </w:p>
    <w:p>
      <w:pPr>
        <w:snapToGrid w:val="0"/>
        <w:spacing w:line="360" w:lineRule="auto"/>
        <w:jc w:val="center"/>
        <w:rPr>
          <w:b/>
          <w:szCs w:val="21"/>
        </w:rPr>
      </w:pPr>
      <w:r>
        <w:rPr>
          <w:sz w:val="28"/>
          <w:szCs w:val="28"/>
        </w:rPr>
        <w:t>（</w:t>
      </w:r>
      <w:r>
        <w:rPr>
          <w:kern w:val="0"/>
          <w:sz w:val="24"/>
        </w:rPr>
        <w:t>Automatic Control Theory</w:t>
      </w:r>
      <w:r>
        <w:rPr>
          <w:sz w:val="24"/>
        </w:rPr>
        <w:t>）</w:t>
      </w:r>
    </w:p>
    <w:p>
      <w:pPr>
        <w:snapToGrid w:val="0"/>
        <w:spacing w:line="360" w:lineRule="auto"/>
        <w:jc w:val="center"/>
        <w:rPr>
          <w:b/>
          <w:szCs w:val="21"/>
        </w:rPr>
      </w:pPr>
      <w:r>
        <w:rPr>
          <w:b/>
          <w:szCs w:val="21"/>
        </w:rPr>
        <w:t>课程基本信息</w:t>
      </w:r>
    </w:p>
    <w:tbl>
      <w:tblPr>
        <w:tblStyle w:val="16"/>
        <w:tblW w:w="911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kern w:val="0"/>
                <w:szCs w:val="21"/>
              </w:rPr>
            </w:pPr>
            <w:r>
              <w:rPr>
                <w:b/>
                <w:kern w:val="0"/>
                <w:szCs w:val="21"/>
              </w:rPr>
              <w:t>课程编号：04021505h</w:t>
            </w:r>
          </w:p>
        </w:tc>
        <w:tc>
          <w:tcPr>
            <w:tcW w:w="2649" w:type="dxa"/>
          </w:tcPr>
          <w:p>
            <w:pPr>
              <w:spacing w:line="300" w:lineRule="auto"/>
              <w:rPr>
                <w:b/>
                <w:kern w:val="0"/>
                <w:szCs w:val="21"/>
              </w:rPr>
            </w:pPr>
            <w:r>
              <w:rPr>
                <w:b/>
                <w:kern w:val="0"/>
                <w:szCs w:val="21"/>
              </w:rPr>
              <w:t>课程总学时：56</w:t>
            </w:r>
          </w:p>
        </w:tc>
        <w:tc>
          <w:tcPr>
            <w:tcW w:w="3430" w:type="dxa"/>
          </w:tcPr>
          <w:p>
            <w:pPr>
              <w:spacing w:line="300" w:lineRule="auto"/>
              <w:rPr>
                <w:b/>
                <w:bCs/>
                <w:szCs w:val="21"/>
              </w:rPr>
            </w:pPr>
            <w:r>
              <w:rPr>
                <w:b/>
                <w:bCs/>
                <w:szCs w:val="21"/>
              </w:rPr>
              <w:t>实验学时： 8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kern w:val="0"/>
                <w:szCs w:val="21"/>
              </w:rPr>
            </w:pPr>
            <w:r>
              <w:rPr>
                <w:b/>
                <w:kern w:val="0"/>
                <w:szCs w:val="21"/>
              </w:rPr>
              <w:t>课程性质：必修</w:t>
            </w:r>
          </w:p>
        </w:tc>
        <w:tc>
          <w:tcPr>
            <w:tcW w:w="2649" w:type="dxa"/>
          </w:tcPr>
          <w:p>
            <w:pPr>
              <w:spacing w:line="300" w:lineRule="auto"/>
              <w:rPr>
                <w:b/>
                <w:kern w:val="0"/>
                <w:szCs w:val="21"/>
              </w:rPr>
            </w:pPr>
            <w:r>
              <w:rPr>
                <w:b/>
                <w:kern w:val="0"/>
                <w:szCs w:val="21"/>
              </w:rPr>
              <w:t>课程属性:专业基础类</w:t>
            </w:r>
          </w:p>
        </w:tc>
        <w:tc>
          <w:tcPr>
            <w:tcW w:w="3430" w:type="dxa"/>
          </w:tcPr>
          <w:p>
            <w:pPr>
              <w:spacing w:line="300" w:lineRule="auto"/>
              <w:rPr>
                <w:b/>
                <w:bCs/>
                <w:szCs w:val="21"/>
              </w:rPr>
            </w:pPr>
            <w:r>
              <w:rPr>
                <w:b/>
                <w:bCs/>
                <w:szCs w:val="21"/>
              </w:rPr>
              <w:t>开设学期：第5学期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kern w:val="0"/>
                <w:szCs w:val="21"/>
              </w:rPr>
            </w:pPr>
            <w:r>
              <w:rPr>
                <w:b/>
                <w:kern w:val="0"/>
                <w:szCs w:val="21"/>
              </w:rPr>
              <w:t>课程负责人：季宝杰</w:t>
            </w:r>
          </w:p>
        </w:tc>
        <w:tc>
          <w:tcPr>
            <w:tcW w:w="2649" w:type="dxa"/>
          </w:tcPr>
          <w:p>
            <w:pPr>
              <w:spacing w:line="300" w:lineRule="auto"/>
              <w:rPr>
                <w:b/>
                <w:kern w:val="0"/>
                <w:szCs w:val="21"/>
              </w:rPr>
            </w:pPr>
            <w:r>
              <w:rPr>
                <w:b/>
                <w:kern w:val="0"/>
                <w:szCs w:val="21"/>
              </w:rPr>
              <w:t>课程团队：李贵强</w:t>
            </w:r>
          </w:p>
        </w:tc>
        <w:tc>
          <w:tcPr>
            <w:tcW w:w="3430" w:type="dxa"/>
          </w:tcPr>
          <w:p>
            <w:pPr>
              <w:spacing w:line="300" w:lineRule="auto"/>
              <w:rPr>
                <w:bCs/>
                <w:kern w:val="0"/>
                <w:szCs w:val="21"/>
              </w:rPr>
            </w:pPr>
            <w:r>
              <w:rPr>
                <w:b/>
                <w:kern w:val="0"/>
                <w:szCs w:val="21"/>
              </w:rPr>
              <w:t>授课语言：</w:t>
            </w:r>
            <w:r>
              <w:rPr>
                <w:b/>
                <w:bCs/>
                <w:kern w:val="0"/>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9" w:hRule="atLeast"/>
        </w:trPr>
        <w:tc>
          <w:tcPr>
            <w:tcW w:w="9116" w:type="dxa"/>
            <w:gridSpan w:val="3"/>
          </w:tcPr>
          <w:p>
            <w:pPr>
              <w:spacing w:line="300" w:lineRule="auto"/>
              <w:rPr>
                <w:b/>
                <w:kern w:val="0"/>
                <w:szCs w:val="21"/>
              </w:rPr>
            </w:pPr>
            <w:r>
              <w:rPr>
                <w:b/>
                <w:kern w:val="0"/>
                <w:szCs w:val="21"/>
              </w:rPr>
              <w:t>适用专业：电子信息工程专业；核心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16" w:type="dxa"/>
            <w:gridSpan w:val="3"/>
          </w:tcPr>
          <w:p>
            <w:pPr>
              <w:spacing w:line="300" w:lineRule="auto"/>
              <w:rPr>
                <w:b/>
                <w:kern w:val="0"/>
                <w:szCs w:val="21"/>
              </w:rPr>
            </w:pPr>
            <w:r>
              <w:rPr>
                <w:b/>
                <w:kern w:val="0"/>
                <w:szCs w:val="21"/>
              </w:rPr>
              <w:t>对先修的要求：高等数学，复变函数，信号与系统，控制理论等。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16" w:type="dxa"/>
            <w:gridSpan w:val="3"/>
          </w:tcPr>
          <w:p>
            <w:pPr>
              <w:spacing w:line="300" w:lineRule="auto"/>
              <w:rPr>
                <w:b/>
                <w:kern w:val="0"/>
                <w:szCs w:val="21"/>
              </w:rPr>
            </w:pPr>
            <w:r>
              <w:rPr>
                <w:b/>
                <w:kern w:val="0"/>
                <w:szCs w:val="21"/>
              </w:rPr>
              <w:t>对后续的支撑：后续课程主要有电机与拖动，智能设计等。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kern w:val="0"/>
                <w:szCs w:val="21"/>
              </w:rPr>
            </w:pPr>
            <w:r>
              <w:rPr>
                <w:b/>
                <w:kern w:val="0"/>
                <w:szCs w:val="21"/>
              </w:rPr>
              <w:t>主撰人：季宝杰</w:t>
            </w:r>
          </w:p>
        </w:tc>
        <w:tc>
          <w:tcPr>
            <w:tcW w:w="2649" w:type="dxa"/>
          </w:tcPr>
          <w:p>
            <w:pPr>
              <w:spacing w:line="300" w:lineRule="auto"/>
              <w:rPr>
                <w:b/>
                <w:kern w:val="0"/>
                <w:szCs w:val="21"/>
              </w:rPr>
            </w:pPr>
            <w:r>
              <w:rPr>
                <w:b/>
                <w:kern w:val="0"/>
                <w:szCs w:val="21"/>
              </w:rPr>
              <w:t xml:space="preserve">审核人： </w:t>
            </w:r>
          </w:p>
        </w:tc>
        <w:tc>
          <w:tcPr>
            <w:tcW w:w="3430" w:type="dxa"/>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numPr>
          <w:ilvl w:val="0"/>
          <w:numId w:val="5"/>
        </w:numPr>
        <w:snapToGrid w:val="0"/>
        <w:spacing w:line="360" w:lineRule="auto"/>
        <w:jc w:val="left"/>
        <w:rPr>
          <w:bCs/>
          <w:kern w:val="0"/>
          <w:szCs w:val="21"/>
        </w:rPr>
      </w:pPr>
      <w:r>
        <w:rPr>
          <w:b/>
          <w:bCs/>
          <w:kern w:val="0"/>
          <w:szCs w:val="21"/>
        </w:rPr>
        <w:t>课程的教学理念、性质、目标和任务</w:t>
      </w:r>
    </w:p>
    <w:p>
      <w:pPr>
        <w:widowControl/>
        <w:snapToGrid w:val="0"/>
        <w:spacing w:line="360" w:lineRule="auto"/>
        <w:ind w:firstLine="420" w:firstLineChars="200"/>
        <w:jc w:val="left"/>
      </w:pPr>
      <w:r>
        <w:t>自动控制理论课程是河南农业大学机电工程学院开设的一门电子信息类专业技术基础课，是面向电子信息类专业高年级本科生的一门专业核心课，为培养电子信息工程领域高质量的专门人才服务。</w:t>
      </w:r>
    </w:p>
    <w:p>
      <w:pPr>
        <w:widowControl/>
        <w:snapToGrid w:val="0"/>
        <w:spacing w:line="360" w:lineRule="auto"/>
        <w:ind w:firstLine="420" w:firstLineChars="200"/>
        <w:jc w:val="left"/>
        <w:rPr>
          <w:b/>
          <w:bCs/>
          <w:kern w:val="0"/>
          <w:szCs w:val="21"/>
        </w:rPr>
      </w:pPr>
      <w:r>
        <w:t>本课程介绍经典控制理论的基础知识，从基本概念入手，结合工程实例，时域分析方法、根轨迹分析方法和频域分析方法并重，实现自动控制系统的分析和设计。通过本课程的学习，应使学生清晰地建立起线性反馈控制系统的基本架构和基本概念，掌握自动控制的基本理论及其工程分析和设计方法，学会利用经典控制理论的工程方法设计自动控制系统。培养学习者运用基本理论解决工程实际问题的能力，并为学习后续有关课程准备必要的知识，有助于学习者综合能力和整体素质的提高。</w:t>
      </w:r>
    </w:p>
    <w:p>
      <w:pPr>
        <w:widowControl/>
        <w:numPr>
          <w:ilvl w:val="0"/>
          <w:numId w:val="5"/>
        </w:numPr>
        <w:snapToGrid w:val="0"/>
        <w:spacing w:line="360" w:lineRule="auto"/>
        <w:jc w:val="left"/>
        <w:rPr>
          <w:b/>
          <w:bCs/>
          <w:kern w:val="0"/>
          <w:szCs w:val="21"/>
        </w:rPr>
      </w:pPr>
      <w:r>
        <w:rPr>
          <w:b/>
          <w:bCs/>
          <w:kern w:val="0"/>
          <w:szCs w:val="21"/>
        </w:rPr>
        <w:t>课程目标及对毕业要求指标点的支撑</w:t>
      </w:r>
    </w:p>
    <w:p>
      <w:pPr>
        <w:widowControl/>
        <w:snapToGrid w:val="0"/>
        <w:spacing w:line="360" w:lineRule="auto"/>
        <w:jc w:val="left"/>
        <w:rPr>
          <w:b/>
          <w:bCs/>
          <w:kern w:val="0"/>
          <w:szCs w:val="21"/>
        </w:rPr>
      </w:pP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left"/>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理解控制系统的基本概念、基本组成、基本要求；能够利用机理分析、实验等方法对典型线性环节进行模型构建，能够采用适当方法进行模型的简化和变换；针对控制系统的工程应用背景、研究目的能够对不同的控制方式进行综合研判；</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指标点1.2</w:t>
            </w:r>
          </w:p>
          <w:p>
            <w:pPr>
              <w:spacing w:line="320" w:lineRule="exact"/>
              <w:jc w:val="center"/>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能够采用三大分析方法，针对具体的工程问题进行观测，分析判定控制系统稳定性和动态性能指标，并能明确其中的关联因素和本质特征。</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指标点2.4</w:t>
            </w:r>
          </w:p>
          <w:p>
            <w:pPr>
              <w:spacing w:line="320" w:lineRule="exact"/>
              <w:jc w:val="center"/>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能够根据复杂工程问题的实际要求，通过闭环控制系统的结构设计、控制器参数设计与优化，实现控制系统关键性能指标的改善。</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指标点4.1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通过理论学习和实验研究相结合，能够运用Matlab/Simulink仿真工具对被控对象及控制系统时域和频域的动、静态性能进行仿真分析与设计验证，获得控制系统建模、分析及进行实验的能力；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指标点5.2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r>
    </w:tbl>
    <w:p>
      <w:pPr>
        <w:widowControl/>
        <w:snapToGrid w:val="0"/>
        <w:spacing w:line="360" w:lineRule="auto"/>
        <w:jc w:val="left"/>
        <w:rPr>
          <w:b/>
          <w:bCs/>
          <w:kern w:val="0"/>
          <w:szCs w:val="21"/>
        </w:rPr>
      </w:pPr>
    </w:p>
    <w:p>
      <w:pPr>
        <w:widowControl/>
        <w:numPr>
          <w:ilvl w:val="0"/>
          <w:numId w:val="5"/>
        </w:numPr>
        <w:snapToGrid w:val="0"/>
        <w:spacing w:line="360" w:lineRule="auto"/>
        <w:jc w:val="left"/>
        <w:rPr>
          <w:b/>
          <w:bCs/>
          <w:kern w:val="0"/>
          <w:szCs w:val="21"/>
        </w:rPr>
      </w:pPr>
      <w:r>
        <w:rPr>
          <w:b/>
          <w:bCs/>
          <w:kern w:val="0"/>
          <w:szCs w:val="21"/>
        </w:rPr>
        <w:t>教学内容及进度安排</w:t>
      </w:r>
    </w:p>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3"/>
        <w:gridCol w:w="2527"/>
        <w:gridCol w:w="2974"/>
        <w:gridCol w:w="596"/>
        <w:gridCol w:w="873"/>
        <w:gridCol w:w="9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97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59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8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95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5"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Cs/>
                <w:sz w:val="18"/>
                <w:szCs w:val="18"/>
              </w:rPr>
            </w:pPr>
            <w:r>
              <w:rPr>
                <w:bCs/>
                <w:sz w:val="18"/>
                <w:szCs w:val="18"/>
              </w:rPr>
              <w:t>(一)绪论</w:t>
            </w:r>
          </w:p>
          <w:p>
            <w:pPr>
              <w:spacing w:line="320" w:lineRule="exact"/>
              <w:jc w:val="left"/>
              <w:rPr>
                <w:bCs/>
                <w:sz w:val="18"/>
                <w:szCs w:val="18"/>
              </w:rPr>
            </w:pPr>
            <w:r>
              <w:rPr>
                <w:bCs/>
                <w:sz w:val="18"/>
                <w:szCs w:val="18"/>
              </w:rPr>
              <w:t>(1) 自动控制系统的基本原理；</w:t>
            </w:r>
          </w:p>
          <w:p>
            <w:pPr>
              <w:spacing w:line="320" w:lineRule="exact"/>
              <w:jc w:val="left"/>
              <w:rPr>
                <w:bCs/>
                <w:sz w:val="18"/>
                <w:szCs w:val="18"/>
              </w:rPr>
            </w:pPr>
            <w:r>
              <w:rPr>
                <w:bCs/>
                <w:sz w:val="18"/>
                <w:szCs w:val="18"/>
              </w:rPr>
              <w:t>(2) 自动控制系统的分类与基本要求；</w:t>
            </w:r>
          </w:p>
          <w:p>
            <w:pPr>
              <w:spacing w:line="320" w:lineRule="exact"/>
              <w:jc w:val="left"/>
              <w:rPr>
                <w:bCs/>
                <w:sz w:val="18"/>
                <w:szCs w:val="18"/>
              </w:rPr>
            </w:pPr>
            <w:r>
              <w:rPr>
                <w:bCs/>
                <w:sz w:val="18"/>
                <w:szCs w:val="18"/>
              </w:rPr>
              <w:t>(3) 自动控制的历史和发展；</w:t>
            </w:r>
          </w:p>
          <w:p>
            <w:pPr>
              <w:spacing w:line="320" w:lineRule="exact"/>
              <w:jc w:val="left"/>
              <w:rPr>
                <w:bCs/>
                <w:sz w:val="18"/>
                <w:szCs w:val="18"/>
              </w:rPr>
            </w:pPr>
            <w:r>
              <w:rPr>
                <w:bCs/>
                <w:sz w:val="18"/>
                <w:szCs w:val="18"/>
              </w:rPr>
              <w:t>(4) 课程体系结构和学习方法。</w:t>
            </w:r>
          </w:p>
          <w:p>
            <w:pPr>
              <w:spacing w:line="320" w:lineRule="exact"/>
              <w:jc w:val="left"/>
              <w:rPr>
                <w:bCs/>
                <w:sz w:val="18"/>
                <w:szCs w:val="18"/>
              </w:rPr>
            </w:pPr>
            <w:r>
              <w:rPr>
                <w:bCs/>
                <w:sz w:val="18"/>
                <w:szCs w:val="18"/>
              </w:rPr>
              <w:t>课外讨论：分析日常生活和工程项目中自动控制系统实例的简单原理和控制结构；</w:t>
            </w:r>
          </w:p>
          <w:p>
            <w:pPr>
              <w:spacing w:line="320" w:lineRule="exact"/>
              <w:jc w:val="left"/>
              <w:rPr>
                <w:sz w:val="18"/>
                <w:szCs w:val="18"/>
              </w:rPr>
            </w:pPr>
            <w:r>
              <w:rPr>
                <w:bCs/>
                <w:sz w:val="18"/>
                <w:szCs w:val="18"/>
              </w:rPr>
              <w:t>课外导读：控制科学家之钱学森；控制论之父-诺伯特·维纳</w:t>
            </w: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（1）能够描述一个实际控制系统的工作原理，识别控制系统的被控对象、输入量、输出量、反馈量和扰动量；</w:t>
            </w:r>
          </w:p>
          <w:p>
            <w:pPr>
              <w:widowControl/>
              <w:rPr>
                <w:kern w:val="0"/>
                <w:sz w:val="18"/>
                <w:szCs w:val="18"/>
              </w:rPr>
            </w:pPr>
            <w:r>
              <w:rPr>
                <w:kern w:val="0"/>
                <w:sz w:val="18"/>
                <w:szCs w:val="18"/>
              </w:rPr>
              <w:t>（2）能够识别系统的控制方式，并说明其特点；</w:t>
            </w:r>
          </w:p>
          <w:p>
            <w:pPr>
              <w:widowControl/>
              <w:rPr>
                <w:kern w:val="0"/>
                <w:sz w:val="18"/>
                <w:szCs w:val="18"/>
              </w:rPr>
            </w:pPr>
            <w:r>
              <w:rPr>
                <w:kern w:val="0"/>
                <w:sz w:val="18"/>
                <w:szCs w:val="18"/>
              </w:rPr>
              <w:t>（3）能够识别系统的特征：线性、非线性，时变、时不变，连续、离散，单输入单输出、多输入多输出，恒值、随动等；</w:t>
            </w:r>
          </w:p>
          <w:p>
            <w:pPr>
              <w:widowControl/>
              <w:rPr>
                <w:kern w:val="0"/>
                <w:sz w:val="18"/>
                <w:szCs w:val="18"/>
              </w:rPr>
            </w:pPr>
            <w:r>
              <w:rPr>
                <w:kern w:val="0"/>
                <w:sz w:val="18"/>
                <w:szCs w:val="18"/>
              </w:rPr>
              <w:t>（4）明确控制系统性能的基本要求。</w:t>
            </w:r>
          </w:p>
          <w:p>
            <w:pPr>
              <w:spacing w:line="320" w:lineRule="exact"/>
              <w:jc w:val="left"/>
              <w:rPr>
                <w:rFonts w:eastAsiaTheme="minorEastAsia"/>
                <w:sz w:val="18"/>
                <w:szCs w:val="18"/>
              </w:rPr>
            </w:pP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873" w:type="dxa"/>
            <w:tcBorders>
              <w:top w:val="single" w:color="auto" w:sz="4" w:space="0"/>
              <w:left w:val="single" w:color="auto" w:sz="4" w:space="0"/>
              <w:bottom w:val="single" w:color="auto" w:sz="4" w:space="0"/>
              <w:right w:val="single" w:color="auto" w:sz="4" w:space="0"/>
            </w:tcBorders>
            <w:vAlign w:val="center"/>
          </w:tcPr>
          <w:p>
            <w:pPr>
              <w:widowControl/>
              <w:jc w:val="left"/>
              <w:rPr>
                <w:kern w:val="0"/>
                <w:sz w:val="18"/>
                <w:szCs w:val="18"/>
              </w:rPr>
            </w:pPr>
            <w:r>
              <w:rPr>
                <w:kern w:val="0"/>
                <w:sz w:val="18"/>
                <w:szCs w:val="18"/>
              </w:rPr>
              <w:t>课堂讲授、案例分析。</w:t>
            </w:r>
          </w:p>
          <w:p>
            <w:pPr>
              <w:spacing w:line="320" w:lineRule="exact"/>
              <w:jc w:val="left"/>
              <w:rPr>
                <w:rFonts w:eastAsiaTheme="minorEastAsia"/>
                <w:sz w:val="18"/>
                <w:szCs w:val="18"/>
              </w:rPr>
            </w:pP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（二） 控制系统数学模型</w:t>
            </w:r>
          </w:p>
          <w:p>
            <w:pPr>
              <w:widowControl/>
              <w:rPr>
                <w:kern w:val="0"/>
                <w:sz w:val="18"/>
                <w:szCs w:val="18"/>
              </w:rPr>
            </w:pPr>
            <w:r>
              <w:rPr>
                <w:kern w:val="0"/>
                <w:sz w:val="18"/>
                <w:szCs w:val="18"/>
              </w:rPr>
              <w:t>(1).控制系统的数学模型；</w:t>
            </w:r>
          </w:p>
          <w:p>
            <w:pPr>
              <w:widowControl/>
              <w:rPr>
                <w:kern w:val="0"/>
                <w:sz w:val="18"/>
                <w:szCs w:val="18"/>
              </w:rPr>
            </w:pPr>
            <w:r>
              <w:rPr>
                <w:kern w:val="0"/>
                <w:sz w:val="18"/>
                <w:szCs w:val="18"/>
              </w:rPr>
              <w:t>(2).传递函数的概念与性质；</w:t>
            </w:r>
          </w:p>
          <w:p>
            <w:pPr>
              <w:widowControl/>
              <w:rPr>
                <w:kern w:val="0"/>
                <w:sz w:val="18"/>
                <w:szCs w:val="18"/>
              </w:rPr>
            </w:pPr>
            <w:r>
              <w:rPr>
                <w:kern w:val="0"/>
                <w:sz w:val="18"/>
                <w:szCs w:val="18"/>
              </w:rPr>
              <w:t>(3).控制系统的结构图绘制、等效变换和简化</w:t>
            </w:r>
          </w:p>
          <w:p>
            <w:pPr>
              <w:widowControl/>
              <w:rPr>
                <w:kern w:val="0"/>
                <w:sz w:val="18"/>
                <w:szCs w:val="18"/>
              </w:rPr>
            </w:pPr>
            <w:r>
              <w:rPr>
                <w:kern w:val="0"/>
                <w:sz w:val="18"/>
                <w:szCs w:val="18"/>
              </w:rPr>
              <w:t>(4).信号流图和梅森增益公式</w:t>
            </w:r>
          </w:p>
          <w:p>
            <w:pPr>
              <w:widowControl/>
              <w:rPr>
                <w:kern w:val="0"/>
                <w:sz w:val="18"/>
                <w:szCs w:val="18"/>
              </w:rPr>
            </w:pPr>
            <w:r>
              <w:rPr>
                <w:b/>
                <w:kern w:val="0"/>
                <w:sz w:val="18"/>
                <w:szCs w:val="18"/>
              </w:rPr>
              <w:t>课外讨论：</w:t>
            </w:r>
            <w:r>
              <w:rPr>
                <w:kern w:val="0"/>
                <w:sz w:val="18"/>
                <w:szCs w:val="18"/>
              </w:rPr>
              <w:t>利用MATLAB工具建立控制系统的各类模型</w:t>
            </w:r>
          </w:p>
          <w:p>
            <w:pPr>
              <w:widowControl/>
              <w:rPr>
                <w:kern w:val="0"/>
                <w:sz w:val="18"/>
                <w:szCs w:val="18"/>
              </w:rPr>
            </w:pPr>
            <w:r>
              <w:rPr>
                <w:kern w:val="0"/>
                <w:sz w:val="18"/>
                <w:szCs w:val="18"/>
              </w:rPr>
              <w:t>第1次测试题（1-2章）</w:t>
            </w:r>
          </w:p>
          <w:p>
            <w:pPr>
              <w:widowControl/>
              <w:rPr>
                <w:kern w:val="0"/>
                <w:sz w:val="18"/>
                <w:szCs w:val="18"/>
              </w:rPr>
            </w:pPr>
            <w:r>
              <w:rPr>
                <w:kern w:val="0"/>
                <w:sz w:val="18"/>
                <w:szCs w:val="18"/>
              </w:rPr>
              <w:t>第1次作业</w:t>
            </w:r>
          </w:p>
          <w:p>
            <w:pPr>
              <w:spacing w:line="320" w:lineRule="exact"/>
              <w:jc w:val="left"/>
              <w:rPr>
                <w:sz w:val="18"/>
                <w:szCs w:val="18"/>
              </w:rPr>
            </w:pP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（1）能够对简单的控制理论系统、机械系统等根据其控制理论原理和力学原理列写系统的微分方程；</w:t>
            </w:r>
          </w:p>
          <w:p>
            <w:pPr>
              <w:widowControl/>
              <w:rPr>
                <w:kern w:val="0"/>
                <w:sz w:val="18"/>
                <w:szCs w:val="18"/>
              </w:rPr>
            </w:pPr>
            <w:r>
              <w:rPr>
                <w:kern w:val="0"/>
                <w:sz w:val="18"/>
                <w:szCs w:val="18"/>
              </w:rPr>
              <w:t>（2）熟练利用拉普拉斯变换法求解线性定常系统微分方程；</w:t>
            </w:r>
          </w:p>
          <w:p>
            <w:pPr>
              <w:widowControl/>
              <w:rPr>
                <w:kern w:val="0"/>
                <w:sz w:val="18"/>
                <w:szCs w:val="18"/>
              </w:rPr>
            </w:pPr>
            <w:r>
              <w:rPr>
                <w:kern w:val="0"/>
                <w:sz w:val="18"/>
                <w:szCs w:val="18"/>
              </w:rPr>
              <w:t>（3）能够解释传递函数的定义、明确传递函数的性质和适用范围；</w:t>
            </w:r>
          </w:p>
          <w:p>
            <w:pPr>
              <w:widowControl/>
              <w:rPr>
                <w:kern w:val="0"/>
                <w:sz w:val="18"/>
                <w:szCs w:val="18"/>
              </w:rPr>
            </w:pPr>
            <w:r>
              <w:rPr>
                <w:kern w:val="0"/>
                <w:sz w:val="18"/>
                <w:szCs w:val="18"/>
              </w:rPr>
              <w:t>（4）能够熟练写出各典型基本环节的传递函数；</w:t>
            </w:r>
          </w:p>
          <w:p>
            <w:pPr>
              <w:widowControl/>
              <w:rPr>
                <w:kern w:val="0"/>
                <w:sz w:val="18"/>
                <w:szCs w:val="18"/>
              </w:rPr>
            </w:pPr>
            <w:r>
              <w:rPr>
                <w:kern w:val="0"/>
                <w:sz w:val="18"/>
                <w:szCs w:val="18"/>
              </w:rPr>
              <w:t>（5）能够根据系统结构图的等效变换求解系统的传递函数；</w:t>
            </w:r>
          </w:p>
          <w:p>
            <w:pPr>
              <w:spacing w:line="320" w:lineRule="exact"/>
              <w:jc w:val="left"/>
              <w:rPr>
                <w:rFonts w:eastAsiaTheme="minorEastAsia"/>
                <w:sz w:val="18"/>
                <w:szCs w:val="18"/>
              </w:rPr>
            </w:pPr>
            <w:r>
              <w:rPr>
                <w:kern w:val="0"/>
                <w:sz w:val="18"/>
                <w:szCs w:val="18"/>
              </w:rPr>
              <w:t>（6）能够利用信号流图和梅森公式求解系统的传递函数。</w:t>
            </w: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873"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课堂讲授、案例分析、课外作业巩固。</w:t>
            </w:r>
          </w:p>
          <w:p>
            <w:pPr>
              <w:spacing w:line="320" w:lineRule="exact"/>
              <w:jc w:val="left"/>
              <w:rPr>
                <w:rFonts w:eastAsiaTheme="minorEastAsia"/>
                <w:sz w:val="18"/>
                <w:szCs w:val="18"/>
              </w:rPr>
            </w:pP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6"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（三）控制系统时域分析</w:t>
            </w:r>
          </w:p>
          <w:p>
            <w:pPr>
              <w:widowControl/>
              <w:rPr>
                <w:kern w:val="0"/>
                <w:sz w:val="18"/>
                <w:szCs w:val="18"/>
              </w:rPr>
            </w:pPr>
            <w:r>
              <w:rPr>
                <w:kern w:val="0"/>
                <w:sz w:val="18"/>
                <w:szCs w:val="18"/>
              </w:rPr>
              <w:t>（1）.系统的时域响应与性能指标；</w:t>
            </w:r>
          </w:p>
          <w:p>
            <w:pPr>
              <w:widowControl/>
              <w:rPr>
                <w:kern w:val="0"/>
                <w:sz w:val="18"/>
                <w:szCs w:val="18"/>
              </w:rPr>
            </w:pPr>
            <w:r>
              <w:rPr>
                <w:kern w:val="0"/>
                <w:sz w:val="18"/>
                <w:szCs w:val="18"/>
              </w:rPr>
              <w:t>（2）.一阶系统的时域响应与性能指标；</w:t>
            </w:r>
          </w:p>
          <w:p>
            <w:pPr>
              <w:widowControl/>
              <w:rPr>
                <w:kern w:val="0"/>
                <w:sz w:val="18"/>
                <w:szCs w:val="18"/>
              </w:rPr>
            </w:pPr>
            <w:r>
              <w:rPr>
                <w:kern w:val="0"/>
                <w:sz w:val="18"/>
                <w:szCs w:val="18"/>
              </w:rPr>
              <w:t>（3）.二阶系统与性能指标计算及其改善；</w:t>
            </w:r>
          </w:p>
          <w:p>
            <w:pPr>
              <w:widowControl/>
              <w:rPr>
                <w:kern w:val="0"/>
                <w:sz w:val="18"/>
                <w:szCs w:val="18"/>
              </w:rPr>
            </w:pPr>
            <w:r>
              <w:rPr>
                <w:kern w:val="0"/>
                <w:sz w:val="18"/>
                <w:szCs w:val="18"/>
              </w:rPr>
              <w:t>（4）.高阶系统的时域响应；</w:t>
            </w:r>
          </w:p>
          <w:p>
            <w:pPr>
              <w:widowControl/>
              <w:rPr>
                <w:kern w:val="0"/>
                <w:sz w:val="18"/>
                <w:szCs w:val="18"/>
              </w:rPr>
            </w:pPr>
            <w:r>
              <w:rPr>
                <w:kern w:val="0"/>
                <w:sz w:val="18"/>
                <w:szCs w:val="18"/>
              </w:rPr>
              <w:t>（5）.线性定常系统的稳定性及劳斯判据；</w:t>
            </w:r>
          </w:p>
          <w:p>
            <w:pPr>
              <w:widowControl/>
              <w:rPr>
                <w:kern w:val="0"/>
                <w:sz w:val="18"/>
                <w:szCs w:val="18"/>
              </w:rPr>
            </w:pPr>
            <w:r>
              <w:rPr>
                <w:kern w:val="0"/>
                <w:sz w:val="18"/>
                <w:szCs w:val="18"/>
              </w:rPr>
              <w:t>（6）.线性定常系统的稳定性分析；</w:t>
            </w:r>
          </w:p>
          <w:p>
            <w:pPr>
              <w:widowControl/>
              <w:rPr>
                <w:kern w:val="0"/>
                <w:sz w:val="18"/>
                <w:szCs w:val="18"/>
              </w:rPr>
            </w:pPr>
            <w:r>
              <w:rPr>
                <w:kern w:val="0"/>
                <w:sz w:val="18"/>
                <w:szCs w:val="18"/>
              </w:rPr>
              <w:t>（7）.控制系统的稳态误差-稳态误差的计算；</w:t>
            </w:r>
          </w:p>
          <w:p>
            <w:pPr>
              <w:widowControl/>
              <w:rPr>
                <w:kern w:val="0"/>
                <w:sz w:val="18"/>
                <w:szCs w:val="18"/>
              </w:rPr>
            </w:pPr>
            <w:r>
              <w:rPr>
                <w:kern w:val="0"/>
                <w:sz w:val="18"/>
                <w:szCs w:val="18"/>
              </w:rPr>
              <w:t>（8）.控制系统的稳态误差的消除；</w:t>
            </w:r>
          </w:p>
          <w:p>
            <w:pPr>
              <w:widowControl/>
              <w:rPr>
                <w:kern w:val="0"/>
                <w:sz w:val="18"/>
                <w:szCs w:val="18"/>
              </w:rPr>
            </w:pPr>
            <w:r>
              <w:rPr>
                <w:b/>
                <w:kern w:val="0"/>
                <w:sz w:val="18"/>
                <w:szCs w:val="18"/>
              </w:rPr>
              <w:t>课外讨论：</w:t>
            </w:r>
            <w:r>
              <w:rPr>
                <w:kern w:val="0"/>
                <w:sz w:val="18"/>
                <w:szCs w:val="18"/>
              </w:rPr>
              <w:t>利用MATLAB工具分析控制系统的动态和稳态时域性能</w:t>
            </w:r>
          </w:p>
          <w:p>
            <w:pPr>
              <w:widowControl/>
              <w:rPr>
                <w:kern w:val="0"/>
                <w:sz w:val="18"/>
                <w:szCs w:val="18"/>
              </w:rPr>
            </w:pPr>
            <w:r>
              <w:rPr>
                <w:b/>
                <w:kern w:val="0"/>
                <w:sz w:val="18"/>
                <w:szCs w:val="18"/>
              </w:rPr>
              <w:t>课外导读：</w:t>
            </w:r>
            <w:r>
              <w:rPr>
                <w:kern w:val="0"/>
                <w:sz w:val="18"/>
                <w:szCs w:val="18"/>
              </w:rPr>
              <w:t>科学家麦克斯韦</w:t>
            </w:r>
          </w:p>
          <w:p>
            <w:pPr>
              <w:widowControl/>
              <w:rPr>
                <w:kern w:val="0"/>
                <w:sz w:val="18"/>
                <w:szCs w:val="18"/>
              </w:rPr>
            </w:pPr>
            <w:r>
              <w:rPr>
                <w:kern w:val="0"/>
                <w:sz w:val="18"/>
                <w:szCs w:val="18"/>
              </w:rPr>
              <w:t>第3章测试题</w:t>
            </w:r>
          </w:p>
          <w:p>
            <w:pPr>
              <w:widowControl/>
              <w:rPr>
                <w:kern w:val="0"/>
                <w:sz w:val="18"/>
                <w:szCs w:val="18"/>
              </w:rPr>
            </w:pPr>
            <w:r>
              <w:rPr>
                <w:kern w:val="0"/>
                <w:sz w:val="18"/>
                <w:szCs w:val="18"/>
              </w:rPr>
              <w:t>第2次作业</w:t>
            </w: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（1）能够分析一阶系统在典型输入信号作用下的输出响应，并通过一阶系统的单位阶跃响应分析计算其性能指标；</w:t>
            </w:r>
          </w:p>
          <w:p>
            <w:pPr>
              <w:rPr>
                <w:kern w:val="0"/>
                <w:sz w:val="18"/>
                <w:szCs w:val="18"/>
              </w:rPr>
            </w:pPr>
            <w:r>
              <w:rPr>
                <w:kern w:val="0"/>
                <w:sz w:val="18"/>
                <w:szCs w:val="18"/>
              </w:rPr>
              <w:t>（2）明确不同阻尼比时二阶系统的闭环极点的位置和其单位阶跃响应，并计算欠阻尼时系统的动态性能指标和结构参数；</w:t>
            </w:r>
          </w:p>
          <w:p>
            <w:pPr>
              <w:rPr>
                <w:kern w:val="0"/>
                <w:sz w:val="18"/>
                <w:szCs w:val="18"/>
              </w:rPr>
            </w:pPr>
            <w:r>
              <w:rPr>
                <w:kern w:val="0"/>
                <w:sz w:val="18"/>
                <w:szCs w:val="18"/>
              </w:rPr>
              <w:t>（3）明确线性系统稳定的充要条件，并熟练利用劳斯判据判断系统的稳定性；</w:t>
            </w:r>
          </w:p>
          <w:p>
            <w:pPr>
              <w:rPr>
                <w:sz w:val="18"/>
                <w:szCs w:val="18"/>
              </w:rPr>
            </w:pPr>
            <w:r>
              <w:rPr>
                <w:kern w:val="0"/>
                <w:sz w:val="18"/>
                <w:szCs w:val="18"/>
              </w:rPr>
              <w:t>（4）能够利用静态误差系数法、拉普拉斯变换的终值定理分析、讨论计算和减小或消除稳态误差的方法；</w:t>
            </w:r>
          </w:p>
          <w:p>
            <w:pPr>
              <w:widowControl/>
              <w:rPr>
                <w:rFonts w:eastAsia="黑体"/>
                <w:kern w:val="0"/>
                <w:sz w:val="18"/>
                <w:szCs w:val="18"/>
              </w:rPr>
            </w:pP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（四）控制系统根轨迹</w:t>
            </w:r>
          </w:p>
          <w:p>
            <w:pPr>
              <w:widowControl/>
              <w:rPr>
                <w:kern w:val="0"/>
                <w:sz w:val="18"/>
                <w:szCs w:val="18"/>
              </w:rPr>
            </w:pPr>
            <w:r>
              <w:rPr>
                <w:kern w:val="0"/>
                <w:sz w:val="18"/>
                <w:szCs w:val="18"/>
              </w:rPr>
              <w:t>（1）根轨迹的基本概念；</w:t>
            </w:r>
          </w:p>
          <w:p>
            <w:pPr>
              <w:widowControl/>
              <w:rPr>
                <w:kern w:val="0"/>
                <w:sz w:val="18"/>
                <w:szCs w:val="18"/>
              </w:rPr>
            </w:pPr>
            <w:r>
              <w:rPr>
                <w:kern w:val="0"/>
                <w:sz w:val="18"/>
                <w:szCs w:val="18"/>
              </w:rPr>
              <w:t>（2）绘制根轨迹的基本规则；</w:t>
            </w:r>
          </w:p>
          <w:p>
            <w:pPr>
              <w:widowControl/>
              <w:rPr>
                <w:kern w:val="0"/>
                <w:sz w:val="18"/>
                <w:szCs w:val="18"/>
              </w:rPr>
            </w:pPr>
            <w:r>
              <w:rPr>
                <w:kern w:val="0"/>
                <w:sz w:val="18"/>
                <w:szCs w:val="18"/>
              </w:rPr>
              <w:t>（3）广义根轨迹；</w:t>
            </w:r>
          </w:p>
          <w:p>
            <w:pPr>
              <w:widowControl/>
              <w:rPr>
                <w:kern w:val="0"/>
                <w:sz w:val="18"/>
                <w:szCs w:val="18"/>
              </w:rPr>
            </w:pPr>
            <w:r>
              <w:rPr>
                <w:kern w:val="0"/>
                <w:sz w:val="18"/>
                <w:szCs w:val="18"/>
              </w:rPr>
              <w:t>（4）根轨迹法分析系统性能；</w:t>
            </w:r>
          </w:p>
          <w:p>
            <w:pPr>
              <w:widowControl/>
              <w:rPr>
                <w:kern w:val="0"/>
                <w:sz w:val="18"/>
                <w:szCs w:val="18"/>
              </w:rPr>
            </w:pPr>
            <w:r>
              <w:rPr>
                <w:kern w:val="0"/>
                <w:sz w:val="18"/>
                <w:szCs w:val="18"/>
              </w:rPr>
              <w:t>（5）增加开环零、极点对控制系统性能的影响。</w:t>
            </w:r>
          </w:p>
          <w:p>
            <w:pPr>
              <w:widowControl/>
              <w:rPr>
                <w:kern w:val="0"/>
                <w:sz w:val="18"/>
                <w:szCs w:val="18"/>
              </w:rPr>
            </w:pPr>
            <w:r>
              <w:rPr>
                <w:b/>
                <w:kern w:val="0"/>
                <w:sz w:val="18"/>
                <w:szCs w:val="18"/>
              </w:rPr>
              <w:t>课外讨论：</w:t>
            </w:r>
            <w:r>
              <w:rPr>
                <w:kern w:val="0"/>
                <w:sz w:val="18"/>
                <w:szCs w:val="18"/>
              </w:rPr>
              <w:t>利用MATLAB工具绘制控制系统的根轨迹并分析根对系统性能的影响</w:t>
            </w:r>
          </w:p>
          <w:p>
            <w:pPr>
              <w:widowControl/>
              <w:rPr>
                <w:kern w:val="0"/>
                <w:sz w:val="18"/>
                <w:szCs w:val="18"/>
              </w:rPr>
            </w:pPr>
            <w:r>
              <w:rPr>
                <w:b/>
                <w:kern w:val="0"/>
                <w:sz w:val="18"/>
                <w:szCs w:val="18"/>
              </w:rPr>
              <w:t>课外导读：</w:t>
            </w:r>
            <w:r>
              <w:rPr>
                <w:kern w:val="0"/>
                <w:sz w:val="18"/>
                <w:szCs w:val="18"/>
              </w:rPr>
              <w:t>根轨迹方法提出者W.R.Evans</w:t>
            </w:r>
          </w:p>
          <w:p>
            <w:pPr>
              <w:widowControl/>
              <w:rPr>
                <w:kern w:val="0"/>
                <w:sz w:val="18"/>
                <w:szCs w:val="18"/>
              </w:rPr>
            </w:pPr>
            <w:r>
              <w:rPr>
                <w:kern w:val="0"/>
                <w:sz w:val="18"/>
                <w:szCs w:val="18"/>
              </w:rPr>
              <w:t>第4章测试题</w:t>
            </w:r>
          </w:p>
          <w:p>
            <w:pPr>
              <w:widowControl/>
              <w:rPr>
                <w:kern w:val="0"/>
                <w:sz w:val="18"/>
                <w:szCs w:val="18"/>
              </w:rPr>
            </w:pPr>
            <w:r>
              <w:rPr>
                <w:kern w:val="0"/>
                <w:sz w:val="18"/>
                <w:szCs w:val="18"/>
              </w:rPr>
              <w:t>第3次作业</w:t>
            </w: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（1）能够熟练掌握并灵活利用根轨迹方程的幅值条件和相角条件；</w:t>
            </w:r>
          </w:p>
          <w:p>
            <w:pPr>
              <w:widowControl/>
              <w:rPr>
                <w:kern w:val="0"/>
                <w:sz w:val="18"/>
                <w:szCs w:val="18"/>
              </w:rPr>
            </w:pPr>
            <w:r>
              <w:rPr>
                <w:kern w:val="0"/>
                <w:sz w:val="18"/>
                <w:szCs w:val="18"/>
              </w:rPr>
              <w:t>（2）熟练利用根轨迹绘制的基本规则绘制一般根轨迹、参数根轨迹和零度根轨迹；</w:t>
            </w:r>
          </w:p>
          <w:p>
            <w:pPr>
              <w:widowControl/>
              <w:rPr>
                <w:kern w:val="0"/>
                <w:sz w:val="18"/>
                <w:szCs w:val="18"/>
              </w:rPr>
            </w:pPr>
            <w:r>
              <w:rPr>
                <w:kern w:val="0"/>
                <w:sz w:val="18"/>
                <w:szCs w:val="18"/>
              </w:rPr>
              <w:t>（3）能够利用根轨迹方程以及闭环主导极点分析系统的动态性能和稳定性。</w:t>
            </w:r>
          </w:p>
          <w:p>
            <w:pPr>
              <w:widowControl/>
              <w:rPr>
                <w:kern w:val="0"/>
                <w:sz w:val="18"/>
                <w:szCs w:val="18"/>
              </w:rPr>
            </w:pP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8</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pStyle w:val="13"/>
              <w:shd w:val="clear" w:color="auto" w:fill="FFFFFF"/>
              <w:spacing w:before="0" w:beforeAutospacing="0" w:after="0" w:afterAutospacing="0" w:line="360" w:lineRule="auto"/>
              <w:rPr>
                <w:rFonts w:ascii="Times New Roman" w:hAnsi="Times New Roman" w:cs="Times New Roman"/>
                <w:kern w:val="2"/>
                <w:sz w:val="18"/>
                <w:szCs w:val="18"/>
              </w:rPr>
            </w:pPr>
            <w:r>
              <w:rPr>
                <w:rFonts w:ascii="Times New Roman" w:hAnsi="Times New Roman" w:eastAsia="宋体" w:cs="Times New Roman"/>
                <w:b/>
                <w:bCs/>
                <w:sz w:val="18"/>
                <w:szCs w:val="18"/>
              </w:rPr>
              <w:t> </w:t>
            </w:r>
            <w:r>
              <w:rPr>
                <w:rFonts w:ascii="Times New Roman" w:hAnsi="Times New Roman" w:cs="Times New Roman"/>
                <w:kern w:val="2"/>
                <w:sz w:val="18"/>
                <w:szCs w:val="18"/>
              </w:rPr>
              <w:t>（五）控制系统频域分析</w:t>
            </w:r>
          </w:p>
          <w:p>
            <w:pPr>
              <w:widowControl/>
              <w:rPr>
                <w:kern w:val="0"/>
                <w:sz w:val="18"/>
                <w:szCs w:val="18"/>
              </w:rPr>
            </w:pPr>
            <w:r>
              <w:rPr>
                <w:kern w:val="0"/>
                <w:sz w:val="18"/>
                <w:szCs w:val="18"/>
              </w:rPr>
              <w:t>（1）频率特性基本概念；</w:t>
            </w:r>
          </w:p>
          <w:p>
            <w:pPr>
              <w:widowControl/>
              <w:rPr>
                <w:kern w:val="0"/>
                <w:sz w:val="18"/>
                <w:szCs w:val="18"/>
              </w:rPr>
            </w:pPr>
            <w:r>
              <w:rPr>
                <w:kern w:val="0"/>
                <w:sz w:val="18"/>
                <w:szCs w:val="18"/>
              </w:rPr>
              <w:t>（2）频率特性图示方法；</w:t>
            </w:r>
          </w:p>
          <w:p>
            <w:pPr>
              <w:widowControl/>
              <w:rPr>
                <w:kern w:val="0"/>
                <w:sz w:val="18"/>
                <w:szCs w:val="18"/>
              </w:rPr>
            </w:pPr>
            <w:r>
              <w:rPr>
                <w:kern w:val="0"/>
                <w:sz w:val="18"/>
                <w:szCs w:val="18"/>
              </w:rPr>
              <w:t>（3）典型环节频率特性；</w:t>
            </w:r>
          </w:p>
          <w:p>
            <w:pPr>
              <w:widowControl/>
              <w:rPr>
                <w:kern w:val="0"/>
                <w:sz w:val="18"/>
                <w:szCs w:val="18"/>
              </w:rPr>
            </w:pPr>
            <w:r>
              <w:rPr>
                <w:kern w:val="0"/>
                <w:sz w:val="18"/>
                <w:szCs w:val="18"/>
              </w:rPr>
              <w:t>（4）系统开环频率特性；</w:t>
            </w:r>
          </w:p>
          <w:p>
            <w:pPr>
              <w:widowControl/>
              <w:rPr>
                <w:kern w:val="0"/>
                <w:sz w:val="18"/>
                <w:szCs w:val="18"/>
              </w:rPr>
            </w:pPr>
            <w:r>
              <w:rPr>
                <w:kern w:val="0"/>
                <w:sz w:val="18"/>
                <w:szCs w:val="18"/>
              </w:rPr>
              <w:t>（5）Nyguist稳定判据；</w:t>
            </w:r>
          </w:p>
          <w:p>
            <w:pPr>
              <w:widowControl/>
              <w:rPr>
                <w:kern w:val="0"/>
                <w:sz w:val="18"/>
                <w:szCs w:val="18"/>
              </w:rPr>
            </w:pPr>
            <w:r>
              <w:rPr>
                <w:kern w:val="0"/>
                <w:sz w:val="18"/>
                <w:szCs w:val="18"/>
              </w:rPr>
              <w:t>（6）稳态裕度；</w:t>
            </w:r>
          </w:p>
          <w:p>
            <w:pPr>
              <w:widowControl/>
              <w:rPr>
                <w:kern w:val="0"/>
                <w:sz w:val="18"/>
                <w:szCs w:val="18"/>
              </w:rPr>
            </w:pPr>
            <w:r>
              <w:rPr>
                <w:kern w:val="0"/>
                <w:sz w:val="18"/>
                <w:szCs w:val="18"/>
              </w:rPr>
              <w:t>（7）利用开环频率特性分析系统性能；</w:t>
            </w:r>
          </w:p>
          <w:p>
            <w:pPr>
              <w:widowControl/>
              <w:rPr>
                <w:kern w:val="0"/>
                <w:sz w:val="18"/>
                <w:szCs w:val="18"/>
              </w:rPr>
            </w:pPr>
            <w:r>
              <w:rPr>
                <w:kern w:val="0"/>
                <w:sz w:val="18"/>
                <w:szCs w:val="18"/>
              </w:rPr>
              <w:t>（8）利用闭环频率特性分析系统性能。</w:t>
            </w:r>
          </w:p>
          <w:p>
            <w:pPr>
              <w:widowControl/>
              <w:rPr>
                <w:kern w:val="0"/>
                <w:sz w:val="18"/>
                <w:szCs w:val="18"/>
              </w:rPr>
            </w:pPr>
            <w:r>
              <w:rPr>
                <w:b/>
                <w:kern w:val="0"/>
                <w:sz w:val="18"/>
                <w:szCs w:val="18"/>
              </w:rPr>
              <w:t>课外讨论：</w:t>
            </w:r>
            <w:r>
              <w:rPr>
                <w:kern w:val="0"/>
                <w:sz w:val="18"/>
                <w:szCs w:val="18"/>
              </w:rPr>
              <w:t>利用MATLAB工具绘制控制系统的Bode图并分析性能</w:t>
            </w:r>
          </w:p>
          <w:p>
            <w:pPr>
              <w:widowControl/>
              <w:rPr>
                <w:kern w:val="0"/>
                <w:sz w:val="18"/>
                <w:szCs w:val="18"/>
              </w:rPr>
            </w:pPr>
            <w:r>
              <w:rPr>
                <w:b/>
                <w:kern w:val="0"/>
                <w:sz w:val="18"/>
                <w:szCs w:val="18"/>
              </w:rPr>
              <w:t>课外导读：</w:t>
            </w:r>
            <w:r>
              <w:rPr>
                <w:kern w:val="0"/>
                <w:sz w:val="18"/>
                <w:szCs w:val="18"/>
              </w:rPr>
              <w:t>贝尔实验室的工程师科学家Bode和Nyquist</w:t>
            </w:r>
          </w:p>
          <w:p>
            <w:pPr>
              <w:widowControl/>
              <w:rPr>
                <w:kern w:val="0"/>
                <w:sz w:val="18"/>
                <w:szCs w:val="18"/>
              </w:rPr>
            </w:pPr>
            <w:r>
              <w:rPr>
                <w:kern w:val="0"/>
                <w:sz w:val="18"/>
                <w:szCs w:val="18"/>
              </w:rPr>
              <w:t>第5章测试题</w:t>
            </w:r>
          </w:p>
          <w:p>
            <w:pPr>
              <w:spacing w:line="320" w:lineRule="exact"/>
              <w:jc w:val="left"/>
              <w:rPr>
                <w:sz w:val="18"/>
                <w:szCs w:val="18"/>
              </w:rPr>
            </w:pPr>
            <w:r>
              <w:rPr>
                <w:kern w:val="0"/>
                <w:sz w:val="18"/>
                <w:szCs w:val="18"/>
              </w:rPr>
              <w:t>第4次作业</w:t>
            </w: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（1）能够熟练画出典型环节的奈氏图和Bode图；能够利用三点法和分段叠加法绘制控制系统的开环奈氏图和开环Bode图；</w:t>
            </w:r>
          </w:p>
          <w:p>
            <w:pPr>
              <w:widowControl/>
              <w:rPr>
                <w:kern w:val="0"/>
                <w:sz w:val="18"/>
                <w:szCs w:val="18"/>
              </w:rPr>
            </w:pPr>
            <w:r>
              <w:rPr>
                <w:kern w:val="0"/>
                <w:sz w:val="18"/>
                <w:szCs w:val="18"/>
              </w:rPr>
              <w:t>（2）能够根据系统的频率特性确定系统传递函数；（3）能够利用奈氏稳定判据判断系统的稳定性；能够分析并计算系统的稳定裕量；</w:t>
            </w:r>
          </w:p>
          <w:p>
            <w:pPr>
              <w:widowControl/>
              <w:rPr>
                <w:kern w:val="0"/>
                <w:sz w:val="18"/>
                <w:szCs w:val="18"/>
              </w:rPr>
            </w:pPr>
            <w:r>
              <w:rPr>
                <w:kern w:val="0"/>
                <w:sz w:val="18"/>
                <w:szCs w:val="18"/>
              </w:rPr>
              <w:t>（4）能够分析闭环频率特性和系统动态性能之间的关系。</w:t>
            </w:r>
          </w:p>
          <w:p>
            <w:pPr>
              <w:spacing w:line="320" w:lineRule="exact"/>
              <w:jc w:val="center"/>
              <w:rPr>
                <w:rFonts w:eastAsiaTheme="minorEastAsia"/>
                <w:sz w:val="18"/>
                <w:szCs w:val="18"/>
              </w:rPr>
            </w:pP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Cs w:val="21"/>
              </w:rPr>
              <w:t>10</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（六）控制系统校正设计</w:t>
            </w:r>
          </w:p>
          <w:p>
            <w:pPr>
              <w:widowControl/>
              <w:rPr>
                <w:kern w:val="0"/>
                <w:sz w:val="18"/>
                <w:szCs w:val="18"/>
              </w:rPr>
            </w:pPr>
            <w:r>
              <w:rPr>
                <w:kern w:val="0"/>
                <w:sz w:val="18"/>
                <w:szCs w:val="18"/>
              </w:rPr>
              <w:t>（1）控制系统校正的基本概念；</w:t>
            </w:r>
          </w:p>
          <w:p>
            <w:pPr>
              <w:widowControl/>
              <w:rPr>
                <w:kern w:val="0"/>
                <w:sz w:val="18"/>
                <w:szCs w:val="18"/>
              </w:rPr>
            </w:pPr>
            <w:r>
              <w:rPr>
                <w:kern w:val="0"/>
                <w:sz w:val="18"/>
                <w:szCs w:val="18"/>
              </w:rPr>
              <w:t>（2）常用校正装置及其特性；</w:t>
            </w:r>
          </w:p>
          <w:p>
            <w:pPr>
              <w:widowControl/>
              <w:rPr>
                <w:kern w:val="0"/>
                <w:sz w:val="18"/>
                <w:szCs w:val="18"/>
              </w:rPr>
            </w:pPr>
            <w:r>
              <w:rPr>
                <w:kern w:val="0"/>
                <w:sz w:val="18"/>
                <w:szCs w:val="18"/>
              </w:rPr>
              <w:t>（3）自动控制系统的频率法校正；</w:t>
            </w:r>
          </w:p>
          <w:p>
            <w:pPr>
              <w:widowControl/>
              <w:rPr>
                <w:kern w:val="0"/>
                <w:sz w:val="18"/>
                <w:szCs w:val="18"/>
              </w:rPr>
            </w:pPr>
            <w:r>
              <w:rPr>
                <w:kern w:val="0"/>
                <w:sz w:val="18"/>
                <w:szCs w:val="18"/>
              </w:rPr>
              <w:t>（4）串联校正装置设计；</w:t>
            </w:r>
          </w:p>
          <w:p>
            <w:pPr>
              <w:widowControl/>
              <w:rPr>
                <w:kern w:val="0"/>
                <w:sz w:val="18"/>
                <w:szCs w:val="18"/>
              </w:rPr>
            </w:pPr>
            <w:r>
              <w:rPr>
                <w:kern w:val="0"/>
                <w:sz w:val="18"/>
                <w:szCs w:val="18"/>
              </w:rPr>
              <w:t>（5）期望特性校正及实例分析；</w:t>
            </w:r>
          </w:p>
          <w:p>
            <w:pPr>
              <w:widowControl/>
              <w:rPr>
                <w:kern w:val="0"/>
                <w:sz w:val="18"/>
                <w:szCs w:val="18"/>
              </w:rPr>
            </w:pPr>
            <w:r>
              <w:rPr>
                <w:kern w:val="0"/>
                <w:sz w:val="18"/>
                <w:szCs w:val="18"/>
              </w:rPr>
              <w:t>（6）PID控制器及设计分析；</w:t>
            </w:r>
          </w:p>
          <w:p>
            <w:pPr>
              <w:widowControl/>
              <w:rPr>
                <w:kern w:val="0"/>
                <w:sz w:val="18"/>
                <w:szCs w:val="18"/>
              </w:rPr>
            </w:pPr>
            <w:r>
              <w:rPr>
                <w:kern w:val="0"/>
                <w:sz w:val="18"/>
                <w:szCs w:val="18"/>
              </w:rPr>
              <w:t>（7）反馈校正基本原理；</w:t>
            </w:r>
          </w:p>
          <w:p>
            <w:pPr>
              <w:widowControl/>
              <w:rPr>
                <w:kern w:val="0"/>
                <w:sz w:val="18"/>
                <w:szCs w:val="18"/>
              </w:rPr>
            </w:pPr>
            <w:r>
              <w:rPr>
                <w:kern w:val="0"/>
                <w:sz w:val="18"/>
                <w:szCs w:val="18"/>
              </w:rPr>
              <w:t>（8）复合校正实例分析。</w:t>
            </w:r>
          </w:p>
          <w:p>
            <w:pPr>
              <w:widowControl/>
              <w:rPr>
                <w:kern w:val="0"/>
                <w:sz w:val="18"/>
                <w:szCs w:val="18"/>
              </w:rPr>
            </w:pPr>
            <w:r>
              <w:rPr>
                <w:kern w:val="0"/>
                <w:sz w:val="18"/>
                <w:szCs w:val="18"/>
              </w:rPr>
              <w:t>课外讨论：利用MATLAB工具对控制系统进行串联校正设计并进行校正前后系统性能分析</w:t>
            </w:r>
          </w:p>
          <w:p>
            <w:pPr>
              <w:widowControl/>
              <w:rPr>
                <w:kern w:val="0"/>
                <w:sz w:val="18"/>
                <w:szCs w:val="18"/>
              </w:rPr>
            </w:pPr>
            <w:r>
              <w:rPr>
                <w:kern w:val="0"/>
                <w:sz w:val="18"/>
                <w:szCs w:val="18"/>
              </w:rPr>
              <w:t>课外导读：PID的通俗故事</w:t>
            </w:r>
          </w:p>
          <w:p>
            <w:pPr>
              <w:widowControl/>
              <w:rPr>
                <w:kern w:val="0"/>
                <w:sz w:val="18"/>
                <w:szCs w:val="18"/>
              </w:rPr>
            </w:pPr>
            <w:r>
              <w:rPr>
                <w:kern w:val="0"/>
                <w:sz w:val="18"/>
                <w:szCs w:val="18"/>
              </w:rPr>
              <w:t>第6章测试题</w:t>
            </w:r>
          </w:p>
          <w:p>
            <w:pPr>
              <w:widowControl/>
              <w:rPr>
                <w:kern w:val="0"/>
                <w:sz w:val="18"/>
                <w:szCs w:val="18"/>
              </w:rPr>
            </w:pPr>
            <w:r>
              <w:rPr>
                <w:kern w:val="0"/>
                <w:sz w:val="18"/>
                <w:szCs w:val="18"/>
              </w:rPr>
              <w:t>第5次作业</w:t>
            </w: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（1）能够比较各种校正方法的特点和设计原则的区别；</w:t>
            </w:r>
          </w:p>
          <w:p>
            <w:pPr>
              <w:widowControl/>
              <w:rPr>
                <w:kern w:val="0"/>
                <w:sz w:val="18"/>
                <w:szCs w:val="18"/>
              </w:rPr>
            </w:pPr>
            <w:r>
              <w:rPr>
                <w:kern w:val="0"/>
                <w:sz w:val="18"/>
                <w:szCs w:val="18"/>
              </w:rPr>
              <w:t>（2）针对控制系统具体特征、稳态和动态性能要求能够选择和设计合适的校正方案；</w:t>
            </w:r>
          </w:p>
          <w:p>
            <w:pPr>
              <w:widowControl/>
              <w:rPr>
                <w:kern w:val="0"/>
                <w:sz w:val="18"/>
                <w:szCs w:val="18"/>
              </w:rPr>
            </w:pPr>
            <w:r>
              <w:rPr>
                <w:kern w:val="0"/>
                <w:sz w:val="18"/>
                <w:szCs w:val="18"/>
              </w:rPr>
              <w:t>（3）求出校正环节的传递函数形式及其控制器实现（4）理解PID控制器的实现形式和各参数调节原则；</w:t>
            </w:r>
          </w:p>
          <w:p>
            <w:pPr>
              <w:widowControl/>
              <w:rPr>
                <w:kern w:val="0"/>
                <w:sz w:val="18"/>
                <w:szCs w:val="18"/>
              </w:rPr>
            </w:pPr>
          </w:p>
          <w:p>
            <w:pPr>
              <w:widowControl/>
              <w:rPr>
                <w:kern w:val="0"/>
                <w:sz w:val="18"/>
                <w:szCs w:val="18"/>
              </w:rPr>
            </w:pP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Cs w:val="21"/>
              </w:rPr>
              <w:t>9</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（二）实验教学</w:t>
      </w:r>
    </w:p>
    <w:tbl>
      <w:tblPr>
        <w:tblStyle w:val="15"/>
        <w:tblW w:w="866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Layout w:type="fixed"/>
        <w:tblCellMar>
          <w:top w:w="0" w:type="dxa"/>
          <w:left w:w="10" w:type="dxa"/>
          <w:bottom w:w="0" w:type="dxa"/>
          <w:right w:w="10" w:type="dxa"/>
        </w:tblCellMar>
      </w:tblPr>
      <w:tblGrid>
        <w:gridCol w:w="636"/>
        <w:gridCol w:w="1465"/>
        <w:gridCol w:w="450"/>
        <w:gridCol w:w="2728"/>
        <w:gridCol w:w="2201"/>
        <w:gridCol w:w="11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544" w:hRule="atLeast"/>
          <w:jc w:val="center"/>
        </w:trPr>
        <w:tc>
          <w:tcPr>
            <w:tcW w:w="636"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序号</w:t>
            </w:r>
          </w:p>
        </w:tc>
        <w:tc>
          <w:tcPr>
            <w:tcW w:w="1465"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实验名称</w:t>
            </w:r>
          </w:p>
        </w:tc>
        <w:tc>
          <w:tcPr>
            <w:tcW w:w="450"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学时</w:t>
            </w:r>
          </w:p>
        </w:tc>
        <w:tc>
          <w:tcPr>
            <w:tcW w:w="2728"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实验教学内容</w:t>
            </w:r>
          </w:p>
        </w:tc>
        <w:tc>
          <w:tcPr>
            <w:tcW w:w="2201"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学习要求</w:t>
            </w:r>
          </w:p>
        </w:tc>
        <w:tc>
          <w:tcPr>
            <w:tcW w:w="1189"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支撑</w:t>
            </w:r>
          </w:p>
          <w:p>
            <w:pPr>
              <w:widowControl/>
              <w:snapToGrid w:val="0"/>
              <w:spacing w:line="280" w:lineRule="exact"/>
              <w:jc w:val="center"/>
              <w:rPr>
                <w:bCs/>
                <w:sz w:val="18"/>
                <w:szCs w:val="18"/>
              </w:rPr>
            </w:pPr>
            <w:r>
              <w:rPr>
                <w:bCs/>
                <w:sz w:val="18"/>
                <w:szCs w:val="18"/>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829"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1</w:t>
            </w:r>
          </w:p>
        </w:tc>
        <w:tc>
          <w:tcPr>
            <w:tcW w:w="1465" w:type="dxa"/>
            <w:shd w:val="clear" w:color="000000" w:fill="auto"/>
            <w:tcMar>
              <w:left w:w="108" w:type="dxa"/>
              <w:right w:w="108" w:type="dxa"/>
            </w:tcMar>
            <w:vAlign w:val="center"/>
          </w:tcPr>
          <w:p>
            <w:pPr>
              <w:spacing w:line="360" w:lineRule="auto"/>
              <w:ind w:left="270" w:hanging="270" w:hangingChars="150"/>
              <w:jc w:val="left"/>
              <w:rPr>
                <w:sz w:val="18"/>
                <w:szCs w:val="18"/>
              </w:rPr>
            </w:pPr>
            <w:r>
              <w:rPr>
                <w:sz w:val="18"/>
                <w:szCs w:val="18"/>
              </w:rPr>
              <w:t xml:space="preserve"> 控制系统时域性能分析</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adjustRightInd w:val="0"/>
              <w:snapToGrid w:val="0"/>
              <w:spacing w:line="360" w:lineRule="auto"/>
              <w:jc w:val="left"/>
              <w:rPr>
                <w:kern w:val="0"/>
                <w:sz w:val="18"/>
                <w:szCs w:val="18"/>
              </w:rPr>
            </w:pPr>
            <w:r>
              <w:rPr>
                <w:kern w:val="0"/>
                <w:sz w:val="18"/>
                <w:szCs w:val="18"/>
              </w:rPr>
              <w:t>(1)学习实验室操作规范和注意事项；</w:t>
            </w:r>
          </w:p>
          <w:p>
            <w:pPr>
              <w:adjustRightInd w:val="0"/>
              <w:snapToGrid w:val="0"/>
              <w:spacing w:line="360" w:lineRule="auto"/>
              <w:jc w:val="left"/>
              <w:rPr>
                <w:kern w:val="0"/>
                <w:sz w:val="18"/>
                <w:szCs w:val="18"/>
              </w:rPr>
            </w:pPr>
            <w:r>
              <w:rPr>
                <w:kern w:val="0"/>
                <w:sz w:val="18"/>
                <w:szCs w:val="18"/>
              </w:rPr>
              <w:t>(2) 熟悉matlab/simulink仿真软件的使用方法</w:t>
            </w:r>
          </w:p>
          <w:p>
            <w:pPr>
              <w:adjustRightInd w:val="0"/>
              <w:snapToGrid w:val="0"/>
              <w:spacing w:line="360" w:lineRule="auto"/>
              <w:jc w:val="left"/>
              <w:rPr>
                <w:kern w:val="0"/>
                <w:sz w:val="18"/>
                <w:szCs w:val="18"/>
              </w:rPr>
            </w:pPr>
            <w:r>
              <w:rPr>
                <w:kern w:val="0"/>
                <w:sz w:val="18"/>
                <w:szCs w:val="18"/>
              </w:rPr>
              <w:t>（3）讲解握控制系统时域性能指标的测量方法。</w:t>
            </w:r>
          </w:p>
        </w:tc>
        <w:tc>
          <w:tcPr>
            <w:tcW w:w="2201" w:type="dxa"/>
            <w:shd w:val="clear" w:color="000000" w:fill="auto"/>
            <w:tcMar>
              <w:left w:w="108" w:type="dxa"/>
              <w:right w:w="108" w:type="dxa"/>
            </w:tcMar>
            <w:vAlign w:val="center"/>
          </w:tcPr>
          <w:p>
            <w:pPr>
              <w:adjustRightInd w:val="0"/>
              <w:snapToGrid w:val="0"/>
              <w:spacing w:line="360" w:lineRule="auto"/>
              <w:jc w:val="left"/>
              <w:rPr>
                <w:kern w:val="0"/>
                <w:sz w:val="18"/>
                <w:szCs w:val="18"/>
              </w:rPr>
            </w:pPr>
            <w:r>
              <w:rPr>
                <w:kern w:val="0"/>
                <w:sz w:val="18"/>
                <w:szCs w:val="18"/>
              </w:rPr>
              <w:t xml:space="preserve">(1) 研究二阶系统的特征参数对系统动态性能的影响； </w:t>
            </w:r>
          </w:p>
          <w:p>
            <w:pPr>
              <w:adjustRightInd w:val="0"/>
              <w:snapToGrid w:val="0"/>
              <w:spacing w:line="360" w:lineRule="auto"/>
              <w:jc w:val="left"/>
              <w:rPr>
                <w:kern w:val="0"/>
                <w:sz w:val="18"/>
                <w:szCs w:val="18"/>
              </w:rPr>
            </w:pPr>
            <w:r>
              <w:rPr>
                <w:kern w:val="0"/>
                <w:sz w:val="18"/>
                <w:szCs w:val="18"/>
              </w:rPr>
              <w:t>(2)掌握掌握控制系统时域性能指标的测量方法。</w:t>
            </w:r>
          </w:p>
          <w:p>
            <w:pPr>
              <w:widowControl/>
              <w:snapToGrid w:val="0"/>
              <w:spacing w:line="360" w:lineRule="auto"/>
              <w:rPr>
                <w:bCs/>
                <w:sz w:val="18"/>
                <w:szCs w:val="18"/>
              </w:rPr>
            </w:pP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829"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1465" w:type="dxa"/>
            <w:shd w:val="clear" w:color="000000" w:fill="auto"/>
            <w:tcMar>
              <w:left w:w="108" w:type="dxa"/>
              <w:right w:w="108" w:type="dxa"/>
            </w:tcMar>
            <w:vAlign w:val="center"/>
          </w:tcPr>
          <w:p>
            <w:pPr>
              <w:widowControl/>
              <w:snapToGrid w:val="0"/>
              <w:spacing w:line="276" w:lineRule="auto"/>
              <w:rPr>
                <w:bCs/>
                <w:sz w:val="18"/>
                <w:szCs w:val="18"/>
              </w:rPr>
            </w:pPr>
            <w:r>
              <w:rPr>
                <w:kern w:val="0"/>
                <w:sz w:val="18"/>
                <w:szCs w:val="18"/>
              </w:rPr>
              <w:t>控制系统根轨迹绘制与性能分析</w:t>
            </w:r>
          </w:p>
        </w:tc>
        <w:tc>
          <w:tcPr>
            <w:tcW w:w="450" w:type="dxa"/>
            <w:shd w:val="clear" w:color="000000" w:fill="auto"/>
            <w:tcMar>
              <w:left w:w="108" w:type="dxa"/>
              <w:right w:w="108" w:type="dxa"/>
            </w:tcMar>
            <w:vAlign w:val="center"/>
          </w:tcPr>
          <w:p>
            <w:pPr>
              <w:widowControl/>
              <w:snapToGrid w:val="0"/>
              <w:spacing w:line="276" w:lineRule="auto"/>
              <w:jc w:val="center"/>
              <w:rPr>
                <w:bCs/>
                <w:sz w:val="18"/>
                <w:szCs w:val="18"/>
              </w:rPr>
            </w:pPr>
            <w:r>
              <w:rPr>
                <w:bCs/>
                <w:sz w:val="18"/>
                <w:szCs w:val="18"/>
              </w:rPr>
              <w:t>2</w:t>
            </w:r>
          </w:p>
        </w:tc>
        <w:tc>
          <w:tcPr>
            <w:tcW w:w="2728" w:type="dxa"/>
            <w:shd w:val="clear" w:color="000000" w:fill="auto"/>
            <w:tcMar>
              <w:left w:w="108" w:type="dxa"/>
              <w:right w:w="108" w:type="dxa"/>
            </w:tcMar>
            <w:vAlign w:val="center"/>
          </w:tcPr>
          <w:p>
            <w:pPr>
              <w:widowControl/>
              <w:spacing w:line="276" w:lineRule="auto"/>
              <w:rPr>
                <w:sz w:val="18"/>
                <w:szCs w:val="18"/>
              </w:rPr>
            </w:pPr>
            <w:r>
              <w:rPr>
                <w:kern w:val="0"/>
                <w:sz w:val="18"/>
                <w:szCs w:val="18"/>
              </w:rPr>
              <w:t>（1</w:t>
            </w:r>
            <w:r>
              <w:rPr>
                <w:sz w:val="18"/>
                <w:szCs w:val="18"/>
              </w:rPr>
              <w:t>）讲解控制系统根轨迹的绘制方法；</w:t>
            </w:r>
          </w:p>
          <w:p>
            <w:r>
              <w:rPr>
                <w:kern w:val="0"/>
                <w:sz w:val="18"/>
                <w:szCs w:val="18"/>
              </w:rPr>
              <w:t>（2）</w:t>
            </w:r>
            <w:r>
              <w:t>讲解常用函数的调用方式。</w:t>
            </w:r>
          </w:p>
          <w:p>
            <w:pPr>
              <w:widowControl/>
              <w:spacing w:line="276" w:lineRule="auto"/>
              <w:rPr>
                <w:sz w:val="18"/>
                <w:szCs w:val="18"/>
              </w:rPr>
            </w:pPr>
            <w:r>
              <w:rPr>
                <w:kern w:val="0"/>
                <w:sz w:val="18"/>
                <w:szCs w:val="18"/>
              </w:rPr>
              <w:t>（3）</w:t>
            </w:r>
            <w:r>
              <w:rPr>
                <w:sz w:val="18"/>
                <w:szCs w:val="18"/>
              </w:rPr>
              <w:t>讲解运用根轨迹分析系统性能的方法。</w:t>
            </w:r>
          </w:p>
        </w:tc>
        <w:tc>
          <w:tcPr>
            <w:tcW w:w="2201" w:type="dxa"/>
            <w:shd w:val="clear" w:color="000000" w:fill="auto"/>
            <w:tcMar>
              <w:left w:w="108" w:type="dxa"/>
              <w:right w:w="108" w:type="dxa"/>
            </w:tcMar>
            <w:vAlign w:val="center"/>
          </w:tcPr>
          <w:p>
            <w:pPr>
              <w:widowControl/>
              <w:spacing w:line="276" w:lineRule="auto"/>
              <w:rPr>
                <w:sz w:val="18"/>
                <w:szCs w:val="18"/>
              </w:rPr>
            </w:pPr>
            <w:r>
              <w:rPr>
                <w:kern w:val="0"/>
                <w:sz w:val="18"/>
                <w:szCs w:val="18"/>
              </w:rPr>
              <w:t>（1）</w:t>
            </w:r>
            <w:r>
              <w:rPr>
                <w:sz w:val="18"/>
                <w:szCs w:val="18"/>
              </w:rPr>
              <w:t>掌握控制系统根轨迹的绘制方法；</w:t>
            </w:r>
          </w:p>
          <w:p>
            <w:pPr>
              <w:widowControl/>
              <w:spacing w:line="276" w:lineRule="auto"/>
              <w:rPr>
                <w:sz w:val="18"/>
                <w:szCs w:val="18"/>
              </w:rPr>
            </w:pPr>
            <w:r>
              <w:rPr>
                <w:kern w:val="0"/>
                <w:sz w:val="18"/>
                <w:szCs w:val="18"/>
              </w:rPr>
              <w:t>（2）</w:t>
            </w:r>
            <w:r>
              <w:rPr>
                <w:sz w:val="18"/>
                <w:szCs w:val="18"/>
              </w:rPr>
              <w:t>学会运用根轨迹分析系统性能。</w:t>
            </w:r>
          </w:p>
          <w:p>
            <w:pPr>
              <w:widowControl/>
              <w:spacing w:line="276" w:lineRule="auto"/>
              <w:jc w:val="left"/>
              <w:rPr>
                <w:kern w:val="0"/>
                <w:sz w:val="18"/>
                <w:szCs w:val="18"/>
              </w:rPr>
            </w:pPr>
            <w:r>
              <w:rPr>
                <w:kern w:val="0"/>
                <w:sz w:val="18"/>
                <w:szCs w:val="18"/>
              </w:rPr>
              <w:t xml:space="preserve"> (3)进一步增强动手能力，认真撰写实验报告</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1465" w:type="dxa"/>
            <w:shd w:val="clear" w:color="000000" w:fill="auto"/>
            <w:tcMar>
              <w:left w:w="108" w:type="dxa"/>
              <w:right w:w="108" w:type="dxa"/>
            </w:tcMar>
            <w:vAlign w:val="center"/>
          </w:tcPr>
          <w:p>
            <w:pPr>
              <w:widowControl/>
              <w:snapToGrid w:val="0"/>
              <w:spacing w:line="276" w:lineRule="auto"/>
              <w:jc w:val="left"/>
              <w:rPr>
                <w:bCs/>
                <w:sz w:val="18"/>
                <w:szCs w:val="18"/>
              </w:rPr>
            </w:pPr>
            <w:r>
              <w:rPr>
                <w:kern w:val="0"/>
                <w:sz w:val="18"/>
                <w:szCs w:val="18"/>
              </w:rPr>
              <w:t>控制系统频域特性分析</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widowControl/>
              <w:spacing w:line="276" w:lineRule="auto"/>
              <w:rPr>
                <w:sz w:val="18"/>
                <w:szCs w:val="18"/>
              </w:rPr>
            </w:pPr>
            <w:r>
              <w:rPr>
                <w:sz w:val="18"/>
                <w:szCs w:val="18"/>
              </w:rPr>
              <w:t>（1）讲解控制系统频率特性的物理概念；</w:t>
            </w:r>
          </w:p>
          <w:p>
            <w:pPr>
              <w:widowControl/>
              <w:spacing w:line="276" w:lineRule="auto"/>
              <w:rPr>
                <w:sz w:val="18"/>
                <w:szCs w:val="18"/>
              </w:rPr>
            </w:pPr>
            <w:r>
              <w:rPr>
                <w:sz w:val="18"/>
                <w:szCs w:val="18"/>
              </w:rPr>
              <w:t>（2）讲解控制系统的频域测量和分析方法；</w:t>
            </w:r>
          </w:p>
          <w:p>
            <w:pPr>
              <w:widowControl/>
              <w:spacing w:line="276" w:lineRule="auto"/>
              <w:rPr>
                <w:sz w:val="18"/>
                <w:szCs w:val="18"/>
              </w:rPr>
            </w:pPr>
            <w:r>
              <w:rPr>
                <w:kern w:val="0"/>
                <w:sz w:val="18"/>
                <w:szCs w:val="18"/>
              </w:rPr>
              <w:t>(3)</w:t>
            </w:r>
            <w:r>
              <w:rPr>
                <w:sz w:val="18"/>
                <w:szCs w:val="18"/>
              </w:rPr>
              <w:t xml:space="preserve"> 讲解MATLAB常用频域函数的使用；</w:t>
            </w:r>
          </w:p>
          <w:p>
            <w:pPr>
              <w:snapToGrid w:val="0"/>
              <w:spacing w:line="400" w:lineRule="exact"/>
              <w:rPr>
                <w:kern w:val="0"/>
                <w:sz w:val="18"/>
                <w:szCs w:val="18"/>
              </w:rPr>
            </w:pPr>
            <w:r>
              <w:rPr>
                <w:kern w:val="0"/>
                <w:sz w:val="18"/>
                <w:szCs w:val="18"/>
              </w:rPr>
              <w:t>。</w:t>
            </w:r>
          </w:p>
        </w:tc>
        <w:tc>
          <w:tcPr>
            <w:tcW w:w="2201" w:type="dxa"/>
            <w:shd w:val="clear" w:color="000000" w:fill="auto"/>
            <w:tcMar>
              <w:left w:w="108" w:type="dxa"/>
              <w:right w:w="108" w:type="dxa"/>
            </w:tcMar>
            <w:vAlign w:val="center"/>
          </w:tcPr>
          <w:p>
            <w:pPr>
              <w:widowControl/>
              <w:spacing w:line="276" w:lineRule="auto"/>
              <w:rPr>
                <w:sz w:val="18"/>
                <w:szCs w:val="18"/>
              </w:rPr>
            </w:pPr>
            <w:r>
              <w:rPr>
                <w:sz w:val="18"/>
                <w:szCs w:val="18"/>
              </w:rPr>
              <w:t>（1）加深了解控制系统频率特性的物理概念，能用MATLAB绘制系统频域曲线；</w:t>
            </w:r>
          </w:p>
          <w:p>
            <w:pPr>
              <w:widowControl/>
              <w:spacing w:line="276" w:lineRule="auto"/>
              <w:rPr>
                <w:sz w:val="18"/>
                <w:szCs w:val="18"/>
              </w:rPr>
            </w:pPr>
            <w:r>
              <w:rPr>
                <w:sz w:val="18"/>
                <w:szCs w:val="18"/>
              </w:rPr>
              <w:t>（2）掌握控制系统的频域测量和分析方法；</w:t>
            </w:r>
          </w:p>
          <w:p>
            <w:pPr>
              <w:widowControl/>
              <w:spacing w:line="276" w:lineRule="auto"/>
              <w:rPr>
                <w:kern w:val="0"/>
                <w:sz w:val="18"/>
                <w:szCs w:val="18"/>
              </w:rPr>
            </w:pPr>
            <w:r>
              <w:rPr>
                <w:kern w:val="0"/>
                <w:sz w:val="18"/>
                <w:szCs w:val="18"/>
              </w:rPr>
              <w:t>(3)进一步增强动手能力，认真撰写实验报告。</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4</w:t>
            </w:r>
          </w:p>
        </w:tc>
        <w:tc>
          <w:tcPr>
            <w:tcW w:w="1465" w:type="dxa"/>
            <w:shd w:val="clear" w:color="000000" w:fill="auto"/>
            <w:tcMar>
              <w:left w:w="108" w:type="dxa"/>
              <w:right w:w="108" w:type="dxa"/>
            </w:tcMar>
            <w:vAlign w:val="center"/>
          </w:tcPr>
          <w:p>
            <w:pPr>
              <w:widowControl/>
              <w:snapToGrid w:val="0"/>
              <w:spacing w:line="276" w:lineRule="auto"/>
              <w:rPr>
                <w:bCs/>
                <w:sz w:val="18"/>
                <w:szCs w:val="18"/>
              </w:rPr>
            </w:pPr>
            <w:r>
              <w:rPr>
                <w:sz w:val="18"/>
                <w:szCs w:val="18"/>
              </w:rPr>
              <w:t>PID控制系统的Simulink仿真分析</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widowControl/>
              <w:spacing w:line="276" w:lineRule="auto"/>
              <w:rPr>
                <w:sz w:val="18"/>
                <w:szCs w:val="18"/>
              </w:rPr>
            </w:pPr>
            <w:r>
              <w:rPr>
                <w:kern w:val="0"/>
                <w:sz w:val="18"/>
                <w:szCs w:val="18"/>
              </w:rPr>
              <w:t>（1）</w:t>
            </w:r>
            <w:r>
              <w:rPr>
                <w:sz w:val="18"/>
                <w:szCs w:val="18"/>
              </w:rPr>
              <w:t>讲解PID控制规律及其控制器的实现。</w:t>
            </w:r>
          </w:p>
          <w:p>
            <w:pPr>
              <w:snapToGrid w:val="0"/>
              <w:spacing w:line="276" w:lineRule="auto"/>
              <w:rPr>
                <w:sz w:val="18"/>
                <w:szCs w:val="18"/>
              </w:rPr>
            </w:pPr>
            <w:r>
              <w:rPr>
                <w:sz w:val="18"/>
                <w:szCs w:val="18"/>
              </w:rPr>
              <w:t>（2）讲解PID控制器的参数对系统稳定性的及过度过程的影响。</w:t>
            </w:r>
          </w:p>
          <w:p>
            <w:pPr>
              <w:spacing w:line="276" w:lineRule="auto"/>
              <w:rPr>
                <w:bCs/>
                <w:sz w:val="18"/>
                <w:szCs w:val="18"/>
              </w:rPr>
            </w:pPr>
            <w:r>
              <w:rPr>
                <w:kern w:val="0"/>
                <w:sz w:val="18"/>
                <w:szCs w:val="18"/>
              </w:rPr>
              <w:t>(3)讲解PID控制器的封装与设置。</w:t>
            </w:r>
          </w:p>
        </w:tc>
        <w:tc>
          <w:tcPr>
            <w:tcW w:w="2201" w:type="dxa"/>
            <w:shd w:val="clear" w:color="000000" w:fill="auto"/>
            <w:tcMar>
              <w:left w:w="108" w:type="dxa"/>
              <w:right w:w="108" w:type="dxa"/>
            </w:tcMar>
            <w:vAlign w:val="center"/>
          </w:tcPr>
          <w:p>
            <w:pPr>
              <w:widowControl/>
              <w:spacing w:line="276" w:lineRule="auto"/>
              <w:rPr>
                <w:sz w:val="18"/>
                <w:szCs w:val="18"/>
              </w:rPr>
            </w:pPr>
            <w:r>
              <w:rPr>
                <w:kern w:val="0"/>
                <w:sz w:val="18"/>
                <w:szCs w:val="18"/>
              </w:rPr>
              <w:t>（1）</w:t>
            </w:r>
            <w:r>
              <w:rPr>
                <w:sz w:val="18"/>
                <w:szCs w:val="18"/>
              </w:rPr>
              <w:t>掌握PID控制规律及其控制器的实现。</w:t>
            </w:r>
          </w:p>
          <w:p>
            <w:pPr>
              <w:snapToGrid w:val="0"/>
              <w:spacing w:line="276" w:lineRule="auto"/>
              <w:rPr>
                <w:sz w:val="18"/>
                <w:szCs w:val="18"/>
              </w:rPr>
            </w:pPr>
            <w:r>
              <w:rPr>
                <w:sz w:val="18"/>
                <w:szCs w:val="18"/>
              </w:rPr>
              <w:t>（2）研究PID控制器的参数对系统稳定性的及过度过程的影响。</w:t>
            </w:r>
          </w:p>
          <w:p>
            <w:pPr>
              <w:snapToGrid w:val="0"/>
              <w:spacing w:line="276" w:lineRule="auto"/>
              <w:rPr>
                <w:kern w:val="0"/>
                <w:sz w:val="18"/>
                <w:szCs w:val="18"/>
              </w:rPr>
            </w:pPr>
            <w:r>
              <w:rPr>
                <w:kern w:val="0"/>
                <w:sz w:val="18"/>
                <w:szCs w:val="18"/>
              </w:rPr>
              <w:t>(3)进一步增强动手能力，认真撰写实验报告。</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目标4</w:t>
            </w:r>
          </w:p>
        </w:tc>
      </w:tr>
    </w:tbl>
    <w:p>
      <w:pPr>
        <w:widowControl/>
        <w:snapToGrid w:val="0"/>
        <w:spacing w:line="360" w:lineRule="auto"/>
        <w:jc w:val="left"/>
        <w:rPr>
          <w:b/>
          <w:bCs/>
          <w:kern w:val="0"/>
          <w:szCs w:val="21"/>
        </w:rPr>
      </w:pPr>
    </w:p>
    <w:p>
      <w:pPr>
        <w:spacing w:line="320" w:lineRule="exact"/>
        <w:rPr>
          <w:rFonts w:eastAsiaTheme="minorEastAsia"/>
          <w:szCs w:val="21"/>
        </w:rPr>
      </w:pPr>
    </w:p>
    <w:p>
      <w:pPr>
        <w:widowControl/>
        <w:numPr>
          <w:ilvl w:val="0"/>
          <w:numId w:val="5"/>
        </w:numPr>
        <w:snapToGrid w:val="0"/>
        <w:spacing w:line="360" w:lineRule="auto"/>
        <w:jc w:val="left"/>
        <w:rPr>
          <w:b/>
          <w:bCs/>
          <w:kern w:val="0"/>
          <w:szCs w:val="21"/>
        </w:rPr>
      </w:pPr>
      <w:r>
        <w:rPr>
          <w:b/>
          <w:bCs/>
          <w:kern w:val="0"/>
          <w:szCs w:val="21"/>
        </w:rPr>
        <w:t>课程思政</w:t>
      </w:r>
    </w:p>
    <w:p>
      <w:pPr>
        <w:widowControl/>
        <w:spacing w:line="360" w:lineRule="auto"/>
        <w:ind w:firstLine="420" w:firstLineChars="200"/>
        <w:rPr>
          <w:kern w:val="0"/>
          <w:szCs w:val="21"/>
        </w:rPr>
      </w:pPr>
      <w:r>
        <w:rPr>
          <w:kern w:val="0"/>
          <w:szCs w:val="21"/>
        </w:rPr>
        <w:t>《自动控制理论》在教学过程中，围绕“立德树人”这个教育的根本任务，深入挖掘课程所蕴含的思想政治教育元素，引导学生树立可持续发展的科学发展观，培养工匠精神，运用专业知识为国家自动控制事业做出应有的贡献。</w:t>
      </w:r>
    </w:p>
    <w:p>
      <w:pPr>
        <w:widowControl/>
        <w:spacing w:line="360" w:lineRule="auto"/>
        <w:ind w:firstLine="420" w:firstLineChars="200"/>
        <w:rPr>
          <w:kern w:val="0"/>
          <w:szCs w:val="21"/>
        </w:rPr>
      </w:pPr>
      <w:r>
        <w:rPr>
          <w:kern w:val="0"/>
          <w:szCs w:val="21"/>
        </w:rPr>
        <w:t>在课程教学中，课程思政内容有多处体现：</w:t>
      </w:r>
    </w:p>
    <w:p>
      <w:pPr>
        <w:widowControl/>
        <w:spacing w:line="360" w:lineRule="auto"/>
        <w:ind w:firstLine="420" w:firstLineChars="200"/>
        <w:rPr>
          <w:kern w:val="0"/>
          <w:szCs w:val="21"/>
        </w:rPr>
      </w:pPr>
      <w:r>
        <w:rPr>
          <w:kern w:val="0"/>
          <w:szCs w:val="21"/>
        </w:rPr>
        <w:t>1、讲到控制理论的发展历史，取得成果以及科学家杰出贡献指导学生树立爱国、敬业精神, 增强民族自信心、自豪感;用大系统概念引导学生树立团队合作意识。</w:t>
      </w:r>
    </w:p>
    <w:p>
      <w:pPr>
        <w:widowControl/>
        <w:spacing w:line="360" w:lineRule="auto"/>
        <w:ind w:firstLine="420" w:firstLineChars="200"/>
        <w:rPr>
          <w:kern w:val="0"/>
          <w:szCs w:val="21"/>
        </w:rPr>
      </w:pPr>
      <w:r>
        <w:rPr>
          <w:kern w:val="0"/>
          <w:szCs w:val="21"/>
        </w:rPr>
        <w:t>2、通过分析控制系统稳定的重要性，引导认识社会稳定的重要意义及自身责任。稳定性是系统能够正常运行的首要条件、先决条件，对于控制系统，不论是时域分析法、根轨迹分析法还是频域分析法，都要对系统稳定性做出判定。只有当系统是稳定的，我们研究系统的动态性能和稳态性能才有意义，才能讨论系统的快速性和准确性，实现预定的控制任务和基本要求。</w:t>
      </w:r>
    </w:p>
    <w:p>
      <w:pPr>
        <w:widowControl/>
        <w:spacing w:line="360" w:lineRule="auto"/>
        <w:ind w:firstLine="420" w:firstLineChars="200"/>
        <w:rPr>
          <w:kern w:val="0"/>
          <w:szCs w:val="21"/>
        </w:rPr>
      </w:pPr>
      <w:r>
        <w:rPr>
          <w:kern w:val="0"/>
          <w:szCs w:val="21"/>
        </w:rPr>
        <w:t>3、通过数学模型的等价变换映射自由、平等、诚信、公正、法制原则。同一系统可以采用不同的数学模型，如微分方程、传递函数、方框图、信号流图、频率特性来描述，微分方程、传递函数、频率特性可以相互转换，方框图和信号流图可以通过等价变换法则求典型的传递函数，变换的目的是进行系统性能分析，先等价变换哪部分是人的自由，但必须遵循等价原则。数学模型的等价变化如同人与人相处之道，必须互相尊重，遵守自由、平等、诚信、友爱、公正的原则。失去这个基础，人与人之间便不会融洽、和谐相处。</w:t>
      </w:r>
    </w:p>
    <w:p>
      <w:pPr>
        <w:widowControl/>
        <w:spacing w:line="360" w:lineRule="auto"/>
        <w:ind w:firstLine="420" w:firstLineChars="200"/>
        <w:rPr>
          <w:kern w:val="0"/>
          <w:szCs w:val="21"/>
        </w:rPr>
      </w:pPr>
      <w:r>
        <w:rPr>
          <w:kern w:val="0"/>
          <w:szCs w:val="21"/>
        </w:rPr>
        <w:t>4、通过时域分析法的三种性能要求有时是互相矛盾的，映射识大体、顾大局、合作共赢。时域分析法是在时间域对系统的稳定性、动态性能、稳态性能进行分析。掌握劳斯稳定判据，掌握一阶、二阶乃至高阶系统性能分析方法，稳态误差的计算方法。通过分析发现，稳定性、动态性能、稳态性能要求有时互相矛盾。比如，开环增益的增大，对稳定性不利，稳态误差是常数时，有利于减小稳态误差，对动态性能来说可加快系统响应，三者相互制约，是矛盾的。再如，加入积分环节对稳定性不利，对消除稳态误差有利，这就要综合各种因素通盘考虑，折中考虑，讲究中庸之道，在保证稳定的情况下兼顾动态性能和稳态性能的要求，不可只顾一种性能要求而忽略另一种性能诉求，而要顾全大局，不能只顾一己之私，讲究合作共赢。</w:t>
      </w:r>
    </w:p>
    <w:p>
      <w:pPr>
        <w:widowControl/>
        <w:spacing w:line="360" w:lineRule="auto"/>
        <w:ind w:firstLine="420" w:firstLineChars="200"/>
        <w:rPr>
          <w:kern w:val="0"/>
          <w:szCs w:val="21"/>
        </w:rPr>
      </w:pPr>
      <w:r>
        <w:rPr>
          <w:kern w:val="0"/>
          <w:szCs w:val="21"/>
        </w:rPr>
        <w:t>5、通过稳定裕度的含义，映射做任何事要做好充分准备、留有余地、游刃有余。幅值裕度、相位裕度综合衡量自动控制系统的相对稳定程度，留有稳定的余量，保证系统在受到不确定、随机的扰动时，仍能保持稳定性能。控制系统是这样，对于人也是一样。我们做什么事时一定事先做好充分准备，不打无准备之仗，不打无把握之仗。天道酬勤，做好充足的准备，才能以不变应万变，遇到突发事件保持沉着冷静。找工作、创业、读研，都要事先规划好，做好充足准备，首先，必须有扎实的专业知识基础，这就要求我们平时游刃有余地完成课内知识的同时，自主扩展知识面，开阔视野。其次，锻炼自己的能力，如协调沟通能力、管理能力、动手能力、研究能力、创新能力、应变能力等。最后，提高个人修养，内外兼修。有了扎实的基础知识、很强的综合能力和很好的个人修养做后盾，干什么事才能更有底气、更自信淡定。自信源于实力，达到“任尔东西南北风，我自岿然不动”“不管风吹浪打，胜似闲庭信步”的境界，方能立于不败之地。</w:t>
      </w:r>
    </w:p>
    <w:p>
      <w:pPr>
        <w:widowControl/>
        <w:spacing w:line="360" w:lineRule="auto"/>
        <w:ind w:firstLine="420" w:firstLineChars="200"/>
        <w:rPr>
          <w:kern w:val="0"/>
          <w:szCs w:val="21"/>
        </w:rPr>
      </w:pPr>
      <w:r>
        <w:rPr>
          <w:kern w:val="0"/>
          <w:szCs w:val="21"/>
        </w:rPr>
        <w:t>6、通过频域三频段理论，映射做人要根据不同阶段规划好目标。频域三频段理论中，低频代表控制系统稳态性能，要有积分环节和较大的开环增益，对数幅频特性曲线要抖要高;中频代表控制系统的稳定性和动态性能，对数幅频特性曲线要缓要宽;高频代表抗干扰性能，要抖要低。不同的频率阶段代表对控制系统的要求不同。对于我们也是一样，不同年龄阶段要求不同。大学正是学生增长知识、开阔视野、提高能力和个人修养的时期，就要在这些方面努力。</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w:t>
      </w:r>
    </w:p>
    <w:p>
      <w:pPr>
        <w:widowControl/>
        <w:snapToGrid w:val="0"/>
        <w:spacing w:line="360" w:lineRule="auto"/>
        <w:ind w:firstLine="840" w:firstLineChars="400"/>
        <w:jc w:val="left"/>
      </w:pPr>
      <w:r>
        <w:t>《自动控制理论（第2版）》，刘丁编著，机械工业出版社，2019年.</w:t>
      </w:r>
    </w:p>
    <w:p>
      <w:pPr>
        <w:widowControl/>
        <w:numPr>
          <w:ilvl w:val="0"/>
          <w:numId w:val="6"/>
        </w:numPr>
        <w:snapToGrid w:val="0"/>
        <w:spacing w:line="360" w:lineRule="auto"/>
        <w:ind w:firstLine="420" w:firstLineChars="200"/>
        <w:jc w:val="left"/>
        <w:rPr>
          <w:bCs/>
          <w:kern w:val="0"/>
          <w:szCs w:val="21"/>
        </w:rPr>
      </w:pPr>
      <w:r>
        <w:t>实验课教材：</w:t>
      </w:r>
      <w:r>
        <w:rPr>
          <w:bCs/>
          <w:kern w:val="0"/>
          <w:szCs w:val="21"/>
        </w:rPr>
        <w:t>自编</w:t>
      </w:r>
    </w:p>
    <w:p>
      <w:pPr>
        <w:widowControl/>
        <w:snapToGrid w:val="0"/>
        <w:spacing w:line="360" w:lineRule="auto"/>
        <w:ind w:firstLine="422" w:firstLineChars="200"/>
        <w:jc w:val="left"/>
        <w:rPr>
          <w:b/>
          <w:bCs/>
          <w:kern w:val="0"/>
          <w:szCs w:val="21"/>
        </w:rPr>
      </w:pPr>
      <w:r>
        <w:rPr>
          <w:b/>
          <w:bCs/>
          <w:kern w:val="0"/>
          <w:szCs w:val="21"/>
        </w:rPr>
        <w:t>2.参考书：</w:t>
      </w:r>
    </w:p>
    <w:p>
      <w:pPr>
        <w:widowControl/>
        <w:snapToGrid w:val="0"/>
        <w:spacing w:line="360" w:lineRule="auto"/>
        <w:ind w:firstLine="420"/>
        <w:jc w:val="left"/>
      </w:pPr>
      <w:r>
        <w:rPr>
          <w:szCs w:val="21"/>
        </w:rPr>
        <w:t>（1）</w:t>
      </w:r>
      <w:r>
        <w:t xml:space="preserve">《自动控制原理》第7版.胡寿松.北京：科学出版社.2019. </w:t>
      </w:r>
    </w:p>
    <w:p>
      <w:pPr>
        <w:widowControl/>
        <w:snapToGrid w:val="0"/>
        <w:spacing w:line="360" w:lineRule="auto"/>
        <w:ind w:firstLine="420"/>
        <w:jc w:val="left"/>
      </w:pPr>
      <w:r>
        <w:t>（2）《自动控制理论》第2版.卢京潮.西安：西北工业大学出版社. 2017.</w:t>
      </w:r>
    </w:p>
    <w:p>
      <w:pPr>
        <w:widowControl/>
        <w:snapToGrid w:val="0"/>
        <w:spacing w:line="360" w:lineRule="auto"/>
        <w:ind w:firstLine="420"/>
        <w:jc w:val="left"/>
      </w:pPr>
      <w:r>
        <w:t xml:space="preserve">（3） 《自动控制原理与设计》（第六版）[Feedback Control of Dynamic Systems, Sixth Edition] [美] </w:t>
      </w:r>
      <w:r>
        <w:fldChar w:fldCharType="begin"/>
      </w:r>
      <w:r>
        <w:instrText xml:space="preserve"> HYPERLINK "https://book.jd.com/writer/Gene%20F.%20Franklin_1.html" \t "_blank" </w:instrText>
      </w:r>
      <w:r>
        <w:fldChar w:fldCharType="separate"/>
      </w:r>
      <w:r>
        <w:t>Gene F. Franklin</w:t>
      </w:r>
      <w:r>
        <w:fldChar w:fldCharType="end"/>
      </w:r>
      <w:r>
        <w:t>（</w:t>
      </w:r>
      <w:r>
        <w:fldChar w:fldCharType="begin"/>
      </w:r>
      <w:r>
        <w:instrText xml:space="preserve"> HYPERLINK "https://book.jd.com/writer/%E5%90%89%E5%B0%BC%20F.%20%E5%AF%8C%E5%85%B0%E5%85%8B%E6%9E%97_1.html" \t "_blank" </w:instrText>
      </w:r>
      <w:r>
        <w:fldChar w:fldCharType="separate"/>
      </w:r>
      <w:r>
        <w:t>吉尼 F. 富兰克林</w:t>
      </w:r>
      <w:r>
        <w:fldChar w:fldCharType="end"/>
      </w:r>
      <w:r>
        <w:t>）电子工业出版社.2014.</w:t>
      </w:r>
    </w:p>
    <w:p>
      <w:pPr>
        <w:widowControl/>
        <w:snapToGrid w:val="0"/>
        <w:spacing w:line="360" w:lineRule="auto"/>
        <w:ind w:firstLine="420"/>
        <w:jc w:val="left"/>
      </w:pPr>
      <w:r>
        <w:t xml:space="preserve">（4）《自动控制原理》李友善主编.国防工业出版社.2008年. </w:t>
      </w:r>
    </w:p>
    <w:p>
      <w:pPr>
        <w:widowControl/>
        <w:snapToGrid w:val="0"/>
        <w:spacing w:line="360" w:lineRule="auto"/>
        <w:ind w:firstLine="422" w:firstLineChars="200"/>
        <w:jc w:val="left"/>
        <w:rPr>
          <w:b/>
          <w:kern w:val="0"/>
          <w:szCs w:val="21"/>
        </w:rPr>
      </w:pPr>
      <w:r>
        <w:rPr>
          <w:b/>
          <w:kern w:val="0"/>
          <w:szCs w:val="21"/>
        </w:rPr>
        <w:t>3.推荐网站（线上资源）：</w:t>
      </w:r>
    </w:p>
    <w:p>
      <w:pPr>
        <w:widowControl/>
        <w:spacing w:line="360" w:lineRule="auto"/>
        <w:ind w:firstLine="420" w:firstLineChars="200"/>
        <w:jc w:val="left"/>
        <w:rPr>
          <w:kern w:val="0"/>
          <w:szCs w:val="21"/>
        </w:rPr>
      </w:pPr>
      <w:r>
        <w:rPr>
          <w:kern w:val="0"/>
          <w:szCs w:val="21"/>
        </w:rPr>
        <w:t>（1）中国大学生慕课，网址：</w:t>
      </w:r>
      <w:r>
        <w:fldChar w:fldCharType="begin"/>
      </w:r>
      <w:r>
        <w:instrText xml:space="preserve"> HYPERLINK "https://www.icourse163.org/" </w:instrText>
      </w:r>
      <w:r>
        <w:fldChar w:fldCharType="separate"/>
      </w:r>
      <w:r>
        <w:rPr>
          <w:kern w:val="0"/>
          <w:szCs w:val="21"/>
        </w:rPr>
        <w:t>https://www.icourse163.org/</w:t>
      </w:r>
      <w:r>
        <w:rPr>
          <w:kern w:val="0"/>
          <w:szCs w:val="21"/>
        </w:rPr>
        <w:fldChar w:fldCharType="end"/>
      </w:r>
    </w:p>
    <w:p>
      <w:pPr>
        <w:widowControl/>
        <w:spacing w:line="360" w:lineRule="auto"/>
        <w:ind w:firstLine="420" w:firstLineChars="200"/>
        <w:jc w:val="left"/>
        <w:rPr>
          <w:kern w:val="0"/>
          <w:szCs w:val="21"/>
        </w:rPr>
      </w:pPr>
      <w:r>
        <w:rPr>
          <w:kern w:val="0"/>
          <w:szCs w:val="21"/>
        </w:rPr>
        <w:t>（2）爱课程，网址：https://www.icourses.cn/home/</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课程采用多媒体进行教学，教室及设备在数量和功能上满足教学需求，学校有良好的管理、维护和更新机制，方便教师进行教学。学院有独立机房，可供学生查阅资料使用。本课程负责人工作在科研一线，对于科研流程等十分熟悉。</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ind w:firstLine="181" w:firstLineChars="100"/>
              <w:jc w:val="left"/>
              <w:rPr>
                <w:b/>
                <w:bCs/>
                <w:sz w:val="18"/>
                <w:szCs w:val="18"/>
              </w:rPr>
            </w:pPr>
            <w:r>
              <w:rPr>
                <w:b/>
                <w:bCs/>
                <w:sz w:val="18"/>
                <w:szCs w:val="18"/>
              </w:rPr>
              <w:t>课堂</w:t>
            </w:r>
          </w:p>
          <w:p>
            <w:pPr>
              <w:spacing w:line="320" w:lineRule="exact"/>
              <w:ind w:firstLine="181" w:firstLineChars="100"/>
              <w:jc w:val="left"/>
              <w:rPr>
                <w:b/>
                <w:bCs/>
                <w:sz w:val="18"/>
                <w:szCs w:val="18"/>
              </w:rPr>
            </w:pPr>
            <w:r>
              <w:rPr>
                <w:b/>
                <w:bCs/>
                <w:sz w:val="18"/>
                <w:szCs w:val="18"/>
              </w:rPr>
              <w:t>表现</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期末</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4" w:hRule="atLeast"/>
          <w:jc w:val="center"/>
        </w:trPr>
        <w:tc>
          <w:tcPr>
            <w:tcW w:w="637"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目标1：（支撑毕业要求指标点1.4）</w:t>
            </w:r>
          </w:p>
        </w:tc>
        <w:tc>
          <w:tcPr>
            <w:tcW w:w="1930" w:type="dxa"/>
            <w:tcBorders>
              <w:top w:val="single" w:color="auto" w:sz="4" w:space="0"/>
              <w:left w:val="single" w:color="auto" w:sz="4" w:space="0"/>
              <w:right w:val="single" w:color="auto" w:sz="4" w:space="0"/>
            </w:tcBorders>
          </w:tcPr>
          <w:p>
            <w:pPr>
              <w:spacing w:line="320" w:lineRule="exact"/>
              <w:jc w:val="left"/>
              <w:rPr>
                <w:rFonts w:eastAsiaTheme="minorEastAsia"/>
                <w:sz w:val="18"/>
                <w:szCs w:val="18"/>
              </w:rPr>
            </w:pPr>
            <w:r>
              <w:rPr>
                <w:sz w:val="20"/>
                <w:szCs w:val="20"/>
              </w:rPr>
              <w:t>对控制理论的基础知识、基本概念、基本方法的理解和掌握</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ind w:firstLine="180" w:firstLineChars="100"/>
              <w:jc w:val="left"/>
              <w:rPr>
                <w:rFonts w:eastAsiaTheme="minorEastAsia"/>
                <w:sz w:val="18"/>
                <w:szCs w:val="18"/>
              </w:rPr>
            </w:pPr>
            <w:r>
              <w:rPr>
                <w:rFonts w:eastAsiaTheme="minorEastAsia"/>
                <w:sz w:val="18"/>
                <w:szCs w:val="18"/>
              </w:rPr>
              <w:t>8</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ind w:firstLine="360" w:firstLineChars="200"/>
              <w:jc w:val="left"/>
              <w:rPr>
                <w:rFonts w:eastAsiaTheme="minorEastAsia"/>
                <w:sz w:val="18"/>
                <w:szCs w:val="18"/>
              </w:rPr>
            </w:pPr>
            <w:r>
              <w:rPr>
                <w:rFonts w:eastAsiaTheme="minorEastAsia"/>
                <w:sz w:val="18"/>
                <w:szCs w:val="18"/>
              </w:rPr>
              <w:t>2</w:t>
            </w:r>
          </w:p>
        </w:tc>
        <w:tc>
          <w:tcPr>
            <w:tcW w:w="763"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15</w:t>
            </w:r>
          </w:p>
        </w:tc>
        <w:tc>
          <w:tcPr>
            <w:tcW w:w="677"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目标2：（支撑毕业要求指标点2.2）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sz w:val="20"/>
                <w:szCs w:val="20"/>
              </w:rPr>
              <w:t>考核学生对控制理论数学模型的建模和模型变换、化简能力，以及采用时域和根轨迹方法分析系统稳态性能、动态性能，判断系统稳定性的能力</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8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目标3：（支撑毕业要求指标点4.1）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sz w:val="20"/>
                <w:szCs w:val="20"/>
              </w:rPr>
              <w:t>控制系统在三域中的数学模型、系统三要素的分析与计算、以及系统的设计、校正方法。</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08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目标4：（支撑毕业要求指标点5.2）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sz w:val="18"/>
                <w:szCs w:val="18"/>
              </w:rPr>
              <w:t>主要考核学生课内知识的掌握情况和实验技能</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snapToGrid w:val="0"/>
        <w:spacing w:line="360" w:lineRule="auto"/>
        <w:rPr>
          <w:b/>
          <w:szCs w:val="21"/>
        </w:rPr>
      </w:pPr>
    </w:p>
    <w:p>
      <w:pPr>
        <w:pStyle w:val="31"/>
        <w:widowControl/>
        <w:numPr>
          <w:ilvl w:val="0"/>
          <w:numId w:val="7"/>
        </w:numPr>
        <w:autoSpaceDN w:val="0"/>
        <w:spacing w:line="360" w:lineRule="auto"/>
        <w:ind w:firstLineChars="0"/>
        <w:outlineLvl w:val="2"/>
        <w:rPr>
          <w:rFonts w:eastAsiaTheme="majorEastAsia"/>
          <w:szCs w:val="21"/>
        </w:rPr>
      </w:pPr>
      <w:r>
        <w:rPr>
          <w:rFonts w:eastAsiaTheme="majorEastAsia"/>
          <w:szCs w:val="21"/>
        </w:rPr>
        <w:t>课堂表现及评分标准</w:t>
      </w:r>
    </w:p>
    <w:tbl>
      <w:tblPr>
        <w:tblStyle w:val="15"/>
        <w:tblpPr w:leftFromText="180" w:rightFromText="180" w:vertAnchor="text" w:horzAnchor="page" w:tblpX="1751" w:tblpY="262"/>
        <w:tblOverlap w:val="never"/>
        <w:tblW w:w="8550" w:type="dxa"/>
        <w:tblInd w:w="0"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blHeader/>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kern w:val="0"/>
                <w:szCs w:val="21"/>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szCs w:val="21"/>
              </w:rPr>
              <w:t>考核</w:t>
            </w:r>
          </w:p>
          <w:p>
            <w:pPr>
              <w:widowControl/>
              <w:autoSpaceDN w:val="0"/>
              <w:spacing w:line="360" w:lineRule="auto"/>
              <w:jc w:val="center"/>
              <w:rPr>
                <w:rFonts w:eastAsiaTheme="majorEastAsia"/>
                <w:szCs w:val="21"/>
              </w:rPr>
            </w:pPr>
            <w:r>
              <w:rPr>
                <w:rFonts w:eastAsiaTheme="majorEastAsia"/>
                <w:szCs w:val="21"/>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kern w:val="0"/>
                <w:szCs w:val="21"/>
              </w:rPr>
            </w:pPr>
            <w:r>
              <w:rPr>
                <w:rFonts w:eastAsiaTheme="majorEastAsia"/>
                <w:kern w:val="0"/>
                <w:szCs w:val="21"/>
              </w:rPr>
              <w:t>评分标准</w:t>
            </w:r>
          </w:p>
        </w:tc>
      </w:tr>
      <w:tr>
        <w:tblPrEx>
          <w:tblCellMar>
            <w:top w:w="0" w:type="dxa"/>
            <w:left w:w="108" w:type="dxa"/>
            <w:bottom w:w="0" w:type="dxa"/>
            <w:right w:w="108" w:type="dxa"/>
          </w:tblCellMar>
        </w:tblPrEx>
        <w:trPr>
          <w:trHeight w:val="273" w:hRule="atLeast"/>
          <w:tblHeader/>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033"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90-100分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80-89分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ajorEastAsia"/>
                <w:szCs w:val="21"/>
              </w:rPr>
            </w:pPr>
            <w:r>
              <w:rPr>
                <w:rFonts w:eastAsiaTheme="majorEastAsia"/>
                <w:szCs w:val="21"/>
              </w:rPr>
              <w:t>60-69分</w:t>
            </w:r>
          </w:p>
        </w:tc>
        <w:tc>
          <w:tcPr>
            <w:tcW w:w="120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&lt;60分</w:t>
            </w:r>
          </w:p>
        </w:tc>
      </w:tr>
      <w:tr>
        <w:tblPrEx>
          <w:tblCellMar>
            <w:top w:w="0" w:type="dxa"/>
            <w:left w:w="108" w:type="dxa"/>
            <w:bottom w:w="0" w:type="dxa"/>
            <w:right w:w="108" w:type="dxa"/>
          </w:tblCellMar>
        </w:tblPrEx>
        <w:trPr>
          <w:trHeight w:val="2130"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（2%）</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遵守课堂纪律，但不能正常参与课堂教学活动，不能回答老师提出的问题。</w:t>
            </w:r>
          </w:p>
        </w:tc>
      </w:tr>
      <w:tr>
        <w:tblPrEx>
          <w:tblCellMar>
            <w:top w:w="0" w:type="dxa"/>
            <w:left w:w="108" w:type="dxa"/>
            <w:bottom w:w="0" w:type="dxa"/>
            <w:right w:w="108" w:type="dxa"/>
          </w:tblCellMar>
        </w:tblPrEx>
        <w:trPr>
          <w:trHeight w:val="2283"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（3%）</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遵守课堂纪律，但不能正常参与课堂教学活动，不能回答老师提出的问题。</w:t>
            </w:r>
          </w:p>
        </w:tc>
      </w:tr>
    </w:tbl>
    <w:p>
      <w:pPr>
        <w:widowControl/>
        <w:autoSpaceDN w:val="0"/>
        <w:spacing w:line="360" w:lineRule="auto"/>
        <w:outlineLvl w:val="2"/>
        <w:rPr>
          <w:rFonts w:eastAsiaTheme="majorEastAsia"/>
          <w:szCs w:val="21"/>
        </w:rPr>
      </w:pPr>
    </w:p>
    <w:p>
      <w:pPr>
        <w:widowControl/>
        <w:autoSpaceDN w:val="0"/>
        <w:spacing w:line="360" w:lineRule="auto"/>
        <w:outlineLvl w:val="2"/>
        <w:rPr>
          <w:rFonts w:eastAsiaTheme="majorEastAsia"/>
          <w:szCs w:val="21"/>
        </w:rPr>
      </w:pPr>
      <w:r>
        <w:rPr>
          <w:rFonts w:eastAsiaTheme="majorEastAsia"/>
          <w:szCs w:val="21"/>
        </w:rPr>
        <w:t>（2）作业测验评分标准</w:t>
      </w:r>
    </w:p>
    <w:tbl>
      <w:tblPr>
        <w:tblStyle w:val="15"/>
        <w:tblW w:w="86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6"/>
        <w:gridCol w:w="1438"/>
        <w:gridCol w:w="1438"/>
        <w:gridCol w:w="1438"/>
        <w:gridCol w:w="1438"/>
        <w:gridCol w:w="1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326" w:type="dxa"/>
            <w:tcBorders>
              <w:tl2br w:val="single" w:color="auto" w:sz="4" w:space="0"/>
            </w:tcBorders>
            <w:shd w:val="clear" w:color="auto" w:fill="EEECE1" w:themeFill="background2"/>
            <w:vAlign w:val="center"/>
          </w:tcPr>
          <w:p>
            <w:pPr>
              <w:jc w:val="center"/>
              <w:rPr>
                <w:rFonts w:eastAsiaTheme="majorEastAsia"/>
                <w:szCs w:val="21"/>
              </w:rPr>
            </w:pPr>
            <w:r>
              <w:rPr>
                <w:rFonts w:eastAsiaTheme="majorEastAsia"/>
                <w:szCs w:val="21"/>
              </w:rPr>
              <w:t xml:space="preserve">  成绩</w:t>
            </w:r>
          </w:p>
          <w:p>
            <w:pPr>
              <w:ind w:firstLine="630" w:firstLineChars="300"/>
              <w:jc w:val="center"/>
              <w:rPr>
                <w:rFonts w:eastAsiaTheme="majorEastAsia"/>
                <w:szCs w:val="21"/>
              </w:rPr>
            </w:pPr>
          </w:p>
          <w:p>
            <w:pPr>
              <w:rPr>
                <w:rFonts w:eastAsiaTheme="majorEastAsia"/>
                <w:szCs w:val="21"/>
              </w:rPr>
            </w:pPr>
            <w:r>
              <w:rPr>
                <w:rFonts w:eastAsiaTheme="majorEastAsia"/>
                <w:szCs w:val="21"/>
              </w:rPr>
              <w:t>课程目标</w:t>
            </w:r>
          </w:p>
        </w:tc>
        <w:tc>
          <w:tcPr>
            <w:tcW w:w="1438" w:type="dxa"/>
            <w:shd w:val="clear" w:color="auto" w:fill="EEECE1" w:themeFill="background2"/>
            <w:vAlign w:val="center"/>
          </w:tcPr>
          <w:p>
            <w:pPr>
              <w:ind w:firstLine="210" w:firstLineChars="100"/>
              <w:jc w:val="center"/>
              <w:rPr>
                <w:rFonts w:eastAsiaTheme="majorEastAsia"/>
                <w:szCs w:val="21"/>
              </w:rPr>
            </w:pPr>
            <w:r>
              <w:rPr>
                <w:rFonts w:eastAsiaTheme="majorEastAsia"/>
                <w:szCs w:val="21"/>
              </w:rPr>
              <w:t>优秀</w:t>
            </w:r>
          </w:p>
          <w:p>
            <w:pPr>
              <w:jc w:val="center"/>
              <w:rPr>
                <w:rFonts w:eastAsiaTheme="majorEastAsia"/>
                <w:szCs w:val="21"/>
              </w:rPr>
            </w:pPr>
            <w:r>
              <w:rPr>
                <w:rFonts w:eastAsiaTheme="majorEastAsia"/>
                <w:szCs w:val="21"/>
              </w:rPr>
              <w:t>（90-100分）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良好</w:t>
            </w:r>
          </w:p>
          <w:p>
            <w:pPr>
              <w:jc w:val="center"/>
              <w:rPr>
                <w:rFonts w:eastAsiaTheme="majorEastAsia"/>
                <w:szCs w:val="21"/>
              </w:rPr>
            </w:pPr>
            <w:r>
              <w:rPr>
                <w:rFonts w:eastAsiaTheme="majorEastAsia"/>
                <w:szCs w:val="21"/>
              </w:rPr>
              <w:t>（80-89分）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中等</w:t>
            </w:r>
          </w:p>
          <w:p>
            <w:pPr>
              <w:jc w:val="center"/>
              <w:rPr>
                <w:rFonts w:eastAsiaTheme="majorEastAsia"/>
                <w:szCs w:val="21"/>
              </w:rPr>
            </w:pPr>
            <w:r>
              <w:rPr>
                <w:rFonts w:eastAsiaTheme="majorEastAsia"/>
                <w:szCs w:val="21"/>
              </w:rPr>
              <w:t>（70-79分）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及格</w:t>
            </w:r>
          </w:p>
          <w:p>
            <w:pPr>
              <w:jc w:val="center"/>
              <w:rPr>
                <w:rFonts w:eastAsiaTheme="majorEastAsia"/>
                <w:szCs w:val="21"/>
              </w:rPr>
            </w:pPr>
            <w:r>
              <w:rPr>
                <w:rFonts w:eastAsiaTheme="majorEastAsia"/>
                <w:szCs w:val="21"/>
              </w:rPr>
              <w:t>（60-69分）</w:t>
            </w:r>
          </w:p>
        </w:tc>
        <w:tc>
          <w:tcPr>
            <w:tcW w:w="1570" w:type="dxa"/>
            <w:shd w:val="clear" w:color="auto" w:fill="EEECE1" w:themeFill="background2"/>
            <w:vAlign w:val="center"/>
          </w:tcPr>
          <w:p>
            <w:pPr>
              <w:jc w:val="center"/>
              <w:rPr>
                <w:rFonts w:eastAsiaTheme="majorEastAsia"/>
                <w:szCs w:val="21"/>
              </w:rPr>
            </w:pPr>
            <w:r>
              <w:rPr>
                <w:rFonts w:eastAsiaTheme="majorEastAsia"/>
                <w:szCs w:val="21"/>
              </w:rPr>
              <w:t>不及格</w:t>
            </w:r>
          </w:p>
          <w:p>
            <w:pPr>
              <w:jc w:val="center"/>
              <w:rPr>
                <w:rFonts w:eastAsiaTheme="majorEastAsia"/>
                <w:szCs w:val="21"/>
              </w:rPr>
            </w:pPr>
            <w:r>
              <w:rPr>
                <w:rFonts w:eastAsiaTheme="majorEastAsia"/>
                <w:szCs w:val="21"/>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326" w:type="dxa"/>
            <w:vAlign w:val="center"/>
          </w:tcPr>
          <w:p>
            <w:pP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（8%）</w:t>
            </w:r>
          </w:p>
        </w:tc>
        <w:tc>
          <w:tcPr>
            <w:tcW w:w="1438" w:type="dxa"/>
          </w:tcPr>
          <w:p>
            <w:pPr>
              <w:spacing w:line="320" w:lineRule="exact"/>
              <w:rPr>
                <w:rFonts w:eastAsiaTheme="majorEastAsia"/>
                <w:sz w:val="18"/>
                <w:szCs w:val="18"/>
              </w:rPr>
            </w:pPr>
            <w:r>
              <w:rPr>
                <w:rFonts w:eastAsiaTheme="majorEastAsia"/>
                <w:sz w:val="18"/>
                <w:szCs w:val="18"/>
              </w:rPr>
              <w:t>按时交作业，概念正确，相关知识点论述清晰，能正确理解控制理论的基本概念、</w:t>
            </w:r>
            <w:r>
              <w:rPr>
                <w:rFonts w:eastAsiaTheme="majorEastAsia"/>
                <w:kern w:val="0"/>
                <w:sz w:val="18"/>
                <w:szCs w:val="18"/>
              </w:rPr>
              <w:t>基本定律对控制系统进行分析和计算。</w:t>
            </w:r>
          </w:p>
        </w:tc>
        <w:tc>
          <w:tcPr>
            <w:tcW w:w="1438" w:type="dxa"/>
          </w:tcPr>
          <w:p>
            <w:pPr>
              <w:spacing w:line="320" w:lineRule="exact"/>
              <w:rPr>
                <w:rFonts w:eastAsiaTheme="majorEastAsia"/>
                <w:sz w:val="18"/>
                <w:szCs w:val="18"/>
              </w:rPr>
            </w:pPr>
            <w:r>
              <w:rPr>
                <w:rFonts w:eastAsiaTheme="majorEastAsia"/>
                <w:sz w:val="18"/>
                <w:szCs w:val="18"/>
              </w:rPr>
              <w:t>按时交作业，概念正确，相关知识点论述清晰，能理解控制理论的基本概念、</w:t>
            </w:r>
            <w:r>
              <w:rPr>
                <w:rFonts w:eastAsiaTheme="majorEastAsia"/>
                <w:kern w:val="0"/>
                <w:sz w:val="18"/>
                <w:szCs w:val="18"/>
              </w:rPr>
              <w:t>基本定律对控制系统进行分析和计算。</w:t>
            </w:r>
          </w:p>
        </w:tc>
        <w:tc>
          <w:tcPr>
            <w:tcW w:w="1438" w:type="dxa"/>
          </w:tcPr>
          <w:p>
            <w:pPr>
              <w:spacing w:line="320" w:lineRule="exact"/>
              <w:rPr>
                <w:rFonts w:eastAsiaTheme="majorEastAsia"/>
                <w:sz w:val="18"/>
                <w:szCs w:val="18"/>
              </w:rPr>
            </w:pPr>
            <w:r>
              <w:rPr>
                <w:rFonts w:eastAsiaTheme="majorEastAsia"/>
                <w:sz w:val="18"/>
                <w:szCs w:val="18"/>
              </w:rPr>
              <w:t>按时交作业，概念正确，相关知识点论述清晰，能基本理解控制理论的基本概念、</w:t>
            </w:r>
            <w:r>
              <w:rPr>
                <w:rFonts w:eastAsiaTheme="majorEastAsia"/>
                <w:kern w:val="0"/>
                <w:sz w:val="18"/>
                <w:szCs w:val="18"/>
              </w:rPr>
              <w:t>基本定律对控制系统进行分析和计算。</w:t>
            </w:r>
          </w:p>
        </w:tc>
        <w:tc>
          <w:tcPr>
            <w:tcW w:w="1438" w:type="dxa"/>
          </w:tcPr>
          <w:p>
            <w:pPr>
              <w:rPr>
                <w:rFonts w:eastAsiaTheme="majorEastAsia"/>
                <w:sz w:val="18"/>
                <w:szCs w:val="18"/>
              </w:rPr>
            </w:pPr>
            <w:r>
              <w:rPr>
                <w:rFonts w:eastAsiaTheme="majorEastAsia"/>
                <w:sz w:val="18"/>
                <w:szCs w:val="18"/>
              </w:rPr>
              <w:t>按时交作业，概念正确，相关知识点论述清晰，能部分理解控制理论的基本概念、</w:t>
            </w:r>
            <w:r>
              <w:rPr>
                <w:rFonts w:eastAsiaTheme="majorEastAsia"/>
                <w:kern w:val="0"/>
                <w:sz w:val="18"/>
                <w:szCs w:val="18"/>
              </w:rPr>
              <w:t>基本定律对控制系统进行分析和计算。</w:t>
            </w:r>
          </w:p>
        </w:tc>
        <w:tc>
          <w:tcPr>
            <w:tcW w:w="1570" w:type="dxa"/>
          </w:tcPr>
          <w:p>
            <w:pPr>
              <w:rPr>
                <w:rFonts w:eastAsiaTheme="majorEastAsia"/>
                <w:sz w:val="18"/>
                <w:szCs w:val="18"/>
              </w:rPr>
            </w:pPr>
            <w:r>
              <w:rPr>
                <w:rFonts w:eastAsiaTheme="majorEastAsia"/>
                <w:sz w:val="18"/>
                <w:szCs w:val="18"/>
              </w:rPr>
              <w:t>按时交作业，概念正确，相关知识点论述清晰，不能理解控制理论的基本概念、</w:t>
            </w:r>
            <w:r>
              <w:rPr>
                <w:rFonts w:eastAsiaTheme="majorEastAsia"/>
                <w:kern w:val="0"/>
                <w:sz w:val="18"/>
                <w:szCs w:val="18"/>
              </w:rPr>
              <w:t>基本定律对控制系统进行分析和计算。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9" w:hRule="atLeast"/>
          <w:jc w:val="center"/>
        </w:trPr>
        <w:tc>
          <w:tcPr>
            <w:tcW w:w="1326" w:type="dxa"/>
            <w:vAlign w:val="center"/>
          </w:tcPr>
          <w:p>
            <w:pP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（9%）</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按时交作业，基本概念正确，相关知识点论述清晰；能熟练应用各种分析方法进行控制系统的分析和计算。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按时交作业，基本概念正确，相关知识点论述清晰；基本能熟练应用各种分析方法进行控制系统的分析和计算。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按时交作业，基本概念正确，相关知识点论述清晰；能应用各种分析方法进行控制系统的分析和计算。</w:t>
            </w:r>
          </w:p>
        </w:tc>
        <w:tc>
          <w:tcPr>
            <w:tcW w:w="1438" w:type="dxa"/>
          </w:tcPr>
          <w:p>
            <w:pPr>
              <w:rPr>
                <w:rFonts w:eastAsiaTheme="majorEastAsia"/>
                <w:sz w:val="18"/>
                <w:szCs w:val="18"/>
              </w:rPr>
            </w:pPr>
            <w:r>
              <w:rPr>
                <w:rFonts w:eastAsiaTheme="majorEastAsia"/>
                <w:sz w:val="18"/>
                <w:szCs w:val="18"/>
              </w:rPr>
              <w:t>按时交作业，基本概念理解一般，相关知识点论述一般；基本能应用各种分析方法进行控制系统的分析和计算。</w:t>
            </w:r>
          </w:p>
        </w:tc>
        <w:tc>
          <w:tcPr>
            <w:tcW w:w="1570" w:type="dxa"/>
          </w:tcPr>
          <w:p>
            <w:pPr>
              <w:rPr>
                <w:rFonts w:eastAsiaTheme="majorEastAsia"/>
                <w:sz w:val="18"/>
                <w:szCs w:val="18"/>
              </w:rPr>
            </w:pPr>
            <w:r>
              <w:rPr>
                <w:rFonts w:eastAsiaTheme="majorEastAsia"/>
                <w:sz w:val="18"/>
                <w:szCs w:val="18"/>
              </w:rPr>
              <w:t>不交或不按时交作业；有抄袭现象；或者基本概念不清晰；相关知识点论述不清晰；不能应用各种分析方法进行控制系统的分析和计算。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9" w:hRule="atLeast"/>
          <w:jc w:val="center"/>
        </w:trPr>
        <w:tc>
          <w:tcPr>
            <w:tcW w:w="1326" w:type="dxa"/>
            <w:vAlign w:val="center"/>
          </w:tcPr>
          <w:p>
            <w:pPr>
              <w:rPr>
                <w:rFonts w:eastAsiaTheme="majorEastAsia"/>
                <w:sz w:val="18"/>
                <w:szCs w:val="18"/>
              </w:rPr>
            </w:pPr>
            <w:r>
              <w:rPr>
                <w:rFonts w:eastAsiaTheme="majorEastAsia"/>
                <w:sz w:val="18"/>
                <w:szCs w:val="18"/>
              </w:rPr>
              <w:t>课程目标3</w:t>
            </w:r>
          </w:p>
          <w:p>
            <w:pPr>
              <w:rPr>
                <w:rFonts w:eastAsiaTheme="majorEastAsia"/>
                <w:sz w:val="18"/>
                <w:szCs w:val="18"/>
              </w:rPr>
            </w:pPr>
            <w:r>
              <w:rPr>
                <w:rFonts w:eastAsiaTheme="majorEastAsia"/>
                <w:sz w:val="18"/>
                <w:szCs w:val="18"/>
              </w:rPr>
              <w:t>（8%）</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按时交作业，基本概念正确，相关知识点论述清晰；能熟练应用各种设计方法进行控制系统的分析和计算。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按时交作业，基本概念正确，相关知识点论述清晰；基本能熟练应用各种设计方法进行控制系统的分析和计算。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按时交作业，基本概念正确，相关知识点论述清晰；能应用各种设计方法进行控制系统的分析和计算。</w:t>
            </w:r>
          </w:p>
        </w:tc>
        <w:tc>
          <w:tcPr>
            <w:tcW w:w="1438" w:type="dxa"/>
          </w:tcPr>
          <w:p>
            <w:pPr>
              <w:rPr>
                <w:rFonts w:eastAsiaTheme="majorEastAsia"/>
                <w:sz w:val="18"/>
                <w:szCs w:val="18"/>
              </w:rPr>
            </w:pPr>
            <w:r>
              <w:rPr>
                <w:rFonts w:eastAsiaTheme="majorEastAsia"/>
                <w:sz w:val="18"/>
                <w:szCs w:val="18"/>
              </w:rPr>
              <w:t>按时交作业，基本概念理解一般，相关知识点论述一般；基本能应用各种设计方法进行控制系统的分析和计算。</w:t>
            </w:r>
          </w:p>
        </w:tc>
        <w:tc>
          <w:tcPr>
            <w:tcW w:w="1570" w:type="dxa"/>
          </w:tcPr>
          <w:p>
            <w:pPr>
              <w:rPr>
                <w:rFonts w:eastAsiaTheme="majorEastAsia"/>
                <w:sz w:val="18"/>
                <w:szCs w:val="18"/>
              </w:rPr>
            </w:pPr>
            <w:r>
              <w:rPr>
                <w:rFonts w:eastAsiaTheme="majorEastAsia"/>
                <w:sz w:val="18"/>
                <w:szCs w:val="18"/>
              </w:rPr>
              <w:t>不交或不按时交作业；有抄袭现象；或者基本概念不清晰；相关知识点论述不清晰；不能应用各种设计方法进行控制系统的分析和计算。</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（3）实验环节考核及评价标准</w:t>
      </w:r>
    </w:p>
    <w:tbl>
      <w:tblPr>
        <w:tblStyle w:val="15"/>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4"/>
        <w:gridCol w:w="1661"/>
        <w:gridCol w:w="1445"/>
        <w:gridCol w:w="1446"/>
        <w:gridCol w:w="1300"/>
        <w:gridCol w:w="1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204" w:type="dxa"/>
            <w:tcBorders>
              <w:tl2br w:val="single" w:color="auto" w:sz="4" w:space="0"/>
            </w:tcBorders>
            <w:shd w:val="clear" w:color="auto" w:fill="EEECE1" w:themeFill="background2"/>
            <w:vAlign w:val="center"/>
          </w:tcPr>
          <w:p>
            <w:pPr>
              <w:jc w:val="center"/>
              <w:rPr>
                <w:rFonts w:eastAsiaTheme="majorEastAsia"/>
                <w:szCs w:val="21"/>
              </w:rPr>
            </w:pPr>
            <w:r>
              <w:rPr>
                <w:rFonts w:eastAsiaTheme="majorEastAsia"/>
                <w:szCs w:val="21"/>
              </w:rPr>
              <w:t xml:space="preserve">  成绩</w:t>
            </w:r>
          </w:p>
          <w:p>
            <w:pPr>
              <w:rPr>
                <w:rFonts w:eastAsiaTheme="majorEastAsia"/>
                <w:szCs w:val="21"/>
              </w:rPr>
            </w:pPr>
          </w:p>
          <w:p>
            <w:pPr>
              <w:rPr>
                <w:rFonts w:eastAsiaTheme="majorEastAsia"/>
                <w:szCs w:val="21"/>
              </w:rPr>
            </w:pPr>
            <w:r>
              <w:rPr>
                <w:rFonts w:eastAsiaTheme="majorEastAsia"/>
                <w:szCs w:val="21"/>
              </w:rPr>
              <w:t>课程目标</w:t>
            </w:r>
          </w:p>
        </w:tc>
        <w:tc>
          <w:tcPr>
            <w:tcW w:w="1661" w:type="dxa"/>
            <w:shd w:val="clear" w:color="auto" w:fill="EEECE1" w:themeFill="background2"/>
            <w:vAlign w:val="center"/>
          </w:tcPr>
          <w:p>
            <w:pPr>
              <w:ind w:firstLine="210" w:firstLineChars="100"/>
              <w:jc w:val="center"/>
              <w:rPr>
                <w:rFonts w:eastAsiaTheme="majorEastAsia"/>
                <w:szCs w:val="21"/>
              </w:rPr>
            </w:pPr>
            <w:r>
              <w:rPr>
                <w:rFonts w:eastAsiaTheme="majorEastAsia"/>
                <w:szCs w:val="21"/>
              </w:rPr>
              <w:t>优秀</w:t>
            </w:r>
          </w:p>
          <w:p>
            <w:pPr>
              <w:jc w:val="center"/>
              <w:rPr>
                <w:rFonts w:eastAsiaTheme="majorEastAsia"/>
                <w:szCs w:val="21"/>
              </w:rPr>
            </w:pPr>
            <w:r>
              <w:rPr>
                <w:rFonts w:eastAsiaTheme="majorEastAsia"/>
                <w:szCs w:val="21"/>
              </w:rPr>
              <w:t>（90-100分）</w:t>
            </w:r>
          </w:p>
        </w:tc>
        <w:tc>
          <w:tcPr>
            <w:tcW w:w="1445" w:type="dxa"/>
            <w:shd w:val="clear" w:color="auto" w:fill="EEECE1" w:themeFill="background2"/>
            <w:vAlign w:val="center"/>
          </w:tcPr>
          <w:p>
            <w:pPr>
              <w:jc w:val="center"/>
              <w:rPr>
                <w:rFonts w:eastAsiaTheme="majorEastAsia"/>
                <w:szCs w:val="21"/>
              </w:rPr>
            </w:pPr>
            <w:r>
              <w:rPr>
                <w:rFonts w:eastAsiaTheme="majorEastAsia"/>
                <w:szCs w:val="21"/>
              </w:rPr>
              <w:t>良好</w:t>
            </w:r>
          </w:p>
          <w:p>
            <w:pPr>
              <w:jc w:val="center"/>
              <w:rPr>
                <w:rFonts w:eastAsiaTheme="majorEastAsia"/>
                <w:szCs w:val="21"/>
              </w:rPr>
            </w:pPr>
            <w:r>
              <w:rPr>
                <w:rFonts w:eastAsiaTheme="majorEastAsia"/>
                <w:szCs w:val="21"/>
              </w:rPr>
              <w:t>（80-89分）</w:t>
            </w:r>
          </w:p>
        </w:tc>
        <w:tc>
          <w:tcPr>
            <w:tcW w:w="1446" w:type="dxa"/>
            <w:shd w:val="clear" w:color="auto" w:fill="EEECE1" w:themeFill="background2"/>
            <w:vAlign w:val="center"/>
          </w:tcPr>
          <w:p>
            <w:pPr>
              <w:jc w:val="center"/>
              <w:rPr>
                <w:rFonts w:eastAsiaTheme="majorEastAsia"/>
                <w:szCs w:val="21"/>
              </w:rPr>
            </w:pPr>
            <w:r>
              <w:rPr>
                <w:rFonts w:eastAsiaTheme="majorEastAsia"/>
                <w:szCs w:val="21"/>
              </w:rPr>
              <w:t>中等</w:t>
            </w:r>
          </w:p>
          <w:p>
            <w:pPr>
              <w:jc w:val="center"/>
              <w:rPr>
                <w:rFonts w:eastAsiaTheme="majorEastAsia"/>
                <w:szCs w:val="21"/>
              </w:rPr>
            </w:pPr>
            <w:r>
              <w:rPr>
                <w:rFonts w:eastAsiaTheme="majorEastAsia"/>
                <w:szCs w:val="21"/>
              </w:rPr>
              <w:t>（70-79分）</w:t>
            </w:r>
          </w:p>
        </w:tc>
        <w:tc>
          <w:tcPr>
            <w:tcW w:w="1300" w:type="dxa"/>
            <w:shd w:val="clear" w:color="auto" w:fill="EEECE1" w:themeFill="background2"/>
            <w:vAlign w:val="center"/>
          </w:tcPr>
          <w:p>
            <w:pPr>
              <w:jc w:val="center"/>
              <w:rPr>
                <w:rFonts w:eastAsiaTheme="majorEastAsia"/>
                <w:szCs w:val="21"/>
              </w:rPr>
            </w:pPr>
            <w:r>
              <w:rPr>
                <w:rFonts w:eastAsiaTheme="majorEastAsia"/>
                <w:szCs w:val="21"/>
              </w:rPr>
              <w:t>及格</w:t>
            </w:r>
          </w:p>
          <w:p>
            <w:pPr>
              <w:jc w:val="center"/>
              <w:rPr>
                <w:rFonts w:eastAsiaTheme="majorEastAsia"/>
                <w:szCs w:val="21"/>
              </w:rPr>
            </w:pPr>
            <w:r>
              <w:rPr>
                <w:rFonts w:eastAsiaTheme="majorEastAsia"/>
                <w:szCs w:val="21"/>
              </w:rPr>
              <w:t>（60-69分）</w:t>
            </w:r>
          </w:p>
        </w:tc>
        <w:tc>
          <w:tcPr>
            <w:tcW w:w="1321" w:type="dxa"/>
            <w:shd w:val="clear" w:color="auto" w:fill="EEECE1" w:themeFill="background2"/>
            <w:vAlign w:val="center"/>
          </w:tcPr>
          <w:p>
            <w:pPr>
              <w:jc w:val="center"/>
              <w:rPr>
                <w:rFonts w:eastAsiaTheme="majorEastAsia"/>
                <w:szCs w:val="21"/>
              </w:rPr>
            </w:pPr>
            <w:r>
              <w:rPr>
                <w:rFonts w:eastAsiaTheme="majorEastAsia"/>
                <w:szCs w:val="21"/>
              </w:rPr>
              <w:t>不及格</w:t>
            </w:r>
          </w:p>
          <w:p>
            <w:pPr>
              <w:jc w:val="center"/>
              <w:rPr>
                <w:rFonts w:eastAsiaTheme="majorEastAsia"/>
                <w:szCs w:val="21"/>
              </w:rPr>
            </w:pPr>
            <w:r>
              <w:rPr>
                <w:rFonts w:eastAsiaTheme="majorEastAsia"/>
                <w:szCs w:val="21"/>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2" w:hRule="atLeast"/>
          <w:jc w:val="center"/>
        </w:trPr>
        <w:tc>
          <w:tcPr>
            <w:tcW w:w="1204" w:type="dxa"/>
            <w:vAlign w:val="center"/>
          </w:tcPr>
          <w:p>
            <w:pPr>
              <w:rPr>
                <w:rFonts w:eastAsiaTheme="majorEastAsia"/>
                <w:sz w:val="18"/>
                <w:szCs w:val="18"/>
              </w:rPr>
            </w:pPr>
            <w:r>
              <w:rPr>
                <w:rFonts w:eastAsiaTheme="majorEastAsia"/>
                <w:sz w:val="18"/>
                <w:szCs w:val="18"/>
              </w:rPr>
              <w:t>课程目标4</w:t>
            </w:r>
          </w:p>
          <w:p>
            <w:pPr>
              <w:jc w:val="center"/>
              <w:rPr>
                <w:rFonts w:eastAsiaTheme="majorEastAsia"/>
                <w:sz w:val="18"/>
                <w:szCs w:val="18"/>
              </w:rPr>
            </w:pPr>
            <w:r>
              <w:rPr>
                <w:rFonts w:eastAsiaTheme="majorEastAsia"/>
                <w:sz w:val="18"/>
                <w:szCs w:val="18"/>
              </w:rPr>
              <w:t>（10%）</w:t>
            </w:r>
          </w:p>
        </w:tc>
        <w:tc>
          <w:tcPr>
            <w:tcW w:w="1661" w:type="dxa"/>
          </w:tcPr>
          <w:p>
            <w:pPr>
              <w:spacing w:line="320" w:lineRule="exact"/>
              <w:rPr>
                <w:rFonts w:eastAsiaTheme="majorEastAsia"/>
                <w:sz w:val="18"/>
                <w:szCs w:val="18"/>
              </w:rPr>
            </w:pPr>
            <w:r>
              <w:rPr>
                <w:rFonts w:eastAsiaTheme="majorEastAsia"/>
                <w:sz w:val="18"/>
                <w:szCs w:val="18"/>
              </w:rPr>
              <w:t>实验态度端正；实验操作规范、实验结果正确；考核中能准确地回答全部问题；实验报告撰写规范、整洁、全面。</w:t>
            </w:r>
          </w:p>
        </w:tc>
        <w:tc>
          <w:tcPr>
            <w:tcW w:w="1445" w:type="dxa"/>
          </w:tcPr>
          <w:p>
            <w:pPr>
              <w:spacing w:line="320" w:lineRule="exact"/>
              <w:rPr>
                <w:rFonts w:eastAsiaTheme="majorEastAsia"/>
                <w:sz w:val="18"/>
                <w:szCs w:val="18"/>
              </w:rPr>
            </w:pPr>
            <w:r>
              <w:rPr>
                <w:rFonts w:eastAsiaTheme="majorEastAsia"/>
                <w:sz w:val="18"/>
                <w:szCs w:val="18"/>
              </w:rPr>
              <w:t>实验态度端正；实验操作规范、实验结果正确；考核中能基本准确地回答全部问题；实验报告撰写规范整洁。</w:t>
            </w:r>
          </w:p>
        </w:tc>
        <w:tc>
          <w:tcPr>
            <w:tcW w:w="1446" w:type="dxa"/>
          </w:tcPr>
          <w:p>
            <w:pPr>
              <w:spacing w:line="320" w:lineRule="exact"/>
              <w:rPr>
                <w:rFonts w:eastAsiaTheme="majorEastAsia"/>
                <w:sz w:val="18"/>
                <w:szCs w:val="18"/>
              </w:rPr>
            </w:pPr>
            <w:r>
              <w:rPr>
                <w:rFonts w:eastAsiaTheme="majorEastAsia"/>
                <w:sz w:val="18"/>
                <w:szCs w:val="18"/>
              </w:rPr>
              <w:t>实验态度端正；实验操作基本规范，实验结果正确；考核中能准确地回答主要问题；实验报告撰写基本规范。</w:t>
            </w:r>
          </w:p>
        </w:tc>
        <w:tc>
          <w:tcPr>
            <w:tcW w:w="1300" w:type="dxa"/>
          </w:tcPr>
          <w:p>
            <w:pPr>
              <w:spacing w:line="320" w:lineRule="exact"/>
              <w:rPr>
                <w:rFonts w:eastAsiaTheme="majorEastAsia"/>
                <w:sz w:val="18"/>
                <w:szCs w:val="18"/>
              </w:rPr>
            </w:pPr>
            <w:r>
              <w:rPr>
                <w:rFonts w:eastAsiaTheme="majorEastAsia"/>
                <w:sz w:val="18"/>
                <w:szCs w:val="18"/>
              </w:rPr>
              <w:t>实验态度较端正；实验操作基本规范，实验结果基本正确；考核中能准确地回答部分问题；实验报告撰写基本规范。</w:t>
            </w:r>
          </w:p>
        </w:tc>
        <w:tc>
          <w:tcPr>
            <w:tcW w:w="1321" w:type="dxa"/>
          </w:tcPr>
          <w:p>
            <w:pPr>
              <w:rPr>
                <w:rFonts w:eastAsiaTheme="majorEastAsia"/>
                <w:sz w:val="18"/>
                <w:szCs w:val="18"/>
              </w:rPr>
            </w:pPr>
            <w:r>
              <w:rPr>
                <w:rFonts w:eastAsiaTheme="majorEastAsia"/>
                <w:sz w:val="18"/>
                <w:szCs w:val="18"/>
              </w:rPr>
              <w:t>实验态度不端正；无法独立完成实验操作，实验结果不正确；考核中不能准确地回答主要问题；实验报告书写不规范。</w:t>
            </w:r>
          </w:p>
        </w:tc>
      </w:tr>
    </w:tbl>
    <w:p>
      <w:pPr>
        <w:widowControl/>
        <w:numPr>
          <w:ilvl w:val="0"/>
          <w:numId w:val="8"/>
        </w:numPr>
        <w:autoSpaceDN w:val="0"/>
        <w:spacing w:line="360" w:lineRule="auto"/>
        <w:outlineLvl w:val="2"/>
        <w:rPr>
          <w:rFonts w:eastAsiaTheme="majorEastAsia"/>
          <w:szCs w:val="21"/>
        </w:rPr>
      </w:pPr>
      <w:r>
        <w:rPr>
          <w:rFonts w:eastAsiaTheme="majorEastAsia"/>
          <w:szCs w:val="21"/>
        </w:rPr>
        <w:t>期末考核及评分标准</w:t>
      </w:r>
    </w:p>
    <w:tbl>
      <w:tblPr>
        <w:tblStyle w:val="15"/>
        <w:tblpPr w:leftFromText="180" w:rightFromText="180" w:vertAnchor="text" w:horzAnchor="page" w:tblpX="1805" w:tblpY="325"/>
        <w:tblOverlap w:val="never"/>
        <w:tblW w:w="8296" w:type="dxa"/>
        <w:tblInd w:w="0" w:type="dxa"/>
        <w:tblLayout w:type="fixed"/>
        <w:tblCellMar>
          <w:top w:w="0" w:type="dxa"/>
          <w:left w:w="108" w:type="dxa"/>
          <w:bottom w:w="0" w:type="dxa"/>
          <w:right w:w="108" w:type="dxa"/>
        </w:tblCellMar>
      </w:tblPr>
      <w:tblGrid>
        <w:gridCol w:w="1271"/>
        <w:gridCol w:w="975"/>
        <w:gridCol w:w="1210"/>
        <w:gridCol w:w="1210"/>
        <w:gridCol w:w="1210"/>
        <w:gridCol w:w="1210"/>
        <w:gridCol w:w="1210"/>
      </w:tblGrid>
      <w:tr>
        <w:tblPrEx>
          <w:tblCellMar>
            <w:top w:w="0" w:type="dxa"/>
            <w:left w:w="108" w:type="dxa"/>
            <w:bottom w:w="0" w:type="dxa"/>
            <w:right w:w="108" w:type="dxa"/>
          </w:tblCellMar>
        </w:tblPrEx>
        <w:trPr>
          <w:trHeight w:val="352" w:hRule="atLeast"/>
          <w:tblHead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kern w:val="0"/>
                <w:szCs w:val="21"/>
              </w:rPr>
              <w:t>课程目标</w:t>
            </w:r>
          </w:p>
        </w:tc>
        <w:tc>
          <w:tcPr>
            <w:tcW w:w="975"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szCs w:val="21"/>
              </w:rPr>
              <w:t>考核内容</w:t>
            </w:r>
          </w:p>
        </w:tc>
        <w:tc>
          <w:tcPr>
            <w:tcW w:w="6050"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kern w:val="0"/>
                <w:szCs w:val="21"/>
              </w:rPr>
            </w:pPr>
            <w:r>
              <w:rPr>
                <w:rFonts w:eastAsiaTheme="majorEastAsia"/>
                <w:kern w:val="0"/>
                <w:szCs w:val="21"/>
              </w:rPr>
              <w:t>评分标准</w:t>
            </w:r>
          </w:p>
        </w:tc>
      </w:tr>
      <w:tr>
        <w:tblPrEx>
          <w:tblCellMar>
            <w:top w:w="0" w:type="dxa"/>
            <w:left w:w="108" w:type="dxa"/>
            <w:bottom w:w="0" w:type="dxa"/>
            <w:right w:w="108" w:type="dxa"/>
          </w:tblCellMar>
        </w:tblPrEx>
        <w:trPr>
          <w:trHeight w:val="273" w:hRule="atLeast"/>
          <w:tblHead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975"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90-100分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80-89分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 xml:space="preserve">  70-79分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ajorEastAsia"/>
                <w:szCs w:val="21"/>
              </w:rPr>
            </w:pPr>
            <w:r>
              <w:rPr>
                <w:rFonts w:eastAsiaTheme="majorEastAsia"/>
                <w:szCs w:val="21"/>
              </w:rPr>
              <w:t>60-69分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&lt;60分</w:t>
            </w:r>
          </w:p>
        </w:tc>
      </w:tr>
      <w:tr>
        <w:tblPrEx>
          <w:tblCellMar>
            <w:top w:w="0" w:type="dxa"/>
            <w:left w:w="108" w:type="dxa"/>
            <w:bottom w:w="0" w:type="dxa"/>
            <w:right w:w="108" w:type="dxa"/>
          </w:tblCellMar>
        </w:tblPrEx>
        <w:trPr>
          <w:trHeight w:val="151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（15%）</w:t>
            </w:r>
          </w:p>
        </w:tc>
        <w:tc>
          <w:tcPr>
            <w:tcW w:w="975" w:type="dxa"/>
            <w:tcBorders>
              <w:top w:val="single" w:color="000000" w:sz="4" w:space="0"/>
              <w:left w:val="nil"/>
              <w:bottom w:val="single" w:color="000000" w:sz="4" w:space="0"/>
              <w:right w:val="single" w:color="000000" w:sz="4" w:space="0"/>
            </w:tcBorders>
            <w:vAlign w:val="center"/>
          </w:tcPr>
          <w:p>
            <w:pPr>
              <w:spacing w:line="276" w:lineRule="auto"/>
              <w:rPr>
                <w:rFonts w:eastAsiaTheme="majorEastAsia"/>
                <w:sz w:val="18"/>
                <w:szCs w:val="18"/>
              </w:rPr>
            </w:pPr>
            <w:r>
              <w:rPr>
                <w:rFonts w:eastAsiaTheme="majorEastAsia"/>
                <w:sz w:val="18"/>
                <w:szCs w:val="18"/>
              </w:rPr>
              <w:t>学生对控制理论的基本概念、</w:t>
            </w:r>
            <w:r>
              <w:rPr>
                <w:rFonts w:eastAsiaTheme="majorEastAsia"/>
                <w:kern w:val="0"/>
                <w:sz w:val="18"/>
                <w:szCs w:val="18"/>
              </w:rPr>
              <w:t>基本定律的</w:t>
            </w:r>
            <w:r>
              <w:rPr>
                <w:rFonts w:eastAsiaTheme="majorEastAsia"/>
                <w:sz w:val="18"/>
                <w:szCs w:val="18"/>
              </w:rPr>
              <w:t>理解和应用情况</w:t>
            </w:r>
            <w:r>
              <w:rPr>
                <w:rFonts w:eastAsiaTheme="majorEastAsia"/>
                <w:kern w:val="0"/>
                <w:sz w:val="18"/>
                <w:szCs w:val="18"/>
              </w:rPr>
              <w:t>。</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对控制理论的基本概念、</w:t>
            </w:r>
            <w:r>
              <w:rPr>
                <w:rFonts w:eastAsiaTheme="majorEastAsia"/>
                <w:kern w:val="0"/>
                <w:sz w:val="18"/>
                <w:szCs w:val="18"/>
              </w:rPr>
              <w:t>基本定律</w:t>
            </w:r>
            <w:r>
              <w:rPr>
                <w:rFonts w:eastAsiaTheme="majorEastAsia"/>
                <w:sz w:val="18"/>
                <w:szCs w:val="18"/>
              </w:rPr>
              <w:t>能正确理解和</w:t>
            </w:r>
            <w:r>
              <w:rPr>
                <w:rFonts w:eastAsiaTheme="majorEastAsia"/>
                <w:kern w:val="0"/>
                <w:sz w:val="18"/>
                <w:szCs w:val="18"/>
              </w:rPr>
              <w:t>熟练</w:t>
            </w:r>
            <w:r>
              <w:rPr>
                <w:rFonts w:eastAsiaTheme="majorEastAsia"/>
                <w:sz w:val="18"/>
                <w:szCs w:val="18"/>
              </w:rPr>
              <w:t>应用</w:t>
            </w:r>
            <w:r>
              <w:rPr>
                <w:rFonts w:eastAsiaTheme="majorEastAsia"/>
                <w:kern w:val="0"/>
                <w:sz w:val="18"/>
                <w:szCs w:val="18"/>
              </w:rPr>
              <w:t>。</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对控制理论的基本概念、</w:t>
            </w:r>
            <w:r>
              <w:rPr>
                <w:rFonts w:eastAsiaTheme="majorEastAsia"/>
                <w:kern w:val="0"/>
                <w:sz w:val="18"/>
                <w:szCs w:val="18"/>
              </w:rPr>
              <w:t>基本定律</w:t>
            </w:r>
            <w:r>
              <w:rPr>
                <w:rFonts w:eastAsiaTheme="majorEastAsia"/>
                <w:sz w:val="18"/>
                <w:szCs w:val="18"/>
              </w:rPr>
              <w:t>能较为正确的理解和熟练应用</w:t>
            </w:r>
            <w:r>
              <w:rPr>
                <w:rFonts w:eastAsiaTheme="majorEastAsia"/>
                <w:kern w:val="0"/>
                <w:sz w:val="18"/>
                <w:szCs w:val="18"/>
              </w:rPr>
              <w:t>。</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对控制理论的基本概念、</w:t>
            </w:r>
            <w:r>
              <w:rPr>
                <w:rFonts w:eastAsiaTheme="majorEastAsia"/>
                <w:kern w:val="0"/>
                <w:sz w:val="18"/>
                <w:szCs w:val="18"/>
              </w:rPr>
              <w:t>基本定律基本</w:t>
            </w:r>
            <w:r>
              <w:rPr>
                <w:rFonts w:eastAsiaTheme="majorEastAsia"/>
                <w:sz w:val="18"/>
                <w:szCs w:val="18"/>
              </w:rPr>
              <w:t>能正确的理解和应用</w:t>
            </w:r>
            <w:r>
              <w:rPr>
                <w:rFonts w:eastAsiaTheme="majorEastAsia"/>
                <w:kern w:val="0"/>
                <w:sz w:val="18"/>
                <w:szCs w:val="18"/>
              </w:rPr>
              <w:t>。</w:t>
            </w:r>
          </w:p>
        </w:tc>
        <w:tc>
          <w:tcPr>
            <w:tcW w:w="1210" w:type="dxa"/>
            <w:tcBorders>
              <w:top w:val="single" w:color="000000" w:sz="4" w:space="0"/>
              <w:left w:val="nil"/>
              <w:bottom w:val="single" w:color="000000" w:sz="4" w:space="0"/>
              <w:right w:val="single" w:color="000000" w:sz="4" w:space="0"/>
            </w:tcBorders>
            <w:vAlign w:val="center"/>
          </w:tcPr>
          <w:p>
            <w:pPr>
              <w:adjustRightInd w:val="0"/>
              <w:snapToGrid w:val="0"/>
              <w:spacing w:line="276" w:lineRule="auto"/>
              <w:rPr>
                <w:rFonts w:eastAsiaTheme="majorEastAsia"/>
                <w:kern w:val="0"/>
                <w:sz w:val="18"/>
                <w:szCs w:val="18"/>
              </w:rPr>
            </w:pPr>
            <w:r>
              <w:rPr>
                <w:rFonts w:eastAsiaTheme="majorEastAsia"/>
                <w:sz w:val="18"/>
                <w:szCs w:val="18"/>
              </w:rPr>
              <w:t>对控制理论的基本概念、</w:t>
            </w:r>
            <w:r>
              <w:rPr>
                <w:rFonts w:eastAsiaTheme="majorEastAsia"/>
                <w:kern w:val="0"/>
                <w:sz w:val="18"/>
                <w:szCs w:val="18"/>
              </w:rPr>
              <w:t>基本定律基本不</w:t>
            </w:r>
            <w:r>
              <w:rPr>
                <w:rFonts w:eastAsiaTheme="majorEastAsia"/>
                <w:sz w:val="18"/>
                <w:szCs w:val="18"/>
              </w:rPr>
              <w:t>能正确的理解和应用</w:t>
            </w:r>
            <w:r>
              <w:rPr>
                <w:rFonts w:eastAsiaTheme="majorEastAsia"/>
                <w:kern w:val="0"/>
                <w:sz w:val="18"/>
                <w:szCs w:val="18"/>
              </w:rPr>
              <w:t>。</w:t>
            </w:r>
          </w:p>
          <w:p>
            <w:pPr>
              <w:adjustRightInd w:val="0"/>
              <w:snapToGrid w:val="0"/>
              <w:spacing w:line="276" w:lineRule="auto"/>
              <w:rPr>
                <w:rFonts w:eastAsiaTheme="majorEastAsia"/>
                <w:kern w:val="0"/>
                <w:sz w:val="18"/>
                <w:szCs w:val="18"/>
              </w:rPr>
            </w:pPr>
          </w:p>
          <w:p>
            <w:pPr>
              <w:adjustRightInd w:val="0"/>
              <w:snapToGrid w:val="0"/>
              <w:spacing w:line="276" w:lineRule="auto"/>
              <w:rPr>
                <w:rFonts w:eastAsiaTheme="majorEastAsia"/>
                <w:kern w:val="0"/>
                <w:sz w:val="18"/>
                <w:szCs w:val="18"/>
              </w:rPr>
            </w:pPr>
          </w:p>
          <w:p>
            <w:pPr>
              <w:adjustRightInd w:val="0"/>
              <w:snapToGrid w:val="0"/>
              <w:spacing w:line="276" w:lineRule="auto"/>
              <w:rPr>
                <w:rFonts w:eastAsiaTheme="majorEastAsia"/>
                <w:sz w:val="18"/>
                <w:szCs w:val="18"/>
              </w:rPr>
            </w:pP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对控制理论的基本概念、</w:t>
            </w:r>
            <w:r>
              <w:rPr>
                <w:rFonts w:eastAsiaTheme="majorEastAsia"/>
                <w:kern w:val="0"/>
                <w:sz w:val="18"/>
                <w:szCs w:val="18"/>
              </w:rPr>
              <w:t>基本定律不</w:t>
            </w:r>
            <w:r>
              <w:rPr>
                <w:rFonts w:eastAsiaTheme="majorEastAsia"/>
                <w:sz w:val="18"/>
                <w:szCs w:val="18"/>
              </w:rPr>
              <w:t>能正确的理解和应用</w:t>
            </w:r>
            <w:r>
              <w:rPr>
                <w:rFonts w:eastAsiaTheme="majorEastAsia"/>
                <w:kern w:val="0"/>
                <w:sz w:val="18"/>
                <w:szCs w:val="18"/>
              </w:rPr>
              <w:t>。</w:t>
            </w:r>
          </w:p>
        </w:tc>
      </w:tr>
      <w:tr>
        <w:tblPrEx>
          <w:tblCellMar>
            <w:top w:w="0" w:type="dxa"/>
            <w:left w:w="108" w:type="dxa"/>
            <w:bottom w:w="0" w:type="dxa"/>
            <w:right w:w="108" w:type="dxa"/>
          </w:tblCellMar>
        </w:tblPrEx>
        <w:trPr>
          <w:trHeight w:val="70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（25%）</w:t>
            </w:r>
          </w:p>
        </w:tc>
        <w:tc>
          <w:tcPr>
            <w:tcW w:w="975"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学生对控制理论的定理和分析方法的理解和掌握情况。</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能熟练应用控制理论的定理和分析方法的求解控制理论的响应。</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能较为熟练的应用控制理论的定理和分析方法的求解控制理论的响应。</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基本能熟练应用控制理论的定理和分析方法的求解控制理论的响应。</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基本不能熟练应用控制理论的定理和分析方法的求解控制理论的响应。</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不能应用控制理论的定理和分析方法的求解控制理论的响应。</w:t>
            </w:r>
          </w:p>
        </w:tc>
      </w:tr>
      <w:tr>
        <w:tblPrEx>
          <w:tblCellMar>
            <w:top w:w="0" w:type="dxa"/>
            <w:left w:w="108" w:type="dxa"/>
            <w:bottom w:w="0" w:type="dxa"/>
            <w:right w:w="108" w:type="dxa"/>
          </w:tblCellMar>
        </w:tblPrEx>
        <w:trPr>
          <w:trHeight w:val="70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课程目标3</w:t>
            </w:r>
          </w:p>
          <w:p>
            <w:pPr>
              <w:jc w:val="center"/>
              <w:rPr>
                <w:rFonts w:eastAsiaTheme="majorEastAsia"/>
                <w:sz w:val="18"/>
                <w:szCs w:val="18"/>
              </w:rPr>
            </w:pPr>
            <w:r>
              <w:rPr>
                <w:rFonts w:eastAsiaTheme="majorEastAsia"/>
                <w:sz w:val="18"/>
                <w:szCs w:val="18"/>
              </w:rPr>
              <w:t>（20%）</w:t>
            </w:r>
          </w:p>
        </w:tc>
        <w:tc>
          <w:tcPr>
            <w:tcW w:w="975"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学生对控制理论的设计和校正方法的理解和掌握情况。</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能熟练应用控制理论的设计和校正方法的求解控制理论的响应。</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能较为熟练的应用控制理论的设计和校正方法的求解控制理论的响应。</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基本能熟练应用控制理论的设计和校正方法的求解控制理论的响应。</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基本不能熟练应用控制理论的设计和校正方法的求解控制理论的响应。</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不能应用控制理论的设计和校正方法的求解控制理论的响应。</w:t>
            </w:r>
          </w:p>
        </w:tc>
      </w:tr>
    </w:tbl>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jc w:val="left"/>
        <w:rPr>
          <w:szCs w:val="21"/>
        </w:rPr>
      </w:pPr>
      <w:r>
        <w:rPr>
          <w:szCs w:val="21"/>
        </w:rPr>
        <w:t>考核结果</w:t>
      </w:r>
      <w:r>
        <w:rPr>
          <w:bCs/>
          <w:szCs w:val="21"/>
        </w:rPr>
        <w:t>采取双向反馈的方式，教师将教学中过程性考核评价的结果通过网络平台、授课平台及时反馈给学生，学生可以根据教师反馈结果适时的调整学习方法；同时学生可以个体或小组向老师进行教学反馈，老师也可以设计教学反馈表给学生，以便调整授课进度和授课方法，切实提高教学质量。</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jc w:val="left"/>
        <w:rPr>
          <w:kern w:val="0"/>
          <w:sz w:val="24"/>
          <w:lang w:bidi="ar"/>
        </w:rPr>
      </w:pPr>
      <w:r>
        <w:rPr>
          <w:szCs w:val="21"/>
        </w:rPr>
        <w:t>课程根据课后作业、实验、考勤、课堂表现、期中期末考试等考核情况，以及学生、教学督导的反馈意见，及时对教学中不足之处进行改进，并在下一轮课程教学中改进提高。针对课程目标设计出课程考核的方式、内容和评分标准，确保课程内容与教学方式能有效实现课程目标，使得考核结果能够证明课程目标达成。</w:t>
      </w:r>
      <w:r>
        <w:rPr>
          <w:kern w:val="0"/>
          <w:sz w:val="24"/>
          <w:lang w:bidi="ar"/>
        </w:rPr>
        <w:t xml:space="preserve"> </w:t>
      </w:r>
    </w:p>
    <w:p>
      <w:pPr>
        <w:rPr>
          <w:szCs w:val="21"/>
        </w:rPr>
      </w:pPr>
      <w:r>
        <w:rPr>
          <w:szCs w:val="21"/>
        </w:rPr>
        <w:br w:type="page"/>
      </w:r>
    </w:p>
    <w:p>
      <w:pPr>
        <w:pStyle w:val="2"/>
      </w:pPr>
      <w:bookmarkStart w:id="28" w:name="_Toc5791"/>
      <w:bookmarkStart w:id="29" w:name="_Toc15392"/>
      <w:bookmarkStart w:id="30" w:name="_Toc6837"/>
      <w:bookmarkStart w:id="31" w:name="_Toc14135"/>
      <w:bookmarkStart w:id="32" w:name="_Toc29083"/>
      <w:bookmarkStart w:id="33" w:name="_Toc22361"/>
      <w:bookmarkStart w:id="34" w:name="_Toc30591"/>
      <w:r>
        <w:t>数字信号处理</w:t>
      </w:r>
      <w:bookmarkEnd w:id="28"/>
      <w:bookmarkEnd w:id="29"/>
      <w:bookmarkEnd w:id="30"/>
      <w:bookmarkEnd w:id="31"/>
      <w:bookmarkEnd w:id="32"/>
      <w:bookmarkEnd w:id="33"/>
      <w:bookmarkEnd w:id="34"/>
      <w:r>
        <w:t xml:space="preserve"> </w:t>
      </w:r>
    </w:p>
    <w:p>
      <w:pPr>
        <w:snapToGrid w:val="0"/>
        <w:spacing w:line="360" w:lineRule="auto"/>
        <w:jc w:val="center"/>
        <w:rPr>
          <w:sz w:val="28"/>
          <w:szCs w:val="28"/>
        </w:rPr>
      </w:pPr>
      <w:r>
        <w:rPr>
          <w:sz w:val="24"/>
        </w:rPr>
        <w:t>（Digital signal processing）</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1666" w:type="pct"/>
          </w:tcPr>
          <w:p>
            <w:pPr>
              <w:spacing w:line="300" w:lineRule="auto"/>
              <w:rPr>
                <w:b/>
                <w:bCs/>
                <w:szCs w:val="21"/>
              </w:rPr>
            </w:pPr>
            <w:r>
              <w:rPr>
                <w:b/>
                <w:bCs/>
                <w:szCs w:val="21"/>
              </w:rPr>
              <w:t>课程编号：</w:t>
            </w:r>
            <w:r>
              <w:rPr>
                <w:szCs w:val="21"/>
              </w:rPr>
              <w:t>04021506h</w:t>
            </w:r>
          </w:p>
        </w:tc>
        <w:tc>
          <w:tcPr>
            <w:tcW w:w="1453" w:type="pct"/>
          </w:tcPr>
          <w:p>
            <w:pPr>
              <w:spacing w:line="300" w:lineRule="auto"/>
              <w:rPr>
                <w:b/>
                <w:bCs/>
                <w:szCs w:val="21"/>
              </w:rPr>
            </w:pPr>
            <w:r>
              <w:rPr>
                <w:b/>
                <w:bCs/>
                <w:szCs w:val="21"/>
              </w:rPr>
              <w:t>课程总学时：</w:t>
            </w:r>
            <w:r>
              <w:rPr>
                <w:kern w:val="0"/>
                <w:szCs w:val="21"/>
              </w:rPr>
              <w:t>56</w:t>
            </w:r>
          </w:p>
        </w:tc>
        <w:tc>
          <w:tcPr>
            <w:tcW w:w="1881" w:type="pct"/>
          </w:tcPr>
          <w:p>
            <w:pPr>
              <w:spacing w:line="300" w:lineRule="auto"/>
              <w:rPr>
                <w:b/>
                <w:bCs/>
                <w:szCs w:val="21"/>
              </w:rPr>
            </w:pPr>
            <w:r>
              <w:rPr>
                <w:b/>
                <w:bCs/>
                <w:szCs w:val="21"/>
              </w:rPr>
              <w:t>实验学时：</w:t>
            </w:r>
            <w:r>
              <w:rPr>
                <w:kern w:val="0"/>
                <w:szCs w:val="21"/>
              </w:rPr>
              <w:t>8学时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kern w:val="0"/>
                <w:szCs w:val="21"/>
              </w:rPr>
              <w:t>必修</w:t>
            </w:r>
          </w:p>
        </w:tc>
        <w:tc>
          <w:tcPr>
            <w:tcW w:w="1453" w:type="pct"/>
          </w:tcPr>
          <w:p>
            <w:pPr>
              <w:spacing w:line="300" w:lineRule="auto"/>
              <w:rPr>
                <w:b/>
                <w:bCs/>
                <w:szCs w:val="21"/>
              </w:rPr>
            </w:pPr>
            <w:r>
              <w:rPr>
                <w:b/>
                <w:bCs/>
                <w:szCs w:val="21"/>
              </w:rPr>
              <w:t>课程属性:</w:t>
            </w:r>
            <w:r>
              <w:rPr>
                <w:kern w:val="0"/>
                <w:szCs w:val="21"/>
              </w:rPr>
              <w:t>专业类</w:t>
            </w:r>
          </w:p>
        </w:tc>
        <w:tc>
          <w:tcPr>
            <w:tcW w:w="1881" w:type="pct"/>
          </w:tcPr>
          <w:p>
            <w:pPr>
              <w:spacing w:line="300" w:lineRule="auto"/>
              <w:rPr>
                <w:b/>
                <w:bCs/>
                <w:szCs w:val="21"/>
              </w:rPr>
            </w:pPr>
            <w:r>
              <w:rPr>
                <w:b/>
                <w:bCs/>
                <w:szCs w:val="21"/>
              </w:rPr>
              <w:t>开设学期：</w:t>
            </w:r>
            <w:r>
              <w:rPr>
                <w:kern w:val="0"/>
                <w:szCs w:val="21"/>
              </w:rPr>
              <w:t>第5学期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kern w:val="0"/>
                <w:szCs w:val="21"/>
              </w:rPr>
              <w:t>吴昂</w:t>
            </w:r>
          </w:p>
        </w:tc>
        <w:tc>
          <w:tcPr>
            <w:tcW w:w="1453" w:type="pct"/>
          </w:tcPr>
          <w:p>
            <w:pPr>
              <w:spacing w:line="300" w:lineRule="auto"/>
              <w:rPr>
                <w:b/>
                <w:bCs/>
                <w:szCs w:val="21"/>
              </w:rPr>
            </w:pPr>
            <w:r>
              <w:rPr>
                <w:b/>
                <w:bCs/>
                <w:szCs w:val="21"/>
              </w:rPr>
              <w:t>课程团队：</w:t>
            </w:r>
            <w:r>
              <w:rPr>
                <w:kern w:val="0"/>
                <w:szCs w:val="21"/>
              </w:rPr>
              <w:t>左杏璇</w:t>
            </w:r>
          </w:p>
        </w:tc>
        <w:tc>
          <w:tcPr>
            <w:tcW w:w="1881" w:type="pct"/>
          </w:tcPr>
          <w:p>
            <w:pPr>
              <w:spacing w:line="300" w:lineRule="auto"/>
              <w:rPr>
                <w:b/>
                <w:bCs/>
                <w:szCs w:val="21"/>
              </w:rPr>
            </w:pPr>
            <w:r>
              <w:rPr>
                <w:b/>
                <w:bCs/>
                <w:szCs w:val="21"/>
              </w:rPr>
              <w:t>授课语言：</w:t>
            </w:r>
            <w:r>
              <w:rPr>
                <w:kern w:val="0"/>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kern w:val="0"/>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kern w:val="0"/>
                <w:szCs w:val="21"/>
              </w:rPr>
              <w:t>科学计算与MATLAB语言，复变函数，信号与系统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hd w:val="clear" w:color="auto" w:fill="FEFEFF"/>
              </w:rPr>
              <w:t>通信原理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吴昂</w:t>
            </w:r>
          </w:p>
        </w:tc>
        <w:tc>
          <w:tcPr>
            <w:tcW w:w="1453" w:type="pct"/>
          </w:tcPr>
          <w:p>
            <w:pPr>
              <w:spacing w:line="300" w:lineRule="auto"/>
              <w:rPr>
                <w:b/>
                <w:bCs/>
                <w:szCs w:val="21"/>
              </w:rPr>
            </w:pPr>
            <w:r>
              <w:rPr>
                <w:b/>
                <w:bCs/>
                <w:szCs w:val="21"/>
              </w:rPr>
              <w:t>审核人：</w:t>
            </w:r>
            <w:r>
              <w:rPr>
                <w:szCs w:val="21"/>
              </w:rPr>
              <w:t xml:space="preserve">  </w:t>
            </w:r>
          </w:p>
        </w:tc>
        <w:tc>
          <w:tcPr>
            <w:tcW w:w="1881" w:type="pct"/>
          </w:tcPr>
          <w:p>
            <w:pPr>
              <w:spacing w:line="300" w:lineRule="auto"/>
              <w:rPr>
                <w:b/>
                <w:bCs/>
                <w:szCs w:val="21"/>
              </w:rPr>
            </w:pPr>
            <w:r>
              <w:rPr>
                <w:b/>
                <w:bCs/>
                <w:szCs w:val="21"/>
              </w:rPr>
              <w:t>大纲制定（修订）日期：</w:t>
            </w:r>
            <w:r>
              <w:rPr>
                <w:szCs w:val="21"/>
              </w:rPr>
              <w:t>2023</w:t>
            </w:r>
          </w:p>
        </w:tc>
      </w:tr>
    </w:tbl>
    <w:p>
      <w:pPr>
        <w:widowControl/>
        <w:snapToGrid w:val="0"/>
        <w:spacing w:line="360" w:lineRule="auto"/>
        <w:jc w:val="left"/>
        <w:rPr>
          <w:b/>
          <w:bCs/>
          <w:kern w:val="0"/>
          <w:szCs w:val="21"/>
        </w:rPr>
      </w:pPr>
    </w:p>
    <w:p>
      <w:pPr>
        <w:widowControl/>
        <w:spacing w:line="360" w:lineRule="auto"/>
        <w:ind w:firstLine="422" w:firstLineChars="200"/>
        <w:rPr>
          <w:spacing w:val="-6"/>
          <w:szCs w:val="21"/>
        </w:rPr>
      </w:pPr>
      <w:r>
        <w:rPr>
          <w:b/>
          <w:bCs/>
          <w:kern w:val="0"/>
          <w:szCs w:val="21"/>
        </w:rPr>
        <w:t>一、课程的教学理念、性质、目标和任务</w:t>
      </w:r>
    </w:p>
    <w:p>
      <w:pPr>
        <w:widowControl/>
        <w:spacing w:line="360" w:lineRule="auto"/>
        <w:ind w:firstLine="420" w:firstLineChars="200"/>
        <w:rPr>
          <w:spacing w:val="-6"/>
          <w:szCs w:val="21"/>
        </w:rPr>
      </w:pPr>
      <w:r>
        <w:t>《数字信号处理》是电子信息工程专业最为重要的专业基础课之一，是以数字信号为研究对象的一门理论性和实践性都较强的课程，为电子信息工程专业的核心课程。</w:t>
      </w:r>
    </w:p>
    <w:p>
      <w:pPr>
        <w:widowControl/>
        <w:spacing w:line="360" w:lineRule="auto"/>
        <w:ind w:firstLine="420" w:firstLineChars="200"/>
      </w:pPr>
      <w:r>
        <w:t>本课程以离散时间信号与系统作为对象，研究信号处理和利用的技术。通过对离散时间傅立叶级数、离散时间傅立叶变换和z变换的学习，掌握离散时间系统时域、频域的描述方法，包括差分方程描述、框图与流图描述、系统极零点的描述、系统函数、单位脉冲响应和系统频率响应，并掌握各种描述方法之间的相互转换和求解；理解拉氏变换、傅氏变换与z变换的关系。通过对信号在时域采样和频域采样理论的学习，掌握连续时间信号与离散时间信号、周期信号与非周期信号之间的内在联系，及对连续时间信号进行离散时间处理的基本思想和方法；掌握使用离散傅里叶变换进行数字信号处理的基本技术，掌握离散傅里叶变换的快速算法。掌握数字滤波器的常用结构形式及滤波器设计的基本理论，理解数字滤波器参数的物理概念。通过教学使学生掌握数字信号处理的基本原理和基本分析方法，为后续课程及从事信息处理等方面有关的研究工作打下基础。本课程采用理论与实验相结合的教学方式，理论教学以多媒体教学为主，实验教学着重培养学生动手能力。</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掌握信号的数字处理在时域、变换域的描述及其相互变换的基本理论和基本算法实现，重点在于理解信号与分析方法的数学本质的基础上，培养学生具备初步的信号分析与处理能力。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掌握Z变换和逆变换，IIR 滤波器和 FIR 滤波器的设计原理和实现方法。</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通过实验教学等环节，学生掌握数字信号处理的基本理论、基本方法以及实验测试方法，能进行频谱分析，能进行滤波器设计，能够应用MATLAB软件进行编程仿真，并通过信息综合得到合理有效的结论。</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指标点2.4</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5125"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能用数字信号处理的理论方法针对电子信息领域的复杂工程问题设计解决方案，培养学生具有初步的数字系统设计和仿真能力，并建立解决实际问题的思想、方法及严谨的科学态度。</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指标点3.2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bl>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0"/>
        <w:gridCol w:w="2389"/>
        <w:gridCol w:w="1679"/>
        <w:gridCol w:w="637"/>
        <w:gridCol w:w="2211"/>
        <w:gridCol w:w="10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1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38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67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3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221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0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86" w:hRule="atLeast"/>
          <w:jc w:val="center"/>
        </w:trPr>
        <w:tc>
          <w:tcPr>
            <w:tcW w:w="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389"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(一)绪论</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(1)课程目的；</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(2)课程研究对象、内容；</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(3)数字信号处理的应用；</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(4)数字信号处理技术的发展趋势。</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重点：数字信号处理技术系统的基本组成。</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难点：数字信号处理技术的应用。</w:t>
            </w:r>
          </w:p>
        </w:tc>
        <w:tc>
          <w:tcPr>
            <w:tcW w:w="167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(1)掌握信号及其分类；(2)理解数字信号处理系统的基本组成；(3)了解近年来有关数字信号处理与分析领域的新理论、新方法和新技术以及该领域的发展方向。</w:t>
            </w:r>
          </w:p>
        </w:tc>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Cs/>
                <w:spacing w:val="-12"/>
                <w:sz w:val="18"/>
                <w:szCs w:val="18"/>
              </w:rPr>
            </w:pPr>
            <w:r>
              <w:rPr>
                <w:bCs/>
                <w:spacing w:val="-12"/>
                <w:sz w:val="18"/>
                <w:szCs w:val="18"/>
              </w:rPr>
              <w:t>2</w:t>
            </w:r>
          </w:p>
        </w:tc>
        <w:tc>
          <w:tcPr>
            <w:tcW w:w="2211"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课堂多媒体教学；</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课外讨论：分析日常生活和工程项目中数字信号处理的应用实例及系统结构；</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课外导读：中美科技战</w:t>
            </w:r>
          </w:p>
          <w:p>
            <w:pPr>
              <w:snapToGrid w:val="0"/>
              <w:spacing w:before="156" w:beforeLines="50" w:line="320" w:lineRule="exact"/>
              <w:jc w:val="left"/>
              <w:rPr>
                <w:rFonts w:eastAsiaTheme="minorEastAsia"/>
                <w:sz w:val="18"/>
                <w:szCs w:val="18"/>
              </w:rPr>
            </w:pPr>
          </w:p>
        </w:tc>
        <w:tc>
          <w:tcPr>
            <w:tcW w:w="10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389"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（二）时域离散信号和时域离散系统</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(1)时域离散信号；</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(2)时域离散系统；</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(3)线性常系数差分方程；</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(4)模拟信号数字处理方法。</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重点：时域离散信号和系统的基本概念。</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难点：时域离散系统时域响应的经典解法；采样定理中信号时域频域的关系。</w:t>
            </w:r>
          </w:p>
        </w:tc>
        <w:tc>
          <w:tcPr>
            <w:tcW w:w="1679"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掌握序列的概念及其几种典型序列的定义。掌握序列的基本运算，并会判断序列的周期性；(2)掌握线性、时不变、因果、稳定的离散时间系统的概念并会判断；(3)掌握线性移不变系统、因果性、稳定性判断的充要条件；(4)理解常系数线性差分方程；(5)掌握抽样定理。</w:t>
            </w:r>
          </w:p>
        </w:tc>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Cs/>
                <w:spacing w:val="-12"/>
                <w:sz w:val="18"/>
                <w:szCs w:val="18"/>
              </w:rPr>
            </w:pPr>
            <w:r>
              <w:rPr>
                <w:bCs/>
                <w:spacing w:val="-12"/>
                <w:sz w:val="18"/>
                <w:szCs w:val="18"/>
              </w:rPr>
              <w:t>8</w:t>
            </w:r>
          </w:p>
        </w:tc>
        <w:tc>
          <w:tcPr>
            <w:tcW w:w="2211"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课堂多媒体教学；</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课外讨论：充分必要条件</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课外导读：（1）天才简史-欧拉；（2）世界上最伟大的十大公式之一—欧拉公式。</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第1次测试题</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第1次作业</w:t>
            </w:r>
          </w:p>
        </w:tc>
        <w:tc>
          <w:tcPr>
            <w:tcW w:w="10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389"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（三）时域离散信号和系统的频域分析</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 时域离散信号的傅里叶变换的定义及性质；</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(2)周期序列的离散傅里叶级数及傅里叶变换表示式；</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(3)时域离散信号的傅里叶变换与模拟信号傅里叶变换之间的关系；</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(4)序列的Z变换的影响；</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(5)利用Z变换分析信号和系统的频响特性。</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重点：时域离散信号的傅里叶变换，Z变换。</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难点：连续时域信号采样方法及采样定理。</w:t>
            </w:r>
          </w:p>
        </w:tc>
        <w:tc>
          <w:tcPr>
            <w:tcW w:w="1679"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掌握时域离散信号的傅立叶变换、特点和相互转换关系；(2)掌握Z变换及它们的性质、特点和相互转换关系；(3)掌握序列傅里叶变换的概念及其与z变换的关系；(4)熟悉典型序列的变换对；(5)掌握连续时域信号采样方法及采样定理。</w:t>
            </w:r>
          </w:p>
        </w:tc>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Cs/>
                <w:spacing w:val="-12"/>
                <w:sz w:val="18"/>
                <w:szCs w:val="18"/>
              </w:rPr>
            </w:pPr>
            <w:r>
              <w:rPr>
                <w:bCs/>
                <w:spacing w:val="-12"/>
                <w:sz w:val="18"/>
                <w:szCs w:val="18"/>
              </w:rPr>
              <w:t>14</w:t>
            </w:r>
          </w:p>
        </w:tc>
        <w:tc>
          <w:tcPr>
            <w:tcW w:w="2211"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课堂多媒体教学；</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课外讨论：利用MATLAB工具进行频谱分析</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课外导读：（1）自然常数e到底有多少秘密？（2）天才简史-傅里叶</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第2次测试题</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第2次作业</w:t>
            </w:r>
          </w:p>
        </w:tc>
        <w:tc>
          <w:tcPr>
            <w:tcW w:w="1066"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389"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（四）离散傅立叶变换（DFT）</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(1)DFT的定义及物理意义；</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(2)DFT的基本性质；</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(3)用DFT计算线性卷积。</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重点：DFT的基本性质和用途。</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难点：循环卷积与线性卷积之间的关系。</w:t>
            </w:r>
          </w:p>
        </w:tc>
        <w:tc>
          <w:tcPr>
            <w:tcW w:w="1679"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(1)理解DFT的物理意义及特性，学会求序列的N点DFT；(2) 掌握DFT与DTFT、Z变换之间的关系，序列DFT的性质；(3) 掌握循环卷积定理，理解循环卷积与线性卷积之间的关系；(4) 理解频域采样定理；(5) 学会用DFT进行连续信号的谱分析，理解谱分析误差出现的原因及解决办法；(6) 掌握用DFT计算线性卷积，理解如何使用DFT进行长序列的卷积计算。</w:t>
            </w:r>
          </w:p>
        </w:tc>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Cs/>
                <w:spacing w:val="-12"/>
                <w:sz w:val="18"/>
                <w:szCs w:val="18"/>
              </w:rPr>
            </w:pPr>
            <w:r>
              <w:rPr>
                <w:bCs/>
                <w:spacing w:val="-12"/>
                <w:sz w:val="18"/>
                <w:szCs w:val="18"/>
              </w:rPr>
              <w:t>6</w:t>
            </w:r>
          </w:p>
        </w:tc>
        <w:tc>
          <w:tcPr>
            <w:tcW w:w="2211"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课堂多媒体教学；</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课外讨论：计算机能够处理的信号特征</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课外导读：</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第3次测试题</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第3次作业</w:t>
            </w:r>
          </w:p>
        </w:tc>
        <w:tc>
          <w:tcPr>
            <w:tcW w:w="1066"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389"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 xml:space="preserve">（五）快速傅立叶变换（FFT）  </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(1)基2时域抽取FFT算法；</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(2)基2频率抽取FFT算法。</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重点：基2FFT算法的图形讲解。</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难点：基2FFT算法计算量。</w:t>
            </w:r>
          </w:p>
        </w:tc>
        <w:tc>
          <w:tcPr>
            <w:tcW w:w="1679"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(1)掌握快速傅里叶变换的基本算法，熟练掌握时间抽取的基2FFT算法；(2)掌握算法运算量的计算；(3)了解频率抽取的基2-FFT算法；(4)了解进一步减少运算量的措施；(5)了解IFFT如何使用FFT实现。</w:t>
            </w:r>
          </w:p>
        </w:tc>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Cs/>
                <w:spacing w:val="-12"/>
                <w:sz w:val="18"/>
                <w:szCs w:val="18"/>
              </w:rPr>
            </w:pPr>
            <w:r>
              <w:rPr>
                <w:bCs/>
                <w:spacing w:val="-12"/>
                <w:sz w:val="18"/>
                <w:szCs w:val="18"/>
              </w:rPr>
              <w:t>4</w:t>
            </w:r>
          </w:p>
        </w:tc>
        <w:tc>
          <w:tcPr>
            <w:tcW w:w="2211"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课堂多媒体教学；</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课外讨论：FFT算法高级语言实现</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课外导读：二十世纪最伟大的十大算法之一，世界上第一篇DFT快速算法的论文An algorithm for the machine calculation of complex Fourier series.J.W.CooleY，J.W.Tukey,1965</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第4次测试题</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第4次作业</w:t>
            </w:r>
          </w:p>
        </w:tc>
        <w:tc>
          <w:tcPr>
            <w:tcW w:w="1066"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389"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（六）时域离散系统的网络结构</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 xml:space="preserve">(1)数字滤波器的表述方法； </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(2)IIR数字滤波器的基本网络结构；</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(3)FIR数字滤波器的基本网络结构。</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重点：IIR与FIR系统的基本结构。</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难点：频率采样结构。</w:t>
            </w:r>
          </w:p>
        </w:tc>
        <w:tc>
          <w:tcPr>
            <w:tcW w:w="1679"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 理解IIR、FIR系统的基本结构，各结构的优缺点；(2) 理解FIR系统的线性相位特性；(3)理解频率采样结构；(4)了解格型网络结构；</w:t>
            </w:r>
          </w:p>
        </w:tc>
        <w:tc>
          <w:tcPr>
            <w:tcW w:w="637" w:type="dxa"/>
            <w:tcBorders>
              <w:top w:val="single" w:color="auto" w:sz="4" w:space="0"/>
              <w:left w:val="single" w:color="auto" w:sz="4" w:space="0"/>
              <w:bottom w:val="single" w:color="auto" w:sz="4" w:space="0"/>
              <w:right w:val="single" w:color="auto" w:sz="4" w:space="0"/>
            </w:tcBorders>
          </w:tcPr>
          <w:p>
            <w:pPr>
              <w:spacing w:line="320" w:lineRule="exact"/>
              <w:jc w:val="left"/>
              <w:rPr>
                <w:bCs/>
                <w:spacing w:val="-12"/>
                <w:sz w:val="18"/>
                <w:szCs w:val="18"/>
              </w:rPr>
            </w:pPr>
            <w:r>
              <w:rPr>
                <w:bCs/>
                <w:spacing w:val="-12"/>
                <w:sz w:val="18"/>
                <w:szCs w:val="18"/>
              </w:rPr>
              <w:t>4</w:t>
            </w:r>
          </w:p>
        </w:tc>
        <w:tc>
          <w:tcPr>
            <w:tcW w:w="2211"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课堂多媒体教学；</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第5次测试题</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第5次作业</w:t>
            </w:r>
          </w:p>
        </w:tc>
        <w:tc>
          <w:tcPr>
            <w:tcW w:w="1066"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389"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（七）无限脉冲响应数字滤波器的设计</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 xml:space="preserve">(1)数字滤波器的基本概念； </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(2)模拟滤波器的设计；</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(3)用脉冲响应不变法设计IIR数字低通滤波器；</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(4)用双线性变换法设计IIR数字低通滤波器。</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重点：数字滤波器的基本概念。</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难点：数字滤波器与模拟滤波器的关系。</w:t>
            </w:r>
          </w:p>
        </w:tc>
        <w:tc>
          <w:tcPr>
            <w:tcW w:w="1679"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(1)理解滤波器的基本概念，滤波器的技术指标； (2)掌握使用模拟滤波器设计数字滤波器的思想；(3)了解常用模拟低通滤波器的特性，熟练掌握模拟低通滤波器的设计；(4)掌握用脉冲响应不变法和双线性Z变换法设计IIR数字滤波器；(5)理解高通、带通及带阻滤波器设计。</w:t>
            </w:r>
          </w:p>
        </w:tc>
        <w:tc>
          <w:tcPr>
            <w:tcW w:w="637" w:type="dxa"/>
            <w:tcBorders>
              <w:top w:val="single" w:color="auto" w:sz="4" w:space="0"/>
              <w:left w:val="single" w:color="auto" w:sz="4" w:space="0"/>
              <w:bottom w:val="single" w:color="auto" w:sz="4" w:space="0"/>
              <w:right w:val="single" w:color="auto" w:sz="4" w:space="0"/>
            </w:tcBorders>
          </w:tcPr>
          <w:p>
            <w:pPr>
              <w:spacing w:line="320" w:lineRule="exact"/>
              <w:jc w:val="left"/>
              <w:rPr>
                <w:bCs/>
                <w:spacing w:val="-12"/>
                <w:sz w:val="18"/>
                <w:szCs w:val="18"/>
              </w:rPr>
            </w:pPr>
            <w:r>
              <w:rPr>
                <w:bCs/>
                <w:spacing w:val="-12"/>
                <w:sz w:val="18"/>
                <w:szCs w:val="18"/>
              </w:rPr>
              <w:t>5</w:t>
            </w:r>
          </w:p>
        </w:tc>
        <w:tc>
          <w:tcPr>
            <w:tcW w:w="2211"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课堂多媒体教学；</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课外讨论：利用MATLAB设计FIR 滤波器</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课外导读：</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第6次测试题</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第6次作业</w:t>
            </w:r>
          </w:p>
        </w:tc>
        <w:tc>
          <w:tcPr>
            <w:tcW w:w="1066"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389"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（八）有限脉冲响应数字滤波器的设计</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(1)线性相位FIR 数字滤波器的条件和特点；</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(2)窗函数法设计 FIR 滤波器。</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重点：线性相位FIR滤波器的特点，用窗函数法、频率采样设计法、切比雪夫逼近法设计FIR滤波器。</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难点：数字FIR滤波器设计。</w:t>
            </w:r>
          </w:p>
        </w:tc>
        <w:tc>
          <w:tcPr>
            <w:tcW w:w="1679" w:type="dxa"/>
            <w:tcBorders>
              <w:top w:val="single" w:color="auto" w:sz="4" w:space="0"/>
              <w:left w:val="single" w:color="auto" w:sz="4" w:space="0"/>
              <w:bottom w:val="single" w:color="auto" w:sz="4" w:space="0"/>
              <w:right w:val="single" w:color="auto" w:sz="4" w:space="0"/>
            </w:tcBorders>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(1)理解线性相位FIR滤波器的特点；(2)掌握用窗函数法设计FIR滤波器；(3)掌握用频率采样设计法设计FIR滤波器；(4)掌握切比雪夫逼近法设计FIR滤波器；(5)理解IIR和FIR滤波器的性能特点。</w:t>
            </w:r>
          </w:p>
        </w:tc>
        <w:tc>
          <w:tcPr>
            <w:tcW w:w="637" w:type="dxa"/>
            <w:tcBorders>
              <w:top w:val="single" w:color="auto" w:sz="4" w:space="0"/>
              <w:left w:val="single" w:color="auto" w:sz="4" w:space="0"/>
              <w:bottom w:val="single" w:color="auto" w:sz="4" w:space="0"/>
              <w:right w:val="single" w:color="auto" w:sz="4" w:space="0"/>
            </w:tcBorders>
          </w:tcPr>
          <w:p>
            <w:pPr>
              <w:spacing w:line="320" w:lineRule="exact"/>
              <w:jc w:val="left"/>
              <w:rPr>
                <w:bCs/>
                <w:spacing w:val="-12"/>
                <w:sz w:val="18"/>
                <w:szCs w:val="18"/>
              </w:rPr>
            </w:pPr>
            <w:r>
              <w:rPr>
                <w:bCs/>
                <w:spacing w:val="-12"/>
                <w:sz w:val="18"/>
                <w:szCs w:val="18"/>
              </w:rPr>
              <w:t>5</w:t>
            </w:r>
          </w:p>
        </w:tc>
        <w:tc>
          <w:tcPr>
            <w:tcW w:w="2211" w:type="dxa"/>
            <w:tcBorders>
              <w:top w:val="single" w:color="auto" w:sz="4" w:space="0"/>
              <w:left w:val="single" w:color="auto" w:sz="4" w:space="0"/>
              <w:bottom w:val="single" w:color="auto" w:sz="4" w:space="0"/>
              <w:right w:val="single" w:color="auto" w:sz="4" w:space="0"/>
            </w:tcBorders>
          </w:tcPr>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课堂多媒体教学；</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课外讨论：利用MATLAB设计IIR滤波器</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课外导读：现代滤波器</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第7次测试题</w:t>
            </w:r>
          </w:p>
          <w:p>
            <w:pPr>
              <w:pStyle w:val="32"/>
              <w:shd w:val="clear" w:color="auto" w:fill="FFFFFF"/>
              <w:spacing w:before="0" w:beforeAutospacing="0" w:after="0" w:afterAutospacing="0" w:line="320" w:lineRule="exact"/>
              <w:rPr>
                <w:rFonts w:ascii="Times New Roman" w:hAnsi="Times New Roman" w:cs="Times New Roman" w:eastAsiaTheme="minorEastAsia"/>
                <w:sz w:val="18"/>
                <w:szCs w:val="18"/>
              </w:rPr>
            </w:pPr>
            <w:r>
              <w:rPr>
                <w:rFonts w:ascii="Times New Roman" w:hAnsi="Times New Roman" w:cs="Times New Roman" w:eastAsiaTheme="minorEastAsia"/>
                <w:kern w:val="2"/>
                <w:sz w:val="18"/>
                <w:szCs w:val="18"/>
              </w:rPr>
              <w:t>第7次作业</w:t>
            </w:r>
          </w:p>
        </w:tc>
        <w:tc>
          <w:tcPr>
            <w:tcW w:w="1066"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目标4</w:t>
            </w:r>
          </w:p>
        </w:tc>
      </w:tr>
    </w:tbl>
    <w:p>
      <w:pPr>
        <w:widowControl/>
        <w:numPr>
          <w:ilvl w:val="0"/>
          <w:numId w:val="9"/>
        </w:numPr>
        <w:snapToGrid w:val="0"/>
        <w:spacing w:line="360" w:lineRule="auto"/>
        <w:jc w:val="left"/>
        <w:rPr>
          <w:b/>
          <w:bCs/>
          <w:kern w:val="0"/>
          <w:szCs w:val="21"/>
        </w:rPr>
      </w:pPr>
      <w:r>
        <w:rPr>
          <w:b/>
          <w:bCs/>
          <w:kern w:val="0"/>
          <w:szCs w:val="21"/>
        </w:rPr>
        <w:t>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rPr>
                <w:bCs/>
                <w:sz w:val="18"/>
                <w:szCs w:val="18"/>
              </w:rPr>
            </w:pPr>
            <w:r>
              <w:rPr>
                <w:rFonts w:eastAsiaTheme="minorEastAsia"/>
                <w:sz w:val="18"/>
                <w:szCs w:val="18"/>
              </w:rPr>
              <w:t>实验1信号与系统的傅立叶分析</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bCs/>
                <w:spacing w:val="-12"/>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rPr>
                <w:kern w:val="0"/>
                <w:sz w:val="18"/>
                <w:szCs w:val="18"/>
              </w:rPr>
            </w:pPr>
            <w:r>
              <w:rPr>
                <w:kern w:val="0"/>
                <w:sz w:val="18"/>
                <w:szCs w:val="18"/>
              </w:rPr>
              <w:t>用傅立叶变换分析系统的频率特性。求系统的传输函数，并画出它的幅频特性。</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rPr>
                <w:kern w:val="0"/>
                <w:sz w:val="18"/>
                <w:szCs w:val="18"/>
              </w:rPr>
            </w:pPr>
            <w:r>
              <w:rPr>
                <w:kern w:val="0"/>
                <w:sz w:val="18"/>
                <w:szCs w:val="18"/>
              </w:rPr>
              <w:t>用傅立叶变换对信号和系统进行频域分析。</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rPr>
                <w:bCs/>
                <w:sz w:val="18"/>
                <w:szCs w:val="18"/>
              </w:rPr>
            </w:pPr>
            <w:r>
              <w:rPr>
                <w:rFonts w:eastAsiaTheme="minorEastAsia"/>
                <w:sz w:val="18"/>
                <w:szCs w:val="18"/>
              </w:rPr>
              <w:t>实验2时域采样定理</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spacing w:line="273" w:lineRule="auto"/>
              <w:jc w:val="center"/>
              <w:rPr>
                <w:bCs/>
                <w:sz w:val="18"/>
                <w:szCs w:val="18"/>
              </w:rPr>
            </w:pPr>
            <w:r>
              <w:rPr>
                <w:bCs/>
                <w:spacing w:val="-12"/>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rPr>
                <w:kern w:val="0"/>
                <w:sz w:val="18"/>
                <w:szCs w:val="18"/>
              </w:rPr>
            </w:pPr>
            <w:r>
              <w:rPr>
                <w:kern w:val="0"/>
                <w:sz w:val="18"/>
                <w:szCs w:val="18"/>
              </w:rPr>
              <w:t>用DFT求该模拟信号的幅频特性，验证时域采样理论。</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rPr>
                <w:kern w:val="0"/>
                <w:sz w:val="18"/>
                <w:szCs w:val="18"/>
              </w:rPr>
            </w:pPr>
            <w:r>
              <w:rPr>
                <w:kern w:val="0"/>
                <w:sz w:val="18"/>
                <w:szCs w:val="18"/>
              </w:rPr>
              <w:t>掌握模拟信号采样前后频谱的变化，以及如何选择采样频率才能使采样后的信号不丢失信息；掌握频率域采样会引起时域周期化的概念，以及频率域采样定理及其对频域采样点数选择的指导作用。</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rFonts w:eastAsiaTheme="minorEastAsia"/>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left"/>
              <w:rPr>
                <w:bCs/>
                <w:sz w:val="18"/>
                <w:szCs w:val="18"/>
              </w:rPr>
            </w:pPr>
            <w:r>
              <w:rPr>
                <w:rFonts w:eastAsiaTheme="minorEastAsia"/>
                <w:sz w:val="18"/>
                <w:szCs w:val="18"/>
              </w:rPr>
              <w:t>实验3用FFT对信号作频谱分析</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bCs/>
                <w:spacing w:val="-12"/>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rPr>
                <w:kern w:val="0"/>
                <w:sz w:val="18"/>
                <w:szCs w:val="18"/>
              </w:rPr>
            </w:pPr>
            <w:r>
              <w:rPr>
                <w:kern w:val="0"/>
                <w:sz w:val="18"/>
                <w:szCs w:val="18"/>
              </w:rPr>
              <w:t>用FFT对连续信号和时域离散信号进行谱分析的方法，对幅频特性进行对比和分析。</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320" w:lineRule="exact"/>
              <w:rPr>
                <w:kern w:val="0"/>
                <w:sz w:val="18"/>
                <w:szCs w:val="18"/>
              </w:rPr>
            </w:pPr>
            <w:r>
              <w:rPr>
                <w:kern w:val="0"/>
                <w:sz w:val="18"/>
                <w:szCs w:val="18"/>
              </w:rPr>
              <w:t>掌握用FFT对信号作频谱分析，会分析可能出现的误差及其原因。</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rFonts w:eastAsiaTheme="minorEastAsia"/>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rPr>
                <w:bCs/>
                <w:sz w:val="18"/>
                <w:szCs w:val="18"/>
              </w:rPr>
            </w:pPr>
            <w:r>
              <w:rPr>
                <w:rFonts w:eastAsiaTheme="minorEastAsia"/>
                <w:sz w:val="18"/>
                <w:szCs w:val="18"/>
              </w:rPr>
              <w:t>实验4 IIR滤波器的设计与信号滤波</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bCs/>
                <w:spacing w:val="-12"/>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rPr>
                <w:kern w:val="0"/>
                <w:sz w:val="18"/>
                <w:szCs w:val="18"/>
              </w:rPr>
            </w:pPr>
            <w:r>
              <w:rPr>
                <w:kern w:val="0"/>
                <w:sz w:val="18"/>
                <w:szCs w:val="18"/>
              </w:rPr>
              <w:t>已知带加性干扰的信号用x(n)表示，x(n)=xs(n)+η(n)，式中xs(n)是有用的信号，是一个0～0.2πrad的带限信号。η(n)是一个干扰信号，其频谱分布在0.3πrad以上。要求设计一个巴特沃斯IIR数字滤波器对信号x(n)进行滤波，将干扰η(n)滤除。要求在xs(n) 所在的通带内滤波器幅度平坦，在0.2πrad处幅度衰减不大于1dB，在噪声所在的0.3πrad 以上的频带内滤波器幅度衰减大于等于40 dB。</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kern w:val="0"/>
                <w:sz w:val="18"/>
                <w:szCs w:val="18"/>
              </w:rPr>
              <w:t>掌握IIR滤波器的设计，能实现对存在加性干扰的时域离散信号进行滤波。</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rFonts w:eastAsiaTheme="minorEastAsia"/>
                <w:sz w:val="18"/>
                <w:szCs w:val="18"/>
              </w:rPr>
              <w:t>目标3</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szCs w:val="21"/>
        </w:rPr>
        <w:t>本课程融合课程思政内容，将德育内容融入课程体系。通过融入学科前沿信息和社会发展需求动态，培养学生的使命感和爱国主义精神。通过课程任务驱动项目化训练，培养学生理论联系实践能力和实事求是、科学严谨的职业道德感。通过思政教育的有机融入，使学生在具备专业能力的基础上，树立正确的人生观和价值观，坚定积极健康的理想信念，不忘初心，为祖国科技发展而努力学习。主要从以下几个方面开展课程思政教学：</w:t>
      </w:r>
    </w:p>
    <w:p>
      <w:pPr>
        <w:snapToGrid w:val="0"/>
        <w:spacing w:line="360" w:lineRule="auto"/>
        <w:ind w:firstLine="420" w:firstLineChars="200"/>
        <w:rPr>
          <w:szCs w:val="21"/>
        </w:rPr>
      </w:pPr>
      <w:r>
        <w:rPr>
          <w:szCs w:val="21"/>
        </w:rPr>
        <w:t>(1)数字信号处理国内外发展现状，结合中美科技战，激发学生科技报国热情。</w:t>
      </w:r>
    </w:p>
    <w:p>
      <w:pPr>
        <w:snapToGrid w:val="0"/>
        <w:spacing w:line="360" w:lineRule="auto"/>
        <w:ind w:firstLine="420" w:firstLineChars="200"/>
        <w:rPr>
          <w:szCs w:val="21"/>
        </w:rPr>
      </w:pPr>
      <w:r>
        <w:rPr>
          <w:szCs w:val="21"/>
        </w:rPr>
        <w:t>(2)介绍与数字信号处理息息相关的世界著名科学家傅里叶、拉普拉斯等，引导学生树立正确的人生观、世界观，培养学生勇于探索的科学精神。</w:t>
      </w:r>
    </w:p>
    <w:p>
      <w:pPr>
        <w:snapToGrid w:val="0"/>
        <w:spacing w:line="360" w:lineRule="auto"/>
        <w:ind w:firstLine="420" w:firstLineChars="200"/>
        <w:rPr>
          <w:szCs w:val="21"/>
        </w:rPr>
      </w:pPr>
      <w:r>
        <w:rPr>
          <w:szCs w:val="21"/>
        </w:rPr>
        <w:t>(3) FFT算法是20世纪十大伟大算法之一，引出学生科技创新，崇尚真知和真理。</w:t>
      </w:r>
    </w:p>
    <w:p>
      <w:pPr>
        <w:snapToGrid w:val="0"/>
        <w:spacing w:line="360" w:lineRule="auto"/>
        <w:ind w:firstLine="420" w:firstLineChars="200"/>
        <w:rPr>
          <w:szCs w:val="21"/>
        </w:rPr>
      </w:pPr>
      <w:r>
        <w:rPr>
          <w:szCs w:val="21"/>
        </w:rPr>
        <w:t>(4)由数字滤波器结构，引出“规矩”意识，引导学生在任何时候都要遵纪守法，不能违法违纪。</w:t>
      </w:r>
    </w:p>
    <w:p>
      <w:pPr>
        <w:snapToGrid w:val="0"/>
        <w:spacing w:line="360" w:lineRule="auto"/>
        <w:ind w:firstLine="420" w:firstLineChars="200"/>
        <w:rPr>
          <w:szCs w:val="21"/>
        </w:rPr>
      </w:pPr>
      <w:r>
        <w:rPr>
          <w:szCs w:val="21"/>
        </w:rPr>
        <w:t>(5)通过讲解数字滤波器不同的设计结构，引导学生发散性的创新思维，能够运用不同的角度去分析问题，解决问题。强调培养创新思维的重要性。</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pPr>
      <w:r>
        <w:rPr>
          <w:bCs/>
          <w:kern w:val="0"/>
          <w:szCs w:val="21"/>
        </w:rPr>
        <w:t>（1）理论课教材：</w:t>
      </w:r>
      <w:r>
        <w:rPr>
          <w:kern w:val="0"/>
          <w:szCs w:val="21"/>
          <w:lang w:bidi="ar"/>
        </w:rPr>
        <w:t>数字信号处理（第五版）, 高西全，西安电子科技大学出版社, 2022， 9787560664828.</w:t>
      </w:r>
    </w:p>
    <w:p>
      <w:pPr>
        <w:widowControl/>
        <w:snapToGrid w:val="0"/>
        <w:spacing w:line="360" w:lineRule="auto"/>
        <w:ind w:firstLine="420" w:firstLineChars="200"/>
        <w:jc w:val="left"/>
        <w:rPr>
          <w:bCs/>
          <w:kern w:val="0"/>
          <w:szCs w:val="21"/>
        </w:rPr>
      </w:pPr>
      <w:r>
        <w:t>（2）实验课教材：自编</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rPr>
          <w:bCs/>
          <w:kern w:val="0"/>
          <w:szCs w:val="21"/>
        </w:rPr>
      </w:pPr>
      <w:r>
        <w:rPr>
          <w:bCs/>
          <w:kern w:val="0"/>
          <w:szCs w:val="21"/>
        </w:rPr>
        <w:t>（1）数字信号处理教程（MATLAB版）（第五版），程佩青，清华大学出版社, 2017.</w:t>
      </w:r>
    </w:p>
    <w:p>
      <w:pPr>
        <w:widowControl/>
        <w:snapToGrid w:val="0"/>
        <w:spacing w:line="360" w:lineRule="auto"/>
        <w:ind w:firstLine="420" w:firstLineChars="200"/>
        <w:jc w:val="left"/>
        <w:rPr>
          <w:bCs/>
          <w:kern w:val="0"/>
          <w:szCs w:val="21"/>
        </w:rPr>
      </w:pPr>
      <w:r>
        <w:rPr>
          <w:bCs/>
          <w:kern w:val="0"/>
          <w:szCs w:val="21"/>
        </w:rPr>
        <w:t>（2）数字信号处理-理论、算法与实现（第三版），胡广书，清华大学出版社, 2012.</w:t>
      </w:r>
    </w:p>
    <w:p>
      <w:pPr>
        <w:widowControl/>
        <w:snapToGrid w:val="0"/>
        <w:spacing w:line="360" w:lineRule="auto"/>
        <w:ind w:firstLine="420" w:firstLineChars="200"/>
        <w:jc w:val="left"/>
        <w:rPr>
          <w:bCs/>
          <w:kern w:val="0"/>
          <w:szCs w:val="21"/>
        </w:rPr>
      </w:pPr>
      <w:r>
        <w:rPr>
          <w:bCs/>
          <w:kern w:val="0"/>
          <w:szCs w:val="21"/>
        </w:rPr>
        <w:t>（3）离散时间处理系统（第三版)，奥本海姆，西安交通大学出版社, 2011.</w:t>
      </w:r>
    </w:p>
    <w:p>
      <w:pPr>
        <w:widowControl/>
        <w:snapToGrid w:val="0"/>
        <w:spacing w:line="360" w:lineRule="auto"/>
        <w:ind w:firstLine="420" w:firstLineChars="200"/>
        <w:jc w:val="left"/>
        <w:rPr>
          <w:bCs/>
          <w:kern w:val="0"/>
          <w:szCs w:val="21"/>
        </w:rPr>
      </w:pPr>
      <w:r>
        <w:rPr>
          <w:bCs/>
          <w:kern w:val="0"/>
          <w:szCs w:val="21"/>
        </w:rPr>
        <w:t>（4）数字信号处理――基于计算机的方法（第四版），Sanjit, Mitra，电子工业出版社，2020.</w:t>
      </w:r>
    </w:p>
    <w:p>
      <w:pPr>
        <w:widowControl/>
        <w:snapToGrid w:val="0"/>
        <w:spacing w:line="360" w:lineRule="auto"/>
        <w:ind w:firstLine="422" w:firstLineChars="200"/>
        <w:jc w:val="left"/>
        <w:rPr>
          <w:b/>
          <w:kern w:val="0"/>
          <w:szCs w:val="21"/>
        </w:rPr>
      </w:pPr>
      <w:r>
        <w:rPr>
          <w:b/>
          <w:kern w:val="0"/>
          <w:szCs w:val="21"/>
        </w:rPr>
        <w:t>3.推荐网站（线上资源）：</w:t>
      </w:r>
    </w:p>
    <w:p>
      <w:pPr>
        <w:widowControl/>
        <w:snapToGrid w:val="0"/>
        <w:spacing w:line="360" w:lineRule="auto"/>
        <w:ind w:firstLine="420" w:firstLineChars="200"/>
        <w:jc w:val="left"/>
        <w:rPr>
          <w:kern w:val="0"/>
        </w:rPr>
      </w:pPr>
      <w:r>
        <w:rPr>
          <w:szCs w:val="21"/>
        </w:rPr>
        <w:t>（1）</w:t>
      </w:r>
      <w:r>
        <w:rPr>
          <w:kern w:val="0"/>
        </w:rPr>
        <w:t>电子科技大学数字信号处理，</w:t>
      </w:r>
      <w:r>
        <w:fldChar w:fldCharType="begin"/>
      </w:r>
      <w:r>
        <w:instrText xml:space="preserve"> HYPERLINK "https://www.icourse163.org/course/UESTC-236010" </w:instrText>
      </w:r>
      <w:r>
        <w:fldChar w:fldCharType="separate"/>
      </w:r>
      <w:r>
        <w:rPr>
          <w:rStyle w:val="21"/>
          <w:color w:val="auto"/>
          <w:kern w:val="0"/>
        </w:rPr>
        <w:t>https://www.icourse163.org/course/UESTC-236010</w:t>
      </w:r>
      <w:r>
        <w:rPr>
          <w:rStyle w:val="21"/>
          <w:color w:val="auto"/>
          <w:kern w:val="0"/>
        </w:rPr>
        <w:fldChar w:fldCharType="end"/>
      </w:r>
    </w:p>
    <w:p>
      <w:pPr>
        <w:spacing w:line="360" w:lineRule="auto"/>
        <w:ind w:left="178" w:firstLine="210" w:firstLineChars="100"/>
        <w:rPr>
          <w:kern w:val="0"/>
        </w:rPr>
      </w:pPr>
      <w:r>
        <w:rPr>
          <w:szCs w:val="21"/>
        </w:rPr>
        <w:t>（2）</w:t>
      </w:r>
      <w:r>
        <w:rPr>
          <w:kern w:val="0"/>
        </w:rPr>
        <w:t>北京航空航天大学数字信号处理，</w:t>
      </w:r>
      <w:r>
        <w:fldChar w:fldCharType="begin"/>
      </w:r>
      <w:r>
        <w:instrText xml:space="preserve"> HYPERLINK "https://www.icourse163.org/course/BUAA-1001807014" </w:instrText>
      </w:r>
      <w:r>
        <w:fldChar w:fldCharType="separate"/>
      </w:r>
      <w:r>
        <w:rPr>
          <w:rStyle w:val="21"/>
          <w:color w:val="auto"/>
          <w:kern w:val="0"/>
        </w:rPr>
        <w:t>https://www.icourse163.org/course/BUAA-1001807014</w:t>
      </w:r>
      <w:r>
        <w:rPr>
          <w:rStyle w:val="21"/>
          <w:color w:val="auto"/>
          <w:kern w:val="0"/>
        </w:rPr>
        <w:fldChar w:fldCharType="end"/>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计算机、</w:t>
      </w:r>
      <w:r>
        <w:rPr>
          <w:bCs/>
          <w:kern w:val="0"/>
          <w:szCs w:val="21"/>
        </w:rPr>
        <w:t>MATLAB</w:t>
      </w:r>
      <w:r>
        <w:rPr>
          <w:szCs w:val="21"/>
        </w:rPr>
        <w:t>软件等。</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sz w:val="18"/>
                <w:szCs w:val="18"/>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sz w:val="18"/>
                <w:szCs w:val="18"/>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lang w:bidi="ar"/>
              </w:rPr>
            </w:pPr>
            <w:r>
              <w:rPr>
                <w:b/>
                <w:bCs/>
                <w:sz w:val="18"/>
                <w:szCs w:val="18"/>
                <w:lang w:bidi="ar"/>
              </w:rPr>
              <w:t>课堂</w:t>
            </w:r>
          </w:p>
          <w:p>
            <w:pPr>
              <w:spacing w:line="320" w:lineRule="exact"/>
              <w:jc w:val="center"/>
              <w:rPr>
                <w:b/>
                <w:bCs/>
                <w:sz w:val="18"/>
                <w:szCs w:val="18"/>
              </w:rPr>
            </w:pPr>
            <w:r>
              <w:rPr>
                <w:b/>
                <w:bCs/>
                <w:sz w:val="18"/>
                <w:szCs w:val="18"/>
                <w:lang w:bidi="ar"/>
              </w:rPr>
              <w:t>表现</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作业</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lang w:bidi="ar"/>
              </w:rPr>
            </w:pPr>
            <w:r>
              <w:rPr>
                <w:b/>
                <w:bCs/>
                <w:sz w:val="18"/>
                <w:szCs w:val="18"/>
                <w:lang w:bidi="ar"/>
              </w:rPr>
              <w:t>期末</w:t>
            </w:r>
          </w:p>
          <w:p>
            <w:pPr>
              <w:spacing w:line="320" w:lineRule="exact"/>
              <w:jc w:val="center"/>
              <w:rPr>
                <w:b/>
                <w:bCs/>
                <w:sz w:val="18"/>
                <w:szCs w:val="18"/>
              </w:rPr>
            </w:pPr>
            <w:r>
              <w:rPr>
                <w:b/>
                <w:bCs/>
                <w:sz w:val="18"/>
                <w:szCs w:val="18"/>
                <w:lang w:bidi="ar"/>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目标1：（支撑毕业要求指标点1.3）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bCs/>
                <w:kern w:val="0"/>
                <w:sz w:val="18"/>
                <w:szCs w:val="18"/>
              </w:rPr>
            </w:pPr>
            <w:r>
              <w:rPr>
                <w:bCs/>
                <w:kern w:val="0"/>
                <w:sz w:val="18"/>
                <w:szCs w:val="18"/>
              </w:rPr>
              <w:t>数字信号处理基本概念、时域离散信号和时域离散系统、时域离散信号和系统的频域分析、离散傅立叶变换</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目标2：（支撑毕业要求指标点2.2）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bCs/>
                <w:kern w:val="0"/>
                <w:sz w:val="18"/>
                <w:szCs w:val="18"/>
              </w:rPr>
            </w:pPr>
            <w:r>
              <w:rPr>
                <w:bCs/>
                <w:kern w:val="0"/>
                <w:sz w:val="18"/>
                <w:szCs w:val="18"/>
              </w:rPr>
              <w:t>快速傅立叶变换、时域离散系统的网络结构</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目标3：（支撑毕业要求指标点2.3）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bCs/>
                <w:kern w:val="0"/>
                <w:sz w:val="18"/>
                <w:szCs w:val="18"/>
              </w:rPr>
            </w:pPr>
            <w:r>
              <w:rPr>
                <w:bCs/>
                <w:kern w:val="0"/>
                <w:sz w:val="18"/>
                <w:szCs w:val="18"/>
              </w:rPr>
              <w:t>实验部分</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目标4：（支撑毕业要求指标点3.2）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bCs/>
                <w:kern w:val="0"/>
                <w:sz w:val="18"/>
                <w:szCs w:val="18"/>
              </w:rPr>
            </w:pPr>
            <w:r>
              <w:rPr>
                <w:bCs/>
                <w:kern w:val="0"/>
                <w:sz w:val="18"/>
                <w:szCs w:val="18"/>
              </w:rPr>
              <w:t>滤波器设计</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4650" w:type="dxa"/>
            <w:gridSpan w:val="3"/>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合计</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100</w:t>
            </w:r>
          </w:p>
        </w:tc>
      </w:tr>
    </w:tbl>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（4%）</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遵守课堂纪律，但不能正常参与课堂教学活动，不能回答老师提出的问题。</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（4%）</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遵守课堂纪律，但不能正常参与课堂教学活动，不能回答老师提出的问题。</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课程目标4</w:t>
            </w:r>
          </w:p>
          <w:p>
            <w:pPr>
              <w:jc w:val="center"/>
              <w:rPr>
                <w:sz w:val="18"/>
                <w:szCs w:val="18"/>
                <w:lang w:bidi="ar"/>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遵守课堂纪律，但不能正常参与课堂教学活动，不能回答老师提出的问题。</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（10%）</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不按时上交书写潦草；</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运用所学理论知识和公式不正确，计算步骤较少，计算结果不正确。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不按时上交书写潦草；</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运用所学理论知识和公式不正确，计算步骤较少，计算结果不正确。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不按时上交书写潦草；</w:t>
            </w:r>
          </w:p>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运用所学理论知识和公式不正确，计算步骤较少，计算结果不正确。</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（3）实验环节评分标准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实验态度不端正；无法独立完成实验操作，实验结果不正确；考核中不能准确地回答主要问题；实验报告书写不规范。</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（25%）</w:t>
            </w:r>
          </w:p>
        </w:tc>
        <w:tc>
          <w:tcPr>
            <w:tcW w:w="1140"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数字信号处理基本概念、时域离散信号和时域离散系统、时域离散信号和系统的频域分析、离散傅立叶变换</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能熟练应用数字信号处理的有关概念、原理和方法进行时域离散信号和系统的频域分析，深刻理解DTFT、DFT、Z变换之间的内在联系。</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能应用数字信号处理的有关概念、原理和方法进行时域离散信号和系统的频域分析，理解DTFT、DFT、Z变换之间的内在联系。</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能初步应用数字信号处理的有关概念、原理和方法进行时域离散信号和系统的频域分析，初步理解DTFT、DFT、Z变换之间的内在联系。</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能应用数字信号处理的有关概念、原理和方法进行时域离散信号和系统的频域分析，会计算DTFT、DFT、Z变换，但不明白之间的内在联系。</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不能应用数字信号处理的有关概念、原理和方法进行时域离散信号和系统的频域分析，不会计算DTFT、DFT、Z变换。</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（15%）</w:t>
            </w:r>
          </w:p>
        </w:tc>
        <w:tc>
          <w:tcPr>
            <w:tcW w:w="1140"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快速傅立叶变换、时域离散系统的网络结构</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熟练掌握快速傅里叶变换的基本算法，熟练掌握时间抽取的基2FFT算法；熟练掌握算法运算量的计算；熟练掌握解IIR、FIR系统的基本结构，各结构的优缺点；熟练掌握FIR系统的线性相位特性；熟练掌握频率采样结构。</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掌握快速傅里叶变换的基本算法，掌握时间抽取的基2FFT算法；掌握算法运算量的计算；掌握解IIR、FIR系统的基本结构，各结构的优缺点；掌握FIR系统的线性相位特性；掌握频率采样结构。</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基本掌握快速傅里叶变换的基本算法，基本掌握时间抽取的基2FFT算法；基本掌握算法运算量的计算；基本掌握解IIR、FIR系统的基本结构，各结构的优缺点；基本掌握FIR系统的线性相位特性；基本掌握频率采样结构。</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了解快速傅里叶变换的基本算法，了解时间抽取的基2FFT算法；了解算法运算量的计算；了解IIR、FIR系统的基本结构，各结构的优缺点；了解FIR系统的线性相位特性；了解频率采样结构。</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不会计算快速傅立叶变换、不会绘制时域离散系统的网络结构。</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滤波器设计</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熟练掌握滤波器的基本概念，滤波器的技术指标，使用模拟滤波器设计数字滤波器的思想，模拟低通滤波器的设计，用脉冲响应不变法和双线性Z变换法设计IIR数字滤波器，高通、带通及带阻滤波器设计；熟练掌握线性相位FIR滤波器的特点，用窗函数法设计FIR滤波器，用频率采样设计法设计FIR滤波器，切比雪夫逼近法设计FIR滤波器，IIR和FIR滤波器的性能特点。</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掌握滤波器的基本概念，滤波器的技术指标，使用模拟滤波器设计数字滤波器的思想，模拟低通滤波器的设计，用脉冲响应不变法和双线性Z变换法设计IIR数字滤波器，高通、带通及带阻滤波器设计；掌握线性相位FIR滤波器的特点，用窗函数法设计FIR滤波器，用频率采样设计法设计FIR滤波器，切比雪夫逼近法设计FIR滤波器，IIR和FIR滤波器的性能特点。</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基本掌握滤波器的基本概念，滤波器的技术指标，使用模拟滤波器设计数字滤波器的思想，模拟低通滤波器的设计，用脉冲响应不变法和双线性Z变换法设计IIR数字滤波器，高通、带通及带阻滤波器设计；基本掌握线性相位FIR滤波器的特点，用窗函数法设计FIR滤波器，用频率采样设计法设计FIR滤波器，切比雪夫逼近法设计FIR滤波器，IIR和FIR滤波器的性能特点。</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了解滤波器的基本概念，滤波器的技术指标，使用模拟滤波器设计数字滤波器的思想，模拟低通滤波器的设计，用脉冲响应不变法和双线性Z变换法设计IIR数字滤波器，高通、带通及带阻滤波器设计；了解线性相位FIR滤波器的特点，用窗函数法设计FIR滤波器，用频率采样设计法设计FIR滤波器，切比雪夫逼近法设计FIR滤波器，IIR和FIR滤波器的性能特点。</w:t>
            </w:r>
          </w:p>
        </w:tc>
        <w:tc>
          <w:tcPr>
            <w:tcW w:w="1184" w:type="dxa"/>
            <w:tcBorders>
              <w:top w:val="single" w:color="000000" w:sz="4" w:space="0"/>
              <w:left w:val="nil"/>
              <w:bottom w:val="single" w:color="000000" w:sz="4" w:space="0"/>
              <w:right w:val="single" w:color="000000" w:sz="4" w:space="0"/>
            </w:tcBorders>
            <w:shd w:val="clear" w:color="auto" w:fill="auto"/>
          </w:tcPr>
          <w:p>
            <w:pPr>
              <w:pStyle w:val="32"/>
              <w:shd w:val="clear" w:color="auto" w:fill="FFFFFF"/>
              <w:spacing w:before="0" w:beforeAutospacing="0" w:after="0" w:afterAutospacing="0" w:line="320" w:lineRule="exact"/>
              <w:rPr>
                <w:rFonts w:ascii="Times New Roman" w:hAnsi="Times New Roman" w:cs="Times New Roman" w:eastAsiaTheme="minorEastAsia"/>
                <w:kern w:val="2"/>
                <w:sz w:val="18"/>
                <w:szCs w:val="18"/>
              </w:rPr>
            </w:pPr>
            <w:r>
              <w:rPr>
                <w:rFonts w:ascii="Times New Roman" w:hAnsi="Times New Roman" w:cs="Times New Roman" w:eastAsiaTheme="minorEastAsia"/>
                <w:kern w:val="2"/>
                <w:sz w:val="18"/>
                <w:szCs w:val="18"/>
              </w:rPr>
              <w:t>不具备滤波器设计需要的知识和能力。</w:t>
            </w:r>
          </w:p>
        </w:tc>
      </w:tr>
    </w:tbl>
    <w:p>
      <w:pPr>
        <w:snapToGrid w:val="0"/>
        <w:spacing w:line="360" w:lineRule="auto"/>
        <w:rPr>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szCs w:val="21"/>
        </w:rPr>
        <w:t>通过多种形式进行过程性评价。每次作业批改打分及时反馈、针对普遍存在的错题及时讲解；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bCs/>
          <w:szCs w:val="21"/>
        </w:rPr>
      </w:pPr>
      <w:r>
        <w:rPr>
          <w:bCs/>
          <w:szCs w:val="21"/>
        </w:rPr>
        <w:br w:type="page"/>
      </w:r>
    </w:p>
    <w:p>
      <w:pPr>
        <w:pStyle w:val="2"/>
      </w:pPr>
      <w:bookmarkStart w:id="35" w:name="_Toc23150"/>
      <w:bookmarkStart w:id="36" w:name="_Toc7883"/>
      <w:bookmarkStart w:id="37" w:name="_Toc9472"/>
      <w:bookmarkStart w:id="38" w:name="_Toc26868"/>
      <w:bookmarkStart w:id="39" w:name="_Toc27467"/>
      <w:bookmarkStart w:id="40" w:name="_Toc2124"/>
      <w:bookmarkStart w:id="41" w:name="_Toc19907"/>
      <w:r>
        <w:t>单片机原理与接口技术</w:t>
      </w:r>
      <w:bookmarkEnd w:id="35"/>
      <w:bookmarkEnd w:id="36"/>
      <w:bookmarkEnd w:id="37"/>
      <w:bookmarkEnd w:id="38"/>
      <w:bookmarkEnd w:id="39"/>
      <w:bookmarkEnd w:id="40"/>
      <w:bookmarkEnd w:id="41"/>
    </w:p>
    <w:p>
      <w:pPr>
        <w:snapToGrid w:val="0"/>
        <w:spacing w:line="360" w:lineRule="auto"/>
        <w:jc w:val="center"/>
        <w:rPr>
          <w:sz w:val="28"/>
          <w:szCs w:val="28"/>
        </w:rPr>
      </w:pPr>
      <w:r>
        <w:rPr>
          <w:sz w:val="28"/>
          <w:szCs w:val="28"/>
        </w:rPr>
        <w:t>（</w:t>
      </w:r>
      <w:r>
        <w:rPr>
          <w:sz w:val="24"/>
        </w:rPr>
        <w:t>Micro-controller Principle and Interface Technology）</w:t>
      </w:r>
    </w:p>
    <w:p>
      <w:pPr>
        <w:snapToGrid w:val="0"/>
        <w:spacing w:line="360" w:lineRule="auto"/>
        <w:jc w:val="center"/>
        <w:rPr>
          <w:b/>
          <w:szCs w:val="21"/>
        </w:rPr>
      </w:pPr>
    </w:p>
    <w:p>
      <w:pPr>
        <w:snapToGrid w:val="0"/>
        <w:spacing w:line="360" w:lineRule="auto"/>
        <w:jc w:val="center"/>
        <w:rPr>
          <w:b/>
          <w:szCs w:val="21"/>
        </w:rPr>
      </w:pPr>
      <w:bookmarkStart w:id="42" w:name="_Hlk136937813"/>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rFonts w:eastAsiaTheme="minorEastAsia"/>
                <w:kern w:val="0"/>
                <w:sz w:val="24"/>
                <w:lang w:bidi="ar"/>
              </w:rPr>
              <w:t>04021507h</w:t>
            </w:r>
          </w:p>
        </w:tc>
        <w:tc>
          <w:tcPr>
            <w:tcW w:w="1453" w:type="pct"/>
          </w:tcPr>
          <w:p>
            <w:pPr>
              <w:spacing w:line="300" w:lineRule="auto"/>
              <w:rPr>
                <w:b/>
                <w:bCs/>
                <w:szCs w:val="21"/>
              </w:rPr>
            </w:pPr>
            <w:r>
              <w:rPr>
                <w:b/>
                <w:bCs/>
                <w:szCs w:val="21"/>
              </w:rPr>
              <w:t>课程总学时：</w:t>
            </w:r>
            <w:r>
              <w:rPr>
                <w:szCs w:val="21"/>
              </w:rPr>
              <w:t>48</w:t>
            </w:r>
          </w:p>
        </w:tc>
        <w:tc>
          <w:tcPr>
            <w:tcW w:w="1881" w:type="pct"/>
          </w:tcPr>
          <w:p>
            <w:pPr>
              <w:spacing w:line="300" w:lineRule="auto"/>
              <w:rPr>
                <w:b/>
                <w:bCs/>
                <w:szCs w:val="21"/>
              </w:rPr>
            </w:pPr>
            <w:r>
              <w:rPr>
                <w:b/>
                <w:bCs/>
                <w:szCs w:val="21"/>
              </w:rPr>
              <w:t xml:space="preserve">实验学时： </w:t>
            </w:r>
            <w:r>
              <w:rPr>
                <w:szCs w:val="21"/>
              </w:rPr>
              <w:t>8</w:t>
            </w:r>
            <w:r>
              <w:rPr>
                <w:b/>
                <w:bCs/>
                <w:szCs w:val="21"/>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bCs/>
                <w:kern w:val="0"/>
                <w:szCs w:val="21"/>
              </w:rPr>
              <w:t>必修</w:t>
            </w:r>
          </w:p>
        </w:tc>
        <w:tc>
          <w:tcPr>
            <w:tcW w:w="1453" w:type="pct"/>
          </w:tcPr>
          <w:p>
            <w:pPr>
              <w:spacing w:line="300" w:lineRule="auto"/>
              <w:rPr>
                <w:b/>
                <w:bCs/>
                <w:szCs w:val="21"/>
              </w:rPr>
            </w:pPr>
            <w:r>
              <w:rPr>
                <w:b/>
                <w:szCs w:val="21"/>
              </w:rPr>
              <w:t>课程属性:</w:t>
            </w:r>
            <w:r>
              <w:rPr>
                <w:bCs/>
                <w:kern w:val="0"/>
                <w:szCs w:val="21"/>
              </w:rPr>
              <w:t>专业类</w:t>
            </w:r>
          </w:p>
        </w:tc>
        <w:tc>
          <w:tcPr>
            <w:tcW w:w="1881" w:type="pct"/>
          </w:tcPr>
          <w:p>
            <w:pPr>
              <w:spacing w:line="300" w:lineRule="auto"/>
              <w:rPr>
                <w:b/>
                <w:bCs/>
                <w:szCs w:val="21"/>
              </w:rPr>
            </w:pPr>
            <w:r>
              <w:rPr>
                <w:b/>
                <w:bCs/>
                <w:szCs w:val="21"/>
              </w:rPr>
              <w:t>开设学期：</w:t>
            </w:r>
            <w:r>
              <w:rPr>
                <w:szCs w:val="21"/>
              </w:rPr>
              <w:t>第 6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姚传安</w:t>
            </w:r>
          </w:p>
        </w:tc>
        <w:tc>
          <w:tcPr>
            <w:tcW w:w="1453" w:type="pct"/>
          </w:tcPr>
          <w:p>
            <w:pPr>
              <w:spacing w:line="300" w:lineRule="auto"/>
              <w:rPr>
                <w:b/>
                <w:bCs/>
                <w:szCs w:val="21"/>
              </w:rPr>
            </w:pPr>
            <w:r>
              <w:rPr>
                <w:b/>
                <w:bCs/>
                <w:szCs w:val="21"/>
              </w:rPr>
              <w:t>课程团队：</w:t>
            </w:r>
            <w:r>
              <w:rPr>
                <w:szCs w:val="21"/>
              </w:rPr>
              <w:t>王玲、吴俊锋</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szCs w:val="21"/>
              </w:rPr>
              <w:t>电子信息工程</w:t>
            </w:r>
            <w:r>
              <w:rPr>
                <w:bCs/>
                <w:szCs w:val="21"/>
              </w:rPr>
              <w:t>；核心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电路、模拟电子技术、数字电子技术、C语言程序设计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 xml:space="preserve">对后续的支撑： </w:t>
            </w:r>
            <w:r>
              <w:rPr>
                <w:szCs w:val="21"/>
              </w:rPr>
              <w:t>毕业实习、毕业设计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姚传安</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bookmarkEnd w:id="42"/>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00" w:lineRule="auto"/>
        <w:ind w:right="-170" w:rightChars="-81" w:firstLine="285"/>
        <w:rPr>
          <w:kern w:val="0"/>
          <w:szCs w:val="21"/>
        </w:rPr>
      </w:pPr>
      <w:r>
        <w:rPr>
          <w:szCs w:val="21"/>
        </w:rPr>
        <w:t>《单片机原理与接口技术》是高等学校电类专业的一门</w:t>
      </w:r>
      <w:r>
        <w:rPr>
          <w:rStyle w:val="36"/>
          <w:rFonts w:hint="default" w:ascii="Times New Roman" w:hAnsi="Times New Roman"/>
          <w:color w:val="auto"/>
          <w:sz w:val="21"/>
          <w:szCs w:val="21"/>
        </w:rPr>
        <w:t>理论与实践紧密结合的专业基础课，</w:t>
      </w:r>
      <w:r>
        <w:rPr>
          <w:szCs w:val="21"/>
        </w:rPr>
        <w:t>是本校电子信息工程专业学生的专业核心课程，具有较强的实践性和工程性，对培养学生实践能力和创新能力起重要作用。</w:t>
      </w:r>
      <w:r>
        <w:rPr>
          <w:rStyle w:val="36"/>
          <w:rFonts w:hint="default" w:ascii="Times New Roman" w:hAnsi="Times New Roman"/>
          <w:color w:val="auto"/>
          <w:sz w:val="21"/>
          <w:szCs w:val="21"/>
        </w:rPr>
        <w:t>通过课程学习，能使学生掌握嵌入式系统的基本概念，了解嵌入式系统的技术发展和开发流程；初步掌握Cortex-M3内核STM32单片机的内核结构、总线结构、存储结构、中断和时钟树等基本知识；了解STM32单片机的寄存器、标准外设库、HAL库三种开发模式，</w:t>
      </w:r>
      <w:r>
        <w:rPr>
          <w:szCs w:val="21"/>
        </w:rPr>
        <w:t>学会使用基于STM32CubeMX的HAL库开发平台的搭建，掌握单片机的C语言程序设计方法和调试方法；初步掌握</w:t>
      </w:r>
      <w:r>
        <w:rPr>
          <w:rStyle w:val="36"/>
          <w:rFonts w:hint="default" w:ascii="Times New Roman" w:hAnsi="Times New Roman"/>
          <w:color w:val="auto"/>
          <w:sz w:val="21"/>
          <w:szCs w:val="21"/>
        </w:rPr>
        <w:t>STM32</w:t>
      </w:r>
      <w:r>
        <w:rPr>
          <w:szCs w:val="21"/>
        </w:rPr>
        <w:t>单片机的GPIO、EXTI、定时器、USART和ADC等外设的基本结构、工作原理，熟悉用HAL库接口函数对外设编程；初步具备单片机应用系统设计的能力，</w:t>
      </w:r>
      <w:r>
        <w:rPr>
          <w:rStyle w:val="36"/>
          <w:rFonts w:hint="default" w:ascii="Times New Roman" w:hAnsi="Times New Roman"/>
          <w:color w:val="auto"/>
          <w:sz w:val="21"/>
          <w:szCs w:val="21"/>
        </w:rPr>
        <w:t>为后续的专业课程学习、生产实习、课程设计和毕业设计，</w:t>
      </w:r>
      <w:r>
        <w:rPr>
          <w:szCs w:val="21"/>
        </w:rPr>
        <w:t>为今后单片机实际应用系统设计奠定牢固的专业基础。</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1"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widowControl/>
              <w:snapToGrid w:val="0"/>
              <w:spacing w:line="300" w:lineRule="auto"/>
              <w:jc w:val="left"/>
              <w:rPr>
                <w:rFonts w:eastAsiaTheme="minorEastAsia"/>
                <w:sz w:val="18"/>
                <w:szCs w:val="18"/>
              </w:rPr>
            </w:pPr>
            <w:r>
              <w:rPr>
                <w:kern w:val="0"/>
                <w:sz w:val="18"/>
                <w:szCs w:val="18"/>
              </w:rPr>
              <w:t>能解释嵌入式系统相关概念和专业术语；能根据Cortex-M3内核STM32单片机的内核结构、总线结构、存储结构、中断和时钟树等结构特点分析单片机的工作原理和单片机最小系统电路。会根据不同应用需求进行资源配置，对STM32进行选型，为实际工程的提供单片机系统配置解决方案。</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kern w:val="0"/>
                <w:sz w:val="18"/>
                <w:szCs w:val="18"/>
              </w:rPr>
              <w:t>会利用STM32单片机的通用输入/输出（GPIO）、外部中断（EXTI）、定时器（TIM）、串口（USART）和模数转换（ADC）等外设的基本功能和各外设的HAL库接口函数，完成常用的按键、LED驱动、中断、定时器应用、串口通信和模拟信号转换等接口电路设计和编程，解决实际工程应用问题。</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会使用STM32CubeMX开发平台和HAL库开发编程模式设置初始化系统参数，能应用C语言来描述和实现简单的控制算法，建立单片机应用系统的整体概念，初步具备单片机应用系统软硬件开发的初步能力。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指标点3.2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Style w:val="36"/>
                <w:rFonts w:hint="default" w:ascii="Times New Roman" w:hAnsi="Times New Roman"/>
                <w:color w:val="auto"/>
                <w:sz w:val="18"/>
                <w:szCs w:val="18"/>
              </w:rPr>
              <w:t>能够正确选用实验设备中的功能模块，搭建硬件平台，设计合理、可行的实验方案，编写相应软件程序，并通过软硬件调试获取实验结果，培育认识和发现问题的能力和解决工程问题的能力。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ind w:firstLine="180" w:firstLineChars="100"/>
              <w:jc w:val="center"/>
              <w:rPr>
                <w:rFonts w:eastAsiaTheme="minorEastAsia"/>
                <w:sz w:val="18"/>
                <w:szCs w:val="18"/>
              </w:rPr>
            </w:pPr>
            <w:r>
              <w:rPr>
                <w:rFonts w:eastAsiaTheme="minorEastAsia"/>
                <w:sz w:val="18"/>
                <w:szCs w:val="18"/>
              </w:rPr>
              <w:t>指标点4.2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1"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 xml:space="preserve">第一章 </w:t>
            </w:r>
            <w:r>
              <w:rPr>
                <w:b/>
                <w:bCs/>
                <w:kern w:val="0"/>
                <w:sz w:val="18"/>
                <w:szCs w:val="18"/>
              </w:rPr>
              <w:t>单片机概述</w:t>
            </w:r>
          </w:p>
          <w:p>
            <w:pPr>
              <w:widowControl/>
              <w:jc w:val="left"/>
              <w:rPr>
                <w:rStyle w:val="36"/>
                <w:rFonts w:hint="default" w:ascii="Times New Roman" w:hAnsi="Times New Roman"/>
                <w:color w:val="auto"/>
                <w:sz w:val="18"/>
                <w:szCs w:val="18"/>
              </w:rPr>
            </w:pPr>
            <w:r>
              <w:rPr>
                <w:rStyle w:val="36"/>
                <w:rFonts w:hint="default" w:ascii="Times New Roman" w:hAnsi="Times New Roman"/>
                <w:color w:val="auto"/>
                <w:sz w:val="18"/>
                <w:szCs w:val="18"/>
              </w:rPr>
              <w:t>1.1单片机的技术发展和开发流程；</w:t>
            </w:r>
          </w:p>
          <w:p>
            <w:pPr>
              <w:spacing w:line="320" w:lineRule="exact"/>
              <w:jc w:val="left"/>
              <w:rPr>
                <w:rFonts w:eastAsiaTheme="minorEastAsia"/>
                <w:sz w:val="18"/>
                <w:szCs w:val="18"/>
              </w:rPr>
            </w:pPr>
            <w:r>
              <w:rPr>
                <w:rStyle w:val="36"/>
                <w:rFonts w:hint="default" w:ascii="Times New Roman" w:hAnsi="Times New Roman"/>
                <w:color w:val="auto"/>
                <w:sz w:val="18"/>
                <w:szCs w:val="18"/>
              </w:rPr>
              <w:t>1.2嵌入式系统的有关概念和术语</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熟悉单片机的发展过程；理解单片机开发的流程；掌握单片机的相关术语和概念</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bookmarkStart w:id="43" w:name="_Hlk136597111"/>
            <w:r>
              <w:rPr>
                <w:rFonts w:eastAsiaTheme="minorEastAsia"/>
                <w:b/>
                <w:bCs/>
                <w:sz w:val="18"/>
                <w:szCs w:val="18"/>
              </w:rPr>
              <w:t>第二章 ARM Cortex-M3内核和STM32单片机</w:t>
            </w:r>
          </w:p>
          <w:bookmarkEnd w:id="43"/>
          <w:p>
            <w:pPr>
              <w:spacing w:line="320" w:lineRule="exact"/>
              <w:jc w:val="left"/>
              <w:rPr>
                <w:rStyle w:val="36"/>
                <w:rFonts w:hint="default" w:ascii="Times New Roman" w:hAnsi="Times New Roman"/>
                <w:color w:val="auto"/>
                <w:sz w:val="18"/>
                <w:szCs w:val="18"/>
              </w:rPr>
            </w:pPr>
            <w:r>
              <w:rPr>
                <w:sz w:val="18"/>
                <w:szCs w:val="18"/>
                <w:shd w:val="clear" w:color="auto" w:fill="FFFFFF"/>
              </w:rPr>
              <w:t>2.1 ARM体系结构，</w:t>
            </w:r>
            <w:r>
              <w:rPr>
                <w:rStyle w:val="36"/>
                <w:rFonts w:hint="default" w:ascii="Times New Roman" w:hAnsi="Times New Roman"/>
                <w:color w:val="auto"/>
                <w:sz w:val="18"/>
                <w:szCs w:val="18"/>
              </w:rPr>
              <w:t>Cortex-M3内核；</w:t>
            </w:r>
          </w:p>
          <w:p>
            <w:pPr>
              <w:spacing w:line="320" w:lineRule="exact"/>
              <w:jc w:val="left"/>
              <w:rPr>
                <w:rStyle w:val="36"/>
                <w:rFonts w:hint="default" w:ascii="Times New Roman" w:hAnsi="Times New Roman"/>
                <w:color w:val="auto"/>
                <w:sz w:val="18"/>
                <w:szCs w:val="18"/>
              </w:rPr>
            </w:pPr>
            <w:r>
              <w:rPr>
                <w:rStyle w:val="36"/>
                <w:rFonts w:hint="default" w:ascii="Times New Roman" w:hAnsi="Times New Roman"/>
                <w:color w:val="auto"/>
                <w:sz w:val="18"/>
                <w:szCs w:val="18"/>
              </w:rPr>
              <w:t>2.2 STM32单片机的内核结构、总线结构、存储结构、中断和时钟树等基本知识；</w:t>
            </w:r>
          </w:p>
          <w:p>
            <w:pPr>
              <w:spacing w:line="320" w:lineRule="exact"/>
              <w:jc w:val="left"/>
              <w:rPr>
                <w:rFonts w:eastAsiaTheme="minorEastAsia"/>
                <w:sz w:val="18"/>
                <w:szCs w:val="18"/>
              </w:rPr>
            </w:pPr>
            <w:r>
              <w:rPr>
                <w:rStyle w:val="36"/>
                <w:rFonts w:hint="default" w:ascii="Times New Roman" w:hAnsi="Times New Roman"/>
                <w:color w:val="auto"/>
                <w:sz w:val="18"/>
                <w:szCs w:val="18"/>
              </w:rPr>
              <w:t>2.3 STM32最小系统电路组成</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sz w:val="18"/>
                <w:szCs w:val="18"/>
                <w:shd w:val="clear" w:color="auto" w:fill="FFFFFF"/>
              </w:rPr>
              <w:t>理解</w:t>
            </w:r>
            <w:r>
              <w:rPr>
                <w:rStyle w:val="36"/>
                <w:rFonts w:hint="default" w:ascii="Times New Roman" w:hAnsi="Times New Roman"/>
                <w:color w:val="auto"/>
                <w:sz w:val="18"/>
                <w:szCs w:val="18"/>
              </w:rPr>
              <w:t>Cortex-M3内核构成；理解STM32</w:t>
            </w:r>
            <w:bookmarkStart w:id="44" w:name="_Hlk136599149"/>
            <w:r>
              <w:rPr>
                <w:rStyle w:val="36"/>
                <w:rFonts w:hint="default" w:ascii="Times New Roman" w:hAnsi="Times New Roman"/>
                <w:color w:val="auto"/>
                <w:sz w:val="18"/>
                <w:szCs w:val="18"/>
              </w:rPr>
              <w:t>总线结构、存储器映射、中断和时钟树等基本知识；掌握STM32最小系统电路组成</w:t>
            </w:r>
            <w:bookmarkEnd w:id="44"/>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
                <w:bCs/>
                <w:kern w:val="0"/>
                <w:sz w:val="18"/>
                <w:szCs w:val="18"/>
              </w:rPr>
            </w:pPr>
            <w:r>
              <w:rPr>
                <w:b/>
                <w:bCs/>
                <w:kern w:val="0"/>
                <w:sz w:val="18"/>
                <w:szCs w:val="18"/>
              </w:rPr>
              <w:t xml:space="preserve">第三章 </w:t>
            </w:r>
            <w:bookmarkStart w:id="45" w:name="_Hlk136599447"/>
            <w:r>
              <w:rPr>
                <w:b/>
                <w:bCs/>
                <w:kern w:val="0"/>
                <w:sz w:val="18"/>
                <w:szCs w:val="18"/>
              </w:rPr>
              <w:t>STM32单片机开发环境与嵌入式C语言</w:t>
            </w:r>
            <w:bookmarkEnd w:id="45"/>
          </w:p>
          <w:p>
            <w:pPr>
              <w:spacing w:line="320" w:lineRule="exact"/>
              <w:jc w:val="left"/>
              <w:rPr>
                <w:rFonts w:eastAsiaTheme="minorEastAsia"/>
                <w:sz w:val="18"/>
                <w:szCs w:val="18"/>
              </w:rPr>
            </w:pPr>
            <w:r>
              <w:rPr>
                <w:kern w:val="0"/>
                <w:sz w:val="18"/>
                <w:szCs w:val="18"/>
              </w:rPr>
              <w:t>寄存器、标准外设库和HAL库三种开发模式；标准外设库开发过程及工程模板生成；HAL库的STM32CubeMX开发平台及工程模板生成；常用的嵌入式C语言</w:t>
            </w:r>
          </w:p>
        </w:tc>
        <w:tc>
          <w:tcPr>
            <w:tcW w:w="176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会使用</w:t>
            </w:r>
            <w:r>
              <w:rPr>
                <w:kern w:val="0"/>
                <w:sz w:val="18"/>
                <w:szCs w:val="18"/>
              </w:rPr>
              <w:t>STM32CubeMX开发平台及工程模板生成;会用MDK5 编译、调试、下载程序</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讲授、实验</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
                <w:bCs/>
                <w:kern w:val="0"/>
                <w:sz w:val="18"/>
                <w:szCs w:val="18"/>
              </w:rPr>
            </w:pPr>
            <w:r>
              <w:rPr>
                <w:b/>
                <w:bCs/>
                <w:kern w:val="0"/>
                <w:sz w:val="18"/>
                <w:szCs w:val="18"/>
              </w:rPr>
              <w:t xml:space="preserve">第四章 </w:t>
            </w:r>
            <w:bookmarkStart w:id="46" w:name="_Hlk136601091"/>
            <w:r>
              <w:rPr>
                <w:b/>
                <w:bCs/>
                <w:kern w:val="0"/>
                <w:sz w:val="18"/>
                <w:szCs w:val="18"/>
              </w:rPr>
              <w:t>通用输入/输出（GPIO）口</w:t>
            </w:r>
            <w:bookmarkEnd w:id="46"/>
          </w:p>
          <w:p>
            <w:pPr>
              <w:spacing w:line="320" w:lineRule="exact"/>
              <w:jc w:val="left"/>
              <w:rPr>
                <w:kern w:val="0"/>
                <w:sz w:val="18"/>
                <w:szCs w:val="18"/>
              </w:rPr>
            </w:pPr>
            <w:r>
              <w:rPr>
                <w:kern w:val="0"/>
                <w:sz w:val="18"/>
                <w:szCs w:val="18"/>
              </w:rPr>
              <w:t>STM32F103 GPIO引脚工作模式；GPIO的HAL库接口函数；STM32CubeMX设置GPIO参数的方法；GPIO应用于按键、LED等人机接口电路的软件编程</w:t>
            </w:r>
          </w:p>
        </w:tc>
        <w:tc>
          <w:tcPr>
            <w:tcW w:w="176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会配置GPIO端口工作方式；</w:t>
            </w:r>
          </w:p>
          <w:p>
            <w:pPr>
              <w:spacing w:line="320" w:lineRule="exact"/>
              <w:jc w:val="center"/>
              <w:rPr>
                <w:rFonts w:eastAsiaTheme="minorEastAsia"/>
                <w:sz w:val="18"/>
                <w:szCs w:val="18"/>
              </w:rPr>
            </w:pPr>
            <w:r>
              <w:rPr>
                <w:rFonts w:eastAsiaTheme="minorEastAsia"/>
                <w:sz w:val="18"/>
                <w:szCs w:val="18"/>
              </w:rPr>
              <w:t>会用GPIO端口的接口函数读写外部设备的信息</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
                <w:bCs/>
                <w:kern w:val="0"/>
                <w:sz w:val="18"/>
                <w:szCs w:val="18"/>
              </w:rPr>
            </w:pPr>
            <w:r>
              <w:rPr>
                <w:b/>
                <w:bCs/>
                <w:kern w:val="0"/>
                <w:sz w:val="18"/>
                <w:szCs w:val="18"/>
              </w:rPr>
              <w:t xml:space="preserve">第五章  </w:t>
            </w:r>
            <w:bookmarkStart w:id="47" w:name="_Hlk136630033"/>
            <w:r>
              <w:rPr>
                <w:b/>
                <w:bCs/>
                <w:kern w:val="0"/>
                <w:sz w:val="18"/>
                <w:szCs w:val="18"/>
              </w:rPr>
              <w:t>中断系统</w:t>
            </w:r>
            <w:bookmarkEnd w:id="47"/>
          </w:p>
          <w:p>
            <w:pPr>
              <w:spacing w:line="320" w:lineRule="exact"/>
              <w:jc w:val="left"/>
              <w:rPr>
                <w:kern w:val="0"/>
                <w:sz w:val="18"/>
                <w:szCs w:val="18"/>
              </w:rPr>
            </w:pPr>
            <w:r>
              <w:rPr>
                <w:kern w:val="0"/>
                <w:sz w:val="18"/>
                <w:szCs w:val="18"/>
              </w:rPr>
              <w:t>单片机中断概念、中断机制、中断允许和优先级控制；HAL库接口函数</w:t>
            </w:r>
          </w:p>
        </w:tc>
        <w:tc>
          <w:tcPr>
            <w:tcW w:w="176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会配置EXTI中断模式；</w:t>
            </w:r>
          </w:p>
          <w:p>
            <w:pPr>
              <w:spacing w:line="320" w:lineRule="exact"/>
              <w:jc w:val="center"/>
              <w:rPr>
                <w:rFonts w:eastAsiaTheme="minorEastAsia"/>
                <w:sz w:val="18"/>
                <w:szCs w:val="18"/>
              </w:rPr>
            </w:pPr>
            <w:r>
              <w:rPr>
                <w:rFonts w:eastAsiaTheme="minorEastAsia"/>
                <w:sz w:val="18"/>
                <w:szCs w:val="18"/>
              </w:rPr>
              <w:t>会用EXTI接口函数编写中断回调函数</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
                <w:bCs/>
                <w:kern w:val="0"/>
                <w:sz w:val="18"/>
                <w:szCs w:val="18"/>
              </w:rPr>
            </w:pPr>
            <w:r>
              <w:rPr>
                <w:b/>
                <w:bCs/>
                <w:kern w:val="0"/>
                <w:sz w:val="18"/>
                <w:szCs w:val="18"/>
              </w:rPr>
              <w:t xml:space="preserve">第六章 </w:t>
            </w:r>
            <w:bookmarkStart w:id="48" w:name="_Hlk136631271"/>
            <w:r>
              <w:rPr>
                <w:b/>
                <w:bCs/>
                <w:kern w:val="0"/>
                <w:sz w:val="18"/>
                <w:szCs w:val="18"/>
              </w:rPr>
              <w:t>串口通信</w:t>
            </w:r>
            <w:bookmarkEnd w:id="48"/>
          </w:p>
          <w:p>
            <w:pPr>
              <w:spacing w:line="320" w:lineRule="exact"/>
              <w:jc w:val="left"/>
              <w:rPr>
                <w:kern w:val="0"/>
                <w:sz w:val="18"/>
                <w:szCs w:val="18"/>
              </w:rPr>
            </w:pPr>
            <w:r>
              <w:rPr>
                <w:kern w:val="0"/>
                <w:sz w:val="18"/>
                <w:szCs w:val="18"/>
              </w:rPr>
              <w:t>USART 模块结构和编程模式；USART的HAL库接口函数；STM32CubeMX设置USART参数的方法；USART收发编程思想</w:t>
            </w:r>
          </w:p>
        </w:tc>
        <w:tc>
          <w:tcPr>
            <w:tcW w:w="176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会配置串口工作模式；</w:t>
            </w:r>
          </w:p>
          <w:p>
            <w:pPr>
              <w:spacing w:line="320" w:lineRule="exact"/>
              <w:jc w:val="center"/>
              <w:rPr>
                <w:rFonts w:eastAsiaTheme="minorEastAsia"/>
                <w:sz w:val="18"/>
                <w:szCs w:val="18"/>
              </w:rPr>
            </w:pPr>
            <w:r>
              <w:rPr>
                <w:rFonts w:eastAsiaTheme="minorEastAsia"/>
                <w:sz w:val="18"/>
                <w:szCs w:val="18"/>
              </w:rPr>
              <w:t>会用串行通信接口函数编写收发信息和中断回调函数</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
                <w:bCs/>
                <w:kern w:val="0"/>
                <w:sz w:val="18"/>
                <w:szCs w:val="18"/>
              </w:rPr>
            </w:pPr>
            <w:r>
              <w:rPr>
                <w:b/>
                <w:bCs/>
                <w:kern w:val="0"/>
                <w:sz w:val="18"/>
                <w:szCs w:val="18"/>
              </w:rPr>
              <w:t>第七章 定时器</w:t>
            </w:r>
          </w:p>
          <w:p>
            <w:pPr>
              <w:spacing w:line="320" w:lineRule="exact"/>
              <w:jc w:val="left"/>
              <w:rPr>
                <w:kern w:val="0"/>
                <w:sz w:val="18"/>
                <w:szCs w:val="18"/>
              </w:rPr>
            </w:pPr>
            <w:r>
              <w:rPr>
                <w:kern w:val="0"/>
                <w:sz w:val="18"/>
                <w:szCs w:val="18"/>
              </w:rPr>
              <w:t>TIM主要功能和工作原理；TIM的HAL库接口函数；STM32CubeMX设置TIM参数的方法；TIM编程思想</w:t>
            </w:r>
          </w:p>
        </w:tc>
        <w:tc>
          <w:tcPr>
            <w:tcW w:w="176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会用定时器的四种功能的配置；掌握PWM的使用</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jc w:val="left"/>
              <w:rPr>
                <w:b/>
                <w:bCs/>
                <w:kern w:val="0"/>
                <w:sz w:val="18"/>
                <w:szCs w:val="18"/>
              </w:rPr>
            </w:pPr>
            <w:r>
              <w:rPr>
                <w:b/>
                <w:bCs/>
                <w:kern w:val="0"/>
                <w:sz w:val="18"/>
                <w:szCs w:val="18"/>
              </w:rPr>
              <w:t xml:space="preserve">第八章 ADC </w:t>
            </w:r>
          </w:p>
          <w:p>
            <w:pPr>
              <w:widowControl/>
              <w:jc w:val="left"/>
              <w:rPr>
                <w:kern w:val="0"/>
                <w:sz w:val="18"/>
                <w:szCs w:val="18"/>
              </w:rPr>
            </w:pPr>
            <w:r>
              <w:rPr>
                <w:kern w:val="0"/>
                <w:sz w:val="18"/>
                <w:szCs w:val="18"/>
              </w:rPr>
              <w:t>STM32 ADC内部结构、工作原理和转换过程；ADC的通道选择；ADC的HAL库接口函数；STM32CubeMX设置ADC参数的方法</w:t>
            </w:r>
          </w:p>
        </w:tc>
        <w:tc>
          <w:tcPr>
            <w:tcW w:w="176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掌握ADC模式的配置；会ADC中断、查询、DMA三种编程模式。</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讲授、实验</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目标3</w:t>
            </w:r>
          </w:p>
        </w:tc>
      </w:tr>
    </w:tbl>
    <w:p>
      <w:pPr>
        <w:widowControl/>
        <w:numPr>
          <w:ilvl w:val="0"/>
          <w:numId w:val="9"/>
        </w:numPr>
        <w:snapToGrid w:val="0"/>
        <w:spacing w:line="360" w:lineRule="auto"/>
        <w:jc w:val="left"/>
        <w:rPr>
          <w:b/>
          <w:bCs/>
          <w:kern w:val="0"/>
          <w:szCs w:val="21"/>
        </w:rPr>
      </w:pPr>
      <w:r>
        <w:rPr>
          <w:b/>
          <w:bCs/>
          <w:kern w:val="0"/>
          <w:szCs w:val="21"/>
        </w:rPr>
        <w:t>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szCs w:val="21"/>
              </w:rPr>
              <w:t>I/O口应用</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Cs w:val="21"/>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pacing w:line="360" w:lineRule="auto"/>
              <w:rPr>
                <w:szCs w:val="21"/>
              </w:rPr>
            </w:pPr>
            <w:r>
              <w:rPr>
                <w:szCs w:val="21"/>
              </w:rPr>
              <w:t>开发软件的基本操作；初始化GPIO口；编程控制单片机控制I/O口驱动LED发光二极管。</w:t>
            </w:r>
          </w:p>
          <w:p>
            <w:pPr>
              <w:snapToGrid w:val="0"/>
              <w:spacing w:line="360" w:lineRule="auto"/>
              <w:ind w:left="270" w:hanging="270" w:hangingChars="150"/>
              <w:rPr>
                <w:bCs/>
                <w:sz w:val="18"/>
                <w:szCs w:val="18"/>
              </w:rPr>
            </w:pP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pacing w:line="360" w:lineRule="auto"/>
              <w:rPr>
                <w:szCs w:val="21"/>
              </w:rPr>
            </w:pPr>
            <w:r>
              <w:rPr>
                <w:szCs w:val="21"/>
              </w:rPr>
              <w:t>1.熟悉MDK5、STM32CubeMX开发软件的基本操作；</w:t>
            </w:r>
          </w:p>
          <w:p>
            <w:pPr>
              <w:spacing w:line="360" w:lineRule="auto"/>
              <w:rPr>
                <w:szCs w:val="21"/>
              </w:rPr>
            </w:pPr>
            <w:r>
              <w:rPr>
                <w:szCs w:val="21"/>
              </w:rPr>
              <w:t>2.掌握单片机如何初始化GPIO口；</w:t>
            </w:r>
          </w:p>
          <w:p>
            <w:pPr>
              <w:widowControl/>
              <w:snapToGrid w:val="0"/>
              <w:spacing w:line="360" w:lineRule="auto"/>
              <w:rPr>
                <w:bCs/>
                <w:sz w:val="18"/>
                <w:szCs w:val="18"/>
              </w:rPr>
            </w:pPr>
            <w:r>
              <w:rPr>
                <w:szCs w:val="21"/>
              </w:rPr>
              <w:t>3.熟悉HAL库有关GPIO口的接口函数，利用接口函数驱动LED的程序编写。</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Cs w:val="21"/>
              </w:rPr>
              <w:t>课程目标3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szCs w:val="21"/>
              </w:rPr>
              <w:t>外部中断</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szCs w:val="21"/>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pacing w:line="273" w:lineRule="auto"/>
              <w:jc w:val="left"/>
              <w:rPr>
                <w:kern w:val="0"/>
                <w:sz w:val="18"/>
                <w:szCs w:val="18"/>
              </w:rPr>
            </w:pPr>
            <w:r>
              <w:rPr>
                <w:szCs w:val="21"/>
              </w:rPr>
              <w:t>单片机初始化IO中断；中断函数程序编写。</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pacing w:line="360" w:lineRule="auto"/>
              <w:rPr>
                <w:szCs w:val="21"/>
              </w:rPr>
            </w:pPr>
            <w:r>
              <w:rPr>
                <w:szCs w:val="21"/>
              </w:rPr>
              <w:t>1.熟悉单片机中断的执行过程；</w:t>
            </w:r>
          </w:p>
          <w:p>
            <w:pPr>
              <w:spacing w:line="360" w:lineRule="auto"/>
              <w:rPr>
                <w:szCs w:val="21"/>
              </w:rPr>
            </w:pPr>
            <w:r>
              <w:rPr>
                <w:szCs w:val="21"/>
              </w:rPr>
              <w:t>2.掌握单片机如何初始化IO口线中断；</w:t>
            </w:r>
          </w:p>
          <w:p>
            <w:pPr>
              <w:spacing w:line="360" w:lineRule="auto"/>
              <w:rPr>
                <w:szCs w:val="21"/>
              </w:rPr>
            </w:pPr>
            <w:r>
              <w:rPr>
                <w:szCs w:val="21"/>
              </w:rPr>
              <w:t>3.熟悉STM32CubeMX中的中断配置，</w:t>
            </w:r>
          </w:p>
          <w:p>
            <w:pPr>
              <w:widowControl/>
              <w:spacing w:line="273" w:lineRule="auto"/>
              <w:jc w:val="left"/>
              <w:rPr>
                <w:kern w:val="0"/>
                <w:sz w:val="18"/>
                <w:szCs w:val="18"/>
              </w:rPr>
            </w:pPr>
            <w:r>
              <w:rPr>
                <w:szCs w:val="21"/>
              </w:rPr>
              <w:t>4.掌握利用HAL库中断回调函数程序编写中断服务子程序。</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Cs w:val="21"/>
              </w:rPr>
              <w:t>课程目标3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left"/>
              <w:rPr>
                <w:bCs/>
                <w:sz w:val="18"/>
                <w:szCs w:val="18"/>
              </w:rPr>
            </w:pPr>
            <w:r>
              <w:rPr>
                <w:rFonts w:eastAsiaTheme="minorEastAsia"/>
                <w:szCs w:val="21"/>
              </w:rPr>
              <w:t>定时器的运用</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Cs w:val="21"/>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rPr>
                <w:szCs w:val="21"/>
              </w:rPr>
            </w:pPr>
            <w:r>
              <w:rPr>
                <w:szCs w:val="21"/>
              </w:rPr>
              <w:t>定时器的结构、初始化编程；定时器的计数模式的使用及编程；</w:t>
            </w:r>
          </w:p>
          <w:p>
            <w:pPr>
              <w:snapToGrid w:val="0"/>
              <w:spacing w:line="400" w:lineRule="exact"/>
              <w:rPr>
                <w:kern w:val="0"/>
                <w:sz w:val="18"/>
                <w:szCs w:val="18"/>
              </w:rPr>
            </w:pP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pacing w:line="360" w:lineRule="auto"/>
              <w:rPr>
                <w:szCs w:val="21"/>
              </w:rPr>
            </w:pPr>
            <w:r>
              <w:rPr>
                <w:szCs w:val="21"/>
              </w:rPr>
              <w:t>1.熟悉单片机定时器的工作模式；</w:t>
            </w:r>
          </w:p>
          <w:p>
            <w:pPr>
              <w:spacing w:line="360" w:lineRule="auto"/>
              <w:rPr>
                <w:szCs w:val="21"/>
              </w:rPr>
            </w:pPr>
            <w:r>
              <w:rPr>
                <w:szCs w:val="21"/>
              </w:rPr>
              <w:t>2.掌握单片机如何初始化配置定时器；</w:t>
            </w:r>
          </w:p>
          <w:p>
            <w:pPr>
              <w:spacing w:line="360" w:lineRule="auto"/>
              <w:rPr>
                <w:szCs w:val="21"/>
              </w:rPr>
            </w:pPr>
            <w:r>
              <w:rPr>
                <w:szCs w:val="21"/>
              </w:rPr>
              <w:t>3.熟悉STM32CubeMX中的PWM配置</w:t>
            </w:r>
          </w:p>
          <w:p>
            <w:pPr>
              <w:widowControl/>
              <w:spacing w:line="273" w:lineRule="auto"/>
              <w:rPr>
                <w:kern w:val="0"/>
                <w:sz w:val="18"/>
                <w:szCs w:val="18"/>
              </w:rPr>
            </w:pPr>
            <w:r>
              <w:rPr>
                <w:szCs w:val="21"/>
              </w:rPr>
              <w:t>4.掌握利用HAL库中定时器函数。</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Cs w:val="21"/>
              </w:rPr>
              <w:t>课程目标4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rFonts w:eastAsiaTheme="minorEastAsia"/>
                <w:szCs w:val="21"/>
              </w:rPr>
              <w:t>串口通信</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Cs w:val="21"/>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rPr>
                <w:bCs/>
                <w:sz w:val="18"/>
                <w:szCs w:val="18"/>
              </w:rPr>
            </w:pPr>
            <w:r>
              <w:rPr>
                <w:szCs w:val="21"/>
              </w:rPr>
              <w:t>单片机串口通信工作方式；单片机串串口通信和ADC的配置。串口通信的初始化编程以及收发程序的编写。</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pacing w:line="360" w:lineRule="auto"/>
              <w:rPr>
                <w:szCs w:val="21"/>
              </w:rPr>
            </w:pPr>
            <w:r>
              <w:rPr>
                <w:szCs w:val="21"/>
              </w:rPr>
              <w:t>1.了解单片机串口和A/D转换的工作原理；</w:t>
            </w:r>
          </w:p>
          <w:p>
            <w:pPr>
              <w:spacing w:line="360" w:lineRule="auto"/>
              <w:rPr>
                <w:szCs w:val="21"/>
              </w:rPr>
            </w:pPr>
            <w:r>
              <w:rPr>
                <w:szCs w:val="21"/>
              </w:rPr>
              <w:t>2.熟悉STM32CubeMX中的串口通信和ADC的配置。</w:t>
            </w:r>
          </w:p>
          <w:p>
            <w:pPr>
              <w:snapToGrid w:val="0"/>
              <w:spacing w:line="400" w:lineRule="exact"/>
              <w:rPr>
                <w:kern w:val="0"/>
                <w:sz w:val="18"/>
                <w:szCs w:val="18"/>
              </w:rPr>
            </w:pPr>
            <w:r>
              <w:rPr>
                <w:szCs w:val="21"/>
              </w:rPr>
              <w:t>3.掌握利用HAL库ADC和串口接口函数编写应用程序。</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Cs w:val="21"/>
              </w:rPr>
              <w:t>课程目标4</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widowControl/>
        <w:shd w:val="clear" w:color="auto" w:fill="FFFFFF"/>
        <w:spacing w:line="400" w:lineRule="atLeast"/>
        <w:ind w:firstLine="420"/>
        <w:rPr>
          <w:szCs w:val="21"/>
          <w:shd w:val="clear" w:color="auto" w:fill="FFFFFF"/>
        </w:rPr>
      </w:pPr>
      <w:r>
        <w:rPr>
          <w:kern w:val="0"/>
          <w:szCs w:val="21"/>
        </w:rPr>
        <w:t>培养学生科技强国、欧美技术封锁、爱国情怀。</w:t>
      </w:r>
      <w:r>
        <w:rPr>
          <w:szCs w:val="21"/>
          <w:shd w:val="clear" w:color="auto" w:fill="FFFFFF"/>
        </w:rPr>
        <w:t>通过单片机概念的介绍及应用案例，使同学们了解单片机技术在国民经济中的重要地位。对比国内外硬件技术的发展历程，看到我们的差距和肩负的历史使命。结合现实美国对我国芯片技术的封锁，激发同学们学习热情和爱国情怀。</w:t>
      </w:r>
      <w:r>
        <w:rPr>
          <w:kern w:val="0"/>
          <w:szCs w:val="21"/>
        </w:rPr>
        <w:t>例如：</w:t>
      </w:r>
    </w:p>
    <w:p>
      <w:pPr>
        <w:widowControl/>
        <w:shd w:val="clear" w:color="auto" w:fill="FFFFFF"/>
        <w:spacing w:line="400" w:lineRule="atLeast"/>
        <w:ind w:firstLine="420"/>
        <w:rPr>
          <w:kern w:val="0"/>
          <w:szCs w:val="21"/>
        </w:rPr>
      </w:pPr>
      <w:r>
        <w:rPr>
          <w:kern w:val="0"/>
          <w:szCs w:val="21"/>
        </w:rPr>
        <w:t>（1）Intel公司的8051单片机被世界许多厂商作为基核，先后推出多种兼容机型，是国内外公认的标准体系结构。Mortorola、Intel、ATMEL、TI、三菱、日立、飞利浦、LG等公司开发一大批性能优越的单片机，极大推动单片机的应用，目前占据移动端主导的嵌入式微处理器代表性产品为ARM系列。中国科技工作者任重道远。</w:t>
      </w:r>
    </w:p>
    <w:p>
      <w:pPr>
        <w:widowControl/>
        <w:shd w:val="clear" w:color="auto" w:fill="FFFFFF"/>
        <w:spacing w:line="400" w:lineRule="atLeast"/>
        <w:ind w:firstLine="420"/>
        <w:rPr>
          <w:kern w:val="0"/>
          <w:szCs w:val="21"/>
        </w:rPr>
      </w:pPr>
      <w:r>
        <w:rPr>
          <w:kern w:val="0"/>
          <w:szCs w:val="21"/>
        </w:rPr>
        <w:t>（2）在单片机和嵌入式系统应用方面，我国拥有最全面和最广阔的制造和应用市场，比如消费类电子、5G通讯、电动汽车已处于世界领先地位。使同学们对科技兴国深有体会，鼓励同学们学习科技工作者的爱国精神、奉献精神，为国家建设、民族振兴刻苦学习。</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pPr>
      <w:r>
        <w:rPr>
          <w:bCs/>
          <w:kern w:val="0"/>
          <w:szCs w:val="21"/>
        </w:rPr>
        <w:t>（1）理论课教材：《</w:t>
      </w:r>
      <w:r>
        <w:t>嵌入式系统基础与实践--基于ARM Cortex-M3内核的STM32微控制器</w:t>
      </w:r>
      <w:r>
        <w:rPr>
          <w:bCs/>
          <w:kern w:val="0"/>
          <w:szCs w:val="21"/>
        </w:rPr>
        <w:t>》</w:t>
      </w:r>
      <w:r>
        <w:t>，刘黎明编著，电子工业出版社，2020年，ISBN: 9787121390890</w:t>
      </w:r>
    </w:p>
    <w:p>
      <w:pPr>
        <w:widowControl/>
        <w:snapToGrid w:val="0"/>
        <w:spacing w:line="360" w:lineRule="auto"/>
        <w:ind w:firstLine="420" w:firstLineChars="200"/>
        <w:jc w:val="left"/>
      </w:pPr>
      <w:r>
        <w:t>（2）实验课教材：STM32单片机原理与应用实验教程，游志宇编著，清华大学出版社，2022 年. ISBN：9787302606574</w:t>
      </w:r>
    </w:p>
    <w:p>
      <w:pPr>
        <w:widowControl/>
        <w:snapToGrid w:val="0"/>
        <w:spacing w:line="360" w:lineRule="auto"/>
        <w:ind w:firstLine="420" w:firstLineChars="200"/>
        <w:jc w:val="left"/>
        <w:rPr>
          <w:bCs/>
          <w:kern w:val="0"/>
          <w:szCs w:val="21"/>
        </w:rPr>
      </w:pPr>
      <w:r>
        <w:t>（3）实习指导书：STM32F1xx单片机实验指导</w:t>
      </w:r>
      <w:r>
        <w:rPr>
          <w:bCs/>
          <w:kern w:val="0"/>
          <w:szCs w:val="21"/>
        </w:rPr>
        <w:t>，自编，2018年.</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rPr>
          <w:bCs/>
          <w:kern w:val="0"/>
          <w:szCs w:val="21"/>
        </w:rPr>
      </w:pPr>
      <w:r>
        <w:rPr>
          <w:bCs/>
          <w:kern w:val="0"/>
          <w:szCs w:val="21"/>
        </w:rPr>
        <w:t>（1）嵌入式单片机STM32理及应用．张淑清编</w:t>
      </w:r>
      <w:r>
        <w:t>著</w:t>
      </w:r>
      <w:r>
        <w:rPr>
          <w:bCs/>
          <w:kern w:val="0"/>
          <w:szCs w:val="21"/>
        </w:rPr>
        <w:t>．机械工业出版社, 2019年. ISBN：9787111633525</w:t>
      </w:r>
    </w:p>
    <w:p>
      <w:pPr>
        <w:snapToGrid w:val="0"/>
        <w:spacing w:line="360" w:lineRule="auto"/>
        <w:ind w:firstLine="420" w:firstLineChars="200"/>
        <w:rPr>
          <w:bCs/>
          <w:kern w:val="0"/>
          <w:szCs w:val="21"/>
        </w:rPr>
      </w:pPr>
      <w:r>
        <w:rPr>
          <w:bCs/>
          <w:kern w:val="0"/>
          <w:szCs w:val="21"/>
        </w:rPr>
        <w:t>（2）STM32单片机原理与应用．向培素编著．清华大学出版社, 2022年. ISBN：9787302604259</w:t>
      </w:r>
    </w:p>
    <w:p>
      <w:pPr>
        <w:snapToGrid w:val="0"/>
        <w:spacing w:line="360" w:lineRule="auto"/>
        <w:ind w:firstLine="420" w:firstLineChars="200"/>
        <w:rPr>
          <w:bCs/>
          <w:kern w:val="0"/>
          <w:szCs w:val="21"/>
        </w:rPr>
      </w:pPr>
      <w:r>
        <w:rPr>
          <w:bCs/>
          <w:kern w:val="0"/>
          <w:szCs w:val="21"/>
        </w:rPr>
        <w:t>（3）STM32单片机理及应用--基于Proteus的虚拟仿真. 冯占荣编著．华中科技大学出版社, 2022年. ISBN：9787568071505</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（1）stm32中文官网，https://www.stmcu.com.cn/</w:t>
      </w:r>
    </w:p>
    <w:p>
      <w:pPr>
        <w:widowControl/>
        <w:snapToGrid w:val="0"/>
        <w:spacing w:line="360" w:lineRule="auto"/>
        <w:ind w:firstLine="420" w:firstLineChars="200"/>
        <w:jc w:val="left"/>
        <w:rPr>
          <w:kern w:val="0"/>
        </w:rPr>
      </w:pPr>
      <w:r>
        <w:rPr>
          <w:szCs w:val="21"/>
        </w:rPr>
        <w:t>（2）STM32技术社区，http://www.eepw.com.cn/tech/s/k/STM32</w:t>
      </w:r>
    </w:p>
    <w:p>
      <w:pPr>
        <w:widowControl/>
        <w:snapToGrid w:val="0"/>
        <w:spacing w:line="360" w:lineRule="auto"/>
        <w:ind w:firstLine="420" w:firstLineChars="200"/>
        <w:jc w:val="left"/>
        <w:rPr>
          <w:kern w:val="0"/>
        </w:rPr>
      </w:pPr>
      <w:r>
        <w:rPr>
          <w:kern w:val="0"/>
        </w:rPr>
        <w:t>（3）中国大学MOOC:  STM32嵌入式系统, 浙江大学</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电脑、Keil MDK5，STM32CubeMX，STM32F103硬石开发板</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 w:val="18"/>
                <w:szCs w:val="18"/>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课堂</w:t>
            </w:r>
          </w:p>
          <w:p>
            <w:pPr>
              <w:spacing w:line="320" w:lineRule="exact"/>
              <w:jc w:val="center"/>
              <w:rPr>
                <w:b/>
                <w:bCs/>
                <w:sz w:val="18"/>
                <w:szCs w:val="18"/>
              </w:rPr>
            </w:pPr>
            <w:r>
              <w:rPr>
                <w:b/>
                <w:bCs/>
                <w:sz w:val="18"/>
                <w:szCs w:val="18"/>
              </w:rPr>
              <w:t>表现</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概念：单片机相关术语；嵌入式系统相关概念；</w:t>
            </w:r>
            <w:r>
              <w:rPr>
                <w:kern w:val="0"/>
                <w:sz w:val="18"/>
                <w:szCs w:val="18"/>
              </w:rPr>
              <w:t>Cortex-M3内核特点，STM32单片机的内核结构、总线结构、存储结构、中断和时钟树等结构特点分析单片机的工作原理和单片机最小系统电路</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14</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目标2：（支撑毕业要求指标点2.3）</w:t>
            </w:r>
          </w:p>
        </w:tc>
        <w:tc>
          <w:tcPr>
            <w:tcW w:w="193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kern w:val="0"/>
                <w:sz w:val="18"/>
                <w:szCs w:val="18"/>
              </w:rPr>
              <w:t>STM32单片机的通用输入/输出（GPIO）、外部中断（EXTI）、定时器（TIM）、串口（USART）和模数转换（ADC）等外设的基本功能和各外设的HAL库接口函数</w:t>
            </w:r>
            <w:r>
              <w:rPr>
                <w:rFonts w:eastAsiaTheme="minorEastAsia"/>
                <w:sz w:val="18"/>
                <w:szCs w:val="18"/>
              </w:rPr>
              <w:t xml:space="preserve"> </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28</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目标3：（支撑毕业要求指标点3.2）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kern w:val="0"/>
                <w:sz w:val="18"/>
                <w:szCs w:val="18"/>
              </w:rPr>
              <w:t>STM32CubeMX开发平台的使用；HAL库开发编程模式设置初始化系统参数；嵌入式C</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目标4：（支撑毕业要求指标点4.2）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Style w:val="36"/>
                <w:rFonts w:hint="default" w:ascii="Times New Roman" w:hAnsi="Times New Roman"/>
                <w:color w:val="auto"/>
                <w:sz w:val="18"/>
                <w:szCs w:val="18"/>
              </w:rPr>
              <w:t>GPIO端口、外部中断、串口通信、定时器、AD转换的等功能模块的应用，硬件和软件程序设计和调试及结果分析。</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szCs w:val="21"/>
        </w:rPr>
      </w:pPr>
      <w:r>
        <w:rPr>
          <w:szCs w:val="21"/>
        </w:rPr>
        <w:t>（1）作业评分标准</w:t>
      </w:r>
    </w:p>
    <w:tbl>
      <w:tblPr>
        <w:tblStyle w:val="15"/>
        <w:tblW w:w="86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26"/>
        <w:gridCol w:w="1438"/>
        <w:gridCol w:w="1438"/>
        <w:gridCol w:w="1438"/>
        <w:gridCol w:w="1438"/>
        <w:gridCol w:w="1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326" w:type="dxa"/>
            <w:tcBorders>
              <w:tl2br w:val="single" w:color="auto" w:sz="4" w:space="0"/>
            </w:tcBorders>
            <w:shd w:val="clear" w:color="auto" w:fill="EEECE1" w:themeFill="background2"/>
            <w:vAlign w:val="center"/>
          </w:tcPr>
          <w:p>
            <w:pPr>
              <w:jc w:val="center"/>
              <w:rPr>
                <w:sz w:val="18"/>
                <w:szCs w:val="18"/>
              </w:rPr>
            </w:pPr>
            <w:r>
              <w:rPr>
                <w:sz w:val="18"/>
                <w:szCs w:val="18"/>
              </w:rPr>
              <w:t xml:space="preserve">  成绩</w:t>
            </w:r>
          </w:p>
          <w:p>
            <w:pPr>
              <w:ind w:firstLine="540" w:firstLineChars="300"/>
              <w:jc w:val="center"/>
              <w:rPr>
                <w:sz w:val="18"/>
                <w:szCs w:val="18"/>
              </w:rPr>
            </w:pPr>
          </w:p>
          <w:p>
            <w:pPr>
              <w:rPr>
                <w:sz w:val="18"/>
                <w:szCs w:val="18"/>
              </w:rPr>
            </w:pPr>
            <w:r>
              <w:rPr>
                <w:sz w:val="18"/>
                <w:szCs w:val="18"/>
              </w:rPr>
              <w:t>课程目标</w:t>
            </w:r>
          </w:p>
        </w:tc>
        <w:tc>
          <w:tcPr>
            <w:tcW w:w="1438" w:type="dxa"/>
            <w:shd w:val="clear" w:color="auto" w:fill="EEECE1" w:themeFill="background2"/>
            <w:vAlign w:val="center"/>
          </w:tcPr>
          <w:p>
            <w:pPr>
              <w:ind w:firstLine="180" w:firstLineChars="100"/>
              <w:jc w:val="center"/>
              <w:rPr>
                <w:sz w:val="18"/>
                <w:szCs w:val="18"/>
              </w:rPr>
            </w:pPr>
            <w:r>
              <w:rPr>
                <w:sz w:val="18"/>
                <w:szCs w:val="18"/>
              </w:rPr>
              <w:t>优秀</w:t>
            </w:r>
          </w:p>
          <w:p>
            <w:pPr>
              <w:jc w:val="center"/>
              <w:rPr>
                <w:sz w:val="18"/>
                <w:szCs w:val="18"/>
              </w:rPr>
            </w:pPr>
            <w:r>
              <w:rPr>
                <w:sz w:val="18"/>
                <w:szCs w:val="18"/>
              </w:rPr>
              <w:t>（90-100分）</w:t>
            </w:r>
          </w:p>
        </w:tc>
        <w:tc>
          <w:tcPr>
            <w:tcW w:w="1438" w:type="dxa"/>
            <w:shd w:val="clear" w:color="auto" w:fill="EEECE1" w:themeFill="background2"/>
            <w:vAlign w:val="center"/>
          </w:tcPr>
          <w:p>
            <w:pPr>
              <w:jc w:val="center"/>
              <w:rPr>
                <w:sz w:val="18"/>
                <w:szCs w:val="18"/>
              </w:rPr>
            </w:pPr>
            <w:r>
              <w:rPr>
                <w:sz w:val="18"/>
                <w:szCs w:val="18"/>
              </w:rPr>
              <w:t>良好</w:t>
            </w:r>
          </w:p>
          <w:p>
            <w:pPr>
              <w:jc w:val="center"/>
              <w:rPr>
                <w:sz w:val="18"/>
                <w:szCs w:val="18"/>
              </w:rPr>
            </w:pPr>
            <w:r>
              <w:rPr>
                <w:sz w:val="18"/>
                <w:szCs w:val="18"/>
              </w:rPr>
              <w:t>（80-89分）</w:t>
            </w:r>
          </w:p>
        </w:tc>
        <w:tc>
          <w:tcPr>
            <w:tcW w:w="1438" w:type="dxa"/>
            <w:shd w:val="clear" w:color="auto" w:fill="EEECE1" w:themeFill="background2"/>
            <w:vAlign w:val="center"/>
          </w:tcPr>
          <w:p>
            <w:pPr>
              <w:jc w:val="center"/>
              <w:rPr>
                <w:sz w:val="18"/>
                <w:szCs w:val="18"/>
              </w:rPr>
            </w:pPr>
            <w:r>
              <w:rPr>
                <w:sz w:val="18"/>
                <w:szCs w:val="18"/>
              </w:rPr>
              <w:t>中等</w:t>
            </w:r>
          </w:p>
          <w:p>
            <w:pPr>
              <w:jc w:val="center"/>
              <w:rPr>
                <w:sz w:val="18"/>
                <w:szCs w:val="18"/>
              </w:rPr>
            </w:pPr>
            <w:r>
              <w:rPr>
                <w:sz w:val="18"/>
                <w:szCs w:val="18"/>
              </w:rPr>
              <w:t>（70-79分）</w:t>
            </w:r>
          </w:p>
        </w:tc>
        <w:tc>
          <w:tcPr>
            <w:tcW w:w="1438" w:type="dxa"/>
            <w:shd w:val="clear" w:color="auto" w:fill="EEECE1" w:themeFill="background2"/>
            <w:vAlign w:val="center"/>
          </w:tcPr>
          <w:p>
            <w:pPr>
              <w:jc w:val="center"/>
              <w:rPr>
                <w:sz w:val="18"/>
                <w:szCs w:val="18"/>
              </w:rPr>
            </w:pPr>
            <w:r>
              <w:rPr>
                <w:sz w:val="18"/>
                <w:szCs w:val="18"/>
              </w:rPr>
              <w:t>及格</w:t>
            </w:r>
          </w:p>
          <w:p>
            <w:pPr>
              <w:jc w:val="center"/>
              <w:rPr>
                <w:sz w:val="18"/>
                <w:szCs w:val="18"/>
              </w:rPr>
            </w:pPr>
            <w:r>
              <w:rPr>
                <w:sz w:val="18"/>
                <w:szCs w:val="18"/>
              </w:rPr>
              <w:t>（60-69分）</w:t>
            </w:r>
          </w:p>
        </w:tc>
        <w:tc>
          <w:tcPr>
            <w:tcW w:w="1570" w:type="dxa"/>
            <w:shd w:val="clear" w:color="auto" w:fill="EEECE1" w:themeFill="background2"/>
            <w:vAlign w:val="center"/>
          </w:tcPr>
          <w:p>
            <w:pPr>
              <w:jc w:val="center"/>
              <w:rPr>
                <w:sz w:val="18"/>
                <w:szCs w:val="18"/>
              </w:rPr>
            </w:pPr>
            <w:r>
              <w:rPr>
                <w:sz w:val="18"/>
                <w:szCs w:val="18"/>
              </w:rPr>
              <w:t>不及格</w:t>
            </w:r>
          </w:p>
          <w:p>
            <w:pPr>
              <w:jc w:val="center"/>
              <w:rPr>
                <w:sz w:val="18"/>
                <w:szCs w:val="18"/>
              </w:rPr>
            </w:pPr>
            <w:r>
              <w:rPr>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326" w:type="dxa"/>
            <w:vAlign w:val="center"/>
          </w:tcPr>
          <w:p>
            <w:pPr>
              <w:rPr>
                <w:sz w:val="18"/>
                <w:szCs w:val="18"/>
              </w:rPr>
            </w:pPr>
            <w:r>
              <w:rPr>
                <w:sz w:val="18"/>
                <w:szCs w:val="18"/>
              </w:rPr>
              <w:t>课程目标1</w:t>
            </w:r>
          </w:p>
          <w:p>
            <w:pPr>
              <w:jc w:val="center"/>
              <w:rPr>
                <w:sz w:val="18"/>
                <w:szCs w:val="18"/>
              </w:rPr>
            </w:pPr>
            <w:r>
              <w:rPr>
                <w:sz w:val="18"/>
                <w:szCs w:val="18"/>
              </w:rPr>
              <w:t>（4%）</w:t>
            </w:r>
          </w:p>
        </w:tc>
        <w:tc>
          <w:tcPr>
            <w:tcW w:w="1438" w:type="dxa"/>
          </w:tcPr>
          <w:p>
            <w:pPr>
              <w:jc w:val="left"/>
              <w:rPr>
                <w:sz w:val="18"/>
                <w:szCs w:val="18"/>
              </w:rPr>
            </w:pPr>
            <w:r>
              <w:rPr>
                <w:sz w:val="18"/>
                <w:szCs w:val="18"/>
              </w:rPr>
              <w:t>按时完成作业，书写规范工整；准确解释嵌入式系统相关概念和单片机的内部资源。完整画出最小系统电路。</w:t>
            </w:r>
          </w:p>
        </w:tc>
        <w:tc>
          <w:tcPr>
            <w:tcW w:w="1438" w:type="dxa"/>
          </w:tcPr>
          <w:p>
            <w:pPr>
              <w:jc w:val="left"/>
              <w:rPr>
                <w:sz w:val="18"/>
                <w:szCs w:val="18"/>
              </w:rPr>
            </w:pPr>
            <w:r>
              <w:rPr>
                <w:sz w:val="18"/>
                <w:szCs w:val="18"/>
              </w:rPr>
              <w:t>按时完成作业，书写工整；正确解释嵌入式系统相关概念和单片机的内部资源。较完整画出最小系统电路。</w:t>
            </w:r>
          </w:p>
        </w:tc>
        <w:tc>
          <w:tcPr>
            <w:tcW w:w="1438" w:type="dxa"/>
          </w:tcPr>
          <w:p>
            <w:pPr>
              <w:jc w:val="left"/>
              <w:rPr>
                <w:sz w:val="18"/>
                <w:szCs w:val="18"/>
              </w:rPr>
            </w:pPr>
            <w:r>
              <w:rPr>
                <w:sz w:val="18"/>
                <w:szCs w:val="18"/>
              </w:rPr>
              <w:t>按时完成作业，书写较工整；基本能解释嵌入式系统概念和单片机的内部资源。能画出最小系统电路。。</w:t>
            </w:r>
          </w:p>
        </w:tc>
        <w:tc>
          <w:tcPr>
            <w:tcW w:w="1438" w:type="dxa"/>
          </w:tcPr>
          <w:p>
            <w:pPr>
              <w:jc w:val="left"/>
              <w:rPr>
                <w:sz w:val="18"/>
                <w:szCs w:val="18"/>
              </w:rPr>
            </w:pPr>
            <w:r>
              <w:rPr>
                <w:sz w:val="18"/>
                <w:szCs w:val="18"/>
              </w:rPr>
              <w:t>按时完成作业，书写潦草；能部分解释嵌入式系统相关概念和单片机的内部资源。基本能画出最小系统电路。</w:t>
            </w:r>
          </w:p>
        </w:tc>
        <w:tc>
          <w:tcPr>
            <w:tcW w:w="1570" w:type="dxa"/>
          </w:tcPr>
          <w:p>
            <w:pPr>
              <w:jc w:val="left"/>
              <w:rPr>
                <w:sz w:val="18"/>
                <w:szCs w:val="18"/>
              </w:rPr>
            </w:pPr>
            <w:r>
              <w:rPr>
                <w:sz w:val="18"/>
                <w:szCs w:val="18"/>
              </w:rPr>
              <w:t>不按时完成作业，书写潦草；</w:t>
            </w:r>
          </w:p>
          <w:p>
            <w:pPr>
              <w:jc w:val="left"/>
              <w:rPr>
                <w:sz w:val="18"/>
                <w:szCs w:val="18"/>
              </w:rPr>
            </w:pPr>
            <w:r>
              <w:rPr>
                <w:sz w:val="18"/>
                <w:szCs w:val="18"/>
              </w:rPr>
              <w:t>不能正确解释嵌入式系统相关概念和单片机的内部资源。不能画出最小系统电路。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1" w:hRule="atLeast"/>
          <w:jc w:val="center"/>
        </w:trPr>
        <w:tc>
          <w:tcPr>
            <w:tcW w:w="1326" w:type="dxa"/>
            <w:vAlign w:val="center"/>
          </w:tcPr>
          <w:p>
            <w:pPr>
              <w:rPr>
                <w:sz w:val="18"/>
                <w:szCs w:val="18"/>
              </w:rPr>
            </w:pPr>
            <w:r>
              <w:rPr>
                <w:sz w:val="18"/>
                <w:szCs w:val="18"/>
              </w:rPr>
              <w:t>课程目标2</w:t>
            </w:r>
          </w:p>
          <w:p>
            <w:pPr>
              <w:jc w:val="center"/>
              <w:rPr>
                <w:sz w:val="18"/>
                <w:szCs w:val="18"/>
              </w:rPr>
            </w:pPr>
            <w:r>
              <w:rPr>
                <w:sz w:val="18"/>
                <w:szCs w:val="18"/>
              </w:rPr>
              <w:t>（8%）</w:t>
            </w:r>
          </w:p>
        </w:tc>
        <w:tc>
          <w:tcPr>
            <w:tcW w:w="1438" w:type="dxa"/>
          </w:tcPr>
          <w:p>
            <w:pPr>
              <w:jc w:val="left"/>
              <w:rPr>
                <w:sz w:val="18"/>
                <w:szCs w:val="18"/>
              </w:rPr>
            </w:pPr>
            <w:r>
              <w:rPr>
                <w:sz w:val="18"/>
                <w:szCs w:val="18"/>
              </w:rPr>
              <w:t>按时完成作业，书写规范工整；熟练掌握按键、LED、中断、定时器、串口和ADC等接口电路设计和编程</w:t>
            </w:r>
          </w:p>
        </w:tc>
        <w:tc>
          <w:tcPr>
            <w:tcW w:w="1438" w:type="dxa"/>
          </w:tcPr>
          <w:p>
            <w:pPr>
              <w:jc w:val="left"/>
              <w:rPr>
                <w:sz w:val="18"/>
                <w:szCs w:val="18"/>
              </w:rPr>
            </w:pPr>
            <w:r>
              <w:rPr>
                <w:sz w:val="18"/>
                <w:szCs w:val="18"/>
              </w:rPr>
              <w:t>按时完成作业，书写工整；掌握按键、LED、中断、定时器、串口和ADC等接口电路设计和编程</w:t>
            </w:r>
          </w:p>
        </w:tc>
        <w:tc>
          <w:tcPr>
            <w:tcW w:w="1438" w:type="dxa"/>
          </w:tcPr>
          <w:p>
            <w:pPr>
              <w:jc w:val="left"/>
              <w:rPr>
                <w:sz w:val="18"/>
                <w:szCs w:val="18"/>
              </w:rPr>
            </w:pPr>
            <w:r>
              <w:rPr>
                <w:sz w:val="18"/>
                <w:szCs w:val="18"/>
              </w:rPr>
              <w:t>按时完成作业，书写较工整；基本掌握按键、LED、中断、定时器、串口和ADC等接口电路设计和编程。</w:t>
            </w:r>
          </w:p>
        </w:tc>
        <w:tc>
          <w:tcPr>
            <w:tcW w:w="1438" w:type="dxa"/>
          </w:tcPr>
          <w:p>
            <w:pPr>
              <w:jc w:val="left"/>
              <w:rPr>
                <w:sz w:val="18"/>
                <w:szCs w:val="18"/>
              </w:rPr>
            </w:pPr>
            <w:r>
              <w:rPr>
                <w:sz w:val="18"/>
                <w:szCs w:val="18"/>
              </w:rPr>
              <w:t>按时完成作业，书写潦草；基本正确运用按键、LED、中断、定时器、串口和ADC等接口电路设计和编程</w:t>
            </w:r>
          </w:p>
        </w:tc>
        <w:tc>
          <w:tcPr>
            <w:tcW w:w="1570" w:type="dxa"/>
          </w:tcPr>
          <w:p>
            <w:pPr>
              <w:jc w:val="left"/>
              <w:rPr>
                <w:sz w:val="18"/>
                <w:szCs w:val="18"/>
              </w:rPr>
            </w:pPr>
            <w:r>
              <w:rPr>
                <w:sz w:val="18"/>
                <w:szCs w:val="18"/>
              </w:rPr>
              <w:t>不按时完成作业，书写潦草；</w:t>
            </w:r>
          </w:p>
          <w:p>
            <w:pPr>
              <w:jc w:val="left"/>
              <w:rPr>
                <w:sz w:val="18"/>
                <w:szCs w:val="18"/>
              </w:rPr>
            </w:pPr>
            <w:r>
              <w:rPr>
                <w:sz w:val="18"/>
                <w:szCs w:val="18"/>
              </w:rPr>
              <w:t>图。不能正确应用按键、LED、中断、定时器、串口和ADC等接口电路设计和编程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1" w:hRule="atLeast"/>
          <w:jc w:val="center"/>
        </w:trPr>
        <w:tc>
          <w:tcPr>
            <w:tcW w:w="1326" w:type="dxa"/>
            <w:vAlign w:val="center"/>
          </w:tcPr>
          <w:p>
            <w:pPr>
              <w:rPr>
                <w:sz w:val="18"/>
                <w:szCs w:val="18"/>
              </w:rPr>
            </w:pPr>
            <w:r>
              <w:rPr>
                <w:sz w:val="18"/>
                <w:szCs w:val="18"/>
              </w:rPr>
              <w:t>课程目标3</w:t>
            </w:r>
          </w:p>
          <w:p>
            <w:pPr>
              <w:jc w:val="center"/>
              <w:rPr>
                <w:sz w:val="18"/>
                <w:szCs w:val="18"/>
              </w:rPr>
            </w:pPr>
            <w:r>
              <w:rPr>
                <w:sz w:val="18"/>
                <w:szCs w:val="18"/>
              </w:rPr>
              <w:t>（4%）</w:t>
            </w:r>
          </w:p>
        </w:tc>
        <w:tc>
          <w:tcPr>
            <w:tcW w:w="1438" w:type="dxa"/>
          </w:tcPr>
          <w:p>
            <w:pPr>
              <w:jc w:val="left"/>
              <w:rPr>
                <w:sz w:val="18"/>
                <w:szCs w:val="18"/>
              </w:rPr>
            </w:pPr>
            <w:r>
              <w:rPr>
                <w:sz w:val="18"/>
                <w:szCs w:val="18"/>
              </w:rPr>
              <w:t>按时上交，书写规范工整；</w:t>
            </w:r>
          </w:p>
          <w:p>
            <w:pPr>
              <w:jc w:val="left"/>
              <w:rPr>
                <w:sz w:val="18"/>
                <w:szCs w:val="18"/>
              </w:rPr>
            </w:pPr>
            <w:r>
              <w:rPr>
                <w:rStyle w:val="36"/>
                <w:rFonts w:hint="default" w:ascii="Times New Roman" w:hAnsi="Times New Roman"/>
                <w:color w:val="auto"/>
                <w:sz w:val="18"/>
                <w:szCs w:val="18"/>
              </w:rPr>
              <w:t>熟练使用开发软件和C语言实现控制算法。</w:t>
            </w:r>
          </w:p>
        </w:tc>
        <w:tc>
          <w:tcPr>
            <w:tcW w:w="1438" w:type="dxa"/>
          </w:tcPr>
          <w:p>
            <w:pPr>
              <w:jc w:val="left"/>
              <w:rPr>
                <w:sz w:val="18"/>
                <w:szCs w:val="18"/>
              </w:rPr>
            </w:pPr>
            <w:r>
              <w:rPr>
                <w:sz w:val="18"/>
                <w:szCs w:val="18"/>
              </w:rPr>
              <w:t>按时上交，书写工整；</w:t>
            </w:r>
          </w:p>
          <w:p>
            <w:pPr>
              <w:jc w:val="left"/>
              <w:rPr>
                <w:sz w:val="18"/>
                <w:szCs w:val="18"/>
              </w:rPr>
            </w:pPr>
            <w:r>
              <w:rPr>
                <w:rStyle w:val="36"/>
                <w:rFonts w:hint="default" w:ascii="Times New Roman" w:hAnsi="Times New Roman"/>
                <w:color w:val="auto"/>
                <w:sz w:val="18"/>
                <w:szCs w:val="18"/>
              </w:rPr>
              <w:t>正确使用开发软件和C语言实现控制算法。</w:t>
            </w:r>
          </w:p>
        </w:tc>
        <w:tc>
          <w:tcPr>
            <w:tcW w:w="1438" w:type="dxa"/>
          </w:tcPr>
          <w:p>
            <w:pPr>
              <w:jc w:val="left"/>
              <w:rPr>
                <w:sz w:val="18"/>
                <w:szCs w:val="18"/>
              </w:rPr>
            </w:pPr>
            <w:r>
              <w:rPr>
                <w:sz w:val="18"/>
                <w:szCs w:val="18"/>
              </w:rPr>
              <w:t>按时上交，书写较工整；</w:t>
            </w:r>
            <w:r>
              <w:rPr>
                <w:rStyle w:val="36"/>
                <w:rFonts w:hint="default" w:ascii="Times New Roman" w:hAnsi="Times New Roman"/>
                <w:color w:val="auto"/>
                <w:sz w:val="18"/>
                <w:szCs w:val="18"/>
              </w:rPr>
              <w:t>基本正确使用C语言开发软件和语言实现控制算法。</w:t>
            </w:r>
          </w:p>
        </w:tc>
        <w:tc>
          <w:tcPr>
            <w:tcW w:w="1438" w:type="dxa"/>
          </w:tcPr>
          <w:p>
            <w:pPr>
              <w:jc w:val="left"/>
              <w:rPr>
                <w:sz w:val="18"/>
                <w:szCs w:val="18"/>
              </w:rPr>
            </w:pPr>
            <w:r>
              <w:rPr>
                <w:sz w:val="18"/>
                <w:szCs w:val="18"/>
              </w:rPr>
              <w:t>按时上交，书写潦草；</w:t>
            </w:r>
            <w:r>
              <w:rPr>
                <w:rStyle w:val="36"/>
                <w:rFonts w:hint="default" w:ascii="Times New Roman" w:hAnsi="Times New Roman"/>
                <w:color w:val="auto"/>
                <w:sz w:val="18"/>
                <w:szCs w:val="18"/>
              </w:rPr>
              <w:t>使用开发软件和C语言实现简单的控制算法。</w:t>
            </w:r>
          </w:p>
        </w:tc>
        <w:tc>
          <w:tcPr>
            <w:tcW w:w="1570" w:type="dxa"/>
          </w:tcPr>
          <w:p>
            <w:pPr>
              <w:jc w:val="left"/>
              <w:rPr>
                <w:sz w:val="18"/>
                <w:szCs w:val="18"/>
              </w:rPr>
            </w:pPr>
            <w:r>
              <w:rPr>
                <w:sz w:val="18"/>
                <w:szCs w:val="18"/>
              </w:rPr>
              <w:t>不按时上交书写潦草；不能正确</w:t>
            </w:r>
            <w:r>
              <w:rPr>
                <w:rStyle w:val="36"/>
                <w:rFonts w:hint="default" w:ascii="Times New Roman" w:hAnsi="Times New Roman"/>
                <w:color w:val="auto"/>
                <w:sz w:val="18"/>
                <w:szCs w:val="18"/>
              </w:rPr>
              <w:t>使用开发软件和C语言实现简单的控制算法。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1" w:hRule="atLeast"/>
          <w:jc w:val="center"/>
        </w:trPr>
        <w:tc>
          <w:tcPr>
            <w:tcW w:w="1326" w:type="dxa"/>
            <w:vAlign w:val="center"/>
          </w:tcPr>
          <w:p>
            <w:pPr>
              <w:rPr>
                <w:sz w:val="18"/>
                <w:szCs w:val="18"/>
              </w:rPr>
            </w:pPr>
            <w:r>
              <w:rPr>
                <w:sz w:val="18"/>
                <w:szCs w:val="18"/>
              </w:rPr>
              <w:t>课程目标4</w:t>
            </w:r>
          </w:p>
          <w:p>
            <w:pPr>
              <w:jc w:val="center"/>
              <w:rPr>
                <w:sz w:val="18"/>
                <w:szCs w:val="18"/>
              </w:rPr>
            </w:pPr>
            <w:r>
              <w:rPr>
                <w:sz w:val="18"/>
                <w:szCs w:val="18"/>
              </w:rPr>
              <w:t>（4%）</w:t>
            </w:r>
          </w:p>
        </w:tc>
        <w:tc>
          <w:tcPr>
            <w:tcW w:w="1438" w:type="dxa"/>
          </w:tcPr>
          <w:p>
            <w:pPr>
              <w:jc w:val="left"/>
              <w:rPr>
                <w:sz w:val="18"/>
                <w:szCs w:val="18"/>
              </w:rPr>
            </w:pPr>
            <w:r>
              <w:rPr>
                <w:sz w:val="18"/>
                <w:szCs w:val="18"/>
              </w:rPr>
              <w:t>按时上交，书写规范工整；运用所学理论知识，正确</w:t>
            </w:r>
            <w:r>
              <w:rPr>
                <w:rStyle w:val="36"/>
                <w:rFonts w:hint="default" w:ascii="Times New Roman" w:hAnsi="Times New Roman"/>
                <w:color w:val="auto"/>
                <w:sz w:val="18"/>
                <w:szCs w:val="18"/>
              </w:rPr>
              <w:t>设计合理、可行的实验方案</w:t>
            </w:r>
          </w:p>
        </w:tc>
        <w:tc>
          <w:tcPr>
            <w:tcW w:w="1438" w:type="dxa"/>
          </w:tcPr>
          <w:p>
            <w:pPr>
              <w:jc w:val="left"/>
              <w:rPr>
                <w:sz w:val="18"/>
                <w:szCs w:val="18"/>
              </w:rPr>
            </w:pPr>
            <w:r>
              <w:rPr>
                <w:sz w:val="18"/>
                <w:szCs w:val="18"/>
              </w:rPr>
              <w:t>按时上交，书写工整；运用所学理论知识和公式正确，较完整</w:t>
            </w:r>
            <w:r>
              <w:rPr>
                <w:rStyle w:val="36"/>
                <w:rFonts w:hint="default" w:ascii="Times New Roman" w:hAnsi="Times New Roman"/>
                <w:color w:val="auto"/>
                <w:sz w:val="18"/>
                <w:szCs w:val="18"/>
              </w:rPr>
              <w:t>设计合理、可行的实验方案</w:t>
            </w:r>
          </w:p>
        </w:tc>
        <w:tc>
          <w:tcPr>
            <w:tcW w:w="1438" w:type="dxa"/>
          </w:tcPr>
          <w:p>
            <w:pPr>
              <w:jc w:val="left"/>
              <w:rPr>
                <w:sz w:val="18"/>
                <w:szCs w:val="18"/>
              </w:rPr>
            </w:pPr>
            <w:r>
              <w:rPr>
                <w:sz w:val="18"/>
                <w:szCs w:val="18"/>
              </w:rPr>
              <w:t>按时上交，书写较工整；运用所学理论知识，基本完整</w:t>
            </w:r>
            <w:r>
              <w:rPr>
                <w:rStyle w:val="36"/>
                <w:rFonts w:hint="default" w:ascii="Times New Roman" w:hAnsi="Times New Roman"/>
                <w:color w:val="auto"/>
                <w:sz w:val="18"/>
                <w:szCs w:val="18"/>
              </w:rPr>
              <w:t>设计合理、可行的实验方案</w:t>
            </w:r>
          </w:p>
        </w:tc>
        <w:tc>
          <w:tcPr>
            <w:tcW w:w="1438" w:type="dxa"/>
          </w:tcPr>
          <w:p>
            <w:pPr>
              <w:jc w:val="left"/>
              <w:rPr>
                <w:sz w:val="18"/>
                <w:szCs w:val="18"/>
              </w:rPr>
            </w:pPr>
            <w:r>
              <w:rPr>
                <w:sz w:val="18"/>
                <w:szCs w:val="18"/>
              </w:rPr>
              <w:t>按时上交，书写潦草；运用所学理论知识能</w:t>
            </w:r>
            <w:r>
              <w:rPr>
                <w:rStyle w:val="36"/>
                <w:rFonts w:hint="default" w:ascii="Times New Roman" w:hAnsi="Times New Roman"/>
                <w:color w:val="auto"/>
                <w:sz w:val="18"/>
                <w:szCs w:val="18"/>
              </w:rPr>
              <w:t>设计较合理、可行的实验方案</w:t>
            </w:r>
            <w:r>
              <w:rPr>
                <w:sz w:val="18"/>
                <w:szCs w:val="18"/>
              </w:rPr>
              <w:t>。</w:t>
            </w:r>
          </w:p>
        </w:tc>
        <w:tc>
          <w:tcPr>
            <w:tcW w:w="1570" w:type="dxa"/>
          </w:tcPr>
          <w:p>
            <w:pPr>
              <w:jc w:val="left"/>
              <w:rPr>
                <w:sz w:val="18"/>
                <w:szCs w:val="18"/>
              </w:rPr>
            </w:pPr>
            <w:r>
              <w:rPr>
                <w:sz w:val="18"/>
                <w:szCs w:val="18"/>
              </w:rPr>
              <w:t>不按时上交书写潦草；运用所学理论知识不能</w:t>
            </w:r>
            <w:r>
              <w:rPr>
                <w:rStyle w:val="36"/>
                <w:rFonts w:hint="default" w:ascii="Times New Roman" w:hAnsi="Times New Roman"/>
                <w:color w:val="auto"/>
                <w:sz w:val="18"/>
                <w:szCs w:val="18"/>
              </w:rPr>
              <w:t>设计较合理、可行的实验方案</w:t>
            </w:r>
            <w:r>
              <w:rPr>
                <w:sz w:val="18"/>
                <w:szCs w:val="18"/>
              </w:rPr>
              <w:t>。</w:t>
            </w:r>
          </w:p>
        </w:tc>
      </w:tr>
    </w:tbl>
    <w:p>
      <w:pPr>
        <w:widowControl/>
        <w:autoSpaceDN w:val="0"/>
        <w:spacing w:line="360" w:lineRule="auto"/>
        <w:outlineLvl w:val="2"/>
        <w:rPr>
          <w:szCs w:val="21"/>
        </w:rPr>
      </w:pPr>
      <w:r>
        <w:rPr>
          <w:szCs w:val="21"/>
        </w:rPr>
        <w:t xml:space="preserve">  每次作业按百分制评分，以所有作业的平均成绩计入总成绩。</w:t>
      </w:r>
    </w:p>
    <w:p>
      <w:pPr>
        <w:widowControl/>
        <w:autoSpaceDN w:val="0"/>
        <w:spacing w:line="360" w:lineRule="auto"/>
        <w:outlineLvl w:val="2"/>
        <w:rPr>
          <w:b/>
          <w:kern w:val="0"/>
        </w:rPr>
      </w:pPr>
      <w:r>
        <w:rPr>
          <w:szCs w:val="21"/>
        </w:rPr>
        <w:t>（2）课堂表现评分标准</w:t>
      </w:r>
    </w:p>
    <w:tbl>
      <w:tblPr>
        <w:tblStyle w:val="15"/>
        <w:tblW w:w="0" w:type="auto"/>
        <w:tblInd w:w="0" w:type="dxa"/>
        <w:tblLayout w:type="autofit"/>
        <w:tblCellMar>
          <w:top w:w="0" w:type="dxa"/>
          <w:left w:w="108" w:type="dxa"/>
          <w:bottom w:w="0" w:type="dxa"/>
          <w:right w:w="108" w:type="dxa"/>
        </w:tblCellMar>
      </w:tblPr>
      <w:tblGrid>
        <w:gridCol w:w="1218"/>
        <w:gridCol w:w="1064"/>
        <w:gridCol w:w="1248"/>
        <w:gridCol w:w="1248"/>
        <w:gridCol w:w="1248"/>
        <w:gridCol w:w="1248"/>
        <w:gridCol w:w="1248"/>
      </w:tblGrid>
      <w:tr>
        <w:tblPrEx>
          <w:tblCellMar>
            <w:top w:w="0" w:type="dxa"/>
            <w:left w:w="108" w:type="dxa"/>
            <w:bottom w:w="0" w:type="dxa"/>
            <w:right w:w="108" w:type="dxa"/>
          </w:tblCellMar>
        </w:tblPrEx>
        <w:trPr>
          <w:trHeight w:val="352" w:hRule="atLeast"/>
        </w:trPr>
        <w:tc>
          <w:tcPr>
            <w:tcW w:w="1218"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sz w:val="18"/>
                <w:szCs w:val="18"/>
              </w:rPr>
            </w:pPr>
            <w:r>
              <w:rPr>
                <w:kern w:val="0"/>
                <w:sz w:val="18"/>
                <w:szCs w:val="18"/>
              </w:rPr>
              <w:t>课程目标</w:t>
            </w:r>
          </w:p>
        </w:tc>
        <w:tc>
          <w:tcPr>
            <w:tcW w:w="1064"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sz w:val="18"/>
                <w:szCs w:val="18"/>
              </w:rPr>
            </w:pPr>
            <w:r>
              <w:rPr>
                <w:sz w:val="18"/>
                <w:szCs w:val="18"/>
              </w:rPr>
              <w:t>考核</w:t>
            </w:r>
          </w:p>
          <w:p>
            <w:pPr>
              <w:widowControl/>
              <w:autoSpaceDN w:val="0"/>
              <w:spacing w:line="360" w:lineRule="auto"/>
              <w:jc w:val="center"/>
              <w:rPr>
                <w:sz w:val="18"/>
                <w:szCs w:val="18"/>
              </w:rPr>
            </w:pPr>
            <w:r>
              <w:rPr>
                <w:sz w:val="18"/>
                <w:szCs w:val="18"/>
              </w:rPr>
              <w:t>内容</w:t>
            </w:r>
          </w:p>
        </w:tc>
        <w:tc>
          <w:tcPr>
            <w:tcW w:w="6240"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kern w:val="0"/>
                <w:sz w:val="18"/>
                <w:szCs w:val="18"/>
              </w:rPr>
            </w:pPr>
            <w:r>
              <w:rPr>
                <w:kern w:val="0"/>
                <w:sz w:val="18"/>
                <w:szCs w:val="18"/>
              </w:rPr>
              <w:t>评分标准</w:t>
            </w:r>
          </w:p>
        </w:tc>
      </w:tr>
      <w:tr>
        <w:tblPrEx>
          <w:tblCellMar>
            <w:top w:w="0" w:type="dxa"/>
            <w:left w:w="108" w:type="dxa"/>
            <w:bottom w:w="0" w:type="dxa"/>
            <w:right w:w="108" w:type="dxa"/>
          </w:tblCellMar>
        </w:tblPrEx>
        <w:trPr>
          <w:trHeight w:val="273" w:hRule="atLeast"/>
        </w:trPr>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sz w:val="18"/>
                <w:szCs w:val="18"/>
              </w:rPr>
            </w:pPr>
          </w:p>
        </w:tc>
        <w:tc>
          <w:tcPr>
            <w:tcW w:w="1064"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sz w:val="18"/>
                <w:szCs w:val="18"/>
              </w:rPr>
            </w:pP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90-100分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80-89分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70-79分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sz w:val="18"/>
                <w:szCs w:val="18"/>
              </w:rPr>
            </w:pPr>
            <w:r>
              <w:rPr>
                <w:sz w:val="18"/>
                <w:szCs w:val="18"/>
              </w:rPr>
              <w:t>60-69分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&lt;60分</w:t>
            </w:r>
          </w:p>
        </w:tc>
      </w:tr>
      <w:tr>
        <w:tblPrEx>
          <w:tblCellMar>
            <w:top w:w="0" w:type="dxa"/>
            <w:left w:w="108" w:type="dxa"/>
            <w:bottom w:w="0" w:type="dxa"/>
            <w:right w:w="108" w:type="dxa"/>
          </w:tblCellMar>
        </w:tblPrEx>
        <w:trPr>
          <w:trHeight w:val="2117" w:hRule="atLeast"/>
        </w:trPr>
        <w:tc>
          <w:tcPr>
            <w:tcW w:w="1218" w:type="dxa"/>
            <w:tcBorders>
              <w:top w:val="single" w:color="000000" w:sz="4" w:space="0"/>
              <w:left w:val="single" w:color="000000" w:sz="4" w:space="0"/>
              <w:bottom w:val="single" w:color="000000" w:sz="4" w:space="0"/>
              <w:right w:val="single" w:color="000000" w:sz="4" w:space="0"/>
            </w:tcBorders>
            <w:vAlign w:val="center"/>
          </w:tcPr>
          <w:p>
            <w:pPr>
              <w:rPr>
                <w:sz w:val="18"/>
                <w:szCs w:val="18"/>
              </w:rPr>
            </w:pPr>
            <w:r>
              <w:rPr>
                <w:sz w:val="18"/>
                <w:szCs w:val="18"/>
              </w:rPr>
              <w:t>课程目标1</w:t>
            </w:r>
          </w:p>
          <w:p>
            <w:pPr>
              <w:rPr>
                <w:b/>
                <w:bCs/>
                <w:sz w:val="18"/>
                <w:szCs w:val="18"/>
              </w:rPr>
            </w:pPr>
            <w:r>
              <w:rPr>
                <w:sz w:val="18"/>
                <w:szCs w:val="18"/>
              </w:rPr>
              <w:t>（2%）</w:t>
            </w:r>
          </w:p>
        </w:tc>
        <w:tc>
          <w:tcPr>
            <w:tcW w:w="1064"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考核学生预习、复习、课堂参与情况。</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遵守课堂纪律，上课状态一般，能回答老师提出的问题，准确率大于70%。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遵守课堂纪律，上课状态一般，能回答老师提出的问题，准确率大于60%。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r>
        <w:tblPrEx>
          <w:tblCellMar>
            <w:top w:w="0" w:type="dxa"/>
            <w:left w:w="108" w:type="dxa"/>
            <w:bottom w:w="0" w:type="dxa"/>
            <w:right w:w="108" w:type="dxa"/>
          </w:tblCellMar>
        </w:tblPrEx>
        <w:trPr>
          <w:trHeight w:val="709" w:hRule="atLeast"/>
        </w:trPr>
        <w:tc>
          <w:tcPr>
            <w:tcW w:w="1218"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rPr>
              <w:t>课程目标2</w:t>
            </w:r>
          </w:p>
          <w:p>
            <w:pPr>
              <w:rPr>
                <w:b/>
                <w:bCs/>
                <w:sz w:val="18"/>
                <w:szCs w:val="18"/>
              </w:rPr>
            </w:pPr>
            <w:r>
              <w:rPr>
                <w:sz w:val="18"/>
                <w:szCs w:val="18"/>
              </w:rPr>
              <w:t>（4%）</w:t>
            </w:r>
          </w:p>
        </w:tc>
        <w:tc>
          <w:tcPr>
            <w:tcW w:w="1064"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考核学生预习、复习、课堂参与情况。</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遵守课堂纪律，上课状态一般，能回答老师提出的问题，准确率大于70%。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遵守课堂纪律，上课状态一般，能回答老师提出的问题，准确率大于60%。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r>
        <w:tblPrEx>
          <w:tblCellMar>
            <w:top w:w="0" w:type="dxa"/>
            <w:left w:w="108" w:type="dxa"/>
            <w:bottom w:w="0" w:type="dxa"/>
            <w:right w:w="108" w:type="dxa"/>
          </w:tblCellMar>
        </w:tblPrEx>
        <w:trPr>
          <w:trHeight w:val="709" w:hRule="atLeast"/>
        </w:trPr>
        <w:tc>
          <w:tcPr>
            <w:tcW w:w="1218"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rPr>
              <w:t>课程目标3</w:t>
            </w:r>
          </w:p>
          <w:p>
            <w:pPr>
              <w:rPr>
                <w:b/>
                <w:bCs/>
                <w:sz w:val="18"/>
                <w:szCs w:val="18"/>
              </w:rPr>
            </w:pPr>
            <w:r>
              <w:rPr>
                <w:sz w:val="18"/>
                <w:szCs w:val="18"/>
              </w:rPr>
              <w:t>（2%）</w:t>
            </w:r>
          </w:p>
        </w:tc>
        <w:tc>
          <w:tcPr>
            <w:tcW w:w="1064"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考核学生预习、复习、课堂参与情况。</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遵守课堂纪律，上课状态一般，能回答老师提出的问题，准确率大于70%。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遵守课堂纪律，上课状态一般，能回答老师提出的问题，准确率大于60%。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r>
        <w:tblPrEx>
          <w:tblCellMar>
            <w:top w:w="0" w:type="dxa"/>
            <w:left w:w="108" w:type="dxa"/>
            <w:bottom w:w="0" w:type="dxa"/>
            <w:right w:w="108" w:type="dxa"/>
          </w:tblCellMar>
        </w:tblPrEx>
        <w:trPr>
          <w:trHeight w:val="709" w:hRule="atLeast"/>
        </w:trPr>
        <w:tc>
          <w:tcPr>
            <w:tcW w:w="1218"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rPr>
              <w:t>课程目标4</w:t>
            </w:r>
          </w:p>
          <w:p>
            <w:pPr>
              <w:rPr>
                <w:b/>
                <w:bCs/>
                <w:sz w:val="18"/>
                <w:szCs w:val="18"/>
              </w:rPr>
            </w:pPr>
            <w:r>
              <w:rPr>
                <w:sz w:val="18"/>
                <w:szCs w:val="18"/>
              </w:rPr>
              <w:t>（2%）</w:t>
            </w:r>
          </w:p>
        </w:tc>
        <w:tc>
          <w:tcPr>
            <w:tcW w:w="1064"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考核学生预习、复习、课堂参与情况。</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遵守课堂纪律，上课状态一般，能回答老师提出的问题，准确率大于70%。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遵守课堂纪律，上课状态一般，能回答老师提出的问题，准确率大于60%。</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bl>
    <w:p>
      <w:pPr>
        <w:widowControl/>
        <w:autoSpaceDN w:val="0"/>
        <w:spacing w:line="360" w:lineRule="auto"/>
        <w:jc w:val="left"/>
        <w:outlineLvl w:val="2"/>
        <w:rPr>
          <w:szCs w:val="21"/>
        </w:rPr>
      </w:pPr>
      <w:r>
        <w:rPr>
          <w:szCs w:val="21"/>
        </w:rPr>
        <w:t>（3）实验环节考核与评价标准</w:t>
      </w:r>
    </w:p>
    <w:tbl>
      <w:tblPr>
        <w:tblStyle w:val="15"/>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4"/>
        <w:gridCol w:w="1661"/>
        <w:gridCol w:w="1445"/>
        <w:gridCol w:w="1446"/>
        <w:gridCol w:w="1300"/>
        <w:gridCol w:w="1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204" w:type="dxa"/>
            <w:tcBorders>
              <w:tl2br w:val="single" w:color="auto" w:sz="4" w:space="0"/>
            </w:tcBorders>
            <w:shd w:val="clear" w:color="auto" w:fill="EEECE1" w:themeFill="background2"/>
            <w:vAlign w:val="center"/>
          </w:tcPr>
          <w:p>
            <w:pPr>
              <w:jc w:val="center"/>
              <w:rPr>
                <w:sz w:val="18"/>
                <w:szCs w:val="18"/>
              </w:rPr>
            </w:pPr>
            <w:r>
              <w:rPr>
                <w:sz w:val="18"/>
                <w:szCs w:val="18"/>
              </w:rPr>
              <w:t xml:space="preserve">  成绩</w:t>
            </w:r>
          </w:p>
          <w:p>
            <w:pPr>
              <w:rPr>
                <w:sz w:val="18"/>
                <w:szCs w:val="18"/>
              </w:rPr>
            </w:pPr>
          </w:p>
          <w:p>
            <w:pPr>
              <w:rPr>
                <w:sz w:val="18"/>
                <w:szCs w:val="18"/>
              </w:rPr>
            </w:pPr>
            <w:r>
              <w:rPr>
                <w:sz w:val="18"/>
                <w:szCs w:val="18"/>
              </w:rPr>
              <w:t>课程目标</w:t>
            </w:r>
          </w:p>
        </w:tc>
        <w:tc>
          <w:tcPr>
            <w:tcW w:w="1661" w:type="dxa"/>
            <w:shd w:val="clear" w:color="auto" w:fill="EEECE1" w:themeFill="background2"/>
            <w:vAlign w:val="center"/>
          </w:tcPr>
          <w:p>
            <w:pPr>
              <w:ind w:firstLine="180" w:firstLineChars="100"/>
              <w:jc w:val="center"/>
              <w:rPr>
                <w:sz w:val="18"/>
                <w:szCs w:val="18"/>
              </w:rPr>
            </w:pPr>
            <w:r>
              <w:rPr>
                <w:sz w:val="18"/>
                <w:szCs w:val="18"/>
              </w:rPr>
              <w:t>优秀</w:t>
            </w:r>
          </w:p>
          <w:p>
            <w:pPr>
              <w:jc w:val="center"/>
              <w:rPr>
                <w:sz w:val="18"/>
                <w:szCs w:val="18"/>
              </w:rPr>
            </w:pPr>
            <w:r>
              <w:rPr>
                <w:sz w:val="18"/>
                <w:szCs w:val="18"/>
              </w:rPr>
              <w:t>（90-100分）</w:t>
            </w:r>
          </w:p>
        </w:tc>
        <w:tc>
          <w:tcPr>
            <w:tcW w:w="1445" w:type="dxa"/>
            <w:shd w:val="clear" w:color="auto" w:fill="EEECE1" w:themeFill="background2"/>
            <w:vAlign w:val="center"/>
          </w:tcPr>
          <w:p>
            <w:pPr>
              <w:jc w:val="center"/>
              <w:rPr>
                <w:sz w:val="18"/>
                <w:szCs w:val="18"/>
              </w:rPr>
            </w:pPr>
            <w:r>
              <w:rPr>
                <w:sz w:val="18"/>
                <w:szCs w:val="18"/>
              </w:rPr>
              <w:t>良好</w:t>
            </w:r>
          </w:p>
          <w:p>
            <w:pPr>
              <w:jc w:val="center"/>
              <w:rPr>
                <w:sz w:val="18"/>
                <w:szCs w:val="18"/>
              </w:rPr>
            </w:pPr>
            <w:r>
              <w:rPr>
                <w:sz w:val="18"/>
                <w:szCs w:val="18"/>
              </w:rPr>
              <w:t>（80-89分）</w:t>
            </w:r>
          </w:p>
        </w:tc>
        <w:tc>
          <w:tcPr>
            <w:tcW w:w="1446" w:type="dxa"/>
            <w:shd w:val="clear" w:color="auto" w:fill="EEECE1" w:themeFill="background2"/>
            <w:vAlign w:val="center"/>
          </w:tcPr>
          <w:p>
            <w:pPr>
              <w:jc w:val="center"/>
              <w:rPr>
                <w:sz w:val="18"/>
                <w:szCs w:val="18"/>
              </w:rPr>
            </w:pPr>
            <w:r>
              <w:rPr>
                <w:sz w:val="18"/>
                <w:szCs w:val="18"/>
              </w:rPr>
              <w:t>中等</w:t>
            </w:r>
          </w:p>
          <w:p>
            <w:pPr>
              <w:jc w:val="center"/>
              <w:rPr>
                <w:sz w:val="18"/>
                <w:szCs w:val="18"/>
              </w:rPr>
            </w:pPr>
            <w:r>
              <w:rPr>
                <w:sz w:val="18"/>
                <w:szCs w:val="18"/>
              </w:rPr>
              <w:t>（70-79分）</w:t>
            </w:r>
          </w:p>
        </w:tc>
        <w:tc>
          <w:tcPr>
            <w:tcW w:w="1300" w:type="dxa"/>
            <w:shd w:val="clear" w:color="auto" w:fill="EEECE1" w:themeFill="background2"/>
            <w:vAlign w:val="center"/>
          </w:tcPr>
          <w:p>
            <w:pPr>
              <w:jc w:val="center"/>
              <w:rPr>
                <w:sz w:val="18"/>
                <w:szCs w:val="18"/>
              </w:rPr>
            </w:pPr>
            <w:r>
              <w:rPr>
                <w:sz w:val="18"/>
                <w:szCs w:val="18"/>
              </w:rPr>
              <w:t>及格</w:t>
            </w:r>
          </w:p>
          <w:p>
            <w:pPr>
              <w:jc w:val="center"/>
              <w:rPr>
                <w:sz w:val="18"/>
                <w:szCs w:val="18"/>
              </w:rPr>
            </w:pPr>
            <w:r>
              <w:rPr>
                <w:sz w:val="18"/>
                <w:szCs w:val="18"/>
              </w:rPr>
              <w:t>（60-69分）</w:t>
            </w:r>
          </w:p>
        </w:tc>
        <w:tc>
          <w:tcPr>
            <w:tcW w:w="1321" w:type="dxa"/>
            <w:shd w:val="clear" w:color="auto" w:fill="EEECE1" w:themeFill="background2"/>
            <w:vAlign w:val="center"/>
          </w:tcPr>
          <w:p>
            <w:pPr>
              <w:jc w:val="center"/>
              <w:rPr>
                <w:sz w:val="18"/>
                <w:szCs w:val="18"/>
              </w:rPr>
            </w:pPr>
            <w:r>
              <w:rPr>
                <w:sz w:val="18"/>
                <w:szCs w:val="18"/>
              </w:rPr>
              <w:t>不及格</w:t>
            </w:r>
          </w:p>
          <w:p>
            <w:pPr>
              <w:jc w:val="center"/>
              <w:rPr>
                <w:sz w:val="18"/>
                <w:szCs w:val="18"/>
              </w:rPr>
            </w:pPr>
            <w:r>
              <w:rPr>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5" w:hRule="atLeast"/>
          <w:jc w:val="center"/>
        </w:trPr>
        <w:tc>
          <w:tcPr>
            <w:tcW w:w="1204" w:type="dxa"/>
            <w:vAlign w:val="center"/>
          </w:tcPr>
          <w:p>
            <w:pPr>
              <w:rPr>
                <w:sz w:val="18"/>
                <w:szCs w:val="18"/>
              </w:rPr>
            </w:pPr>
            <w:r>
              <w:rPr>
                <w:sz w:val="18"/>
                <w:szCs w:val="18"/>
              </w:rPr>
              <w:t>课程目标3</w:t>
            </w:r>
          </w:p>
          <w:p>
            <w:pPr>
              <w:rPr>
                <w:sz w:val="18"/>
                <w:szCs w:val="18"/>
              </w:rPr>
            </w:pPr>
            <w:r>
              <w:rPr>
                <w:sz w:val="18"/>
                <w:szCs w:val="18"/>
              </w:rPr>
              <w:t>（4%）</w:t>
            </w:r>
          </w:p>
        </w:tc>
        <w:tc>
          <w:tcPr>
            <w:tcW w:w="1661" w:type="dxa"/>
          </w:tcPr>
          <w:p>
            <w:pPr>
              <w:jc w:val="left"/>
              <w:rPr>
                <w:sz w:val="18"/>
                <w:szCs w:val="18"/>
              </w:rPr>
            </w:pPr>
            <w:r>
              <w:rPr>
                <w:sz w:val="18"/>
                <w:szCs w:val="18"/>
              </w:rPr>
              <w:t>实验态度端正；实验操作规范、实验结果正确；考核中能准确地回答全部问题；实验报告撰写规范、整洁、全面。</w:t>
            </w:r>
          </w:p>
        </w:tc>
        <w:tc>
          <w:tcPr>
            <w:tcW w:w="1445" w:type="dxa"/>
          </w:tcPr>
          <w:p>
            <w:pPr>
              <w:jc w:val="left"/>
              <w:rPr>
                <w:sz w:val="18"/>
                <w:szCs w:val="18"/>
              </w:rPr>
            </w:pPr>
            <w:r>
              <w:rPr>
                <w:sz w:val="18"/>
                <w:szCs w:val="18"/>
              </w:rPr>
              <w:t>实验态度端正；实验操作规范、实验结果正确；考核中能基本准确地回答全部问题；实验报告撰写规范整洁。</w:t>
            </w:r>
          </w:p>
        </w:tc>
        <w:tc>
          <w:tcPr>
            <w:tcW w:w="1446" w:type="dxa"/>
          </w:tcPr>
          <w:p>
            <w:pPr>
              <w:jc w:val="left"/>
              <w:rPr>
                <w:sz w:val="18"/>
                <w:szCs w:val="18"/>
              </w:rPr>
            </w:pPr>
            <w:r>
              <w:rPr>
                <w:sz w:val="18"/>
                <w:szCs w:val="18"/>
              </w:rPr>
              <w:t>实验态度端正；实验操作基本规范，实验结果正确；考核中能准确地回答主要问题；实验报告撰写基本规范。</w:t>
            </w:r>
          </w:p>
        </w:tc>
        <w:tc>
          <w:tcPr>
            <w:tcW w:w="1300" w:type="dxa"/>
          </w:tcPr>
          <w:p>
            <w:pPr>
              <w:jc w:val="left"/>
              <w:rPr>
                <w:sz w:val="18"/>
                <w:szCs w:val="18"/>
              </w:rPr>
            </w:pPr>
            <w:r>
              <w:rPr>
                <w:sz w:val="18"/>
                <w:szCs w:val="18"/>
              </w:rPr>
              <w:t>实验态度较端正；实验操作基本规范，实验结果基本正确；考核中能准确地回答部分问题；实验报告撰写基本规范。</w:t>
            </w:r>
          </w:p>
        </w:tc>
        <w:tc>
          <w:tcPr>
            <w:tcW w:w="1321" w:type="dxa"/>
          </w:tcPr>
          <w:p>
            <w:pPr>
              <w:jc w:val="left"/>
              <w:rPr>
                <w:sz w:val="18"/>
                <w:szCs w:val="18"/>
              </w:rPr>
            </w:pPr>
            <w:r>
              <w:rPr>
                <w:sz w:val="18"/>
                <w:szCs w:val="18"/>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5" w:hRule="atLeast"/>
          <w:jc w:val="center"/>
        </w:trPr>
        <w:tc>
          <w:tcPr>
            <w:tcW w:w="1204" w:type="dxa"/>
            <w:vAlign w:val="center"/>
          </w:tcPr>
          <w:p>
            <w:pPr>
              <w:rPr>
                <w:sz w:val="18"/>
                <w:szCs w:val="18"/>
              </w:rPr>
            </w:pPr>
            <w:r>
              <w:rPr>
                <w:sz w:val="18"/>
                <w:szCs w:val="18"/>
              </w:rPr>
              <w:t>课程目标4</w:t>
            </w:r>
          </w:p>
          <w:p>
            <w:pPr>
              <w:rPr>
                <w:sz w:val="18"/>
                <w:szCs w:val="18"/>
              </w:rPr>
            </w:pPr>
            <w:r>
              <w:rPr>
                <w:sz w:val="18"/>
                <w:szCs w:val="18"/>
              </w:rPr>
              <w:t>（6%）</w:t>
            </w:r>
          </w:p>
        </w:tc>
        <w:tc>
          <w:tcPr>
            <w:tcW w:w="1661" w:type="dxa"/>
          </w:tcPr>
          <w:p>
            <w:pPr>
              <w:jc w:val="left"/>
              <w:rPr>
                <w:sz w:val="18"/>
                <w:szCs w:val="18"/>
              </w:rPr>
            </w:pPr>
            <w:r>
              <w:rPr>
                <w:sz w:val="18"/>
                <w:szCs w:val="18"/>
              </w:rPr>
              <w:t>实验态度端正；实验操作规范、实验结果正确；考核中能准确地回答全部问题；实验报告撰写规范、整洁、全面。</w:t>
            </w:r>
          </w:p>
        </w:tc>
        <w:tc>
          <w:tcPr>
            <w:tcW w:w="1445" w:type="dxa"/>
          </w:tcPr>
          <w:p>
            <w:pPr>
              <w:jc w:val="left"/>
              <w:rPr>
                <w:sz w:val="18"/>
                <w:szCs w:val="18"/>
              </w:rPr>
            </w:pPr>
            <w:r>
              <w:rPr>
                <w:sz w:val="18"/>
                <w:szCs w:val="18"/>
              </w:rPr>
              <w:t>实验态度端正；实验操作规范、实验结果正确；考核中能基本准确地回答全部问题；实验报告撰写规范整洁。</w:t>
            </w:r>
          </w:p>
        </w:tc>
        <w:tc>
          <w:tcPr>
            <w:tcW w:w="1446" w:type="dxa"/>
          </w:tcPr>
          <w:p>
            <w:pPr>
              <w:jc w:val="left"/>
              <w:rPr>
                <w:sz w:val="18"/>
                <w:szCs w:val="18"/>
              </w:rPr>
            </w:pPr>
            <w:r>
              <w:rPr>
                <w:sz w:val="18"/>
                <w:szCs w:val="18"/>
              </w:rPr>
              <w:t>实验态度端正；实验操作基本规范，实验结果正确；考核中能准确地回答主要问题；实验报告撰写基本规范。</w:t>
            </w:r>
          </w:p>
        </w:tc>
        <w:tc>
          <w:tcPr>
            <w:tcW w:w="1300" w:type="dxa"/>
          </w:tcPr>
          <w:p>
            <w:pPr>
              <w:jc w:val="left"/>
              <w:rPr>
                <w:sz w:val="18"/>
                <w:szCs w:val="18"/>
              </w:rPr>
            </w:pPr>
            <w:r>
              <w:rPr>
                <w:sz w:val="18"/>
                <w:szCs w:val="18"/>
              </w:rPr>
              <w:t>实验态度较端正；实验操作基本规范，实验结果基本正确；考核中能准确地回答部分问题；实验报告撰写基本规范。</w:t>
            </w:r>
          </w:p>
        </w:tc>
        <w:tc>
          <w:tcPr>
            <w:tcW w:w="1321" w:type="dxa"/>
          </w:tcPr>
          <w:p>
            <w:pPr>
              <w:jc w:val="left"/>
              <w:rPr>
                <w:sz w:val="18"/>
                <w:szCs w:val="18"/>
              </w:rPr>
            </w:pPr>
            <w:r>
              <w:rPr>
                <w:sz w:val="18"/>
                <w:szCs w:val="18"/>
              </w:rPr>
              <w:t>实验态度不端正；无法独立完成实验操作，实验结果不正确；考核中不能准确地回答主要问题；实验报告书写不规范。</w:t>
            </w:r>
          </w:p>
        </w:tc>
      </w:tr>
    </w:tbl>
    <w:p>
      <w:pPr>
        <w:widowControl/>
        <w:autoSpaceDN w:val="0"/>
        <w:spacing w:line="360" w:lineRule="auto"/>
        <w:outlineLvl w:val="2"/>
        <w:rPr>
          <w:b/>
          <w:kern w:val="0"/>
        </w:rPr>
      </w:pPr>
      <w:r>
        <w:rPr>
          <w:szCs w:val="21"/>
        </w:rPr>
        <w:t>（4）期末考核与评分标准</w:t>
      </w:r>
    </w:p>
    <w:tbl>
      <w:tblPr>
        <w:tblStyle w:val="15"/>
        <w:tblW w:w="0" w:type="auto"/>
        <w:tblInd w:w="0" w:type="dxa"/>
        <w:tblLayout w:type="autofit"/>
        <w:tblCellMar>
          <w:top w:w="0" w:type="dxa"/>
          <w:left w:w="108" w:type="dxa"/>
          <w:bottom w:w="0" w:type="dxa"/>
          <w:right w:w="108" w:type="dxa"/>
        </w:tblCellMar>
      </w:tblPr>
      <w:tblGrid>
        <w:gridCol w:w="1218"/>
        <w:gridCol w:w="1064"/>
        <w:gridCol w:w="1248"/>
        <w:gridCol w:w="1248"/>
        <w:gridCol w:w="1248"/>
        <w:gridCol w:w="1248"/>
        <w:gridCol w:w="1248"/>
      </w:tblGrid>
      <w:tr>
        <w:tblPrEx>
          <w:tblCellMar>
            <w:top w:w="0" w:type="dxa"/>
            <w:left w:w="108" w:type="dxa"/>
            <w:bottom w:w="0" w:type="dxa"/>
            <w:right w:w="108" w:type="dxa"/>
          </w:tblCellMar>
        </w:tblPrEx>
        <w:trPr>
          <w:trHeight w:val="352" w:hRule="atLeast"/>
        </w:trPr>
        <w:tc>
          <w:tcPr>
            <w:tcW w:w="1218"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sz w:val="18"/>
                <w:szCs w:val="18"/>
              </w:rPr>
            </w:pPr>
            <w:r>
              <w:rPr>
                <w:kern w:val="0"/>
                <w:sz w:val="18"/>
                <w:szCs w:val="18"/>
              </w:rPr>
              <w:t>课程目标</w:t>
            </w:r>
          </w:p>
        </w:tc>
        <w:tc>
          <w:tcPr>
            <w:tcW w:w="1064"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sz w:val="18"/>
                <w:szCs w:val="18"/>
              </w:rPr>
            </w:pPr>
            <w:r>
              <w:rPr>
                <w:sz w:val="18"/>
                <w:szCs w:val="18"/>
              </w:rPr>
              <w:t>考核</w:t>
            </w:r>
          </w:p>
          <w:p>
            <w:pPr>
              <w:widowControl/>
              <w:autoSpaceDN w:val="0"/>
              <w:spacing w:line="360" w:lineRule="auto"/>
              <w:jc w:val="center"/>
              <w:rPr>
                <w:sz w:val="18"/>
                <w:szCs w:val="18"/>
              </w:rPr>
            </w:pPr>
            <w:r>
              <w:rPr>
                <w:sz w:val="18"/>
                <w:szCs w:val="18"/>
              </w:rPr>
              <w:t>内容</w:t>
            </w:r>
          </w:p>
        </w:tc>
        <w:tc>
          <w:tcPr>
            <w:tcW w:w="6240"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kern w:val="0"/>
                <w:sz w:val="18"/>
                <w:szCs w:val="18"/>
              </w:rPr>
            </w:pPr>
            <w:r>
              <w:rPr>
                <w:kern w:val="0"/>
                <w:sz w:val="18"/>
                <w:szCs w:val="18"/>
              </w:rPr>
              <w:t>评分标准</w:t>
            </w:r>
          </w:p>
        </w:tc>
      </w:tr>
      <w:tr>
        <w:tblPrEx>
          <w:tblCellMar>
            <w:top w:w="0" w:type="dxa"/>
            <w:left w:w="108" w:type="dxa"/>
            <w:bottom w:w="0" w:type="dxa"/>
            <w:right w:w="108" w:type="dxa"/>
          </w:tblCellMar>
        </w:tblPrEx>
        <w:trPr>
          <w:trHeight w:val="273" w:hRule="atLeast"/>
        </w:trPr>
        <w:tc>
          <w:tcPr>
            <w:tcW w:w="1218"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sz w:val="18"/>
                <w:szCs w:val="18"/>
              </w:rPr>
            </w:pPr>
          </w:p>
        </w:tc>
        <w:tc>
          <w:tcPr>
            <w:tcW w:w="1064"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sz w:val="18"/>
                <w:szCs w:val="18"/>
              </w:rPr>
            </w:pP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90-100分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80-89分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70-79分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sz w:val="18"/>
                <w:szCs w:val="18"/>
              </w:rPr>
            </w:pPr>
            <w:r>
              <w:rPr>
                <w:sz w:val="18"/>
                <w:szCs w:val="18"/>
              </w:rPr>
              <w:t>60-69分</w:t>
            </w:r>
          </w:p>
        </w:tc>
        <w:tc>
          <w:tcPr>
            <w:tcW w:w="124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sz w:val="18"/>
                <w:szCs w:val="18"/>
              </w:rPr>
            </w:pPr>
            <w:r>
              <w:rPr>
                <w:sz w:val="18"/>
                <w:szCs w:val="18"/>
              </w:rPr>
              <w:t>&lt;60分</w:t>
            </w:r>
          </w:p>
        </w:tc>
      </w:tr>
      <w:tr>
        <w:tblPrEx>
          <w:tblCellMar>
            <w:top w:w="0" w:type="dxa"/>
            <w:left w:w="108" w:type="dxa"/>
            <w:bottom w:w="0" w:type="dxa"/>
            <w:right w:w="108" w:type="dxa"/>
          </w:tblCellMar>
        </w:tblPrEx>
        <w:trPr>
          <w:trHeight w:val="699" w:hRule="atLeast"/>
        </w:trPr>
        <w:tc>
          <w:tcPr>
            <w:tcW w:w="1218" w:type="dxa"/>
            <w:tcBorders>
              <w:top w:val="single" w:color="000000" w:sz="4" w:space="0"/>
              <w:left w:val="single" w:color="000000" w:sz="4" w:space="0"/>
              <w:bottom w:val="single" w:color="000000" w:sz="4" w:space="0"/>
              <w:right w:val="single" w:color="000000" w:sz="4" w:space="0"/>
            </w:tcBorders>
            <w:vAlign w:val="center"/>
          </w:tcPr>
          <w:p>
            <w:pPr>
              <w:rPr>
                <w:sz w:val="18"/>
                <w:szCs w:val="18"/>
              </w:rPr>
            </w:pPr>
            <w:r>
              <w:rPr>
                <w:sz w:val="18"/>
                <w:szCs w:val="18"/>
              </w:rPr>
              <w:t>课程目标1（14%）</w:t>
            </w:r>
          </w:p>
        </w:tc>
        <w:tc>
          <w:tcPr>
            <w:tcW w:w="1064" w:type="dxa"/>
            <w:tcBorders>
              <w:top w:val="single" w:color="000000" w:sz="4" w:space="0"/>
              <w:left w:val="nil"/>
              <w:bottom w:val="single" w:color="000000" w:sz="4" w:space="0"/>
              <w:right w:val="single" w:color="000000" w:sz="4" w:space="0"/>
            </w:tcBorders>
            <w:vAlign w:val="center"/>
          </w:tcPr>
          <w:p>
            <w:pPr>
              <w:jc w:val="left"/>
              <w:rPr>
                <w:sz w:val="18"/>
                <w:szCs w:val="18"/>
              </w:rPr>
            </w:pPr>
            <w:r>
              <w:rPr>
                <w:sz w:val="18"/>
                <w:szCs w:val="18"/>
              </w:rPr>
              <w:t>1.单片机的发展历程和应用场合。</w:t>
            </w:r>
          </w:p>
          <w:p>
            <w:pPr>
              <w:jc w:val="left"/>
              <w:rPr>
                <w:sz w:val="18"/>
                <w:szCs w:val="18"/>
              </w:rPr>
            </w:pPr>
            <w:r>
              <w:rPr>
                <w:sz w:val="18"/>
                <w:szCs w:val="18"/>
              </w:rPr>
              <w:t>2.单片机的相关概念和术语</w:t>
            </w:r>
          </w:p>
          <w:p>
            <w:pPr>
              <w:rPr>
                <w:sz w:val="18"/>
                <w:szCs w:val="18"/>
              </w:rPr>
            </w:pPr>
            <w:r>
              <w:rPr>
                <w:sz w:val="18"/>
                <w:szCs w:val="18"/>
              </w:rPr>
              <w:t>3.单片机内部资源</w:t>
            </w:r>
          </w:p>
          <w:p>
            <w:pPr>
              <w:rPr>
                <w:sz w:val="18"/>
                <w:szCs w:val="18"/>
              </w:rPr>
            </w:pPr>
            <w:r>
              <w:rPr>
                <w:sz w:val="18"/>
                <w:szCs w:val="18"/>
              </w:rPr>
              <w:t>4.单片机最小系统</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准确描述单片机的发展历程和应用场合；熟练记忆单片机的相关概念和术语；</w:t>
            </w:r>
          </w:p>
          <w:p>
            <w:pPr>
              <w:adjustRightInd w:val="0"/>
              <w:snapToGrid w:val="0"/>
              <w:rPr>
                <w:sz w:val="18"/>
                <w:szCs w:val="18"/>
              </w:rPr>
            </w:pPr>
            <w:r>
              <w:rPr>
                <w:sz w:val="18"/>
                <w:szCs w:val="18"/>
              </w:rPr>
              <w:t>熟记单片机内部资源；熟练掌握单片机最小系统。</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较完整描述单片机的发展历程和应用场合；完整记忆单片机的相关概念和术语、单片机内部资源；掌握单片机最小系统。</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能够完整描述单片机的发展历程和应用场合；完整记忆单片机的相关概念和术语、单片机内部资源；基本掌握单片机最小系统。</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基本能描述单片机的发展历程和应用场合；基本掌握单片机的相关概念和术语、单片机内部资源；基本掌握单片机最小系统。</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不能完整描述单片机的发展历程和应用场合；不能掌握单片机的相关概念和术语、单片机内部资源；不能掌握单片机最小系统。</w:t>
            </w:r>
          </w:p>
        </w:tc>
      </w:tr>
      <w:tr>
        <w:tblPrEx>
          <w:tblCellMar>
            <w:top w:w="0" w:type="dxa"/>
            <w:left w:w="108" w:type="dxa"/>
            <w:bottom w:w="0" w:type="dxa"/>
            <w:right w:w="108" w:type="dxa"/>
          </w:tblCellMar>
        </w:tblPrEx>
        <w:trPr>
          <w:trHeight w:val="709" w:hRule="atLeast"/>
        </w:trPr>
        <w:tc>
          <w:tcPr>
            <w:tcW w:w="1218" w:type="dxa"/>
            <w:tcBorders>
              <w:top w:val="single" w:color="000000" w:sz="4" w:space="0"/>
              <w:left w:val="single" w:color="000000" w:sz="4" w:space="0"/>
              <w:bottom w:val="single" w:color="000000" w:sz="4" w:space="0"/>
              <w:right w:val="single" w:color="000000" w:sz="4" w:space="0"/>
            </w:tcBorders>
            <w:vAlign w:val="center"/>
          </w:tcPr>
          <w:p>
            <w:pPr>
              <w:rPr>
                <w:sz w:val="18"/>
                <w:szCs w:val="18"/>
              </w:rPr>
            </w:pPr>
            <w:r>
              <w:rPr>
                <w:sz w:val="18"/>
                <w:szCs w:val="18"/>
              </w:rPr>
              <w:t>课程目标2（28%）</w:t>
            </w:r>
          </w:p>
        </w:tc>
        <w:tc>
          <w:tcPr>
            <w:tcW w:w="1064" w:type="dxa"/>
            <w:tcBorders>
              <w:top w:val="single" w:color="000000" w:sz="4" w:space="0"/>
              <w:left w:val="nil"/>
              <w:bottom w:val="single" w:color="000000" w:sz="4" w:space="0"/>
              <w:right w:val="single" w:color="000000" w:sz="4" w:space="0"/>
            </w:tcBorders>
          </w:tcPr>
          <w:p>
            <w:pPr>
              <w:spacing w:line="260" w:lineRule="atLeast"/>
              <w:jc w:val="left"/>
              <w:rPr>
                <w:sz w:val="18"/>
                <w:szCs w:val="18"/>
              </w:rPr>
            </w:pPr>
            <w:r>
              <w:rPr>
                <w:rStyle w:val="36"/>
                <w:rFonts w:hint="default" w:ascii="Times New Roman" w:hAnsi="Times New Roman"/>
                <w:color w:val="auto"/>
                <w:sz w:val="18"/>
                <w:szCs w:val="18"/>
              </w:rPr>
              <w:t>1.单片机的IO端口、外部中断、定时器/计数器、串口和模数转换等外设的基本结构、接口电路设计和编程</w:t>
            </w:r>
          </w:p>
        </w:tc>
        <w:tc>
          <w:tcPr>
            <w:tcW w:w="1248" w:type="dxa"/>
            <w:tcBorders>
              <w:top w:val="single" w:color="000000" w:sz="4" w:space="0"/>
              <w:left w:val="nil"/>
              <w:bottom w:val="single" w:color="000000" w:sz="4" w:space="0"/>
              <w:right w:val="single" w:color="000000" w:sz="4" w:space="0"/>
            </w:tcBorders>
          </w:tcPr>
          <w:p>
            <w:pPr>
              <w:spacing w:line="260" w:lineRule="atLeast"/>
              <w:jc w:val="left"/>
              <w:rPr>
                <w:sz w:val="18"/>
                <w:szCs w:val="18"/>
              </w:rPr>
            </w:pPr>
            <w:r>
              <w:rPr>
                <w:rStyle w:val="36"/>
                <w:rFonts w:hint="default" w:ascii="Times New Roman" w:hAnsi="Times New Roman"/>
                <w:color w:val="auto"/>
                <w:sz w:val="18"/>
                <w:szCs w:val="18"/>
              </w:rPr>
              <w:t>熟练掌握单片机的IO端口、外部中断、定时器/计数器、串口和模数转换等外设的基本结构、接口电路设计和编程。</w:t>
            </w:r>
          </w:p>
        </w:tc>
        <w:tc>
          <w:tcPr>
            <w:tcW w:w="1248" w:type="dxa"/>
            <w:tcBorders>
              <w:top w:val="single" w:color="000000" w:sz="4" w:space="0"/>
              <w:left w:val="nil"/>
              <w:bottom w:val="single" w:color="000000" w:sz="4" w:space="0"/>
              <w:right w:val="single" w:color="000000" w:sz="4" w:space="0"/>
            </w:tcBorders>
          </w:tcPr>
          <w:p>
            <w:pPr>
              <w:spacing w:line="260" w:lineRule="atLeast"/>
              <w:jc w:val="left"/>
              <w:rPr>
                <w:sz w:val="18"/>
                <w:szCs w:val="18"/>
              </w:rPr>
            </w:pPr>
            <w:r>
              <w:rPr>
                <w:rStyle w:val="36"/>
                <w:rFonts w:hint="default" w:ascii="Times New Roman" w:hAnsi="Times New Roman"/>
                <w:color w:val="auto"/>
                <w:sz w:val="18"/>
                <w:szCs w:val="18"/>
              </w:rPr>
              <w:t>掌握单片机的IO端口、外部中断、定时器/计数器、串口和模数转换等外设的基本结构、接口电路设计和编程。</w:t>
            </w:r>
          </w:p>
        </w:tc>
        <w:tc>
          <w:tcPr>
            <w:tcW w:w="1248" w:type="dxa"/>
            <w:tcBorders>
              <w:top w:val="single" w:color="000000" w:sz="4" w:space="0"/>
              <w:left w:val="nil"/>
              <w:bottom w:val="single" w:color="000000" w:sz="4" w:space="0"/>
              <w:right w:val="single" w:color="000000" w:sz="4" w:space="0"/>
            </w:tcBorders>
          </w:tcPr>
          <w:p>
            <w:pPr>
              <w:spacing w:line="260" w:lineRule="atLeast"/>
              <w:jc w:val="left"/>
              <w:rPr>
                <w:sz w:val="18"/>
                <w:szCs w:val="18"/>
              </w:rPr>
            </w:pPr>
            <w:r>
              <w:rPr>
                <w:rStyle w:val="36"/>
                <w:rFonts w:hint="default" w:ascii="Times New Roman" w:hAnsi="Times New Roman"/>
                <w:color w:val="auto"/>
                <w:sz w:val="18"/>
                <w:szCs w:val="18"/>
              </w:rPr>
              <w:t>基本掌握单片机的IO端口、外部中断、定时器/计数器、串口和模数转换等外设的基本结构、接口电路设计和编程。</w:t>
            </w:r>
          </w:p>
        </w:tc>
        <w:tc>
          <w:tcPr>
            <w:tcW w:w="1248" w:type="dxa"/>
            <w:tcBorders>
              <w:top w:val="single" w:color="000000" w:sz="4" w:space="0"/>
              <w:left w:val="nil"/>
              <w:bottom w:val="single" w:color="000000" w:sz="4" w:space="0"/>
              <w:right w:val="single" w:color="000000" w:sz="4" w:space="0"/>
            </w:tcBorders>
          </w:tcPr>
          <w:p>
            <w:pPr>
              <w:spacing w:line="260" w:lineRule="atLeast"/>
              <w:jc w:val="left"/>
              <w:rPr>
                <w:sz w:val="18"/>
                <w:szCs w:val="18"/>
              </w:rPr>
            </w:pPr>
            <w:r>
              <w:rPr>
                <w:rStyle w:val="36"/>
                <w:rFonts w:hint="default" w:ascii="Times New Roman" w:hAnsi="Times New Roman"/>
                <w:color w:val="auto"/>
                <w:sz w:val="18"/>
                <w:szCs w:val="18"/>
              </w:rPr>
              <w:t>大致掌握单片机的IO端口、外部中断、定时器/计数器、串口和模数转换等外设的基本结构、接口电路设计和编程。</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rStyle w:val="36"/>
                <w:rFonts w:hint="default" w:ascii="Times New Roman" w:hAnsi="Times New Roman"/>
                <w:color w:val="auto"/>
                <w:sz w:val="18"/>
                <w:szCs w:val="18"/>
              </w:rPr>
              <w:t>不能正确单片机的IO端口、外部中断、定时器/计数器、串口和模数转换等外设的基本结构、接口电路设计和编程。</w:t>
            </w:r>
          </w:p>
        </w:tc>
      </w:tr>
      <w:tr>
        <w:tblPrEx>
          <w:tblCellMar>
            <w:top w:w="0" w:type="dxa"/>
            <w:left w:w="108" w:type="dxa"/>
            <w:bottom w:w="0" w:type="dxa"/>
            <w:right w:w="108" w:type="dxa"/>
          </w:tblCellMar>
        </w:tblPrEx>
        <w:trPr>
          <w:trHeight w:val="709" w:hRule="atLeast"/>
        </w:trPr>
        <w:tc>
          <w:tcPr>
            <w:tcW w:w="1218" w:type="dxa"/>
            <w:tcBorders>
              <w:top w:val="single" w:color="000000" w:sz="4" w:space="0"/>
              <w:left w:val="single" w:color="000000" w:sz="4" w:space="0"/>
              <w:bottom w:val="single" w:color="000000" w:sz="4" w:space="0"/>
              <w:right w:val="single" w:color="000000" w:sz="4" w:space="0"/>
            </w:tcBorders>
            <w:vAlign w:val="center"/>
          </w:tcPr>
          <w:p>
            <w:pPr>
              <w:rPr>
                <w:sz w:val="18"/>
                <w:szCs w:val="18"/>
              </w:rPr>
            </w:pPr>
            <w:r>
              <w:rPr>
                <w:sz w:val="18"/>
                <w:szCs w:val="18"/>
              </w:rPr>
              <w:t>课程目标3（10%）</w:t>
            </w:r>
          </w:p>
        </w:tc>
        <w:tc>
          <w:tcPr>
            <w:tcW w:w="1064" w:type="dxa"/>
            <w:tcBorders>
              <w:top w:val="single" w:color="000000" w:sz="4" w:space="0"/>
              <w:left w:val="nil"/>
              <w:bottom w:val="single" w:color="000000" w:sz="4" w:space="0"/>
              <w:right w:val="single" w:color="000000" w:sz="4" w:space="0"/>
            </w:tcBorders>
          </w:tcPr>
          <w:p>
            <w:pPr>
              <w:spacing w:line="260" w:lineRule="atLeast"/>
              <w:jc w:val="left"/>
              <w:rPr>
                <w:rStyle w:val="36"/>
                <w:rFonts w:hint="default" w:ascii="Times New Roman" w:hAnsi="Times New Roman"/>
                <w:color w:val="auto"/>
                <w:sz w:val="18"/>
                <w:szCs w:val="18"/>
              </w:rPr>
            </w:pPr>
            <w:r>
              <w:rPr>
                <w:rStyle w:val="36"/>
                <w:rFonts w:hint="default" w:ascii="Times New Roman" w:hAnsi="Times New Roman"/>
                <w:color w:val="auto"/>
                <w:sz w:val="18"/>
                <w:szCs w:val="18"/>
              </w:rPr>
              <w:t>使用开发软件CubeMX</w:t>
            </w:r>
            <w:r>
              <w:rPr>
                <w:rFonts w:eastAsiaTheme="minorEastAsia"/>
                <w:sz w:val="18"/>
                <w:szCs w:val="18"/>
                <w:shd w:val="clear" w:color="auto" w:fill="FFFFFF"/>
              </w:rPr>
              <w:t>与Keilμ硬件仿真和软件</w:t>
            </w:r>
            <w:r>
              <w:rPr>
                <w:rStyle w:val="36"/>
                <w:rFonts w:hint="default" w:ascii="Times New Roman" w:hAnsi="Times New Roman"/>
                <w:color w:val="auto"/>
                <w:sz w:val="18"/>
                <w:szCs w:val="18"/>
              </w:rPr>
              <w:t>开发</w:t>
            </w:r>
          </w:p>
          <w:p>
            <w:pPr>
              <w:spacing w:line="260" w:lineRule="atLeast"/>
              <w:jc w:val="left"/>
              <w:rPr>
                <w:sz w:val="18"/>
                <w:szCs w:val="18"/>
              </w:rPr>
            </w:pPr>
            <w:r>
              <w:rPr>
                <w:rStyle w:val="36"/>
                <w:rFonts w:hint="default" w:ascii="Times New Roman" w:hAnsi="Times New Roman"/>
                <w:color w:val="auto"/>
                <w:sz w:val="18"/>
                <w:szCs w:val="18"/>
              </w:rPr>
              <w:t>2.能应用C语言来描述和实现控制算法</w:t>
            </w:r>
          </w:p>
        </w:tc>
        <w:tc>
          <w:tcPr>
            <w:tcW w:w="1248" w:type="dxa"/>
            <w:tcBorders>
              <w:top w:val="single" w:color="000000" w:sz="4" w:space="0"/>
              <w:left w:val="nil"/>
              <w:bottom w:val="single" w:color="000000" w:sz="4" w:space="0"/>
              <w:right w:val="single" w:color="000000" w:sz="4" w:space="0"/>
            </w:tcBorders>
          </w:tcPr>
          <w:p>
            <w:pPr>
              <w:spacing w:line="260" w:lineRule="atLeast"/>
              <w:jc w:val="center"/>
              <w:rPr>
                <w:sz w:val="18"/>
                <w:szCs w:val="18"/>
              </w:rPr>
            </w:pPr>
            <w:r>
              <w:rPr>
                <w:rStyle w:val="36"/>
                <w:rFonts w:hint="default" w:ascii="Times New Roman" w:hAnsi="Times New Roman"/>
                <w:color w:val="auto"/>
                <w:sz w:val="18"/>
                <w:szCs w:val="18"/>
              </w:rPr>
              <w:t>熟练使用开发单片机开发软件和工具和C语言实现控制算法</w:t>
            </w:r>
          </w:p>
        </w:tc>
        <w:tc>
          <w:tcPr>
            <w:tcW w:w="1248" w:type="dxa"/>
            <w:tcBorders>
              <w:top w:val="single" w:color="000000" w:sz="4" w:space="0"/>
              <w:left w:val="nil"/>
              <w:bottom w:val="single" w:color="000000" w:sz="4" w:space="0"/>
              <w:right w:val="single" w:color="000000" w:sz="4" w:space="0"/>
            </w:tcBorders>
          </w:tcPr>
          <w:p>
            <w:pPr>
              <w:spacing w:line="260" w:lineRule="atLeast"/>
              <w:jc w:val="center"/>
              <w:rPr>
                <w:sz w:val="18"/>
                <w:szCs w:val="18"/>
              </w:rPr>
            </w:pPr>
            <w:r>
              <w:rPr>
                <w:rStyle w:val="36"/>
                <w:rFonts w:hint="default" w:ascii="Times New Roman" w:hAnsi="Times New Roman"/>
                <w:color w:val="auto"/>
                <w:sz w:val="18"/>
                <w:szCs w:val="18"/>
              </w:rPr>
              <w:t>正确使用开发单片机开发软件和工具和C语言实现控制算法</w:t>
            </w:r>
          </w:p>
        </w:tc>
        <w:tc>
          <w:tcPr>
            <w:tcW w:w="1248" w:type="dxa"/>
            <w:tcBorders>
              <w:top w:val="single" w:color="000000" w:sz="4" w:space="0"/>
              <w:left w:val="nil"/>
              <w:bottom w:val="single" w:color="000000" w:sz="4" w:space="0"/>
              <w:right w:val="single" w:color="000000" w:sz="4" w:space="0"/>
            </w:tcBorders>
          </w:tcPr>
          <w:p>
            <w:pPr>
              <w:spacing w:line="260" w:lineRule="atLeast"/>
              <w:jc w:val="center"/>
              <w:rPr>
                <w:sz w:val="18"/>
                <w:szCs w:val="18"/>
              </w:rPr>
            </w:pPr>
            <w:r>
              <w:rPr>
                <w:rStyle w:val="36"/>
                <w:rFonts w:hint="default" w:ascii="Times New Roman" w:hAnsi="Times New Roman"/>
                <w:color w:val="auto"/>
                <w:sz w:val="18"/>
                <w:szCs w:val="18"/>
              </w:rPr>
              <w:t>基本正确使用开发单片机开发软件和工具和C语言实现控制算法</w:t>
            </w:r>
          </w:p>
        </w:tc>
        <w:tc>
          <w:tcPr>
            <w:tcW w:w="1248" w:type="dxa"/>
            <w:tcBorders>
              <w:top w:val="single" w:color="000000" w:sz="4" w:space="0"/>
              <w:left w:val="nil"/>
              <w:bottom w:val="single" w:color="000000" w:sz="4" w:space="0"/>
              <w:right w:val="single" w:color="000000" w:sz="4" w:space="0"/>
            </w:tcBorders>
          </w:tcPr>
          <w:p>
            <w:pPr>
              <w:spacing w:line="260" w:lineRule="atLeast"/>
              <w:jc w:val="center"/>
              <w:rPr>
                <w:sz w:val="18"/>
                <w:szCs w:val="18"/>
              </w:rPr>
            </w:pPr>
            <w:r>
              <w:rPr>
                <w:rStyle w:val="36"/>
                <w:rFonts w:hint="default" w:ascii="Times New Roman" w:hAnsi="Times New Roman"/>
                <w:color w:val="auto"/>
                <w:sz w:val="18"/>
                <w:szCs w:val="18"/>
              </w:rPr>
              <w:t>基本能够使用开发单片机开发软件和工具和C语言实现简单控制算法</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rStyle w:val="36"/>
                <w:rFonts w:hint="default" w:ascii="Times New Roman" w:hAnsi="Times New Roman"/>
                <w:color w:val="auto"/>
                <w:sz w:val="18"/>
                <w:szCs w:val="18"/>
              </w:rPr>
              <w:t>不能正确使用开发单片机开发软件和工具和C语言实现简单控制算法</w:t>
            </w:r>
          </w:p>
        </w:tc>
      </w:tr>
      <w:tr>
        <w:tblPrEx>
          <w:tblCellMar>
            <w:top w:w="0" w:type="dxa"/>
            <w:left w:w="108" w:type="dxa"/>
            <w:bottom w:w="0" w:type="dxa"/>
            <w:right w:w="108" w:type="dxa"/>
          </w:tblCellMar>
        </w:tblPrEx>
        <w:trPr>
          <w:trHeight w:val="709" w:hRule="atLeast"/>
        </w:trPr>
        <w:tc>
          <w:tcPr>
            <w:tcW w:w="1218" w:type="dxa"/>
            <w:tcBorders>
              <w:top w:val="single" w:color="000000" w:sz="4" w:space="0"/>
              <w:left w:val="single" w:color="000000" w:sz="4" w:space="0"/>
              <w:bottom w:val="single" w:color="000000" w:sz="4" w:space="0"/>
              <w:right w:val="single" w:color="000000" w:sz="4" w:space="0"/>
            </w:tcBorders>
            <w:vAlign w:val="center"/>
          </w:tcPr>
          <w:p>
            <w:pPr>
              <w:rPr>
                <w:sz w:val="18"/>
                <w:szCs w:val="18"/>
              </w:rPr>
            </w:pPr>
            <w:r>
              <w:rPr>
                <w:sz w:val="18"/>
                <w:szCs w:val="18"/>
              </w:rPr>
              <w:t>课程目标4（8%）</w:t>
            </w:r>
          </w:p>
        </w:tc>
        <w:tc>
          <w:tcPr>
            <w:tcW w:w="1064" w:type="dxa"/>
            <w:tcBorders>
              <w:top w:val="single" w:color="000000" w:sz="4" w:space="0"/>
              <w:left w:val="nil"/>
              <w:bottom w:val="single" w:color="000000" w:sz="4" w:space="0"/>
              <w:right w:val="single" w:color="000000" w:sz="4" w:space="0"/>
            </w:tcBorders>
          </w:tcPr>
          <w:p>
            <w:pPr>
              <w:spacing w:line="260" w:lineRule="atLeast"/>
              <w:jc w:val="center"/>
              <w:rPr>
                <w:sz w:val="18"/>
                <w:szCs w:val="18"/>
              </w:rPr>
            </w:pPr>
            <w:r>
              <w:rPr>
                <w:rStyle w:val="36"/>
                <w:rFonts w:hint="default" w:ascii="Times New Roman" w:hAnsi="Times New Roman"/>
                <w:color w:val="auto"/>
                <w:sz w:val="18"/>
                <w:szCs w:val="18"/>
              </w:rPr>
              <w:t>1.实验设备中的功能模块，搭建硬件平台，实验方案，编写相应软件程序，软硬件调试、实验结果分析</w:t>
            </w:r>
          </w:p>
        </w:tc>
        <w:tc>
          <w:tcPr>
            <w:tcW w:w="1248" w:type="dxa"/>
            <w:tcBorders>
              <w:top w:val="single" w:color="000000" w:sz="4" w:space="0"/>
              <w:left w:val="nil"/>
              <w:bottom w:val="single" w:color="000000" w:sz="4" w:space="0"/>
              <w:right w:val="single" w:color="000000" w:sz="4" w:space="0"/>
            </w:tcBorders>
          </w:tcPr>
          <w:p>
            <w:pPr>
              <w:spacing w:line="260" w:lineRule="atLeast"/>
              <w:jc w:val="center"/>
              <w:rPr>
                <w:sz w:val="18"/>
                <w:szCs w:val="18"/>
              </w:rPr>
            </w:pPr>
            <w:r>
              <w:rPr>
                <w:rStyle w:val="36"/>
                <w:rFonts w:hint="default" w:ascii="Times New Roman" w:hAnsi="Times New Roman"/>
                <w:color w:val="auto"/>
                <w:sz w:val="18"/>
                <w:szCs w:val="18"/>
              </w:rPr>
              <w:t>熟练使用实验设备中的功能模块，搭建硬件平台，正确合理设计的实验方案，编写相应软件程序</w:t>
            </w:r>
          </w:p>
        </w:tc>
        <w:tc>
          <w:tcPr>
            <w:tcW w:w="1248" w:type="dxa"/>
            <w:tcBorders>
              <w:top w:val="single" w:color="000000" w:sz="4" w:space="0"/>
              <w:left w:val="nil"/>
              <w:bottom w:val="single" w:color="000000" w:sz="4" w:space="0"/>
              <w:right w:val="single" w:color="000000" w:sz="4" w:space="0"/>
            </w:tcBorders>
          </w:tcPr>
          <w:p>
            <w:pPr>
              <w:spacing w:line="260" w:lineRule="atLeast"/>
              <w:jc w:val="center"/>
              <w:rPr>
                <w:sz w:val="18"/>
                <w:szCs w:val="18"/>
              </w:rPr>
            </w:pPr>
            <w:r>
              <w:rPr>
                <w:rStyle w:val="36"/>
                <w:rFonts w:hint="default" w:ascii="Times New Roman" w:hAnsi="Times New Roman"/>
                <w:color w:val="auto"/>
                <w:sz w:val="18"/>
                <w:szCs w:val="18"/>
              </w:rPr>
              <w:t>正确使用实验设备中的功能模块，搭建硬件平台，能合理设计的实验方案，编写相应软件程序</w:t>
            </w:r>
          </w:p>
        </w:tc>
        <w:tc>
          <w:tcPr>
            <w:tcW w:w="1248" w:type="dxa"/>
            <w:tcBorders>
              <w:top w:val="single" w:color="000000" w:sz="4" w:space="0"/>
              <w:left w:val="nil"/>
              <w:bottom w:val="single" w:color="000000" w:sz="4" w:space="0"/>
              <w:right w:val="single" w:color="000000" w:sz="4" w:space="0"/>
            </w:tcBorders>
          </w:tcPr>
          <w:p>
            <w:pPr>
              <w:spacing w:line="260" w:lineRule="atLeast"/>
              <w:jc w:val="center"/>
              <w:rPr>
                <w:sz w:val="18"/>
                <w:szCs w:val="18"/>
              </w:rPr>
            </w:pPr>
            <w:r>
              <w:rPr>
                <w:rStyle w:val="36"/>
                <w:rFonts w:hint="default" w:ascii="Times New Roman" w:hAnsi="Times New Roman"/>
                <w:color w:val="auto"/>
                <w:sz w:val="18"/>
                <w:szCs w:val="18"/>
              </w:rPr>
              <w:t>会使用实验设备中的功能模块，搭建硬件平台，基本正确较合理的设计的实验方案，编写相应软件程序</w:t>
            </w:r>
          </w:p>
        </w:tc>
        <w:tc>
          <w:tcPr>
            <w:tcW w:w="1248" w:type="dxa"/>
            <w:tcBorders>
              <w:top w:val="single" w:color="000000" w:sz="4" w:space="0"/>
              <w:left w:val="nil"/>
              <w:bottom w:val="single" w:color="000000" w:sz="4" w:space="0"/>
              <w:right w:val="single" w:color="000000" w:sz="4" w:space="0"/>
            </w:tcBorders>
          </w:tcPr>
          <w:p>
            <w:pPr>
              <w:spacing w:line="260" w:lineRule="atLeast"/>
              <w:jc w:val="center"/>
              <w:rPr>
                <w:sz w:val="18"/>
                <w:szCs w:val="18"/>
              </w:rPr>
            </w:pPr>
            <w:r>
              <w:rPr>
                <w:rStyle w:val="36"/>
                <w:rFonts w:hint="default" w:ascii="Times New Roman" w:hAnsi="Times New Roman"/>
                <w:color w:val="auto"/>
                <w:sz w:val="18"/>
                <w:szCs w:val="18"/>
              </w:rPr>
              <w:t>能使用实验设备中的功能模块，搭建硬件平台，设计较合理的设计的实验方案，编写相应软件程序</w:t>
            </w:r>
          </w:p>
        </w:tc>
        <w:tc>
          <w:tcPr>
            <w:tcW w:w="124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rStyle w:val="36"/>
                <w:rFonts w:hint="default" w:ascii="Times New Roman" w:hAnsi="Times New Roman"/>
                <w:color w:val="auto"/>
                <w:sz w:val="18"/>
                <w:szCs w:val="18"/>
              </w:rPr>
              <w:t>不能使用实验设备中的功能模块，搭建硬件平台，不能合理的设计的实验方案，编写相应软件程序</w:t>
            </w:r>
          </w:p>
        </w:tc>
      </w:tr>
    </w:tbl>
    <w:p>
      <w:pPr>
        <w:snapToGrid w:val="0"/>
        <w:spacing w:line="360" w:lineRule="auto"/>
        <w:ind w:firstLine="420" w:firstLineChars="200"/>
        <w:rPr>
          <w:szCs w:val="21"/>
          <w:highlight w:val="yellow"/>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szCs w:val="21"/>
        </w:rPr>
        <w:t>1.学期过程中的反馈</w:t>
      </w:r>
    </w:p>
    <w:p>
      <w:pPr>
        <w:snapToGrid w:val="0"/>
        <w:spacing w:line="360" w:lineRule="auto"/>
        <w:ind w:firstLine="420" w:firstLineChars="200"/>
        <w:rPr>
          <w:szCs w:val="21"/>
        </w:rPr>
      </w:pPr>
      <w:r>
        <w:rPr>
          <w:szCs w:val="21"/>
        </w:rPr>
        <w:t>此反馈在学期学习过程中可随时进行，任课教师可通过交谈、网络、邮箱等多种途径及时与学生进行沟通，对每位学生进行有针对性的指导和反馈，以帮助学生更好地进行下一步的学习。</w:t>
      </w:r>
    </w:p>
    <w:p>
      <w:pPr>
        <w:snapToGrid w:val="0"/>
        <w:spacing w:line="360" w:lineRule="auto"/>
        <w:ind w:firstLine="420" w:firstLineChars="200"/>
        <w:rPr>
          <w:szCs w:val="21"/>
        </w:rPr>
      </w:pPr>
      <w:r>
        <w:rPr>
          <w:szCs w:val="21"/>
        </w:rPr>
        <w:t>2.学期结束后的反馈</w:t>
      </w:r>
    </w:p>
    <w:p>
      <w:pPr>
        <w:snapToGrid w:val="0"/>
        <w:spacing w:line="360" w:lineRule="auto"/>
        <w:ind w:firstLine="420" w:firstLineChars="200"/>
        <w:rPr>
          <w:szCs w:val="21"/>
        </w:rPr>
      </w:pPr>
      <w:r>
        <w:rPr>
          <w:szCs w:val="21"/>
        </w:rPr>
        <w:t>在新学期开学的前两周，由任课教师到班级向学生进行考试情况的讲解、反馈，每门课的反馈时间在20分钟左右。同时，还可以通过网络、课程网页、邮箱等形式进行反馈。</w:t>
      </w:r>
    </w:p>
    <w:p>
      <w:pPr>
        <w:rPr>
          <w:szCs w:val="21"/>
        </w:rPr>
      </w:pPr>
      <w:r>
        <w:rPr>
          <w:szCs w:val="21"/>
        </w:rPr>
        <w:br w:type="page"/>
      </w:r>
    </w:p>
    <w:p>
      <w:pPr>
        <w:pStyle w:val="2"/>
      </w:pPr>
      <w:bookmarkStart w:id="49" w:name="_Toc16478"/>
      <w:bookmarkStart w:id="50" w:name="_Toc6124"/>
      <w:bookmarkStart w:id="51" w:name="_Toc12122"/>
      <w:bookmarkStart w:id="52" w:name="_Toc2943"/>
      <w:bookmarkStart w:id="53" w:name="_Toc24525"/>
      <w:bookmarkStart w:id="54" w:name="_Toc24773"/>
      <w:bookmarkStart w:id="55" w:name="_Toc28117"/>
      <w:r>
        <w:t>通信原理</w:t>
      </w:r>
      <w:bookmarkEnd w:id="49"/>
      <w:bookmarkEnd w:id="50"/>
      <w:bookmarkEnd w:id="51"/>
      <w:bookmarkEnd w:id="52"/>
      <w:bookmarkEnd w:id="53"/>
      <w:bookmarkEnd w:id="54"/>
      <w:bookmarkEnd w:id="55"/>
      <w:r>
        <w:t xml:space="preserve"> </w:t>
      </w:r>
    </w:p>
    <w:p>
      <w:pPr>
        <w:snapToGrid w:val="0"/>
        <w:spacing w:line="360" w:lineRule="auto"/>
        <w:jc w:val="center"/>
        <w:rPr>
          <w:sz w:val="24"/>
        </w:rPr>
      </w:pPr>
      <w:r>
        <w:rPr>
          <w:sz w:val="28"/>
          <w:szCs w:val="28"/>
        </w:rPr>
        <w:t>（</w:t>
      </w:r>
      <w:r>
        <w:rPr>
          <w:sz w:val="24"/>
        </w:rPr>
        <w:t>Communication Principles）</w:t>
      </w:r>
    </w:p>
    <w:p>
      <w:pPr>
        <w:snapToGrid w:val="0"/>
        <w:spacing w:line="360" w:lineRule="auto"/>
        <w:jc w:val="center"/>
        <w:rPr>
          <w:sz w:val="24"/>
        </w:rPr>
      </w:pPr>
    </w:p>
    <w:p>
      <w:pPr>
        <w:snapToGrid w:val="0"/>
        <w:spacing w:line="360" w:lineRule="auto"/>
        <w:jc w:val="center"/>
        <w:rPr>
          <w:b/>
          <w:bCs/>
          <w:szCs w:val="21"/>
        </w:rPr>
      </w:pPr>
      <w:r>
        <w:rPr>
          <w:b/>
          <w:bCs/>
          <w:szCs w:val="21"/>
        </w:rPr>
        <w:t>课程基本信息</w:t>
      </w:r>
    </w:p>
    <w:tbl>
      <w:tblPr>
        <w:tblStyle w:val="16"/>
        <w:tblW w:w="911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widowControl/>
              <w:snapToGrid w:val="0"/>
              <w:spacing w:line="360" w:lineRule="auto"/>
              <w:jc w:val="left"/>
              <w:rPr>
                <w:b/>
                <w:bCs/>
                <w:szCs w:val="21"/>
              </w:rPr>
            </w:pPr>
            <w:r>
              <w:rPr>
                <w:b/>
                <w:bCs/>
                <w:szCs w:val="21"/>
              </w:rPr>
              <w:t>课程编号：04021508h</w:t>
            </w:r>
          </w:p>
        </w:tc>
        <w:tc>
          <w:tcPr>
            <w:tcW w:w="2649" w:type="dxa"/>
          </w:tcPr>
          <w:p>
            <w:pPr>
              <w:spacing w:line="300" w:lineRule="auto"/>
              <w:rPr>
                <w:b/>
                <w:bCs/>
                <w:szCs w:val="21"/>
              </w:rPr>
            </w:pPr>
            <w:r>
              <w:rPr>
                <w:b/>
                <w:bCs/>
                <w:szCs w:val="21"/>
              </w:rPr>
              <w:t>课程总学时：56</w:t>
            </w:r>
          </w:p>
        </w:tc>
        <w:tc>
          <w:tcPr>
            <w:tcW w:w="3430" w:type="dxa"/>
          </w:tcPr>
          <w:p>
            <w:pPr>
              <w:spacing w:line="300" w:lineRule="auto"/>
              <w:rPr>
                <w:b/>
                <w:bCs/>
                <w:szCs w:val="21"/>
              </w:rPr>
            </w:pPr>
            <w:r>
              <w:rPr>
                <w:b/>
                <w:bCs/>
                <w:szCs w:val="21"/>
              </w:rPr>
              <w:t>实验学时： 8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课程性质：必修</w:t>
            </w:r>
          </w:p>
        </w:tc>
        <w:tc>
          <w:tcPr>
            <w:tcW w:w="2649" w:type="dxa"/>
          </w:tcPr>
          <w:p>
            <w:pPr>
              <w:spacing w:line="300" w:lineRule="auto"/>
              <w:rPr>
                <w:b/>
                <w:bCs/>
                <w:szCs w:val="21"/>
              </w:rPr>
            </w:pPr>
            <w:r>
              <w:rPr>
                <w:b/>
                <w:bCs/>
                <w:szCs w:val="21"/>
              </w:rPr>
              <w:t>课程属性:专业基础类</w:t>
            </w:r>
          </w:p>
        </w:tc>
        <w:tc>
          <w:tcPr>
            <w:tcW w:w="3430" w:type="dxa"/>
          </w:tcPr>
          <w:p>
            <w:pPr>
              <w:spacing w:line="300" w:lineRule="auto"/>
              <w:rPr>
                <w:b/>
                <w:bCs/>
                <w:szCs w:val="21"/>
              </w:rPr>
            </w:pPr>
            <w:r>
              <w:rPr>
                <w:b/>
                <w:bCs/>
                <w:szCs w:val="21"/>
              </w:rPr>
              <w:t>开设学期：第6学期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课程负责人：季宝杰</w:t>
            </w:r>
          </w:p>
        </w:tc>
        <w:tc>
          <w:tcPr>
            <w:tcW w:w="2649" w:type="dxa"/>
          </w:tcPr>
          <w:p>
            <w:pPr>
              <w:spacing w:line="300" w:lineRule="auto"/>
              <w:rPr>
                <w:b/>
                <w:bCs/>
                <w:szCs w:val="21"/>
              </w:rPr>
            </w:pPr>
            <w:r>
              <w:rPr>
                <w:b/>
                <w:bCs/>
                <w:szCs w:val="21"/>
              </w:rPr>
              <w:t>课程团队：左杏璇，姚准</w:t>
            </w:r>
          </w:p>
        </w:tc>
        <w:tc>
          <w:tcPr>
            <w:tcW w:w="3430" w:type="dxa"/>
          </w:tcPr>
          <w:p>
            <w:pPr>
              <w:spacing w:line="300" w:lineRule="auto"/>
              <w:rPr>
                <w:b/>
                <w:bCs/>
                <w:szCs w:val="21"/>
              </w:rPr>
            </w:pPr>
            <w:r>
              <w:rPr>
                <w:b/>
                <w:bCs/>
                <w:szCs w:val="21"/>
              </w:rPr>
              <w:t>授课语言：中文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9" w:hRule="atLeast"/>
        </w:trPr>
        <w:tc>
          <w:tcPr>
            <w:tcW w:w="9116" w:type="dxa"/>
            <w:gridSpan w:val="3"/>
          </w:tcPr>
          <w:p>
            <w:pPr>
              <w:spacing w:line="300" w:lineRule="auto"/>
              <w:ind w:right="-170" w:rightChars="-81"/>
              <w:rPr>
                <w:b/>
                <w:bCs/>
                <w:szCs w:val="21"/>
              </w:rPr>
            </w:pPr>
            <w:r>
              <w:rPr>
                <w:b/>
                <w:bCs/>
                <w:szCs w:val="21"/>
              </w:rPr>
              <w:t>适用专业：电子信息工程专业；核心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16" w:type="dxa"/>
            <w:gridSpan w:val="3"/>
          </w:tcPr>
          <w:p>
            <w:pPr>
              <w:spacing w:line="300" w:lineRule="auto"/>
              <w:rPr>
                <w:b/>
                <w:bCs/>
                <w:szCs w:val="21"/>
              </w:rPr>
            </w:pPr>
            <w:r>
              <w:rPr>
                <w:b/>
                <w:bCs/>
                <w:szCs w:val="21"/>
              </w:rPr>
              <w:t>对先修的要求：随机过程，信号与系统，积分变换, 高频电子线路，MATLAB 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16" w:type="dxa"/>
            <w:gridSpan w:val="3"/>
          </w:tcPr>
          <w:p>
            <w:pPr>
              <w:spacing w:line="300" w:lineRule="auto"/>
              <w:rPr>
                <w:b/>
                <w:bCs/>
                <w:szCs w:val="21"/>
              </w:rPr>
            </w:pPr>
            <w:r>
              <w:rPr>
                <w:b/>
                <w:bCs/>
                <w:szCs w:val="21"/>
              </w:rPr>
              <w:t>对后续的支撑：后续课程主要有移动通信，图像处理等。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主撰人：季宝杰</w:t>
            </w:r>
          </w:p>
        </w:tc>
        <w:tc>
          <w:tcPr>
            <w:tcW w:w="2649" w:type="dxa"/>
          </w:tcPr>
          <w:p>
            <w:pPr>
              <w:spacing w:line="300" w:lineRule="auto"/>
              <w:rPr>
                <w:b/>
                <w:bCs/>
                <w:szCs w:val="21"/>
              </w:rPr>
            </w:pPr>
            <w:r>
              <w:rPr>
                <w:b/>
                <w:bCs/>
                <w:szCs w:val="21"/>
              </w:rPr>
              <w:t xml:space="preserve">审核人： </w:t>
            </w:r>
          </w:p>
        </w:tc>
        <w:tc>
          <w:tcPr>
            <w:tcW w:w="3430" w:type="dxa"/>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numPr>
          <w:ilvl w:val="0"/>
          <w:numId w:val="10"/>
        </w:numPr>
        <w:snapToGrid w:val="0"/>
        <w:spacing w:line="360" w:lineRule="auto"/>
        <w:jc w:val="left"/>
        <w:rPr>
          <w:bCs/>
          <w:kern w:val="0"/>
          <w:szCs w:val="21"/>
        </w:rPr>
      </w:pPr>
      <w:r>
        <w:rPr>
          <w:b/>
          <w:bCs/>
          <w:kern w:val="0"/>
          <w:szCs w:val="21"/>
        </w:rPr>
        <w:t>课程的教学理念、性质、目标和任务</w:t>
      </w:r>
    </w:p>
    <w:p>
      <w:pPr>
        <w:widowControl/>
        <w:snapToGrid w:val="0"/>
        <w:spacing w:line="360" w:lineRule="auto"/>
        <w:ind w:firstLine="420"/>
        <w:rPr>
          <w:kern w:val="0"/>
          <w:szCs w:val="21"/>
        </w:rPr>
      </w:pPr>
      <w:r>
        <w:rPr>
          <w:kern w:val="0"/>
          <w:szCs w:val="21"/>
        </w:rPr>
        <w:t>通信原理课程是电子信息工程专业的一门专业基础课，核心课。本课程是是电路分析、模拟电路、高频电路、信号系统、工程数学等在通信中的综合运用，是学习通信必不可少的一门重要基础课。</w:t>
      </w:r>
    </w:p>
    <w:p>
      <w:pPr>
        <w:widowControl/>
        <w:snapToGrid w:val="0"/>
        <w:spacing w:line="360" w:lineRule="auto"/>
        <w:ind w:firstLine="420"/>
        <w:rPr>
          <w:kern w:val="0"/>
          <w:szCs w:val="21"/>
        </w:rPr>
      </w:pPr>
      <w:r>
        <w:rPr>
          <w:kern w:val="0"/>
          <w:szCs w:val="21"/>
        </w:rPr>
        <w:t>本课程将通信系统中调制、编码、传输等最核心的内容，按照“发现-分析-解决”问题的思路进行组织，突出通信技术的基础性和传承性，并以前沿性与创新性内容为拓展，使学习者在掌握通信系统中基本概念、基本问题、系统建模和系统分析的一般方法的同时，帮助他们从前人的积累中获得启迪，将以往的知识和经验作为以后创造的支撑，“通古今之变，识旧物而言新”，培养学生高阶思维和解决复杂工程问题的能力，使其具有扎实专业素养和爱岗敬业、团结协作的精神。</w:t>
      </w:r>
    </w:p>
    <w:p>
      <w:pPr>
        <w:widowControl/>
        <w:numPr>
          <w:ilvl w:val="0"/>
          <w:numId w:val="10"/>
        </w:numPr>
        <w:snapToGrid w:val="0"/>
        <w:spacing w:line="360" w:lineRule="auto"/>
        <w:jc w:val="left"/>
        <w:rPr>
          <w:b/>
          <w:bCs/>
          <w:kern w:val="0"/>
          <w:szCs w:val="21"/>
        </w:rPr>
      </w:pPr>
      <w:r>
        <w:rPr>
          <w:bCs/>
          <w:kern w:val="0"/>
          <w:szCs w:val="21"/>
        </w:rPr>
        <w:t xml:space="preserve"> </w:t>
      </w:r>
      <w:r>
        <w:rPr>
          <w:b/>
          <w:bCs/>
          <w:kern w:val="0"/>
          <w:szCs w:val="21"/>
        </w:rPr>
        <w:t>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left"/>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kern w:val="0"/>
                <w:sz w:val="18"/>
                <w:szCs w:val="18"/>
              </w:rPr>
              <w:t>针对特定的工程应用背景和研究目的，能应用通信系统的有关概念、原理和方法阐释通信传输的实现方法和过程</w:t>
            </w:r>
            <w:r>
              <w:rPr>
                <w:rFonts w:eastAsiaTheme="minorEastAsia"/>
                <w:spacing w:val="-10"/>
                <w:kern w:val="0"/>
                <w:sz w:val="18"/>
                <w:szCs w:val="18"/>
              </w:rPr>
              <w:t>，</w:t>
            </w:r>
            <w:r>
              <w:rPr>
                <w:rFonts w:eastAsiaTheme="minorEastAsia"/>
                <w:kern w:val="0"/>
                <w:sz w:val="18"/>
                <w:szCs w:val="18"/>
              </w:rPr>
              <w:t>分析相关问题的区别与联系，能初步表述和判断是与非。</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指标点1.4</w:t>
            </w:r>
          </w:p>
          <w:p>
            <w:pPr>
              <w:spacing w:line="320" w:lineRule="exact"/>
              <w:jc w:val="center"/>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widowControl/>
              <w:spacing w:line="360" w:lineRule="auto"/>
              <w:rPr>
                <w:sz w:val="18"/>
                <w:szCs w:val="18"/>
              </w:rPr>
            </w:pPr>
            <w:r>
              <w:rPr>
                <w:kern w:val="0"/>
                <w:sz w:val="18"/>
                <w:szCs w:val="18"/>
              </w:rPr>
              <w:t>能对通信系统的过程和环节进行分析，能根据给定条件对通信系统进行有效性和可靠性分析，进而提出优化方案；</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指标点2.3</w:t>
            </w:r>
          </w:p>
          <w:p>
            <w:pPr>
              <w:spacing w:line="320" w:lineRule="exact"/>
              <w:jc w:val="center"/>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能根据通信系统的设计指标进行需求分析，设计通信系统的框图结构、过程、环节和信号；</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指标点3.1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能借助Matlab/simulink对通信系统的核心功能模块进行理论分析和仿真验证；</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指标点5.2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r>
    </w:tbl>
    <w:p>
      <w:pPr>
        <w:widowControl/>
        <w:snapToGrid w:val="0"/>
        <w:spacing w:line="360" w:lineRule="auto"/>
        <w:jc w:val="left"/>
        <w:rPr>
          <w:b/>
          <w:bCs/>
          <w:kern w:val="0"/>
          <w:szCs w:val="21"/>
        </w:rPr>
      </w:pPr>
    </w:p>
    <w:p>
      <w:pPr>
        <w:widowControl/>
        <w:numPr>
          <w:ilvl w:val="0"/>
          <w:numId w:val="10"/>
        </w:numPr>
        <w:snapToGrid w:val="0"/>
        <w:spacing w:line="360" w:lineRule="auto"/>
        <w:jc w:val="left"/>
        <w:rPr>
          <w:b/>
          <w:bCs/>
          <w:kern w:val="0"/>
          <w:szCs w:val="21"/>
        </w:rPr>
      </w:pPr>
      <w:r>
        <w:rPr>
          <w:b/>
          <w:bCs/>
          <w:kern w:val="0"/>
          <w:szCs w:val="21"/>
        </w:rPr>
        <w:t>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3"/>
        <w:gridCol w:w="2527"/>
        <w:gridCol w:w="2974"/>
        <w:gridCol w:w="596"/>
        <w:gridCol w:w="873"/>
        <w:gridCol w:w="9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97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59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8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95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5"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jc w:val="left"/>
              <w:rPr>
                <w:b/>
                <w:bCs/>
                <w:sz w:val="18"/>
                <w:szCs w:val="18"/>
              </w:rPr>
            </w:pPr>
            <w:r>
              <w:rPr>
                <w:b/>
                <w:bCs/>
                <w:sz w:val="18"/>
                <w:szCs w:val="18"/>
              </w:rPr>
              <w:t>(一) 绪论</w:t>
            </w:r>
          </w:p>
          <w:p>
            <w:pPr>
              <w:rPr>
                <w:bCs/>
                <w:sz w:val="18"/>
                <w:szCs w:val="18"/>
              </w:rPr>
            </w:pPr>
            <w:r>
              <w:rPr>
                <w:bCs/>
                <w:sz w:val="18"/>
                <w:szCs w:val="18"/>
              </w:rPr>
              <w:t>（1）学习本课程的目的，程研究对象、内容；</w:t>
            </w:r>
          </w:p>
          <w:p>
            <w:pPr>
              <w:rPr>
                <w:bCs/>
                <w:sz w:val="18"/>
                <w:szCs w:val="18"/>
              </w:rPr>
            </w:pPr>
            <w:r>
              <w:rPr>
                <w:bCs/>
                <w:sz w:val="18"/>
                <w:szCs w:val="18"/>
              </w:rPr>
              <w:t>（2）通信系统的基本模型及各部分功能，</w:t>
            </w:r>
          </w:p>
          <w:p>
            <w:pPr>
              <w:rPr>
                <w:bCs/>
                <w:sz w:val="18"/>
                <w:szCs w:val="18"/>
              </w:rPr>
            </w:pPr>
            <w:r>
              <w:rPr>
                <w:bCs/>
                <w:sz w:val="18"/>
                <w:szCs w:val="18"/>
              </w:rPr>
              <w:t>（3）信息量的定义，信息量、信息熵计算；</w:t>
            </w:r>
          </w:p>
          <w:p>
            <w:pPr>
              <w:rPr>
                <w:bCs/>
                <w:sz w:val="18"/>
                <w:szCs w:val="18"/>
              </w:rPr>
            </w:pPr>
            <w:r>
              <w:rPr>
                <w:bCs/>
                <w:sz w:val="18"/>
                <w:szCs w:val="18"/>
              </w:rPr>
              <w:t>（4）通信系统主要技术指标及相互关系；</w:t>
            </w:r>
          </w:p>
          <w:p>
            <w:pPr>
              <w:rPr>
                <w:b/>
                <w:bCs/>
                <w:sz w:val="18"/>
                <w:szCs w:val="18"/>
              </w:rPr>
            </w:pP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(1)掌握通信系统的组成、系统模型及分类；</w:t>
            </w:r>
          </w:p>
          <w:p>
            <w:pPr>
              <w:widowControl/>
              <w:rPr>
                <w:kern w:val="0"/>
                <w:sz w:val="18"/>
                <w:szCs w:val="18"/>
              </w:rPr>
            </w:pPr>
            <w:r>
              <w:rPr>
                <w:kern w:val="0"/>
                <w:sz w:val="18"/>
                <w:szCs w:val="18"/>
              </w:rPr>
              <w:t>(2)了解通信技术的发展历史、现状及其发展趋势；</w:t>
            </w:r>
          </w:p>
          <w:p>
            <w:pPr>
              <w:widowControl/>
              <w:rPr>
                <w:kern w:val="0"/>
                <w:sz w:val="18"/>
                <w:szCs w:val="18"/>
              </w:rPr>
            </w:pPr>
            <w:r>
              <w:rPr>
                <w:kern w:val="0"/>
                <w:sz w:val="18"/>
                <w:szCs w:val="18"/>
              </w:rPr>
              <w:t>(3)理解信号、消息、信息的基本概念；</w:t>
            </w:r>
          </w:p>
          <w:p>
            <w:pPr>
              <w:widowControl/>
              <w:rPr>
                <w:sz w:val="18"/>
                <w:szCs w:val="18"/>
              </w:rPr>
            </w:pPr>
            <w:r>
              <w:rPr>
                <w:kern w:val="0"/>
                <w:sz w:val="18"/>
                <w:szCs w:val="18"/>
              </w:rPr>
              <w:t>(4)理解通信系统性能的主要质量指标，即可靠性和有效性的定义；</w:t>
            </w: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873" w:type="dxa"/>
            <w:tcBorders>
              <w:top w:val="single" w:color="auto" w:sz="4" w:space="0"/>
              <w:left w:val="single" w:color="auto" w:sz="4" w:space="0"/>
              <w:bottom w:val="single" w:color="auto" w:sz="4" w:space="0"/>
              <w:right w:val="single" w:color="auto" w:sz="4" w:space="0"/>
            </w:tcBorders>
            <w:vAlign w:val="center"/>
          </w:tcPr>
          <w:p>
            <w:pPr>
              <w:widowControl/>
              <w:jc w:val="left"/>
              <w:rPr>
                <w:kern w:val="0"/>
                <w:sz w:val="18"/>
                <w:szCs w:val="18"/>
              </w:rPr>
            </w:pPr>
            <w:r>
              <w:rPr>
                <w:kern w:val="0"/>
                <w:sz w:val="18"/>
                <w:szCs w:val="18"/>
              </w:rPr>
              <w:t>课堂讲授、案例分析。</w:t>
            </w:r>
          </w:p>
          <w:p>
            <w:pPr>
              <w:spacing w:line="320" w:lineRule="exact"/>
              <w:jc w:val="left"/>
              <w:rPr>
                <w:rFonts w:eastAsiaTheme="minorEastAsia"/>
                <w:sz w:val="18"/>
                <w:szCs w:val="18"/>
              </w:rPr>
            </w:pP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jc w:val="left"/>
              <w:rPr>
                <w:b/>
                <w:bCs/>
                <w:sz w:val="18"/>
                <w:szCs w:val="18"/>
              </w:rPr>
            </w:pPr>
            <w:r>
              <w:rPr>
                <w:b/>
                <w:bCs/>
                <w:sz w:val="18"/>
                <w:szCs w:val="18"/>
              </w:rPr>
              <w:t>（二） 预备知识</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（1）确定性信号分析；</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（2）随机过程分析</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（3）信道</w:t>
            </w:r>
            <w:r>
              <w:rPr>
                <w:rFonts w:ascii="Times New Roman" w:hAnsi="Times New Roman" w:cs="Times New Roman"/>
                <w:bCs/>
                <w:kern w:val="2"/>
                <w:sz w:val="18"/>
                <w:szCs w:val="18"/>
              </w:rPr>
              <w:t>及噪声分析</w:t>
            </w:r>
          </w:p>
          <w:p>
            <w:pPr>
              <w:widowControl/>
              <w:rPr>
                <w:rFonts w:eastAsia="黑体"/>
                <w:kern w:val="0"/>
                <w:sz w:val="18"/>
                <w:szCs w:val="18"/>
              </w:rPr>
            </w:pP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(1)了解随机过程的一般概念和描述方法以及白噪声的分析；</w:t>
            </w:r>
          </w:p>
          <w:p>
            <w:pPr>
              <w:widowControl/>
              <w:rPr>
                <w:kern w:val="0"/>
                <w:sz w:val="18"/>
                <w:szCs w:val="18"/>
              </w:rPr>
            </w:pPr>
            <w:r>
              <w:rPr>
                <w:kern w:val="0"/>
                <w:sz w:val="18"/>
                <w:szCs w:val="18"/>
              </w:rPr>
              <w:t>(2)掌握描述随机过程特别是平稳过程的数字特征；</w:t>
            </w:r>
          </w:p>
          <w:p>
            <w:pPr>
              <w:widowControl/>
              <w:rPr>
                <w:kern w:val="0"/>
                <w:sz w:val="18"/>
                <w:szCs w:val="18"/>
              </w:rPr>
            </w:pPr>
            <w:r>
              <w:rPr>
                <w:kern w:val="0"/>
                <w:sz w:val="18"/>
                <w:szCs w:val="18"/>
              </w:rPr>
              <w:t>(3)平稳过程通过线性系统后的自相关、功率谱的计算；</w:t>
            </w:r>
          </w:p>
          <w:p>
            <w:pPr>
              <w:widowControl/>
              <w:rPr>
                <w:kern w:val="0"/>
                <w:sz w:val="18"/>
                <w:szCs w:val="18"/>
              </w:rPr>
            </w:pPr>
            <w:r>
              <w:rPr>
                <w:kern w:val="0"/>
                <w:sz w:val="18"/>
                <w:szCs w:val="18"/>
              </w:rPr>
              <w:t>(4)了解窄带噪声迭加信号的分析方法；</w:t>
            </w:r>
          </w:p>
          <w:p>
            <w:pPr>
              <w:widowControl/>
              <w:rPr>
                <w:kern w:val="0"/>
                <w:sz w:val="18"/>
                <w:szCs w:val="18"/>
              </w:rPr>
            </w:pPr>
            <w:r>
              <w:rPr>
                <w:kern w:val="0"/>
                <w:sz w:val="18"/>
                <w:szCs w:val="18"/>
              </w:rPr>
              <w:t>(5)理解信道的基本概念及分类；</w:t>
            </w:r>
          </w:p>
          <w:p>
            <w:pPr>
              <w:widowControl/>
              <w:rPr>
                <w:kern w:val="0"/>
                <w:sz w:val="18"/>
                <w:szCs w:val="18"/>
              </w:rPr>
            </w:pPr>
            <w:r>
              <w:rPr>
                <w:kern w:val="0"/>
                <w:sz w:val="18"/>
                <w:szCs w:val="18"/>
              </w:rPr>
              <w:t>(6)掌握恒参信道、随参信道的基本概念极其对被传信号的主要影响；</w:t>
            </w:r>
          </w:p>
          <w:p>
            <w:pPr>
              <w:widowControl/>
              <w:rPr>
                <w:kern w:val="0"/>
                <w:sz w:val="18"/>
                <w:szCs w:val="18"/>
              </w:rPr>
            </w:pPr>
            <w:r>
              <w:rPr>
                <w:kern w:val="0"/>
                <w:sz w:val="18"/>
                <w:szCs w:val="18"/>
              </w:rPr>
              <w:t xml:space="preserve">(7)了解加性噪声的来源、分类及统计特性； </w:t>
            </w:r>
          </w:p>
          <w:p>
            <w:pPr>
              <w:widowControl/>
              <w:rPr>
                <w:kern w:val="0"/>
                <w:sz w:val="18"/>
                <w:szCs w:val="18"/>
              </w:rPr>
            </w:pPr>
            <w:r>
              <w:rPr>
                <w:kern w:val="0"/>
                <w:sz w:val="18"/>
                <w:szCs w:val="18"/>
              </w:rPr>
              <w:t>(8)掌握信道容量的基本概念和计算方法；</w:t>
            </w: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873"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课堂讲授、案例分析、课外作业巩固。</w:t>
            </w:r>
          </w:p>
          <w:p>
            <w:pPr>
              <w:spacing w:line="320" w:lineRule="exact"/>
              <w:jc w:val="left"/>
              <w:rPr>
                <w:rFonts w:eastAsiaTheme="minorEastAsia"/>
                <w:sz w:val="18"/>
                <w:szCs w:val="18"/>
              </w:rPr>
            </w:pP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6"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 xml:space="preserve">（三） </w:t>
            </w:r>
            <w:r>
              <w:rPr>
                <w:b/>
                <w:bCs/>
                <w:kern w:val="0"/>
                <w:sz w:val="18"/>
                <w:szCs w:val="18"/>
              </w:rPr>
              <w:t>模拟调制</w:t>
            </w:r>
          </w:p>
          <w:p>
            <w:pPr>
              <w:widowControl/>
              <w:rPr>
                <w:kern w:val="0"/>
                <w:sz w:val="18"/>
                <w:szCs w:val="18"/>
              </w:rPr>
            </w:pPr>
            <w:r>
              <w:rPr>
                <w:kern w:val="0"/>
                <w:sz w:val="18"/>
                <w:szCs w:val="18"/>
              </w:rPr>
              <w:t>（1）幅度调制信号的时域与频域表达式、信号频谱的特点、调制解调一般模型；</w:t>
            </w:r>
          </w:p>
          <w:p>
            <w:pPr>
              <w:widowControl/>
              <w:rPr>
                <w:kern w:val="0"/>
                <w:sz w:val="18"/>
                <w:szCs w:val="18"/>
              </w:rPr>
            </w:pPr>
            <w:r>
              <w:rPr>
                <w:kern w:val="0"/>
                <w:sz w:val="18"/>
                <w:szCs w:val="18"/>
              </w:rPr>
              <w:t>（2）线性调制的抗噪声性能的分析方法；</w:t>
            </w:r>
          </w:p>
          <w:p>
            <w:pPr>
              <w:widowControl/>
              <w:rPr>
                <w:kern w:val="0"/>
                <w:sz w:val="18"/>
                <w:szCs w:val="18"/>
              </w:rPr>
            </w:pPr>
            <w:r>
              <w:rPr>
                <w:kern w:val="0"/>
                <w:sz w:val="18"/>
                <w:szCs w:val="18"/>
              </w:rPr>
              <w:t>（3）模拟角度调制的基本概念，单频调制时宽带调频信号时、频特性，调频信号频带宽度的计算；调频信号的产生与解调方法；</w:t>
            </w:r>
          </w:p>
          <w:p>
            <w:pPr>
              <w:widowControl/>
              <w:rPr>
                <w:kern w:val="0"/>
                <w:sz w:val="18"/>
                <w:szCs w:val="18"/>
              </w:rPr>
            </w:pPr>
            <w:r>
              <w:rPr>
                <w:kern w:val="0"/>
                <w:sz w:val="18"/>
                <w:szCs w:val="18"/>
              </w:rPr>
              <w:t>（4）频分复用、复合调制和多级调制的概念；</w:t>
            </w:r>
          </w:p>
          <w:p>
            <w:pPr>
              <w:widowControl/>
              <w:rPr>
                <w:rFonts w:eastAsia="黑体"/>
                <w:kern w:val="0"/>
                <w:sz w:val="18"/>
                <w:szCs w:val="18"/>
              </w:rPr>
            </w:pPr>
            <w:r>
              <w:rPr>
                <w:kern w:val="0"/>
                <w:sz w:val="18"/>
                <w:szCs w:val="18"/>
              </w:rPr>
              <w:t>（5）各种模拟调制系统的性能比较；</w:t>
            </w: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 xml:space="preserve">(1)理解线性调制、相干解调、非相干解调的概念； </w:t>
            </w:r>
          </w:p>
          <w:p>
            <w:pPr>
              <w:widowControl/>
              <w:rPr>
                <w:kern w:val="0"/>
                <w:sz w:val="18"/>
                <w:szCs w:val="18"/>
              </w:rPr>
            </w:pPr>
            <w:r>
              <w:rPr>
                <w:kern w:val="0"/>
                <w:sz w:val="18"/>
                <w:szCs w:val="18"/>
              </w:rPr>
              <w:t>(2)理解调制、解调信号频谱变换原理及方法；</w:t>
            </w:r>
          </w:p>
          <w:p>
            <w:pPr>
              <w:widowControl/>
              <w:rPr>
                <w:kern w:val="0"/>
                <w:sz w:val="18"/>
                <w:szCs w:val="18"/>
              </w:rPr>
            </w:pPr>
            <w:r>
              <w:rPr>
                <w:kern w:val="0"/>
                <w:sz w:val="18"/>
                <w:szCs w:val="18"/>
              </w:rPr>
              <w:t xml:space="preserve">(3)了解各类线性调制、解调模型系统带宽和性能分析、计算及解调系统的信噪比增益； </w:t>
            </w:r>
          </w:p>
          <w:p>
            <w:pPr>
              <w:widowControl/>
              <w:rPr>
                <w:kern w:val="0"/>
                <w:sz w:val="18"/>
                <w:szCs w:val="18"/>
              </w:rPr>
            </w:pPr>
            <w:r>
              <w:rPr>
                <w:kern w:val="0"/>
                <w:sz w:val="18"/>
                <w:szCs w:val="18"/>
              </w:rPr>
              <w:t>(4)理解角度调制、频偏、调制指数、加重、去加重概念； 掌握角度调制系统（特别调频）带宽分析、计算；</w:t>
            </w:r>
          </w:p>
          <w:p>
            <w:pPr>
              <w:widowControl/>
              <w:rPr>
                <w:kern w:val="0"/>
                <w:sz w:val="18"/>
                <w:szCs w:val="18"/>
              </w:rPr>
            </w:pPr>
            <w:r>
              <w:rPr>
                <w:kern w:val="0"/>
                <w:sz w:val="18"/>
                <w:szCs w:val="18"/>
              </w:rPr>
              <w:t xml:space="preserve">(5)鉴频器解调分析； </w:t>
            </w:r>
          </w:p>
          <w:p>
            <w:pPr>
              <w:widowControl/>
              <w:rPr>
                <w:kern w:val="0"/>
                <w:sz w:val="18"/>
                <w:szCs w:val="18"/>
              </w:rPr>
            </w:pPr>
            <w:r>
              <w:rPr>
                <w:kern w:val="0"/>
                <w:sz w:val="18"/>
                <w:szCs w:val="18"/>
              </w:rPr>
              <w:t>(6)掌握调制系统的抗噪声性能分析；</w:t>
            </w:r>
          </w:p>
          <w:p>
            <w:pPr>
              <w:widowControl/>
              <w:rPr>
                <w:kern w:val="0"/>
                <w:sz w:val="18"/>
                <w:szCs w:val="18"/>
              </w:rPr>
            </w:pPr>
            <w:r>
              <w:rPr>
                <w:kern w:val="0"/>
                <w:sz w:val="18"/>
                <w:szCs w:val="18"/>
              </w:rPr>
              <w:t>(7)了解调性能增益及与调幅系统比较；</w:t>
            </w:r>
          </w:p>
          <w:p>
            <w:pPr>
              <w:widowControl/>
              <w:rPr>
                <w:kern w:val="0"/>
                <w:sz w:val="18"/>
                <w:szCs w:val="18"/>
              </w:rPr>
            </w:pPr>
            <w:r>
              <w:rPr>
                <w:kern w:val="0"/>
                <w:sz w:val="18"/>
                <w:szCs w:val="18"/>
              </w:rPr>
              <w:t>(8)掌握频分复用技术；</w:t>
            </w: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 xml:space="preserve">（四） </w:t>
            </w:r>
            <w:r>
              <w:rPr>
                <w:b/>
                <w:kern w:val="0"/>
                <w:sz w:val="18"/>
                <w:szCs w:val="18"/>
              </w:rPr>
              <w:t xml:space="preserve">模拟信号的数字传输 </w:t>
            </w:r>
          </w:p>
          <w:p>
            <w:pPr>
              <w:widowControl/>
              <w:rPr>
                <w:kern w:val="0"/>
                <w:sz w:val="18"/>
                <w:szCs w:val="18"/>
              </w:rPr>
            </w:pPr>
            <w:r>
              <w:rPr>
                <w:kern w:val="0"/>
                <w:sz w:val="18"/>
                <w:szCs w:val="18"/>
              </w:rPr>
              <w:t>（1）低通、带通抽样定理；</w:t>
            </w:r>
          </w:p>
          <w:p>
            <w:pPr>
              <w:widowControl/>
              <w:rPr>
                <w:kern w:val="0"/>
                <w:sz w:val="18"/>
                <w:szCs w:val="18"/>
              </w:rPr>
            </w:pPr>
            <w:r>
              <w:rPr>
                <w:kern w:val="0"/>
                <w:sz w:val="18"/>
                <w:szCs w:val="18"/>
              </w:rPr>
              <w:t>（2）均匀、非均匀量化概念，量化信噪比计算；</w:t>
            </w:r>
          </w:p>
          <w:p>
            <w:pPr>
              <w:widowControl/>
              <w:rPr>
                <w:kern w:val="0"/>
                <w:sz w:val="18"/>
                <w:szCs w:val="18"/>
              </w:rPr>
            </w:pPr>
            <w:r>
              <w:rPr>
                <w:kern w:val="0"/>
                <w:sz w:val="18"/>
                <w:szCs w:val="18"/>
              </w:rPr>
              <w:t>（3）PCM调制原理，A律13折线编译码；</w:t>
            </w:r>
          </w:p>
          <w:p>
            <w:pPr>
              <w:widowControl/>
              <w:rPr>
                <w:kern w:val="0"/>
                <w:sz w:val="18"/>
                <w:szCs w:val="18"/>
              </w:rPr>
            </w:pPr>
            <w:r>
              <w:rPr>
                <w:kern w:val="0"/>
                <w:sz w:val="18"/>
                <w:szCs w:val="18"/>
              </w:rPr>
              <w:t>（4）DPCM的基本原理，自适应预测与自适应量化原理；</w:t>
            </w:r>
          </w:p>
          <w:p>
            <w:pPr>
              <w:widowControl/>
              <w:rPr>
                <w:kern w:val="0"/>
                <w:sz w:val="18"/>
                <w:szCs w:val="18"/>
              </w:rPr>
            </w:pPr>
            <w:r>
              <w:rPr>
                <w:kern w:val="0"/>
                <w:sz w:val="18"/>
                <w:szCs w:val="18"/>
              </w:rPr>
              <w:t>（5）△M原理，量化噪声，不过载条件和编码范围；</w:t>
            </w:r>
          </w:p>
          <w:p>
            <w:pPr>
              <w:widowControl/>
              <w:rPr>
                <w:kern w:val="0"/>
                <w:sz w:val="18"/>
                <w:szCs w:val="18"/>
              </w:rPr>
            </w:pPr>
            <w:r>
              <w:rPr>
                <w:kern w:val="0"/>
                <w:sz w:val="18"/>
                <w:szCs w:val="18"/>
              </w:rPr>
              <w:t>（6）PCM、DPCM、△M系统的抗噪声性能比较；</w:t>
            </w:r>
          </w:p>
          <w:p>
            <w:pPr>
              <w:widowControl/>
              <w:rPr>
                <w:rFonts w:eastAsia="黑体"/>
                <w:kern w:val="0"/>
                <w:sz w:val="18"/>
                <w:szCs w:val="18"/>
              </w:rPr>
            </w:pPr>
            <w:r>
              <w:rPr>
                <w:kern w:val="0"/>
                <w:sz w:val="18"/>
                <w:szCs w:val="18"/>
              </w:rPr>
              <w:t>（7）时分复用基本概念，E1帧结构；</w:t>
            </w: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(1)掌握模拟信号数字化的基本过程；</w:t>
            </w:r>
          </w:p>
          <w:p>
            <w:pPr>
              <w:widowControl/>
              <w:rPr>
                <w:kern w:val="0"/>
                <w:sz w:val="18"/>
                <w:szCs w:val="18"/>
              </w:rPr>
            </w:pPr>
            <w:r>
              <w:rPr>
                <w:kern w:val="0"/>
                <w:sz w:val="18"/>
                <w:szCs w:val="18"/>
              </w:rPr>
              <w:t xml:space="preserve">(2)掌握两种抽样定理的含义及结论； </w:t>
            </w:r>
          </w:p>
          <w:p>
            <w:pPr>
              <w:widowControl/>
              <w:rPr>
                <w:kern w:val="0"/>
                <w:sz w:val="18"/>
                <w:szCs w:val="18"/>
              </w:rPr>
            </w:pPr>
            <w:r>
              <w:rPr>
                <w:kern w:val="0"/>
                <w:sz w:val="18"/>
                <w:szCs w:val="18"/>
              </w:rPr>
              <w:t>(3)掌握均匀量化和非均匀量化；</w:t>
            </w:r>
          </w:p>
          <w:p>
            <w:pPr>
              <w:widowControl/>
              <w:rPr>
                <w:kern w:val="0"/>
                <w:sz w:val="18"/>
                <w:szCs w:val="18"/>
              </w:rPr>
            </w:pPr>
            <w:r>
              <w:rPr>
                <w:kern w:val="0"/>
                <w:sz w:val="18"/>
                <w:szCs w:val="18"/>
              </w:rPr>
              <w:t xml:space="preserve">(4)了解PCM、DM的编码过程及系统原理以及两者的区别； </w:t>
            </w:r>
          </w:p>
          <w:p>
            <w:pPr>
              <w:widowControl/>
              <w:rPr>
                <w:kern w:val="0"/>
                <w:sz w:val="18"/>
                <w:szCs w:val="18"/>
              </w:rPr>
            </w:pPr>
            <w:r>
              <w:rPr>
                <w:kern w:val="0"/>
                <w:sz w:val="18"/>
                <w:szCs w:val="18"/>
              </w:rPr>
              <w:t>(5)理解量化噪声的由来以及它们与加性噪声对系统性能的影响；</w:t>
            </w:r>
          </w:p>
          <w:p>
            <w:pPr>
              <w:widowControl/>
              <w:rPr>
                <w:kern w:val="0"/>
                <w:sz w:val="18"/>
                <w:szCs w:val="18"/>
              </w:rPr>
            </w:pPr>
            <w:r>
              <w:rPr>
                <w:kern w:val="0"/>
                <w:sz w:val="18"/>
                <w:szCs w:val="18"/>
              </w:rPr>
              <w:t>(6)了解DPCM及其它改进的模数系统的基本原理；</w:t>
            </w:r>
          </w:p>
          <w:p>
            <w:pPr>
              <w:widowControl/>
              <w:rPr>
                <w:rFonts w:eastAsia="黑体"/>
                <w:kern w:val="0"/>
                <w:sz w:val="18"/>
                <w:szCs w:val="18"/>
              </w:rPr>
            </w:pPr>
            <w:r>
              <w:rPr>
                <w:kern w:val="0"/>
                <w:sz w:val="18"/>
                <w:szCs w:val="18"/>
              </w:rPr>
              <w:t>(7)掌握时分复用的概念，理解SDH帧结构</w:t>
            </w: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8</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jc w:val="left"/>
              <w:rPr>
                <w:sz w:val="18"/>
                <w:szCs w:val="18"/>
              </w:rPr>
            </w:pPr>
            <w:r>
              <w:rPr>
                <w:sz w:val="18"/>
                <w:szCs w:val="18"/>
              </w:rPr>
              <w:t xml:space="preserve">（五） </w:t>
            </w:r>
            <w:r>
              <w:rPr>
                <w:b/>
                <w:sz w:val="18"/>
                <w:szCs w:val="18"/>
              </w:rPr>
              <w:t>数字信号的基带传输</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（1）常用基带信号波形和频谱特性；</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（2）无码间串扰概念，无码间串扰信号波形，奈奎斯特带宽，频带利用率，余弦滚降波形及α-η关系；</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（3）无码间串扰基带系统的抗噪声性能分析；</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（4）数字基带传输的系统的抗噪声性能分析，眼图；</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（5）部分响应系统的基本思想，一类部分响应系统原理，误码扩散问题及其解决办法；</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（6）时域均衡。</w:t>
            </w:r>
          </w:p>
          <w:p>
            <w:pPr>
              <w:widowControl/>
              <w:rPr>
                <w:kern w:val="0"/>
                <w:sz w:val="18"/>
                <w:szCs w:val="18"/>
              </w:rPr>
            </w:pP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(1)理解基带传输系统的组成和设计原则， 掌握典型的基带传输码型NRZ、AMI、HDB3编码规则及特点；</w:t>
            </w:r>
          </w:p>
          <w:p>
            <w:pPr>
              <w:widowControl/>
              <w:rPr>
                <w:kern w:val="0"/>
                <w:sz w:val="18"/>
                <w:szCs w:val="18"/>
              </w:rPr>
            </w:pPr>
            <w:r>
              <w:rPr>
                <w:kern w:val="0"/>
                <w:sz w:val="18"/>
                <w:szCs w:val="18"/>
              </w:rPr>
              <w:t xml:space="preserve">(2)掌握无码间串扰系统的条件掌握滚降无串扰系统特性分析； </w:t>
            </w:r>
          </w:p>
          <w:p>
            <w:pPr>
              <w:widowControl/>
              <w:rPr>
                <w:kern w:val="0"/>
                <w:sz w:val="18"/>
                <w:szCs w:val="18"/>
              </w:rPr>
            </w:pPr>
            <w:r>
              <w:rPr>
                <w:kern w:val="0"/>
                <w:sz w:val="18"/>
                <w:szCs w:val="18"/>
              </w:rPr>
              <w:t>(3)掌握部分响应系统编码，了解相关编码提高频带利用率的原因；</w:t>
            </w:r>
          </w:p>
          <w:p>
            <w:pPr>
              <w:widowControl/>
              <w:rPr>
                <w:kern w:val="0"/>
                <w:sz w:val="18"/>
                <w:szCs w:val="18"/>
              </w:rPr>
            </w:pPr>
            <w:r>
              <w:rPr>
                <w:kern w:val="0"/>
                <w:sz w:val="18"/>
                <w:szCs w:val="18"/>
              </w:rPr>
              <w:t>(4)掌握时域均衡的分析及计算；</w:t>
            </w:r>
          </w:p>
          <w:p>
            <w:pPr>
              <w:widowControl/>
              <w:rPr>
                <w:kern w:val="0"/>
                <w:sz w:val="18"/>
                <w:szCs w:val="18"/>
              </w:rPr>
            </w:pPr>
            <w:r>
              <w:rPr>
                <w:kern w:val="0"/>
                <w:sz w:val="18"/>
                <w:szCs w:val="18"/>
              </w:rPr>
              <w:t>（5）掌握眼图的使用方法；</w:t>
            </w:r>
          </w:p>
          <w:p>
            <w:pPr>
              <w:widowControl/>
              <w:rPr>
                <w:kern w:val="0"/>
                <w:sz w:val="18"/>
                <w:szCs w:val="18"/>
              </w:rPr>
            </w:pPr>
            <w:r>
              <w:rPr>
                <w:kern w:val="0"/>
                <w:sz w:val="18"/>
                <w:szCs w:val="18"/>
              </w:rPr>
              <w:t>（6）了解m序列的特点及应用。</w:t>
            </w: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Cs w:val="21"/>
              </w:rPr>
              <w:t>10</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 xml:space="preserve">（六） </w:t>
            </w:r>
            <w:r>
              <w:rPr>
                <w:b/>
                <w:sz w:val="18"/>
                <w:szCs w:val="18"/>
              </w:rPr>
              <w:t>数字频带传输系统</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（1）二进制数字调制解调原理及性能分析。</w:t>
            </w:r>
          </w:p>
          <w:p>
            <w:pPr>
              <w:pStyle w:val="13"/>
              <w:shd w:val="clear" w:color="auto" w:fill="FFFFFF"/>
              <w:spacing w:before="0" w:beforeAutospacing="0" w:after="0" w:afterAutospacing="0"/>
              <w:rPr>
                <w:rFonts w:ascii="Times New Roman" w:hAnsi="Times New Roman" w:cs="Times New Roman"/>
                <w:kern w:val="2"/>
                <w:sz w:val="18"/>
                <w:szCs w:val="18"/>
              </w:rPr>
            </w:pPr>
            <w:r>
              <w:rPr>
                <w:rFonts w:ascii="Times New Roman" w:hAnsi="Times New Roman" w:cs="Times New Roman"/>
                <w:kern w:val="2"/>
                <w:sz w:val="18"/>
                <w:szCs w:val="18"/>
              </w:rPr>
              <w:t>（2）多进制数字调制解调原理及性能分析；</w:t>
            </w:r>
          </w:p>
          <w:p>
            <w:pPr>
              <w:widowControl/>
              <w:rPr>
                <w:kern w:val="0"/>
                <w:sz w:val="18"/>
                <w:szCs w:val="18"/>
              </w:rPr>
            </w:pPr>
            <w:r>
              <w:rPr>
                <w:sz w:val="18"/>
                <w:szCs w:val="18"/>
              </w:rPr>
              <w:t>（3）数字信号的最佳接收。</w:t>
            </w: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(1)掌握基本数字调制方式的原理及频谱分析方法；</w:t>
            </w:r>
          </w:p>
          <w:p>
            <w:pPr>
              <w:widowControl/>
              <w:rPr>
                <w:kern w:val="0"/>
                <w:sz w:val="18"/>
                <w:szCs w:val="18"/>
              </w:rPr>
            </w:pPr>
            <w:r>
              <w:rPr>
                <w:kern w:val="0"/>
                <w:sz w:val="18"/>
                <w:szCs w:val="18"/>
              </w:rPr>
              <w:t>（2）掌握基本数字调制方式的抗噪声性能分析计算方法；</w:t>
            </w:r>
          </w:p>
          <w:p>
            <w:pPr>
              <w:widowControl/>
              <w:rPr>
                <w:kern w:val="0"/>
                <w:sz w:val="18"/>
                <w:szCs w:val="18"/>
              </w:rPr>
            </w:pPr>
            <w:r>
              <w:rPr>
                <w:kern w:val="0"/>
                <w:sz w:val="18"/>
                <w:szCs w:val="18"/>
              </w:rPr>
              <w:t>（3）理解数字信号最佳接收的含义，掌握匹配滤波器和相关接收机的构建方法；</w:t>
            </w:r>
          </w:p>
          <w:p>
            <w:pPr>
              <w:widowControl/>
              <w:rPr>
                <w:kern w:val="0"/>
                <w:sz w:val="18"/>
                <w:szCs w:val="18"/>
              </w:rPr>
            </w:pP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jc w:val="left"/>
              <w:rPr>
                <w:b/>
                <w:sz w:val="18"/>
                <w:szCs w:val="18"/>
              </w:rPr>
            </w:pPr>
            <w:r>
              <w:rPr>
                <w:sz w:val="18"/>
                <w:szCs w:val="18"/>
              </w:rPr>
              <w:t xml:space="preserve">（七） </w:t>
            </w:r>
            <w:r>
              <w:rPr>
                <w:b/>
                <w:sz w:val="18"/>
                <w:szCs w:val="18"/>
              </w:rPr>
              <w:t>现代数字调制系统</w:t>
            </w:r>
          </w:p>
          <w:p>
            <w:pPr>
              <w:widowControl/>
              <w:shd w:val="clear" w:color="auto" w:fill="FFFFFF"/>
              <w:ind w:right="84"/>
              <w:jc w:val="left"/>
              <w:rPr>
                <w:sz w:val="18"/>
                <w:szCs w:val="18"/>
              </w:rPr>
            </w:pPr>
            <w:r>
              <w:rPr>
                <w:sz w:val="18"/>
                <w:szCs w:val="18"/>
              </w:rPr>
              <w:t>（1）正交振幅调制</w:t>
            </w:r>
          </w:p>
          <w:p>
            <w:pPr>
              <w:widowControl/>
              <w:shd w:val="clear" w:color="auto" w:fill="FFFFFF"/>
              <w:ind w:right="84"/>
              <w:jc w:val="left"/>
              <w:rPr>
                <w:sz w:val="18"/>
                <w:szCs w:val="18"/>
              </w:rPr>
            </w:pPr>
            <w:r>
              <w:rPr>
                <w:sz w:val="18"/>
                <w:szCs w:val="18"/>
              </w:rPr>
              <w:t>（2）最小频移键控和高斯最小平移键控</w:t>
            </w:r>
          </w:p>
          <w:p>
            <w:pPr>
              <w:widowControl/>
              <w:shd w:val="clear" w:color="auto" w:fill="FFFFFF"/>
              <w:jc w:val="left"/>
              <w:rPr>
                <w:sz w:val="18"/>
                <w:szCs w:val="18"/>
              </w:rPr>
            </w:pPr>
            <w:r>
              <w:rPr>
                <w:sz w:val="18"/>
                <w:szCs w:val="18"/>
              </w:rPr>
              <w:t>（3）OFDM</w:t>
            </w:r>
          </w:p>
          <w:p>
            <w:pPr>
              <w:widowControl/>
              <w:rPr>
                <w:kern w:val="0"/>
                <w:sz w:val="18"/>
                <w:szCs w:val="18"/>
              </w:rPr>
            </w:pPr>
          </w:p>
        </w:tc>
        <w:tc>
          <w:tcPr>
            <w:tcW w:w="2974"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（1）了解最小频移键控的数学描述、正交调制与解调、OFDM的调制解调原理；</w:t>
            </w:r>
          </w:p>
          <w:p>
            <w:pPr>
              <w:rPr>
                <w:kern w:val="0"/>
                <w:sz w:val="18"/>
                <w:szCs w:val="18"/>
              </w:rPr>
            </w:pPr>
            <w:r>
              <w:rPr>
                <w:kern w:val="0"/>
                <w:sz w:val="18"/>
                <w:szCs w:val="18"/>
              </w:rPr>
              <w:t>（2）理解最小频移键控的最小频率间隔和相位连续条件、IDFT和DFT在OFDM调制解调中的作用。</w:t>
            </w: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bCs/>
                <w:szCs w:val="21"/>
              </w:rPr>
            </w:pPr>
            <w:r>
              <w:rPr>
                <w:bCs/>
                <w:szCs w:val="21"/>
              </w:rPr>
              <w:t>3</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kern w:val="0"/>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527"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 xml:space="preserve">（八） </w:t>
            </w:r>
            <w:r>
              <w:rPr>
                <w:b/>
                <w:sz w:val="18"/>
                <w:szCs w:val="18"/>
              </w:rPr>
              <w:t>差错通信编码</w:t>
            </w:r>
          </w:p>
          <w:p>
            <w:pPr>
              <w:widowControl/>
              <w:shd w:val="clear" w:color="auto" w:fill="FFFFFF"/>
              <w:ind w:right="84"/>
              <w:jc w:val="left"/>
              <w:rPr>
                <w:sz w:val="18"/>
                <w:szCs w:val="18"/>
              </w:rPr>
            </w:pPr>
            <w:r>
              <w:rPr>
                <w:sz w:val="18"/>
                <w:szCs w:val="18"/>
              </w:rPr>
              <w:t>（1）差错通信基本概念；</w:t>
            </w:r>
          </w:p>
          <w:p>
            <w:pPr>
              <w:widowControl/>
              <w:shd w:val="clear" w:color="auto" w:fill="FFFFFF"/>
              <w:ind w:right="84"/>
              <w:jc w:val="left"/>
              <w:rPr>
                <w:sz w:val="18"/>
                <w:szCs w:val="18"/>
              </w:rPr>
            </w:pPr>
            <w:r>
              <w:rPr>
                <w:sz w:val="18"/>
                <w:szCs w:val="18"/>
              </w:rPr>
              <w:t>（2）线性分组码编码原理；</w:t>
            </w:r>
          </w:p>
          <w:p>
            <w:pPr>
              <w:widowControl/>
              <w:rPr>
                <w:kern w:val="0"/>
                <w:sz w:val="18"/>
                <w:szCs w:val="18"/>
              </w:rPr>
            </w:pPr>
            <w:r>
              <w:rPr>
                <w:sz w:val="18"/>
                <w:szCs w:val="18"/>
              </w:rPr>
              <w:t>（3）汉明码、循环码的特点及编码方法；最小码距概念及其与纠、检错能力的关系。</w:t>
            </w:r>
          </w:p>
        </w:tc>
        <w:tc>
          <w:tcPr>
            <w:tcW w:w="2974"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（1）理解差错通信基本实现方式、线性分组码编码译原理；</w:t>
            </w:r>
          </w:p>
          <w:p>
            <w:pPr>
              <w:rPr>
                <w:sz w:val="18"/>
                <w:szCs w:val="18"/>
              </w:rPr>
            </w:pPr>
            <w:r>
              <w:rPr>
                <w:sz w:val="18"/>
                <w:szCs w:val="18"/>
              </w:rPr>
              <w:t>（2）掌握最小码距概念及其与纠、检错能力的关系。</w:t>
            </w:r>
          </w:p>
        </w:tc>
        <w:tc>
          <w:tcPr>
            <w:tcW w:w="59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bCs/>
                <w:szCs w:val="21"/>
              </w:rPr>
            </w:pPr>
            <w:r>
              <w:rPr>
                <w:bCs/>
                <w:szCs w:val="21"/>
              </w:rPr>
              <w:t>3</w:t>
            </w:r>
          </w:p>
        </w:tc>
        <w:tc>
          <w:tcPr>
            <w:tcW w:w="8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kern w:val="0"/>
                <w:sz w:val="18"/>
                <w:szCs w:val="18"/>
              </w:rPr>
            </w:pPr>
            <w:r>
              <w:rPr>
                <w:kern w:val="0"/>
                <w:sz w:val="18"/>
                <w:szCs w:val="18"/>
              </w:rPr>
              <w:t>课堂讲授、案例分析、课外作业巩固。</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（二）实验教学</w:t>
      </w:r>
    </w:p>
    <w:tbl>
      <w:tblPr>
        <w:tblStyle w:val="15"/>
        <w:tblW w:w="866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Layout w:type="fixed"/>
        <w:tblCellMar>
          <w:top w:w="0" w:type="dxa"/>
          <w:left w:w="10" w:type="dxa"/>
          <w:bottom w:w="0" w:type="dxa"/>
          <w:right w:w="10" w:type="dxa"/>
        </w:tblCellMar>
      </w:tblPr>
      <w:tblGrid>
        <w:gridCol w:w="636"/>
        <w:gridCol w:w="1465"/>
        <w:gridCol w:w="450"/>
        <w:gridCol w:w="2728"/>
        <w:gridCol w:w="2201"/>
        <w:gridCol w:w="11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544" w:hRule="atLeast"/>
          <w:jc w:val="center"/>
        </w:trPr>
        <w:tc>
          <w:tcPr>
            <w:tcW w:w="636" w:type="dxa"/>
            <w:shd w:val="clear" w:color="000000" w:fill="auto"/>
            <w:tcMar>
              <w:left w:w="108" w:type="dxa"/>
              <w:right w:w="108" w:type="dxa"/>
            </w:tcMar>
            <w:vAlign w:val="center"/>
          </w:tcPr>
          <w:p>
            <w:pPr>
              <w:widowControl/>
              <w:snapToGrid w:val="0"/>
              <w:spacing w:line="280" w:lineRule="exact"/>
              <w:jc w:val="center"/>
              <w:rPr>
                <w:bCs/>
                <w:sz w:val="18"/>
                <w:szCs w:val="18"/>
              </w:rPr>
            </w:pPr>
            <w:r>
              <w:rPr>
                <w:bCs/>
                <w:sz w:val="18"/>
                <w:szCs w:val="18"/>
              </w:rPr>
              <w:t>序号</w:t>
            </w:r>
          </w:p>
        </w:tc>
        <w:tc>
          <w:tcPr>
            <w:tcW w:w="1465" w:type="dxa"/>
            <w:shd w:val="clear" w:color="000000" w:fill="auto"/>
            <w:tcMar>
              <w:left w:w="108" w:type="dxa"/>
              <w:right w:w="108" w:type="dxa"/>
            </w:tcMar>
            <w:vAlign w:val="center"/>
          </w:tcPr>
          <w:p>
            <w:pPr>
              <w:widowControl/>
              <w:snapToGrid w:val="0"/>
              <w:spacing w:line="280" w:lineRule="exact"/>
              <w:jc w:val="center"/>
              <w:rPr>
                <w:bCs/>
                <w:sz w:val="18"/>
                <w:szCs w:val="18"/>
              </w:rPr>
            </w:pPr>
            <w:r>
              <w:rPr>
                <w:bCs/>
                <w:sz w:val="18"/>
                <w:szCs w:val="18"/>
              </w:rPr>
              <w:t>实验名称</w:t>
            </w:r>
          </w:p>
        </w:tc>
        <w:tc>
          <w:tcPr>
            <w:tcW w:w="450" w:type="dxa"/>
            <w:shd w:val="clear" w:color="000000" w:fill="auto"/>
            <w:tcMar>
              <w:left w:w="108" w:type="dxa"/>
              <w:right w:w="108" w:type="dxa"/>
            </w:tcMar>
            <w:vAlign w:val="center"/>
          </w:tcPr>
          <w:p>
            <w:pPr>
              <w:widowControl/>
              <w:snapToGrid w:val="0"/>
              <w:spacing w:line="280" w:lineRule="exact"/>
              <w:jc w:val="center"/>
              <w:rPr>
                <w:bCs/>
                <w:sz w:val="18"/>
                <w:szCs w:val="18"/>
              </w:rPr>
            </w:pPr>
            <w:r>
              <w:rPr>
                <w:bCs/>
                <w:sz w:val="18"/>
                <w:szCs w:val="18"/>
              </w:rPr>
              <w:t>学时</w:t>
            </w:r>
          </w:p>
        </w:tc>
        <w:tc>
          <w:tcPr>
            <w:tcW w:w="2728" w:type="dxa"/>
            <w:shd w:val="clear" w:color="000000" w:fill="auto"/>
            <w:tcMar>
              <w:left w:w="108" w:type="dxa"/>
              <w:right w:w="108" w:type="dxa"/>
            </w:tcMar>
            <w:vAlign w:val="center"/>
          </w:tcPr>
          <w:p>
            <w:pPr>
              <w:widowControl/>
              <w:snapToGrid w:val="0"/>
              <w:spacing w:line="280" w:lineRule="exact"/>
              <w:jc w:val="center"/>
              <w:rPr>
                <w:bCs/>
                <w:sz w:val="18"/>
                <w:szCs w:val="18"/>
              </w:rPr>
            </w:pPr>
            <w:r>
              <w:rPr>
                <w:bCs/>
                <w:sz w:val="18"/>
                <w:szCs w:val="18"/>
              </w:rPr>
              <w:t>实验教学内容</w:t>
            </w:r>
          </w:p>
        </w:tc>
        <w:tc>
          <w:tcPr>
            <w:tcW w:w="2201" w:type="dxa"/>
            <w:shd w:val="clear" w:color="000000" w:fill="auto"/>
            <w:tcMar>
              <w:left w:w="108" w:type="dxa"/>
              <w:right w:w="108" w:type="dxa"/>
            </w:tcMar>
            <w:vAlign w:val="center"/>
          </w:tcPr>
          <w:p>
            <w:pPr>
              <w:widowControl/>
              <w:snapToGrid w:val="0"/>
              <w:spacing w:line="280" w:lineRule="exact"/>
              <w:jc w:val="center"/>
              <w:rPr>
                <w:bCs/>
                <w:sz w:val="18"/>
                <w:szCs w:val="18"/>
              </w:rPr>
            </w:pPr>
            <w:r>
              <w:rPr>
                <w:bCs/>
                <w:sz w:val="18"/>
                <w:szCs w:val="18"/>
              </w:rPr>
              <w:t>学习要求</w:t>
            </w:r>
          </w:p>
        </w:tc>
        <w:tc>
          <w:tcPr>
            <w:tcW w:w="1189" w:type="dxa"/>
            <w:shd w:val="clear" w:color="000000" w:fill="auto"/>
            <w:tcMar>
              <w:left w:w="108" w:type="dxa"/>
              <w:right w:w="108" w:type="dxa"/>
            </w:tcMar>
            <w:vAlign w:val="center"/>
          </w:tcPr>
          <w:p>
            <w:pPr>
              <w:widowControl/>
              <w:snapToGrid w:val="0"/>
              <w:spacing w:line="280" w:lineRule="exact"/>
              <w:jc w:val="center"/>
              <w:rPr>
                <w:bCs/>
                <w:sz w:val="18"/>
                <w:szCs w:val="18"/>
              </w:rPr>
            </w:pPr>
            <w:r>
              <w:rPr>
                <w:bCs/>
                <w:sz w:val="18"/>
                <w:szCs w:val="18"/>
              </w:rPr>
              <w:t>支撑</w:t>
            </w:r>
          </w:p>
          <w:p>
            <w:pPr>
              <w:widowControl/>
              <w:snapToGrid w:val="0"/>
              <w:spacing w:line="280" w:lineRule="exact"/>
              <w:jc w:val="center"/>
              <w:rPr>
                <w:bCs/>
                <w:sz w:val="18"/>
                <w:szCs w:val="18"/>
              </w:rPr>
            </w:pPr>
            <w:r>
              <w:rPr>
                <w:bCs/>
                <w:sz w:val="18"/>
                <w:szCs w:val="18"/>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1829"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1</w:t>
            </w:r>
          </w:p>
        </w:tc>
        <w:tc>
          <w:tcPr>
            <w:tcW w:w="1465" w:type="dxa"/>
            <w:shd w:val="clear" w:color="000000" w:fill="auto"/>
            <w:tcMar>
              <w:left w:w="108" w:type="dxa"/>
              <w:right w:w="108" w:type="dxa"/>
            </w:tcMar>
            <w:vAlign w:val="center"/>
          </w:tcPr>
          <w:p>
            <w:pPr>
              <w:spacing w:line="360" w:lineRule="auto"/>
              <w:ind w:left="270" w:hanging="270" w:hangingChars="150"/>
              <w:jc w:val="left"/>
              <w:rPr>
                <w:sz w:val="18"/>
                <w:szCs w:val="18"/>
              </w:rPr>
            </w:pPr>
            <w:r>
              <w:rPr>
                <w:kern w:val="0"/>
                <w:sz w:val="18"/>
                <w:szCs w:val="18"/>
              </w:rPr>
              <w:t>模拟线性调制与解调</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adjustRightInd w:val="0"/>
              <w:snapToGrid w:val="0"/>
              <w:spacing w:line="360" w:lineRule="auto"/>
              <w:jc w:val="left"/>
              <w:rPr>
                <w:kern w:val="0"/>
                <w:sz w:val="18"/>
                <w:szCs w:val="18"/>
              </w:rPr>
            </w:pPr>
            <w:r>
              <w:rPr>
                <w:kern w:val="0"/>
                <w:sz w:val="18"/>
                <w:szCs w:val="18"/>
              </w:rPr>
              <w:t>(1)学习实验室操作规范和注意事项；</w:t>
            </w:r>
          </w:p>
          <w:p>
            <w:pPr>
              <w:adjustRightInd w:val="0"/>
              <w:snapToGrid w:val="0"/>
              <w:spacing w:line="360" w:lineRule="auto"/>
              <w:jc w:val="left"/>
              <w:rPr>
                <w:kern w:val="0"/>
                <w:sz w:val="18"/>
                <w:szCs w:val="18"/>
              </w:rPr>
            </w:pPr>
            <w:r>
              <w:rPr>
                <w:kern w:val="0"/>
                <w:sz w:val="18"/>
                <w:szCs w:val="18"/>
              </w:rPr>
              <w:t>(2) 熟悉matlab/simulink仿真软件的使用方法</w:t>
            </w:r>
          </w:p>
          <w:p>
            <w:pPr>
              <w:adjustRightInd w:val="0"/>
              <w:snapToGrid w:val="0"/>
              <w:spacing w:line="360" w:lineRule="auto"/>
              <w:jc w:val="left"/>
              <w:rPr>
                <w:kern w:val="0"/>
                <w:sz w:val="18"/>
                <w:szCs w:val="18"/>
              </w:rPr>
            </w:pPr>
            <w:r>
              <w:rPr>
                <w:kern w:val="0"/>
                <w:sz w:val="18"/>
                <w:szCs w:val="18"/>
              </w:rPr>
              <w:t>（3）讲解模拟通信系统常用的调制技术与解调原理。</w:t>
            </w:r>
          </w:p>
        </w:tc>
        <w:tc>
          <w:tcPr>
            <w:tcW w:w="2201" w:type="dxa"/>
            <w:shd w:val="clear" w:color="000000" w:fill="auto"/>
            <w:tcMar>
              <w:left w:w="108" w:type="dxa"/>
              <w:right w:w="108" w:type="dxa"/>
            </w:tcMar>
            <w:vAlign w:val="center"/>
          </w:tcPr>
          <w:p>
            <w:pPr>
              <w:widowControl/>
              <w:spacing w:line="276" w:lineRule="auto"/>
              <w:rPr>
                <w:sz w:val="18"/>
                <w:szCs w:val="18"/>
              </w:rPr>
            </w:pPr>
            <w:r>
              <w:rPr>
                <w:kern w:val="0"/>
                <w:sz w:val="18"/>
                <w:szCs w:val="18"/>
              </w:rPr>
              <w:t>(1)</w:t>
            </w:r>
            <w:r>
              <w:rPr>
                <w:sz w:val="18"/>
                <w:szCs w:val="18"/>
              </w:rPr>
              <w:t xml:space="preserve"> </w:t>
            </w:r>
            <w:r>
              <w:rPr>
                <w:kern w:val="0"/>
                <w:sz w:val="18"/>
                <w:szCs w:val="18"/>
              </w:rPr>
              <w:t>掌握模拟通信系统常用的调制技术与解调原理；</w:t>
            </w:r>
          </w:p>
          <w:p>
            <w:pPr>
              <w:widowControl/>
              <w:snapToGrid w:val="0"/>
              <w:spacing w:line="276" w:lineRule="auto"/>
              <w:rPr>
                <w:kern w:val="0"/>
                <w:sz w:val="18"/>
                <w:szCs w:val="18"/>
              </w:rPr>
            </w:pPr>
            <w:r>
              <w:rPr>
                <w:kern w:val="0"/>
                <w:sz w:val="18"/>
                <w:szCs w:val="18"/>
              </w:rPr>
              <w:t>(2)了解各种模拟调制技术的调制解调的实现方法，观察调制解调过程中各点的波形并比较区别。</w:t>
            </w:r>
          </w:p>
          <w:p>
            <w:pPr>
              <w:widowControl/>
              <w:snapToGrid w:val="0"/>
              <w:spacing w:line="276" w:lineRule="auto"/>
              <w:rPr>
                <w:bCs/>
                <w:sz w:val="18"/>
                <w:szCs w:val="18"/>
              </w:rPr>
            </w:pPr>
            <w:r>
              <w:rPr>
                <w:kern w:val="0"/>
                <w:sz w:val="18"/>
                <w:szCs w:val="18"/>
              </w:rPr>
              <w:t>(3)进一步增强动手能力，认真撰写实验报告</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829"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1465" w:type="dxa"/>
            <w:shd w:val="clear" w:color="000000" w:fill="auto"/>
            <w:tcMar>
              <w:left w:w="108" w:type="dxa"/>
              <w:right w:w="108" w:type="dxa"/>
            </w:tcMar>
            <w:vAlign w:val="center"/>
          </w:tcPr>
          <w:p>
            <w:pPr>
              <w:widowControl/>
              <w:snapToGrid w:val="0"/>
              <w:spacing w:line="276" w:lineRule="auto"/>
              <w:rPr>
                <w:bCs/>
                <w:sz w:val="18"/>
                <w:szCs w:val="18"/>
              </w:rPr>
            </w:pPr>
            <w:r>
              <w:rPr>
                <w:sz w:val="18"/>
                <w:szCs w:val="18"/>
              </w:rPr>
              <w:t>HDB3码编译码实验</w:t>
            </w:r>
          </w:p>
        </w:tc>
        <w:tc>
          <w:tcPr>
            <w:tcW w:w="450" w:type="dxa"/>
            <w:shd w:val="clear" w:color="000000" w:fill="auto"/>
            <w:tcMar>
              <w:left w:w="108" w:type="dxa"/>
              <w:right w:w="108" w:type="dxa"/>
            </w:tcMar>
            <w:vAlign w:val="center"/>
          </w:tcPr>
          <w:p>
            <w:pPr>
              <w:widowControl/>
              <w:snapToGrid w:val="0"/>
              <w:spacing w:line="276" w:lineRule="auto"/>
              <w:jc w:val="center"/>
              <w:rPr>
                <w:bCs/>
                <w:sz w:val="18"/>
                <w:szCs w:val="18"/>
              </w:rPr>
            </w:pPr>
            <w:r>
              <w:rPr>
                <w:bCs/>
                <w:sz w:val="18"/>
                <w:szCs w:val="18"/>
              </w:rPr>
              <w:t>2</w:t>
            </w:r>
          </w:p>
        </w:tc>
        <w:tc>
          <w:tcPr>
            <w:tcW w:w="2728" w:type="dxa"/>
            <w:shd w:val="clear" w:color="000000" w:fill="auto"/>
            <w:tcMar>
              <w:left w:w="108" w:type="dxa"/>
              <w:right w:w="108" w:type="dxa"/>
            </w:tcMar>
            <w:vAlign w:val="center"/>
          </w:tcPr>
          <w:p>
            <w:pPr>
              <w:rPr>
                <w:sz w:val="18"/>
                <w:szCs w:val="18"/>
              </w:rPr>
            </w:pPr>
            <w:r>
              <w:rPr>
                <w:kern w:val="0"/>
                <w:sz w:val="18"/>
                <w:szCs w:val="18"/>
              </w:rPr>
              <w:t>（1</w:t>
            </w:r>
            <w:r>
              <w:rPr>
                <w:sz w:val="18"/>
                <w:szCs w:val="18"/>
              </w:rPr>
              <w:t>）讲解数字基带信号的常见的波形及其特点；</w:t>
            </w:r>
          </w:p>
          <w:p>
            <w:pPr>
              <w:widowControl/>
              <w:spacing w:line="276" w:lineRule="auto"/>
              <w:rPr>
                <w:sz w:val="18"/>
                <w:szCs w:val="18"/>
              </w:rPr>
            </w:pPr>
            <w:r>
              <w:rPr>
                <w:kern w:val="0"/>
                <w:sz w:val="18"/>
                <w:szCs w:val="18"/>
              </w:rPr>
              <w:t>（2）</w:t>
            </w:r>
            <w:r>
              <w:t>讲解</w:t>
            </w:r>
            <w:r>
              <w:rPr>
                <w:sz w:val="18"/>
                <w:szCs w:val="18"/>
              </w:rPr>
              <w:t>HDB3码编、译码原理及MATLAB实现方法。</w:t>
            </w:r>
          </w:p>
          <w:p>
            <w:pPr>
              <w:widowControl/>
              <w:spacing w:line="276" w:lineRule="auto"/>
              <w:rPr>
                <w:sz w:val="18"/>
                <w:szCs w:val="18"/>
              </w:rPr>
            </w:pPr>
          </w:p>
        </w:tc>
        <w:tc>
          <w:tcPr>
            <w:tcW w:w="2201" w:type="dxa"/>
            <w:shd w:val="clear" w:color="000000" w:fill="auto"/>
            <w:tcMar>
              <w:left w:w="108" w:type="dxa"/>
              <w:right w:w="108" w:type="dxa"/>
            </w:tcMar>
            <w:vAlign w:val="center"/>
          </w:tcPr>
          <w:p>
            <w:pPr>
              <w:widowControl/>
              <w:spacing w:line="276" w:lineRule="auto"/>
              <w:rPr>
                <w:sz w:val="18"/>
                <w:szCs w:val="18"/>
              </w:rPr>
            </w:pPr>
            <w:r>
              <w:rPr>
                <w:kern w:val="0"/>
                <w:sz w:val="18"/>
                <w:szCs w:val="18"/>
              </w:rPr>
              <w:t>（1）</w:t>
            </w:r>
            <w:r>
              <w:rPr>
                <w:sz w:val="18"/>
                <w:szCs w:val="18"/>
              </w:rPr>
              <w:t>掌握数字基带信号的常见的波形及其特点；</w:t>
            </w:r>
          </w:p>
          <w:p>
            <w:pPr>
              <w:widowControl/>
              <w:spacing w:line="276" w:lineRule="auto"/>
              <w:rPr>
                <w:sz w:val="18"/>
                <w:szCs w:val="18"/>
              </w:rPr>
            </w:pPr>
            <w:r>
              <w:rPr>
                <w:kern w:val="0"/>
                <w:sz w:val="18"/>
                <w:szCs w:val="18"/>
              </w:rPr>
              <w:t>（2）</w:t>
            </w:r>
            <w:r>
              <w:rPr>
                <w:sz w:val="18"/>
                <w:szCs w:val="18"/>
              </w:rPr>
              <w:t>掌握数字基带信号的常见的波形的MATLAB实现方法。</w:t>
            </w:r>
          </w:p>
          <w:p>
            <w:pPr>
              <w:widowControl/>
              <w:spacing w:line="276" w:lineRule="auto"/>
              <w:rPr>
                <w:sz w:val="18"/>
                <w:szCs w:val="18"/>
              </w:rPr>
            </w:pPr>
            <w:r>
              <w:rPr>
                <w:kern w:val="0"/>
                <w:sz w:val="18"/>
                <w:szCs w:val="18"/>
              </w:rPr>
              <w:t>(3)进一步增强动手能力，认真撰写实验报告</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1465" w:type="dxa"/>
            <w:shd w:val="clear" w:color="000000" w:fill="auto"/>
            <w:tcMar>
              <w:left w:w="108" w:type="dxa"/>
              <w:right w:w="108" w:type="dxa"/>
            </w:tcMar>
            <w:vAlign w:val="center"/>
          </w:tcPr>
          <w:p>
            <w:pPr>
              <w:widowControl/>
              <w:snapToGrid w:val="0"/>
              <w:spacing w:line="276" w:lineRule="auto"/>
              <w:jc w:val="left"/>
              <w:rPr>
                <w:bCs/>
                <w:sz w:val="18"/>
                <w:szCs w:val="18"/>
              </w:rPr>
            </w:pPr>
            <w:r>
              <w:rPr>
                <w:sz w:val="18"/>
                <w:szCs w:val="18"/>
              </w:rPr>
              <w:t>模拟信号图形编码-PCM调制实验</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widowControl/>
              <w:spacing w:line="276" w:lineRule="auto"/>
              <w:rPr>
                <w:kern w:val="0"/>
                <w:sz w:val="18"/>
                <w:szCs w:val="18"/>
              </w:rPr>
            </w:pPr>
            <w:r>
              <w:rPr>
                <w:kern w:val="0"/>
                <w:sz w:val="18"/>
                <w:szCs w:val="18"/>
              </w:rPr>
              <w:t>(1)</w:t>
            </w:r>
            <w:r>
              <w:rPr>
                <w:sz w:val="18"/>
                <w:szCs w:val="18"/>
              </w:rPr>
              <w:t xml:space="preserve"> 讲解</w:t>
            </w:r>
            <w:r>
              <w:rPr>
                <w:kern w:val="0"/>
                <w:sz w:val="18"/>
                <w:szCs w:val="18"/>
              </w:rPr>
              <w:t>非均匀量化的实现方法；</w:t>
            </w:r>
          </w:p>
          <w:p>
            <w:pPr>
              <w:widowControl/>
              <w:spacing w:line="276" w:lineRule="auto"/>
              <w:rPr>
                <w:sz w:val="18"/>
                <w:szCs w:val="18"/>
              </w:rPr>
            </w:pPr>
            <w:r>
              <w:rPr>
                <w:sz w:val="18"/>
                <w:szCs w:val="18"/>
              </w:rPr>
              <w:t>（2）讲解</w:t>
            </w:r>
            <w:r>
              <w:rPr>
                <w:kern w:val="0"/>
                <w:sz w:val="18"/>
                <w:szCs w:val="18"/>
              </w:rPr>
              <w:t>13折线A率逐次比较型PCM编码原理</w:t>
            </w:r>
            <w:r>
              <w:rPr>
                <w:sz w:val="18"/>
                <w:szCs w:val="18"/>
              </w:rPr>
              <w:t>；</w:t>
            </w:r>
          </w:p>
          <w:p>
            <w:pPr>
              <w:widowControl/>
              <w:spacing w:line="276" w:lineRule="auto"/>
              <w:rPr>
                <w:sz w:val="18"/>
                <w:szCs w:val="18"/>
              </w:rPr>
            </w:pPr>
          </w:p>
        </w:tc>
        <w:tc>
          <w:tcPr>
            <w:tcW w:w="2201" w:type="dxa"/>
            <w:shd w:val="clear" w:color="000000" w:fill="auto"/>
            <w:tcMar>
              <w:left w:w="108" w:type="dxa"/>
              <w:right w:w="108" w:type="dxa"/>
            </w:tcMar>
            <w:vAlign w:val="center"/>
          </w:tcPr>
          <w:p>
            <w:pPr>
              <w:widowControl/>
              <w:spacing w:line="276" w:lineRule="auto"/>
              <w:rPr>
                <w:sz w:val="18"/>
                <w:szCs w:val="18"/>
              </w:rPr>
            </w:pPr>
            <w:r>
              <w:rPr>
                <w:kern w:val="0"/>
                <w:sz w:val="18"/>
                <w:szCs w:val="18"/>
              </w:rPr>
              <w:t xml:space="preserve">（1）掌握低通信号抽样定理； </w:t>
            </w:r>
          </w:p>
          <w:p>
            <w:pPr>
              <w:widowControl/>
              <w:spacing w:line="276" w:lineRule="auto"/>
              <w:rPr>
                <w:kern w:val="0"/>
                <w:sz w:val="18"/>
                <w:szCs w:val="18"/>
              </w:rPr>
            </w:pPr>
            <w:r>
              <w:rPr>
                <w:kern w:val="0"/>
                <w:sz w:val="18"/>
                <w:szCs w:val="18"/>
              </w:rPr>
              <w:t>（2）理解13折线A率逐次比较型PCM编码仿真的思想；</w:t>
            </w:r>
          </w:p>
          <w:p>
            <w:pPr>
              <w:widowControl/>
              <w:spacing w:line="276" w:lineRule="auto"/>
              <w:rPr>
                <w:sz w:val="18"/>
                <w:szCs w:val="18"/>
              </w:rPr>
            </w:pPr>
            <w:r>
              <w:rPr>
                <w:kern w:val="0"/>
                <w:sz w:val="18"/>
                <w:szCs w:val="18"/>
              </w:rPr>
              <w:t>（3）掌握13折线A律逐次比较型PCM编，译码原理。</w:t>
            </w:r>
          </w:p>
          <w:p>
            <w:pPr>
              <w:widowControl/>
              <w:spacing w:line="276" w:lineRule="auto"/>
              <w:rPr>
                <w:kern w:val="0"/>
                <w:sz w:val="18"/>
                <w:szCs w:val="18"/>
              </w:rPr>
            </w:pPr>
            <w:r>
              <w:rPr>
                <w:kern w:val="0"/>
                <w:sz w:val="18"/>
                <w:szCs w:val="18"/>
              </w:rPr>
              <w:t xml:space="preserve"> (4)进一步增强动手能力，认真撰写实验报告。</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658"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4</w:t>
            </w:r>
          </w:p>
        </w:tc>
        <w:tc>
          <w:tcPr>
            <w:tcW w:w="1465" w:type="dxa"/>
            <w:shd w:val="clear" w:color="000000" w:fill="auto"/>
            <w:tcMar>
              <w:left w:w="108" w:type="dxa"/>
              <w:right w:w="108" w:type="dxa"/>
            </w:tcMar>
            <w:vAlign w:val="center"/>
          </w:tcPr>
          <w:p>
            <w:pPr>
              <w:widowControl/>
              <w:snapToGrid w:val="0"/>
              <w:spacing w:line="276" w:lineRule="auto"/>
              <w:rPr>
                <w:bCs/>
                <w:sz w:val="18"/>
                <w:szCs w:val="18"/>
              </w:rPr>
            </w:pPr>
            <w:r>
              <w:rPr>
                <w:sz w:val="18"/>
                <w:szCs w:val="18"/>
              </w:rPr>
              <w:t>数字频带信号调制传输实验</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widowControl/>
              <w:spacing w:line="276" w:lineRule="auto"/>
              <w:rPr>
                <w:sz w:val="18"/>
                <w:szCs w:val="18"/>
              </w:rPr>
            </w:pPr>
            <w:r>
              <w:rPr>
                <w:kern w:val="0"/>
                <w:sz w:val="18"/>
                <w:szCs w:val="18"/>
              </w:rPr>
              <w:t>（1）</w:t>
            </w:r>
            <w:r>
              <w:rPr>
                <w:sz w:val="18"/>
                <w:szCs w:val="18"/>
              </w:rPr>
              <w:t>讲解</w:t>
            </w:r>
            <w:r>
              <w:rPr>
                <w:bCs/>
                <w:kern w:val="0"/>
                <w:sz w:val="18"/>
                <w:szCs w:val="18"/>
              </w:rPr>
              <w:t>二进制数字调制解调的基本原理；</w:t>
            </w:r>
          </w:p>
          <w:p>
            <w:pPr>
              <w:snapToGrid w:val="0"/>
              <w:spacing w:line="276" w:lineRule="auto"/>
              <w:rPr>
                <w:sz w:val="18"/>
                <w:szCs w:val="18"/>
              </w:rPr>
            </w:pPr>
            <w:r>
              <w:rPr>
                <w:sz w:val="18"/>
                <w:szCs w:val="18"/>
              </w:rPr>
              <w:t>（2）讲解常用仿真函数的调用方式。</w:t>
            </w:r>
          </w:p>
          <w:p>
            <w:pPr>
              <w:spacing w:line="276" w:lineRule="auto"/>
              <w:rPr>
                <w:bCs/>
                <w:sz w:val="18"/>
                <w:szCs w:val="18"/>
              </w:rPr>
            </w:pPr>
          </w:p>
        </w:tc>
        <w:tc>
          <w:tcPr>
            <w:tcW w:w="2201" w:type="dxa"/>
            <w:shd w:val="clear" w:color="000000" w:fill="auto"/>
            <w:tcMar>
              <w:left w:w="108" w:type="dxa"/>
              <w:right w:w="108" w:type="dxa"/>
            </w:tcMar>
            <w:vAlign w:val="center"/>
          </w:tcPr>
          <w:p>
            <w:pPr>
              <w:widowControl/>
              <w:spacing w:line="276" w:lineRule="auto"/>
              <w:rPr>
                <w:sz w:val="18"/>
                <w:szCs w:val="18"/>
              </w:rPr>
            </w:pPr>
            <w:r>
              <w:rPr>
                <w:kern w:val="0"/>
                <w:sz w:val="18"/>
                <w:szCs w:val="18"/>
              </w:rPr>
              <w:t>（1）</w:t>
            </w:r>
            <w:r>
              <w:rPr>
                <w:bCs/>
                <w:kern w:val="0"/>
                <w:sz w:val="18"/>
                <w:szCs w:val="18"/>
              </w:rPr>
              <w:t>理解并掌握二进制数字调制解调的基本原理。</w:t>
            </w:r>
          </w:p>
          <w:p>
            <w:pPr>
              <w:widowControl/>
              <w:spacing w:line="276" w:lineRule="auto"/>
              <w:rPr>
                <w:kern w:val="0"/>
                <w:sz w:val="18"/>
                <w:szCs w:val="18"/>
              </w:rPr>
            </w:pPr>
            <w:r>
              <w:rPr>
                <w:kern w:val="0"/>
                <w:sz w:val="18"/>
                <w:szCs w:val="18"/>
              </w:rPr>
              <w:t>（2）观察各种数字调制技术的调制解调过程中各点的波形和各种信号的频谱并比较区别。</w:t>
            </w:r>
          </w:p>
          <w:p>
            <w:pPr>
              <w:snapToGrid w:val="0"/>
              <w:spacing w:line="276" w:lineRule="auto"/>
              <w:rPr>
                <w:kern w:val="0"/>
                <w:sz w:val="18"/>
                <w:szCs w:val="18"/>
              </w:rPr>
            </w:pPr>
            <w:r>
              <w:rPr>
                <w:kern w:val="0"/>
                <w:sz w:val="18"/>
                <w:szCs w:val="18"/>
              </w:rPr>
              <w:t xml:space="preserve"> (3)进一步增强动手能力，认真撰写实验报告。</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目标4</w:t>
            </w:r>
          </w:p>
        </w:tc>
      </w:tr>
    </w:tbl>
    <w:p>
      <w:pPr>
        <w:widowControl/>
        <w:snapToGrid w:val="0"/>
        <w:spacing w:line="360" w:lineRule="auto"/>
        <w:jc w:val="left"/>
        <w:rPr>
          <w:b/>
          <w:bCs/>
          <w:kern w:val="0"/>
          <w:szCs w:val="21"/>
        </w:rPr>
      </w:pPr>
    </w:p>
    <w:p>
      <w:pPr>
        <w:spacing w:line="320" w:lineRule="exact"/>
        <w:rPr>
          <w:rFonts w:eastAsiaTheme="minorEastAsia"/>
          <w:szCs w:val="21"/>
        </w:rPr>
      </w:pPr>
    </w:p>
    <w:p>
      <w:pPr>
        <w:widowControl/>
        <w:numPr>
          <w:ilvl w:val="0"/>
          <w:numId w:val="10"/>
        </w:numPr>
        <w:snapToGrid w:val="0"/>
        <w:spacing w:line="360" w:lineRule="auto"/>
        <w:jc w:val="left"/>
        <w:rPr>
          <w:b/>
          <w:bCs/>
          <w:kern w:val="0"/>
          <w:szCs w:val="21"/>
        </w:rPr>
      </w:pPr>
      <w:r>
        <w:rPr>
          <w:b/>
          <w:bCs/>
          <w:kern w:val="0"/>
          <w:szCs w:val="21"/>
        </w:rPr>
        <w:t>课程思政</w:t>
      </w:r>
    </w:p>
    <w:p>
      <w:pPr>
        <w:widowControl/>
        <w:snapToGrid w:val="0"/>
        <w:spacing w:line="360" w:lineRule="auto"/>
        <w:jc w:val="left"/>
        <w:rPr>
          <w:kern w:val="0"/>
          <w:szCs w:val="21"/>
        </w:rPr>
      </w:pPr>
      <w:r>
        <w:rPr>
          <w:kern w:val="0"/>
          <w:szCs w:val="21"/>
        </w:rPr>
        <w:t xml:space="preserve">     《通信原理》在教学过程中，围绕“立德树人”这个教育的根本任务，深入挖掘课程所蕴含的思想政治教育元素，引导学生树立可持续发展的科学发展观，培养工匠精神，运用专业知识为国家通信事业作出应有的贡献。</w:t>
      </w:r>
    </w:p>
    <w:p>
      <w:pPr>
        <w:widowControl/>
        <w:snapToGrid w:val="0"/>
        <w:spacing w:line="360" w:lineRule="auto"/>
        <w:jc w:val="left"/>
        <w:rPr>
          <w:kern w:val="0"/>
          <w:szCs w:val="21"/>
        </w:rPr>
      </w:pPr>
      <w:r>
        <w:rPr>
          <w:kern w:val="0"/>
          <w:szCs w:val="21"/>
        </w:rPr>
        <w:t xml:space="preserve">     在课程教学中，课程思政内容有多处体现：</w:t>
      </w:r>
    </w:p>
    <w:p>
      <w:pPr>
        <w:widowControl/>
        <w:snapToGrid w:val="0"/>
        <w:spacing w:line="360" w:lineRule="auto"/>
        <w:jc w:val="left"/>
        <w:rPr>
          <w:kern w:val="0"/>
          <w:szCs w:val="21"/>
        </w:rPr>
      </w:pPr>
      <w:r>
        <w:rPr>
          <w:kern w:val="0"/>
          <w:szCs w:val="21"/>
        </w:rPr>
        <w:t xml:space="preserve">   1、讲到通信的发展历史，取得成果以及科学家杰出贡献指导学生树立爱国、敬业精神, 增强民族自信心、自豪感;用通信系统概念引导学生树立团队合作意识。</w:t>
      </w:r>
    </w:p>
    <w:p>
      <w:pPr>
        <w:widowControl/>
        <w:snapToGrid w:val="0"/>
        <w:spacing w:line="360" w:lineRule="auto"/>
        <w:jc w:val="left"/>
        <w:rPr>
          <w:kern w:val="0"/>
          <w:szCs w:val="21"/>
        </w:rPr>
      </w:pPr>
      <w:r>
        <w:rPr>
          <w:kern w:val="0"/>
          <w:szCs w:val="21"/>
        </w:rPr>
        <w:t xml:space="preserve">   2、讲到美国对华为、中兴、国家通信事业发展的各项限制与制约，引入随机过程的噪声分析，培养学生发现问题、分析问题和解决问题的能力，以及爱国主义情怀和社会责任感。</w:t>
      </w:r>
    </w:p>
    <w:p>
      <w:pPr>
        <w:widowControl/>
        <w:snapToGrid w:val="0"/>
        <w:spacing w:line="360" w:lineRule="auto"/>
        <w:jc w:val="left"/>
        <w:rPr>
          <w:kern w:val="0"/>
          <w:szCs w:val="21"/>
        </w:rPr>
      </w:pPr>
      <w:r>
        <w:rPr>
          <w:kern w:val="0"/>
          <w:szCs w:val="21"/>
        </w:rPr>
        <w:t xml:space="preserve">   3、讲到信道安全，引入习近平总书记关于“没有网络安全就没有国家安全” 的重大判断， 进行习近平网络安全观教育。</w:t>
      </w:r>
    </w:p>
    <w:p>
      <w:pPr>
        <w:widowControl/>
        <w:snapToGrid w:val="0"/>
        <w:spacing w:line="360" w:lineRule="auto"/>
        <w:jc w:val="left"/>
        <w:rPr>
          <w:kern w:val="0"/>
          <w:szCs w:val="21"/>
        </w:rPr>
      </w:pPr>
      <w:r>
        <w:rPr>
          <w:kern w:val="0"/>
          <w:szCs w:val="21"/>
        </w:rPr>
        <w:t xml:space="preserve">   4、讲到模拟调制，引导学生要了解学习如何处理好无限的带宽应用与有限的带宽资源之间的关系，学习了解如何做好信息利用和信息 安全保护之间的关系。</w:t>
      </w:r>
    </w:p>
    <w:p>
      <w:pPr>
        <w:widowControl/>
        <w:snapToGrid w:val="0"/>
        <w:spacing w:line="360" w:lineRule="auto"/>
        <w:jc w:val="left"/>
        <w:rPr>
          <w:kern w:val="0"/>
          <w:szCs w:val="21"/>
        </w:rPr>
      </w:pPr>
      <w:r>
        <w:rPr>
          <w:kern w:val="0"/>
          <w:szCs w:val="21"/>
        </w:rPr>
        <w:t xml:space="preserve">     5、讲到模拟信号的数字化过程，提示学生要理解模拟信号的数字化过程反应事物的内在关系和规律，培养学生精准、系统、逻辑思维能力。</w:t>
      </w:r>
    </w:p>
    <w:p>
      <w:pPr>
        <w:widowControl/>
        <w:numPr>
          <w:ilvl w:val="0"/>
          <w:numId w:val="10"/>
        </w:numPr>
        <w:snapToGrid w:val="0"/>
        <w:spacing w:line="360" w:lineRule="auto"/>
        <w:jc w:val="left"/>
        <w:rPr>
          <w:kern w:val="0"/>
          <w:szCs w:val="21"/>
        </w:rPr>
      </w:pPr>
      <w:r>
        <w:rPr>
          <w:b/>
          <w:bCs/>
          <w:kern w:val="0"/>
          <w:szCs w:val="21"/>
        </w:rPr>
        <w:t xml:space="preserve"> 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w:t>
      </w:r>
    </w:p>
    <w:p>
      <w:pPr>
        <w:widowControl/>
        <w:snapToGrid w:val="0"/>
        <w:spacing w:line="360" w:lineRule="auto"/>
        <w:ind w:firstLine="840" w:firstLineChars="400"/>
        <w:jc w:val="left"/>
      </w:pPr>
      <w:r>
        <w:t>《通信原理简明教程（第4版）》，李学华编著，清华大学出版社，2020年.</w:t>
      </w:r>
    </w:p>
    <w:p>
      <w:pPr>
        <w:widowControl/>
        <w:numPr>
          <w:ilvl w:val="0"/>
          <w:numId w:val="11"/>
        </w:numPr>
        <w:snapToGrid w:val="0"/>
        <w:spacing w:line="360" w:lineRule="auto"/>
        <w:ind w:firstLine="420"/>
        <w:jc w:val="left"/>
        <w:rPr>
          <w:bCs/>
          <w:kern w:val="0"/>
          <w:szCs w:val="21"/>
        </w:rPr>
      </w:pPr>
      <w:r>
        <w:t>实验课教材：</w:t>
      </w:r>
      <w:r>
        <w:rPr>
          <w:bCs/>
          <w:kern w:val="0"/>
          <w:szCs w:val="21"/>
        </w:rPr>
        <w:t>自编</w:t>
      </w:r>
    </w:p>
    <w:p>
      <w:pPr>
        <w:widowControl/>
        <w:snapToGrid w:val="0"/>
        <w:spacing w:line="360" w:lineRule="auto"/>
        <w:ind w:firstLine="422" w:firstLineChars="200"/>
        <w:jc w:val="left"/>
        <w:rPr>
          <w:b/>
          <w:bCs/>
          <w:kern w:val="0"/>
          <w:szCs w:val="21"/>
        </w:rPr>
      </w:pPr>
      <w:r>
        <w:rPr>
          <w:b/>
          <w:bCs/>
          <w:kern w:val="0"/>
          <w:szCs w:val="21"/>
        </w:rPr>
        <w:t>2.参考书：</w:t>
      </w:r>
    </w:p>
    <w:p>
      <w:pPr>
        <w:widowControl/>
        <w:jc w:val="left"/>
        <w:rPr>
          <w:kern w:val="0"/>
          <w:szCs w:val="21"/>
        </w:rPr>
      </w:pPr>
      <w:r>
        <w:rPr>
          <w:szCs w:val="21"/>
        </w:rPr>
        <w:t xml:space="preserve">  </w:t>
      </w:r>
      <w:r>
        <w:rPr>
          <w:kern w:val="0"/>
          <w:szCs w:val="21"/>
        </w:rPr>
        <w:t xml:space="preserve"> （1）曹志刚：《通信原理与应用-基础理论部分》高等教育出版社 2015. </w:t>
      </w:r>
    </w:p>
    <w:p>
      <w:pPr>
        <w:widowControl/>
        <w:jc w:val="left"/>
        <w:rPr>
          <w:kern w:val="0"/>
          <w:szCs w:val="21"/>
        </w:rPr>
      </w:pPr>
      <w:r>
        <w:rPr>
          <w:kern w:val="0"/>
          <w:szCs w:val="21"/>
        </w:rPr>
        <w:t xml:space="preserve">    (2) 李晓峰：《通信原理》（第 4 版）清华大学出版社出版时间 2020. </w:t>
      </w:r>
    </w:p>
    <w:p>
      <w:pPr>
        <w:widowControl/>
        <w:jc w:val="left"/>
        <w:rPr>
          <w:kern w:val="0"/>
          <w:szCs w:val="21"/>
        </w:rPr>
      </w:pPr>
      <w:r>
        <w:rPr>
          <w:kern w:val="0"/>
          <w:szCs w:val="21"/>
        </w:rPr>
        <w:t xml:space="preserve">    (3) Leon W. Couch II 著，绍怀宗等改编，《Digital and Analog Communication    Systems》, Eighth Edition，电子工业出版社，2017 .</w:t>
      </w:r>
    </w:p>
    <w:p>
      <w:pPr>
        <w:widowControl/>
        <w:jc w:val="left"/>
        <w:rPr>
          <w:kern w:val="0"/>
          <w:szCs w:val="21"/>
        </w:rPr>
      </w:pPr>
      <w:r>
        <w:rPr>
          <w:kern w:val="0"/>
          <w:szCs w:val="21"/>
        </w:rPr>
        <w:t xml:space="preserve">    (4) 樊昌信：《通信原理》（第9版），国防工业出版社，2018 .</w:t>
      </w:r>
    </w:p>
    <w:p>
      <w:pPr>
        <w:widowControl/>
        <w:jc w:val="left"/>
        <w:rPr>
          <w:kern w:val="0"/>
          <w:szCs w:val="21"/>
        </w:rPr>
      </w:pPr>
      <w:r>
        <w:rPr>
          <w:kern w:val="0"/>
          <w:szCs w:val="21"/>
        </w:rPr>
        <w:t xml:space="preserve">    (5) 陈爱军 《深入浅出通信原理》清华大学出版社，2019.</w:t>
      </w:r>
    </w:p>
    <w:p>
      <w:pPr>
        <w:widowControl/>
        <w:snapToGrid w:val="0"/>
        <w:spacing w:line="360" w:lineRule="auto"/>
        <w:ind w:firstLine="422" w:firstLineChars="200"/>
        <w:jc w:val="left"/>
        <w:rPr>
          <w:b/>
          <w:kern w:val="0"/>
          <w:szCs w:val="21"/>
        </w:rPr>
      </w:pPr>
      <w:r>
        <w:rPr>
          <w:b/>
          <w:kern w:val="0"/>
          <w:szCs w:val="21"/>
        </w:rPr>
        <w:t>3.推荐网站（线上资源）：</w:t>
      </w:r>
    </w:p>
    <w:p>
      <w:pPr>
        <w:widowControl/>
        <w:spacing w:line="360" w:lineRule="auto"/>
        <w:ind w:firstLine="420" w:firstLineChars="200"/>
        <w:jc w:val="left"/>
        <w:rPr>
          <w:kern w:val="0"/>
          <w:szCs w:val="21"/>
        </w:rPr>
      </w:pPr>
      <w:r>
        <w:rPr>
          <w:kern w:val="0"/>
          <w:szCs w:val="21"/>
        </w:rPr>
        <w:t>（1）中国大学生慕课，网址：</w:t>
      </w:r>
      <w:r>
        <w:fldChar w:fldCharType="begin"/>
      </w:r>
      <w:r>
        <w:instrText xml:space="preserve"> HYPERLINK "https://www.icourse163.org/" </w:instrText>
      </w:r>
      <w:r>
        <w:fldChar w:fldCharType="separate"/>
      </w:r>
      <w:r>
        <w:rPr>
          <w:kern w:val="0"/>
          <w:szCs w:val="21"/>
        </w:rPr>
        <w:t>https://www.icourse163.org/</w:t>
      </w:r>
      <w:r>
        <w:rPr>
          <w:kern w:val="0"/>
          <w:szCs w:val="21"/>
        </w:rPr>
        <w:fldChar w:fldCharType="end"/>
      </w:r>
    </w:p>
    <w:p>
      <w:pPr>
        <w:widowControl/>
        <w:spacing w:line="360" w:lineRule="auto"/>
        <w:ind w:firstLine="420" w:firstLineChars="200"/>
        <w:jc w:val="left"/>
        <w:rPr>
          <w:kern w:val="0"/>
          <w:szCs w:val="21"/>
        </w:rPr>
      </w:pPr>
      <w:r>
        <w:rPr>
          <w:kern w:val="0"/>
          <w:szCs w:val="21"/>
        </w:rPr>
        <w:t>（2）爱课程，网址：https://www.icourses.cn/home/</w:t>
      </w:r>
    </w:p>
    <w:p>
      <w:pPr>
        <w:widowControl/>
        <w:numPr>
          <w:ilvl w:val="0"/>
          <w:numId w:val="10"/>
        </w:numPr>
        <w:snapToGrid w:val="0"/>
        <w:spacing w:line="360" w:lineRule="auto"/>
        <w:jc w:val="left"/>
        <w:rPr>
          <w:b/>
          <w:bCs/>
          <w:kern w:val="0"/>
          <w:szCs w:val="21"/>
        </w:rPr>
      </w:pPr>
      <w:r>
        <w:rPr>
          <w:kern w:val="0"/>
          <w:szCs w:val="21"/>
        </w:rPr>
        <w:t xml:space="preserve"> </w:t>
      </w:r>
      <w:r>
        <w:rPr>
          <w:b/>
          <w:bCs/>
          <w:kern w:val="0"/>
          <w:szCs w:val="21"/>
        </w:rPr>
        <w:t>教学条件</w:t>
      </w:r>
    </w:p>
    <w:p>
      <w:pPr>
        <w:snapToGrid w:val="0"/>
        <w:spacing w:line="360" w:lineRule="auto"/>
        <w:ind w:firstLine="420" w:firstLineChars="200"/>
        <w:rPr>
          <w:szCs w:val="21"/>
        </w:rPr>
      </w:pPr>
      <w:r>
        <w:rPr>
          <w:szCs w:val="21"/>
        </w:rPr>
        <w:t>课程采用多媒体进行教学，教室及设备在数量和功能上满足教学需求，学校有良好的管理、维护和更新机制，方便教师进行教学。学院有独立机房，可供学生查阅资料使用。本课程负责人工作在科研一线，对于科研流程等十分熟悉。</w:t>
      </w:r>
    </w:p>
    <w:p>
      <w:pPr>
        <w:widowControl/>
        <w:numPr>
          <w:ilvl w:val="0"/>
          <w:numId w:val="10"/>
        </w:numPr>
        <w:snapToGrid w:val="0"/>
        <w:spacing w:line="360" w:lineRule="auto"/>
        <w:jc w:val="left"/>
        <w:rPr>
          <w:b/>
          <w:bCs/>
          <w:kern w:val="0"/>
          <w:szCs w:val="21"/>
        </w:rPr>
      </w:pPr>
      <w:r>
        <w:rPr>
          <w:b/>
          <w:bCs/>
          <w:kern w:val="0"/>
          <w:szCs w:val="21"/>
        </w:rPr>
        <w:t xml:space="preserve"> 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7"/>
        <w:gridCol w:w="1641"/>
        <w:gridCol w:w="2492"/>
        <w:gridCol w:w="73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1641"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2492"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30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1641"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2492"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73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ind w:firstLine="181" w:firstLineChars="100"/>
              <w:jc w:val="left"/>
              <w:rPr>
                <w:b/>
                <w:bCs/>
                <w:sz w:val="18"/>
                <w:szCs w:val="18"/>
              </w:rPr>
            </w:pPr>
            <w:r>
              <w:rPr>
                <w:b/>
                <w:bCs/>
                <w:sz w:val="18"/>
                <w:szCs w:val="18"/>
              </w:rPr>
              <w:t>课堂</w:t>
            </w:r>
          </w:p>
          <w:p>
            <w:pPr>
              <w:spacing w:line="320" w:lineRule="exact"/>
              <w:ind w:firstLine="181" w:firstLineChars="100"/>
              <w:jc w:val="left"/>
              <w:rPr>
                <w:b/>
                <w:bCs/>
                <w:sz w:val="18"/>
                <w:szCs w:val="18"/>
              </w:rPr>
            </w:pPr>
            <w:r>
              <w:rPr>
                <w:b/>
                <w:bCs/>
                <w:sz w:val="18"/>
                <w:szCs w:val="18"/>
              </w:rPr>
              <w:t>表现</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期末</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7" w:hRule="atLeast"/>
          <w:jc w:val="center"/>
        </w:trPr>
        <w:tc>
          <w:tcPr>
            <w:tcW w:w="637"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641" w:type="dxa"/>
            <w:tcBorders>
              <w:top w:val="single" w:color="auto" w:sz="4" w:space="0"/>
              <w:left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目标1：（支撑毕业要求指标点1.4）</w:t>
            </w:r>
          </w:p>
        </w:tc>
        <w:tc>
          <w:tcPr>
            <w:tcW w:w="2492" w:type="dxa"/>
            <w:tcBorders>
              <w:top w:val="single" w:color="auto" w:sz="4" w:space="0"/>
              <w:left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对通信理论的基础知识、基本概念、基本方法的理解和掌握</w:t>
            </w:r>
          </w:p>
        </w:tc>
        <w:tc>
          <w:tcPr>
            <w:tcW w:w="733" w:type="dxa"/>
            <w:tcBorders>
              <w:top w:val="single" w:color="auto" w:sz="4" w:space="0"/>
              <w:left w:val="single" w:color="auto" w:sz="4" w:space="0"/>
              <w:bottom w:val="single" w:color="auto" w:sz="4" w:space="0"/>
              <w:right w:val="single" w:color="auto" w:sz="4" w:space="0"/>
            </w:tcBorders>
            <w:vAlign w:val="center"/>
          </w:tcPr>
          <w:p>
            <w:pPr>
              <w:spacing w:line="320" w:lineRule="exact"/>
              <w:ind w:firstLine="180" w:firstLineChars="100"/>
              <w:jc w:val="left"/>
              <w:rPr>
                <w:rFonts w:eastAsiaTheme="minorEastAsia"/>
                <w:sz w:val="18"/>
                <w:szCs w:val="18"/>
              </w:rPr>
            </w:pPr>
            <w:r>
              <w:rPr>
                <w:rFonts w:eastAsiaTheme="minorEastAsia"/>
                <w:sz w:val="18"/>
                <w:szCs w:val="18"/>
              </w:rPr>
              <w:t>8</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ind w:firstLine="360" w:firstLineChars="200"/>
              <w:jc w:val="left"/>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15</w:t>
            </w:r>
          </w:p>
        </w:tc>
        <w:tc>
          <w:tcPr>
            <w:tcW w:w="677"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641"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目标2：（支撑毕业要求指标点2.3）</w:t>
            </w:r>
          </w:p>
        </w:tc>
        <w:tc>
          <w:tcPr>
            <w:tcW w:w="2492"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sz w:val="20"/>
                <w:szCs w:val="20"/>
              </w:rPr>
              <w:t>主要考核学生对通信系统和传输信号的性能特点、分析方法、结构特征等基础知识的掌握情况。</w:t>
            </w:r>
          </w:p>
        </w:tc>
        <w:tc>
          <w:tcPr>
            <w:tcW w:w="7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641"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目标3：（支撑毕业要求指标点3.1）</w:t>
            </w:r>
          </w:p>
        </w:tc>
        <w:tc>
          <w:tcPr>
            <w:tcW w:w="2492"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sz w:val="20"/>
                <w:szCs w:val="20"/>
              </w:rPr>
              <w:t>利用基本通信理论分析通信系统性能，优化通信传输方案和参数的能力。。</w:t>
            </w:r>
          </w:p>
        </w:tc>
        <w:tc>
          <w:tcPr>
            <w:tcW w:w="7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641"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目标4：（支撑毕业要求指标点5.2）</w:t>
            </w:r>
          </w:p>
        </w:tc>
        <w:tc>
          <w:tcPr>
            <w:tcW w:w="2492"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sz w:val="18"/>
                <w:szCs w:val="18"/>
              </w:rPr>
              <w:t>主要考核学生课内知识的掌握情况和实验技能</w:t>
            </w:r>
          </w:p>
        </w:tc>
        <w:tc>
          <w:tcPr>
            <w:tcW w:w="7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278"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2492"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7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pStyle w:val="31"/>
        <w:widowControl/>
        <w:numPr>
          <w:ilvl w:val="0"/>
          <w:numId w:val="12"/>
        </w:numPr>
        <w:autoSpaceDN w:val="0"/>
        <w:spacing w:line="360" w:lineRule="auto"/>
        <w:ind w:firstLineChars="0"/>
        <w:outlineLvl w:val="2"/>
        <w:rPr>
          <w:rFonts w:eastAsiaTheme="majorEastAsia"/>
          <w:szCs w:val="21"/>
        </w:rPr>
      </w:pPr>
      <w:r>
        <w:rPr>
          <w:rFonts w:eastAsiaTheme="majorEastAsia"/>
          <w:szCs w:val="21"/>
        </w:rPr>
        <w:t>课堂表现及评分标准</w:t>
      </w:r>
    </w:p>
    <w:tbl>
      <w:tblPr>
        <w:tblStyle w:val="15"/>
        <w:tblpPr w:leftFromText="180" w:rightFromText="180" w:vertAnchor="text" w:horzAnchor="page" w:tblpX="1751" w:tblpY="262"/>
        <w:tblOverlap w:val="never"/>
        <w:tblW w:w="8550" w:type="dxa"/>
        <w:tblInd w:w="0"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blHeader/>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kern w:val="0"/>
                <w:szCs w:val="21"/>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szCs w:val="21"/>
              </w:rPr>
              <w:t>考核</w:t>
            </w:r>
          </w:p>
          <w:p>
            <w:pPr>
              <w:widowControl/>
              <w:autoSpaceDN w:val="0"/>
              <w:spacing w:line="360" w:lineRule="auto"/>
              <w:jc w:val="center"/>
              <w:rPr>
                <w:rFonts w:eastAsiaTheme="majorEastAsia"/>
                <w:szCs w:val="21"/>
              </w:rPr>
            </w:pPr>
            <w:r>
              <w:rPr>
                <w:rFonts w:eastAsiaTheme="majorEastAsia"/>
                <w:szCs w:val="21"/>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kern w:val="0"/>
                <w:szCs w:val="21"/>
              </w:rPr>
            </w:pPr>
            <w:r>
              <w:rPr>
                <w:rFonts w:eastAsiaTheme="majorEastAsia"/>
                <w:kern w:val="0"/>
                <w:szCs w:val="21"/>
              </w:rPr>
              <w:t>评分标准</w:t>
            </w:r>
          </w:p>
        </w:tc>
      </w:tr>
      <w:tr>
        <w:tblPrEx>
          <w:tblCellMar>
            <w:top w:w="0" w:type="dxa"/>
            <w:left w:w="108" w:type="dxa"/>
            <w:bottom w:w="0" w:type="dxa"/>
            <w:right w:w="108" w:type="dxa"/>
          </w:tblCellMar>
        </w:tblPrEx>
        <w:trPr>
          <w:trHeight w:val="273" w:hRule="atLeast"/>
          <w:tblHeader/>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033"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90-100分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80-89分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ajorEastAsia"/>
                <w:szCs w:val="21"/>
              </w:rPr>
            </w:pPr>
            <w:r>
              <w:rPr>
                <w:rFonts w:eastAsiaTheme="majorEastAsia"/>
                <w:szCs w:val="21"/>
              </w:rPr>
              <w:t>60-69分</w:t>
            </w:r>
          </w:p>
        </w:tc>
        <w:tc>
          <w:tcPr>
            <w:tcW w:w="120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&lt;60分</w:t>
            </w:r>
          </w:p>
        </w:tc>
      </w:tr>
      <w:tr>
        <w:tblPrEx>
          <w:tblCellMar>
            <w:top w:w="0" w:type="dxa"/>
            <w:left w:w="108" w:type="dxa"/>
            <w:bottom w:w="0" w:type="dxa"/>
            <w:right w:w="108" w:type="dxa"/>
          </w:tblCellMar>
        </w:tblPrEx>
        <w:trPr>
          <w:trHeight w:val="2130"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（2%）</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遵守课堂纪律，但不能正常参与课堂教学活动，不能回答老师提出的问题。</w:t>
            </w:r>
          </w:p>
        </w:tc>
      </w:tr>
      <w:tr>
        <w:tblPrEx>
          <w:tblCellMar>
            <w:top w:w="0" w:type="dxa"/>
            <w:left w:w="108" w:type="dxa"/>
            <w:bottom w:w="0" w:type="dxa"/>
            <w:right w:w="108" w:type="dxa"/>
          </w:tblCellMar>
        </w:tblPrEx>
        <w:trPr>
          <w:trHeight w:val="2283"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课程目标3</w:t>
            </w:r>
          </w:p>
          <w:p>
            <w:pPr>
              <w:jc w:val="center"/>
              <w:rPr>
                <w:rFonts w:eastAsiaTheme="majorEastAsia"/>
                <w:sz w:val="18"/>
                <w:szCs w:val="18"/>
              </w:rPr>
            </w:pPr>
            <w:r>
              <w:rPr>
                <w:rFonts w:eastAsiaTheme="majorEastAsia"/>
                <w:sz w:val="18"/>
                <w:szCs w:val="18"/>
              </w:rPr>
              <w:t>（3%）</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遵守课堂纪律，但不能正常参与课堂教学活动，不能回答老师提出的问题。</w:t>
            </w:r>
          </w:p>
        </w:tc>
      </w:tr>
    </w:tbl>
    <w:p>
      <w:pPr>
        <w:widowControl/>
        <w:autoSpaceDN w:val="0"/>
        <w:spacing w:line="360" w:lineRule="auto"/>
        <w:outlineLvl w:val="2"/>
        <w:rPr>
          <w:rFonts w:eastAsiaTheme="majorEastAsia"/>
          <w:szCs w:val="21"/>
        </w:rPr>
      </w:pPr>
    </w:p>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6"/>
        <w:gridCol w:w="1438"/>
        <w:gridCol w:w="1438"/>
        <w:gridCol w:w="1438"/>
        <w:gridCol w:w="1438"/>
        <w:gridCol w:w="1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326" w:type="dxa"/>
            <w:tcBorders>
              <w:tl2br w:val="single" w:color="auto" w:sz="4" w:space="0"/>
            </w:tcBorders>
            <w:shd w:val="clear" w:color="auto" w:fill="EEECE1" w:themeFill="background2"/>
            <w:vAlign w:val="center"/>
          </w:tcPr>
          <w:p>
            <w:pPr>
              <w:jc w:val="center"/>
              <w:rPr>
                <w:rFonts w:eastAsiaTheme="majorEastAsia"/>
                <w:szCs w:val="21"/>
              </w:rPr>
            </w:pPr>
            <w:r>
              <w:rPr>
                <w:rFonts w:eastAsiaTheme="majorEastAsia"/>
                <w:szCs w:val="21"/>
              </w:rPr>
              <w:t xml:space="preserve">  成绩</w:t>
            </w:r>
          </w:p>
          <w:p>
            <w:pPr>
              <w:ind w:firstLine="630" w:firstLineChars="300"/>
              <w:jc w:val="center"/>
              <w:rPr>
                <w:rFonts w:eastAsiaTheme="majorEastAsia"/>
                <w:szCs w:val="21"/>
              </w:rPr>
            </w:pPr>
          </w:p>
          <w:p>
            <w:pPr>
              <w:rPr>
                <w:rFonts w:eastAsiaTheme="majorEastAsia"/>
                <w:szCs w:val="21"/>
              </w:rPr>
            </w:pPr>
            <w:r>
              <w:rPr>
                <w:rFonts w:eastAsiaTheme="majorEastAsia"/>
                <w:szCs w:val="21"/>
              </w:rPr>
              <w:t>课程目标</w:t>
            </w:r>
          </w:p>
        </w:tc>
        <w:tc>
          <w:tcPr>
            <w:tcW w:w="1438" w:type="dxa"/>
            <w:shd w:val="clear" w:color="auto" w:fill="EEECE1" w:themeFill="background2"/>
            <w:vAlign w:val="center"/>
          </w:tcPr>
          <w:p>
            <w:pPr>
              <w:ind w:firstLine="210" w:firstLineChars="100"/>
              <w:jc w:val="center"/>
              <w:rPr>
                <w:rFonts w:eastAsiaTheme="majorEastAsia"/>
                <w:szCs w:val="21"/>
              </w:rPr>
            </w:pPr>
            <w:r>
              <w:rPr>
                <w:rFonts w:eastAsiaTheme="majorEastAsia"/>
                <w:szCs w:val="21"/>
              </w:rPr>
              <w:t>优秀</w:t>
            </w:r>
          </w:p>
          <w:p>
            <w:pPr>
              <w:jc w:val="center"/>
              <w:rPr>
                <w:rFonts w:eastAsiaTheme="majorEastAsia"/>
                <w:szCs w:val="21"/>
              </w:rPr>
            </w:pPr>
            <w:r>
              <w:rPr>
                <w:rFonts w:eastAsiaTheme="majorEastAsia"/>
                <w:szCs w:val="21"/>
              </w:rPr>
              <w:t>（90-100分）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良好</w:t>
            </w:r>
          </w:p>
          <w:p>
            <w:pPr>
              <w:jc w:val="center"/>
              <w:rPr>
                <w:rFonts w:eastAsiaTheme="majorEastAsia"/>
                <w:szCs w:val="21"/>
              </w:rPr>
            </w:pPr>
            <w:r>
              <w:rPr>
                <w:rFonts w:eastAsiaTheme="majorEastAsia"/>
                <w:szCs w:val="21"/>
              </w:rPr>
              <w:t>（80-89分）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中等</w:t>
            </w:r>
          </w:p>
          <w:p>
            <w:pPr>
              <w:jc w:val="center"/>
              <w:rPr>
                <w:rFonts w:eastAsiaTheme="majorEastAsia"/>
                <w:szCs w:val="21"/>
              </w:rPr>
            </w:pPr>
            <w:r>
              <w:rPr>
                <w:rFonts w:eastAsiaTheme="majorEastAsia"/>
                <w:szCs w:val="21"/>
              </w:rPr>
              <w:t>（70-79分）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及格</w:t>
            </w:r>
          </w:p>
          <w:p>
            <w:pPr>
              <w:jc w:val="center"/>
              <w:rPr>
                <w:rFonts w:eastAsiaTheme="majorEastAsia"/>
                <w:szCs w:val="21"/>
              </w:rPr>
            </w:pPr>
            <w:r>
              <w:rPr>
                <w:rFonts w:eastAsiaTheme="majorEastAsia"/>
                <w:szCs w:val="21"/>
              </w:rPr>
              <w:t>（60-69分）</w:t>
            </w:r>
          </w:p>
        </w:tc>
        <w:tc>
          <w:tcPr>
            <w:tcW w:w="1570" w:type="dxa"/>
            <w:shd w:val="clear" w:color="auto" w:fill="EEECE1" w:themeFill="background2"/>
            <w:vAlign w:val="center"/>
          </w:tcPr>
          <w:p>
            <w:pPr>
              <w:jc w:val="center"/>
              <w:rPr>
                <w:rFonts w:eastAsiaTheme="majorEastAsia"/>
                <w:szCs w:val="21"/>
              </w:rPr>
            </w:pPr>
            <w:r>
              <w:rPr>
                <w:rFonts w:eastAsiaTheme="majorEastAsia"/>
                <w:szCs w:val="21"/>
              </w:rPr>
              <w:t>不及格</w:t>
            </w:r>
          </w:p>
          <w:p>
            <w:pPr>
              <w:jc w:val="center"/>
              <w:rPr>
                <w:rFonts w:eastAsiaTheme="majorEastAsia"/>
                <w:szCs w:val="21"/>
              </w:rPr>
            </w:pPr>
            <w:r>
              <w:rPr>
                <w:rFonts w:eastAsiaTheme="majorEastAsia"/>
                <w:szCs w:val="21"/>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326" w:type="dxa"/>
            <w:vAlign w:val="center"/>
          </w:tcPr>
          <w:p>
            <w:pP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（8%）</w:t>
            </w:r>
          </w:p>
        </w:tc>
        <w:tc>
          <w:tcPr>
            <w:tcW w:w="1438" w:type="dxa"/>
          </w:tcPr>
          <w:p>
            <w:pPr>
              <w:spacing w:line="320" w:lineRule="exact"/>
              <w:rPr>
                <w:rFonts w:eastAsiaTheme="majorEastAsia"/>
                <w:sz w:val="18"/>
                <w:szCs w:val="18"/>
              </w:rPr>
            </w:pPr>
            <w:r>
              <w:rPr>
                <w:rFonts w:eastAsiaTheme="majorEastAsia"/>
                <w:sz w:val="18"/>
                <w:szCs w:val="18"/>
              </w:rPr>
              <w:t>按时交作业，概念正确，相关知识点论述清晰，能正确理解通信理论的基本概念、</w:t>
            </w:r>
            <w:r>
              <w:rPr>
                <w:rFonts w:eastAsiaTheme="majorEastAsia"/>
                <w:kern w:val="0"/>
                <w:sz w:val="18"/>
                <w:szCs w:val="18"/>
              </w:rPr>
              <w:t>基本方法对通信系统进行分析和计算。</w:t>
            </w:r>
          </w:p>
        </w:tc>
        <w:tc>
          <w:tcPr>
            <w:tcW w:w="1438" w:type="dxa"/>
          </w:tcPr>
          <w:p>
            <w:pPr>
              <w:spacing w:line="320" w:lineRule="exact"/>
              <w:rPr>
                <w:rFonts w:eastAsiaTheme="majorEastAsia"/>
                <w:sz w:val="18"/>
                <w:szCs w:val="18"/>
              </w:rPr>
            </w:pPr>
            <w:r>
              <w:rPr>
                <w:rFonts w:eastAsiaTheme="majorEastAsia"/>
                <w:sz w:val="18"/>
                <w:szCs w:val="18"/>
              </w:rPr>
              <w:t>按时交作业，概念正确，相关知识点论述清晰，能理解通信理论的基本概念、</w:t>
            </w:r>
            <w:r>
              <w:rPr>
                <w:rFonts w:eastAsiaTheme="majorEastAsia"/>
                <w:kern w:val="0"/>
                <w:sz w:val="18"/>
                <w:szCs w:val="18"/>
              </w:rPr>
              <w:t>基本方法对通信系统进行分析和计算。</w:t>
            </w:r>
          </w:p>
        </w:tc>
        <w:tc>
          <w:tcPr>
            <w:tcW w:w="1438" w:type="dxa"/>
          </w:tcPr>
          <w:p>
            <w:pPr>
              <w:spacing w:line="320" w:lineRule="exact"/>
              <w:rPr>
                <w:rFonts w:eastAsiaTheme="majorEastAsia"/>
                <w:sz w:val="18"/>
                <w:szCs w:val="18"/>
              </w:rPr>
            </w:pPr>
            <w:r>
              <w:rPr>
                <w:rFonts w:eastAsiaTheme="majorEastAsia"/>
                <w:sz w:val="18"/>
                <w:szCs w:val="18"/>
              </w:rPr>
              <w:t>按时交作业，概念正确，相关知识点论述清晰，能基本理解通信理论的基本概念、</w:t>
            </w:r>
            <w:r>
              <w:rPr>
                <w:rFonts w:eastAsiaTheme="majorEastAsia"/>
                <w:kern w:val="0"/>
                <w:sz w:val="18"/>
                <w:szCs w:val="18"/>
              </w:rPr>
              <w:t>基本方法对通信系统进行分析和计算。</w:t>
            </w:r>
          </w:p>
        </w:tc>
        <w:tc>
          <w:tcPr>
            <w:tcW w:w="1438" w:type="dxa"/>
          </w:tcPr>
          <w:p>
            <w:pPr>
              <w:rPr>
                <w:rFonts w:eastAsiaTheme="majorEastAsia"/>
                <w:sz w:val="18"/>
                <w:szCs w:val="18"/>
              </w:rPr>
            </w:pPr>
            <w:r>
              <w:rPr>
                <w:rFonts w:eastAsiaTheme="majorEastAsia"/>
                <w:sz w:val="18"/>
                <w:szCs w:val="18"/>
              </w:rPr>
              <w:t>按时交作业，概念正确，相关知识点论述清晰，能部分理解通信理论的基本概念、</w:t>
            </w:r>
            <w:r>
              <w:rPr>
                <w:rFonts w:eastAsiaTheme="majorEastAsia"/>
                <w:kern w:val="0"/>
                <w:sz w:val="18"/>
                <w:szCs w:val="18"/>
              </w:rPr>
              <w:t>基本方法对通信系统进行分析和计算。</w:t>
            </w:r>
          </w:p>
        </w:tc>
        <w:tc>
          <w:tcPr>
            <w:tcW w:w="1570" w:type="dxa"/>
          </w:tcPr>
          <w:p>
            <w:pPr>
              <w:rPr>
                <w:rFonts w:eastAsiaTheme="majorEastAsia"/>
                <w:sz w:val="18"/>
                <w:szCs w:val="18"/>
              </w:rPr>
            </w:pPr>
            <w:r>
              <w:rPr>
                <w:rFonts w:eastAsiaTheme="majorEastAsia"/>
                <w:sz w:val="18"/>
                <w:szCs w:val="18"/>
              </w:rPr>
              <w:t>按时交作业，概念正确，相关知识点论述清晰，不能理解通信理论的基本概念、</w:t>
            </w:r>
            <w:r>
              <w:rPr>
                <w:rFonts w:eastAsiaTheme="majorEastAsia"/>
                <w:kern w:val="0"/>
                <w:sz w:val="18"/>
                <w:szCs w:val="18"/>
              </w:rPr>
              <w:t>基本方法对通信系统进行分析和计算。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9" w:hRule="atLeast"/>
          <w:jc w:val="center"/>
        </w:trPr>
        <w:tc>
          <w:tcPr>
            <w:tcW w:w="1326" w:type="dxa"/>
            <w:vAlign w:val="center"/>
          </w:tcPr>
          <w:p>
            <w:pP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（9%）</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按时交作业，基本概念正确，相关知识点论述清晰；能熟练应用各种分析方法进行通信系统的分析和计算。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按时交作业，基本概念正确，相关知识点论述清晰；基本能熟练应用各种分析方法进行通信系统的分析和计算。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按时交作业，基本概念正确，相关知识点论述清晰；能应用各种分析方法进行通信系统的分析和计算。</w:t>
            </w:r>
          </w:p>
        </w:tc>
        <w:tc>
          <w:tcPr>
            <w:tcW w:w="1438" w:type="dxa"/>
          </w:tcPr>
          <w:p>
            <w:pPr>
              <w:rPr>
                <w:rFonts w:eastAsiaTheme="majorEastAsia"/>
                <w:sz w:val="18"/>
                <w:szCs w:val="18"/>
              </w:rPr>
            </w:pPr>
            <w:r>
              <w:rPr>
                <w:rFonts w:eastAsiaTheme="majorEastAsia"/>
                <w:sz w:val="18"/>
                <w:szCs w:val="18"/>
              </w:rPr>
              <w:t>按时交作业，基本概念理解一般，相关知识点论述一般；基本能应用各种分析方法进行通信系统的分析和计算。</w:t>
            </w:r>
          </w:p>
        </w:tc>
        <w:tc>
          <w:tcPr>
            <w:tcW w:w="1570" w:type="dxa"/>
          </w:tcPr>
          <w:p>
            <w:pPr>
              <w:rPr>
                <w:rFonts w:eastAsiaTheme="majorEastAsia"/>
                <w:sz w:val="18"/>
                <w:szCs w:val="18"/>
              </w:rPr>
            </w:pPr>
            <w:r>
              <w:rPr>
                <w:rFonts w:eastAsiaTheme="majorEastAsia"/>
                <w:sz w:val="18"/>
                <w:szCs w:val="18"/>
              </w:rPr>
              <w:t>不交或不按时交作业；有抄袭现象；或者基本概念不清晰；相关知识点论述不清晰；不能应用各种分析方法进行通信系统的分析和计算。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9" w:hRule="atLeast"/>
          <w:jc w:val="center"/>
        </w:trPr>
        <w:tc>
          <w:tcPr>
            <w:tcW w:w="1326" w:type="dxa"/>
            <w:vAlign w:val="center"/>
          </w:tcPr>
          <w:p>
            <w:pPr>
              <w:rPr>
                <w:rFonts w:eastAsiaTheme="majorEastAsia"/>
                <w:sz w:val="18"/>
                <w:szCs w:val="18"/>
              </w:rPr>
            </w:pPr>
            <w:r>
              <w:rPr>
                <w:rFonts w:eastAsiaTheme="majorEastAsia"/>
                <w:sz w:val="18"/>
                <w:szCs w:val="18"/>
              </w:rPr>
              <w:t>课程目标3</w:t>
            </w:r>
          </w:p>
          <w:p>
            <w:pPr>
              <w:rPr>
                <w:rFonts w:eastAsiaTheme="majorEastAsia"/>
                <w:sz w:val="18"/>
                <w:szCs w:val="18"/>
              </w:rPr>
            </w:pPr>
            <w:r>
              <w:rPr>
                <w:rFonts w:eastAsiaTheme="majorEastAsia"/>
                <w:sz w:val="18"/>
                <w:szCs w:val="18"/>
              </w:rPr>
              <w:t>（8%）</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按时交作业，基本概念正确，相关知识点论述清晰；能熟练应用各种设计方法进行通信系统的分析和计算。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按时交作业，基本概念正确，相关知识点论述清晰；基本能熟练应用各种设计方法进行通信系统的分析和计算。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按时交作业，基本概念正确，相关知识点论述清晰；能应用各种设计方法进行通信系统的分析和计算。</w:t>
            </w:r>
          </w:p>
        </w:tc>
        <w:tc>
          <w:tcPr>
            <w:tcW w:w="1438" w:type="dxa"/>
          </w:tcPr>
          <w:p>
            <w:pPr>
              <w:rPr>
                <w:rFonts w:eastAsiaTheme="majorEastAsia"/>
                <w:sz w:val="18"/>
                <w:szCs w:val="18"/>
              </w:rPr>
            </w:pPr>
            <w:r>
              <w:rPr>
                <w:rFonts w:eastAsiaTheme="majorEastAsia"/>
                <w:sz w:val="18"/>
                <w:szCs w:val="18"/>
              </w:rPr>
              <w:t>按时交作业，基本概念理解一般，相关知识点论述一般；基本能应用各种设计方法进行通信系统的分析和计算。</w:t>
            </w:r>
          </w:p>
        </w:tc>
        <w:tc>
          <w:tcPr>
            <w:tcW w:w="1570" w:type="dxa"/>
          </w:tcPr>
          <w:p>
            <w:pPr>
              <w:rPr>
                <w:rFonts w:eastAsiaTheme="majorEastAsia"/>
                <w:sz w:val="18"/>
                <w:szCs w:val="18"/>
              </w:rPr>
            </w:pPr>
            <w:r>
              <w:rPr>
                <w:rFonts w:eastAsiaTheme="majorEastAsia"/>
                <w:sz w:val="18"/>
                <w:szCs w:val="18"/>
              </w:rPr>
              <w:t>不交或不按时交作业；有抄袭现象；或者基本概念不清晰；相关知识点论述不清晰；不能应用各种设计方法进行通信系统的分析和计算。</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（3）实验环节考核及评价标准</w:t>
      </w:r>
    </w:p>
    <w:tbl>
      <w:tblPr>
        <w:tblStyle w:val="15"/>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4"/>
        <w:gridCol w:w="1661"/>
        <w:gridCol w:w="1445"/>
        <w:gridCol w:w="1446"/>
        <w:gridCol w:w="1300"/>
        <w:gridCol w:w="1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204" w:type="dxa"/>
            <w:tcBorders>
              <w:tl2br w:val="single" w:color="auto" w:sz="4" w:space="0"/>
            </w:tcBorders>
            <w:shd w:val="clear" w:color="auto" w:fill="EEECE1" w:themeFill="background2"/>
            <w:vAlign w:val="center"/>
          </w:tcPr>
          <w:p>
            <w:pPr>
              <w:jc w:val="center"/>
              <w:rPr>
                <w:rFonts w:eastAsiaTheme="majorEastAsia"/>
                <w:szCs w:val="21"/>
              </w:rPr>
            </w:pPr>
            <w:r>
              <w:rPr>
                <w:rFonts w:eastAsiaTheme="majorEastAsia"/>
                <w:szCs w:val="21"/>
              </w:rPr>
              <w:t xml:space="preserve">  成绩</w:t>
            </w:r>
          </w:p>
          <w:p>
            <w:pPr>
              <w:rPr>
                <w:rFonts w:eastAsiaTheme="majorEastAsia"/>
                <w:szCs w:val="21"/>
              </w:rPr>
            </w:pPr>
          </w:p>
          <w:p>
            <w:pPr>
              <w:rPr>
                <w:rFonts w:eastAsiaTheme="majorEastAsia"/>
                <w:szCs w:val="21"/>
              </w:rPr>
            </w:pPr>
            <w:r>
              <w:rPr>
                <w:rFonts w:eastAsiaTheme="majorEastAsia"/>
                <w:szCs w:val="21"/>
              </w:rPr>
              <w:t>课程目标</w:t>
            </w:r>
          </w:p>
        </w:tc>
        <w:tc>
          <w:tcPr>
            <w:tcW w:w="1661" w:type="dxa"/>
            <w:shd w:val="clear" w:color="auto" w:fill="EEECE1" w:themeFill="background2"/>
            <w:vAlign w:val="center"/>
          </w:tcPr>
          <w:p>
            <w:pPr>
              <w:ind w:firstLine="210" w:firstLineChars="100"/>
              <w:jc w:val="center"/>
              <w:rPr>
                <w:rFonts w:eastAsiaTheme="majorEastAsia"/>
                <w:szCs w:val="21"/>
              </w:rPr>
            </w:pPr>
            <w:r>
              <w:rPr>
                <w:rFonts w:eastAsiaTheme="majorEastAsia"/>
                <w:szCs w:val="21"/>
              </w:rPr>
              <w:t>优秀</w:t>
            </w:r>
          </w:p>
          <w:p>
            <w:pPr>
              <w:jc w:val="center"/>
              <w:rPr>
                <w:rFonts w:eastAsiaTheme="majorEastAsia"/>
                <w:szCs w:val="21"/>
              </w:rPr>
            </w:pPr>
            <w:r>
              <w:rPr>
                <w:rFonts w:eastAsiaTheme="majorEastAsia"/>
                <w:szCs w:val="21"/>
              </w:rPr>
              <w:t>（90-100分）</w:t>
            </w:r>
          </w:p>
        </w:tc>
        <w:tc>
          <w:tcPr>
            <w:tcW w:w="1445" w:type="dxa"/>
            <w:shd w:val="clear" w:color="auto" w:fill="EEECE1" w:themeFill="background2"/>
            <w:vAlign w:val="center"/>
          </w:tcPr>
          <w:p>
            <w:pPr>
              <w:jc w:val="center"/>
              <w:rPr>
                <w:rFonts w:eastAsiaTheme="majorEastAsia"/>
                <w:szCs w:val="21"/>
              </w:rPr>
            </w:pPr>
            <w:r>
              <w:rPr>
                <w:rFonts w:eastAsiaTheme="majorEastAsia"/>
                <w:szCs w:val="21"/>
              </w:rPr>
              <w:t>良好</w:t>
            </w:r>
          </w:p>
          <w:p>
            <w:pPr>
              <w:jc w:val="center"/>
              <w:rPr>
                <w:rFonts w:eastAsiaTheme="majorEastAsia"/>
                <w:szCs w:val="21"/>
              </w:rPr>
            </w:pPr>
            <w:r>
              <w:rPr>
                <w:rFonts w:eastAsiaTheme="majorEastAsia"/>
                <w:szCs w:val="21"/>
              </w:rPr>
              <w:t>（80-89分）</w:t>
            </w:r>
          </w:p>
        </w:tc>
        <w:tc>
          <w:tcPr>
            <w:tcW w:w="1446" w:type="dxa"/>
            <w:shd w:val="clear" w:color="auto" w:fill="EEECE1" w:themeFill="background2"/>
            <w:vAlign w:val="center"/>
          </w:tcPr>
          <w:p>
            <w:pPr>
              <w:jc w:val="center"/>
              <w:rPr>
                <w:rFonts w:eastAsiaTheme="majorEastAsia"/>
                <w:szCs w:val="21"/>
              </w:rPr>
            </w:pPr>
            <w:r>
              <w:rPr>
                <w:rFonts w:eastAsiaTheme="majorEastAsia"/>
                <w:szCs w:val="21"/>
              </w:rPr>
              <w:t>中等</w:t>
            </w:r>
          </w:p>
          <w:p>
            <w:pPr>
              <w:jc w:val="center"/>
              <w:rPr>
                <w:rFonts w:eastAsiaTheme="majorEastAsia"/>
                <w:szCs w:val="21"/>
              </w:rPr>
            </w:pPr>
            <w:r>
              <w:rPr>
                <w:rFonts w:eastAsiaTheme="majorEastAsia"/>
                <w:szCs w:val="21"/>
              </w:rPr>
              <w:t>（70-79分）</w:t>
            </w:r>
          </w:p>
        </w:tc>
        <w:tc>
          <w:tcPr>
            <w:tcW w:w="1300" w:type="dxa"/>
            <w:shd w:val="clear" w:color="auto" w:fill="EEECE1" w:themeFill="background2"/>
            <w:vAlign w:val="center"/>
          </w:tcPr>
          <w:p>
            <w:pPr>
              <w:jc w:val="center"/>
              <w:rPr>
                <w:rFonts w:eastAsiaTheme="majorEastAsia"/>
                <w:szCs w:val="21"/>
              </w:rPr>
            </w:pPr>
            <w:r>
              <w:rPr>
                <w:rFonts w:eastAsiaTheme="majorEastAsia"/>
                <w:szCs w:val="21"/>
              </w:rPr>
              <w:t>及格</w:t>
            </w:r>
          </w:p>
          <w:p>
            <w:pPr>
              <w:jc w:val="center"/>
              <w:rPr>
                <w:rFonts w:eastAsiaTheme="majorEastAsia"/>
                <w:szCs w:val="21"/>
              </w:rPr>
            </w:pPr>
            <w:r>
              <w:rPr>
                <w:rFonts w:eastAsiaTheme="majorEastAsia"/>
                <w:szCs w:val="21"/>
              </w:rPr>
              <w:t>（60-69分）</w:t>
            </w:r>
          </w:p>
        </w:tc>
        <w:tc>
          <w:tcPr>
            <w:tcW w:w="1321" w:type="dxa"/>
            <w:shd w:val="clear" w:color="auto" w:fill="EEECE1" w:themeFill="background2"/>
            <w:vAlign w:val="center"/>
          </w:tcPr>
          <w:p>
            <w:pPr>
              <w:jc w:val="center"/>
              <w:rPr>
                <w:rFonts w:eastAsiaTheme="majorEastAsia"/>
                <w:szCs w:val="21"/>
              </w:rPr>
            </w:pPr>
            <w:r>
              <w:rPr>
                <w:rFonts w:eastAsiaTheme="majorEastAsia"/>
                <w:szCs w:val="21"/>
              </w:rPr>
              <w:t>不及格</w:t>
            </w:r>
          </w:p>
          <w:p>
            <w:pPr>
              <w:jc w:val="center"/>
              <w:rPr>
                <w:rFonts w:eastAsiaTheme="majorEastAsia"/>
                <w:szCs w:val="21"/>
              </w:rPr>
            </w:pPr>
            <w:r>
              <w:rPr>
                <w:rFonts w:eastAsiaTheme="majorEastAsia"/>
                <w:szCs w:val="21"/>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2" w:hRule="atLeast"/>
          <w:jc w:val="center"/>
        </w:trPr>
        <w:tc>
          <w:tcPr>
            <w:tcW w:w="1204" w:type="dxa"/>
            <w:vAlign w:val="center"/>
          </w:tcPr>
          <w:p>
            <w:pPr>
              <w:rPr>
                <w:rFonts w:eastAsiaTheme="majorEastAsia"/>
                <w:sz w:val="18"/>
                <w:szCs w:val="18"/>
              </w:rPr>
            </w:pPr>
            <w:r>
              <w:rPr>
                <w:rFonts w:eastAsiaTheme="majorEastAsia"/>
                <w:sz w:val="18"/>
                <w:szCs w:val="18"/>
              </w:rPr>
              <w:t>课程目标4</w:t>
            </w:r>
          </w:p>
          <w:p>
            <w:pPr>
              <w:jc w:val="center"/>
              <w:rPr>
                <w:rFonts w:eastAsiaTheme="majorEastAsia"/>
                <w:sz w:val="18"/>
                <w:szCs w:val="18"/>
              </w:rPr>
            </w:pPr>
            <w:r>
              <w:rPr>
                <w:rFonts w:eastAsiaTheme="majorEastAsia"/>
                <w:sz w:val="18"/>
                <w:szCs w:val="18"/>
              </w:rPr>
              <w:t>（10%）</w:t>
            </w:r>
          </w:p>
        </w:tc>
        <w:tc>
          <w:tcPr>
            <w:tcW w:w="1661" w:type="dxa"/>
          </w:tcPr>
          <w:p>
            <w:pPr>
              <w:spacing w:line="320" w:lineRule="exact"/>
              <w:rPr>
                <w:rFonts w:eastAsiaTheme="majorEastAsia"/>
                <w:sz w:val="18"/>
                <w:szCs w:val="18"/>
              </w:rPr>
            </w:pPr>
            <w:r>
              <w:rPr>
                <w:rFonts w:eastAsiaTheme="majorEastAsia"/>
                <w:sz w:val="18"/>
                <w:szCs w:val="18"/>
              </w:rPr>
              <w:t>实验态度端正；实验操作规范、实验结果正确；考核中能准确地回答全部问题；实验报告撰写规范、整洁、全面。</w:t>
            </w:r>
          </w:p>
        </w:tc>
        <w:tc>
          <w:tcPr>
            <w:tcW w:w="1445" w:type="dxa"/>
          </w:tcPr>
          <w:p>
            <w:pPr>
              <w:spacing w:line="320" w:lineRule="exact"/>
              <w:rPr>
                <w:rFonts w:eastAsiaTheme="majorEastAsia"/>
                <w:sz w:val="18"/>
                <w:szCs w:val="18"/>
              </w:rPr>
            </w:pPr>
            <w:r>
              <w:rPr>
                <w:rFonts w:eastAsiaTheme="majorEastAsia"/>
                <w:sz w:val="18"/>
                <w:szCs w:val="18"/>
              </w:rPr>
              <w:t>实验态度端正；实验操作规范、实验结果正确；考核中能基本准确地回答全部问题；实验报告撰写规范整洁。</w:t>
            </w:r>
          </w:p>
        </w:tc>
        <w:tc>
          <w:tcPr>
            <w:tcW w:w="1446" w:type="dxa"/>
          </w:tcPr>
          <w:p>
            <w:pPr>
              <w:spacing w:line="320" w:lineRule="exact"/>
              <w:rPr>
                <w:rFonts w:eastAsiaTheme="majorEastAsia"/>
                <w:sz w:val="18"/>
                <w:szCs w:val="18"/>
              </w:rPr>
            </w:pPr>
            <w:r>
              <w:rPr>
                <w:rFonts w:eastAsiaTheme="majorEastAsia"/>
                <w:sz w:val="18"/>
                <w:szCs w:val="18"/>
              </w:rPr>
              <w:t>实验态度端正；实验操作基本规范，实验结果正确；考核中能准确地回答主要问题；实验报告撰写基本规范。</w:t>
            </w:r>
          </w:p>
        </w:tc>
        <w:tc>
          <w:tcPr>
            <w:tcW w:w="1300" w:type="dxa"/>
          </w:tcPr>
          <w:p>
            <w:pPr>
              <w:spacing w:line="320" w:lineRule="exact"/>
              <w:rPr>
                <w:rFonts w:eastAsiaTheme="majorEastAsia"/>
                <w:sz w:val="18"/>
                <w:szCs w:val="18"/>
              </w:rPr>
            </w:pPr>
            <w:r>
              <w:rPr>
                <w:rFonts w:eastAsiaTheme="majorEastAsia"/>
                <w:sz w:val="18"/>
                <w:szCs w:val="18"/>
              </w:rPr>
              <w:t>实验态度较端正；实验操作基本规范，实验结果基本正确；考核中能准确地回答部分问题；实验报告撰写基本规范。</w:t>
            </w:r>
          </w:p>
        </w:tc>
        <w:tc>
          <w:tcPr>
            <w:tcW w:w="1321" w:type="dxa"/>
          </w:tcPr>
          <w:p>
            <w:pPr>
              <w:rPr>
                <w:rFonts w:eastAsiaTheme="majorEastAsia"/>
                <w:sz w:val="18"/>
                <w:szCs w:val="18"/>
              </w:rPr>
            </w:pPr>
            <w:r>
              <w:rPr>
                <w:rFonts w:eastAsiaTheme="majorEastAsia"/>
                <w:sz w:val="18"/>
                <w:szCs w:val="18"/>
              </w:rPr>
              <w:t>实验态度不端正；无法独立完成实验操作，实验结果不正确；考核中不能准确地回答主要问题；实验报告书写不规范。</w:t>
            </w:r>
          </w:p>
        </w:tc>
      </w:tr>
    </w:tbl>
    <w:p>
      <w:pPr>
        <w:widowControl/>
        <w:numPr>
          <w:ilvl w:val="0"/>
          <w:numId w:val="13"/>
        </w:numPr>
        <w:autoSpaceDN w:val="0"/>
        <w:spacing w:line="360" w:lineRule="auto"/>
        <w:outlineLvl w:val="2"/>
        <w:rPr>
          <w:rFonts w:eastAsiaTheme="majorEastAsia"/>
          <w:szCs w:val="21"/>
        </w:rPr>
      </w:pPr>
      <w:r>
        <w:rPr>
          <w:rFonts w:eastAsiaTheme="majorEastAsia"/>
          <w:szCs w:val="21"/>
        </w:rPr>
        <w:t>期末考核及评分标准</w:t>
      </w:r>
    </w:p>
    <w:tbl>
      <w:tblPr>
        <w:tblStyle w:val="15"/>
        <w:tblpPr w:leftFromText="180" w:rightFromText="180" w:vertAnchor="text" w:horzAnchor="page" w:tblpX="1805" w:tblpY="325"/>
        <w:tblOverlap w:val="never"/>
        <w:tblW w:w="8296" w:type="dxa"/>
        <w:tblInd w:w="0" w:type="dxa"/>
        <w:tblLayout w:type="fixed"/>
        <w:tblCellMar>
          <w:top w:w="0" w:type="dxa"/>
          <w:left w:w="108" w:type="dxa"/>
          <w:bottom w:w="0" w:type="dxa"/>
          <w:right w:w="108" w:type="dxa"/>
        </w:tblCellMar>
      </w:tblPr>
      <w:tblGrid>
        <w:gridCol w:w="1271"/>
        <w:gridCol w:w="975"/>
        <w:gridCol w:w="1133"/>
        <w:gridCol w:w="1307"/>
        <w:gridCol w:w="1214"/>
        <w:gridCol w:w="1300"/>
        <w:gridCol w:w="1096"/>
      </w:tblGrid>
      <w:tr>
        <w:tblPrEx>
          <w:tblCellMar>
            <w:top w:w="0" w:type="dxa"/>
            <w:left w:w="108" w:type="dxa"/>
            <w:bottom w:w="0" w:type="dxa"/>
            <w:right w:w="108" w:type="dxa"/>
          </w:tblCellMar>
        </w:tblPrEx>
        <w:trPr>
          <w:trHeight w:val="352" w:hRule="atLeast"/>
          <w:tblHead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kern w:val="0"/>
                <w:szCs w:val="21"/>
              </w:rPr>
              <w:t>课程目标</w:t>
            </w:r>
          </w:p>
        </w:tc>
        <w:tc>
          <w:tcPr>
            <w:tcW w:w="975"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szCs w:val="21"/>
              </w:rPr>
              <w:t>考核内容</w:t>
            </w:r>
          </w:p>
        </w:tc>
        <w:tc>
          <w:tcPr>
            <w:tcW w:w="6050"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kern w:val="0"/>
                <w:szCs w:val="21"/>
              </w:rPr>
            </w:pPr>
            <w:r>
              <w:rPr>
                <w:rFonts w:eastAsiaTheme="majorEastAsia"/>
                <w:kern w:val="0"/>
                <w:szCs w:val="21"/>
              </w:rPr>
              <w:t>评分标准</w:t>
            </w:r>
          </w:p>
        </w:tc>
      </w:tr>
      <w:tr>
        <w:tblPrEx>
          <w:tblCellMar>
            <w:top w:w="0" w:type="dxa"/>
            <w:left w:w="108" w:type="dxa"/>
            <w:bottom w:w="0" w:type="dxa"/>
            <w:right w:w="108" w:type="dxa"/>
          </w:tblCellMar>
        </w:tblPrEx>
        <w:trPr>
          <w:trHeight w:val="273" w:hRule="atLeast"/>
          <w:tblHead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975"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13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90-100分</w:t>
            </w:r>
          </w:p>
        </w:tc>
        <w:tc>
          <w:tcPr>
            <w:tcW w:w="1307"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80-89分</w:t>
            </w:r>
          </w:p>
        </w:tc>
        <w:tc>
          <w:tcPr>
            <w:tcW w:w="1214"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 xml:space="preserve">  70-79分</w:t>
            </w:r>
          </w:p>
        </w:tc>
        <w:tc>
          <w:tcPr>
            <w:tcW w:w="1300"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ajorEastAsia"/>
                <w:szCs w:val="21"/>
              </w:rPr>
            </w:pPr>
            <w:r>
              <w:rPr>
                <w:rFonts w:eastAsiaTheme="majorEastAsia"/>
                <w:szCs w:val="21"/>
              </w:rPr>
              <w:t>60-69分</w:t>
            </w:r>
          </w:p>
        </w:tc>
        <w:tc>
          <w:tcPr>
            <w:tcW w:w="109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&lt;60分</w:t>
            </w:r>
          </w:p>
        </w:tc>
      </w:tr>
      <w:tr>
        <w:tblPrEx>
          <w:tblCellMar>
            <w:top w:w="0" w:type="dxa"/>
            <w:left w:w="108" w:type="dxa"/>
            <w:bottom w:w="0" w:type="dxa"/>
            <w:right w:w="108" w:type="dxa"/>
          </w:tblCellMar>
        </w:tblPrEx>
        <w:trPr>
          <w:trHeight w:val="151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（15%）</w:t>
            </w:r>
          </w:p>
        </w:tc>
        <w:tc>
          <w:tcPr>
            <w:tcW w:w="975" w:type="dxa"/>
            <w:tcBorders>
              <w:top w:val="single" w:color="000000" w:sz="4" w:space="0"/>
              <w:left w:val="nil"/>
              <w:bottom w:val="single" w:color="000000" w:sz="4" w:space="0"/>
              <w:right w:val="single" w:color="000000" w:sz="4" w:space="0"/>
            </w:tcBorders>
            <w:vAlign w:val="center"/>
          </w:tcPr>
          <w:p>
            <w:pPr>
              <w:spacing w:line="276" w:lineRule="auto"/>
              <w:rPr>
                <w:rFonts w:eastAsiaTheme="majorEastAsia"/>
                <w:sz w:val="18"/>
                <w:szCs w:val="18"/>
              </w:rPr>
            </w:pPr>
            <w:r>
              <w:rPr>
                <w:rFonts w:eastAsiaTheme="majorEastAsia"/>
                <w:sz w:val="18"/>
                <w:szCs w:val="18"/>
              </w:rPr>
              <w:t>学生对通信理论的基本概念、</w:t>
            </w:r>
            <w:r>
              <w:rPr>
                <w:rFonts w:eastAsiaTheme="majorEastAsia"/>
                <w:kern w:val="0"/>
                <w:sz w:val="18"/>
                <w:szCs w:val="18"/>
              </w:rPr>
              <w:t>基本方法的</w:t>
            </w:r>
            <w:r>
              <w:rPr>
                <w:rFonts w:eastAsiaTheme="majorEastAsia"/>
                <w:sz w:val="18"/>
                <w:szCs w:val="18"/>
              </w:rPr>
              <w:t>理解和应用情况</w:t>
            </w:r>
            <w:r>
              <w:rPr>
                <w:rFonts w:eastAsiaTheme="majorEastAsia"/>
                <w:kern w:val="0"/>
                <w:sz w:val="18"/>
                <w:szCs w:val="18"/>
              </w:rPr>
              <w:t>。</w:t>
            </w:r>
          </w:p>
        </w:tc>
        <w:tc>
          <w:tcPr>
            <w:tcW w:w="1133"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对通信理论的基本概念、</w:t>
            </w:r>
            <w:r>
              <w:rPr>
                <w:rFonts w:eastAsiaTheme="majorEastAsia"/>
                <w:kern w:val="0"/>
                <w:sz w:val="18"/>
                <w:szCs w:val="18"/>
              </w:rPr>
              <w:t>基本方法</w:t>
            </w:r>
            <w:r>
              <w:rPr>
                <w:rFonts w:eastAsiaTheme="majorEastAsia"/>
                <w:sz w:val="18"/>
                <w:szCs w:val="18"/>
              </w:rPr>
              <w:t>能正确理解和</w:t>
            </w:r>
            <w:r>
              <w:rPr>
                <w:rFonts w:eastAsiaTheme="majorEastAsia"/>
                <w:kern w:val="0"/>
                <w:sz w:val="18"/>
                <w:szCs w:val="18"/>
              </w:rPr>
              <w:t>熟练</w:t>
            </w:r>
            <w:r>
              <w:rPr>
                <w:rFonts w:eastAsiaTheme="majorEastAsia"/>
                <w:sz w:val="18"/>
                <w:szCs w:val="18"/>
              </w:rPr>
              <w:t>应用</w:t>
            </w:r>
            <w:r>
              <w:rPr>
                <w:rFonts w:eastAsiaTheme="majorEastAsia"/>
                <w:kern w:val="0"/>
                <w:sz w:val="18"/>
                <w:szCs w:val="18"/>
              </w:rPr>
              <w:t>。</w:t>
            </w:r>
          </w:p>
        </w:tc>
        <w:tc>
          <w:tcPr>
            <w:tcW w:w="1307"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对通信理论的基本概念、</w:t>
            </w:r>
            <w:r>
              <w:rPr>
                <w:rFonts w:eastAsiaTheme="majorEastAsia"/>
                <w:kern w:val="0"/>
                <w:sz w:val="18"/>
                <w:szCs w:val="18"/>
              </w:rPr>
              <w:t>基本方法</w:t>
            </w:r>
            <w:r>
              <w:rPr>
                <w:rFonts w:eastAsiaTheme="majorEastAsia"/>
                <w:sz w:val="18"/>
                <w:szCs w:val="18"/>
              </w:rPr>
              <w:t>能较为正确的理解和熟练应用</w:t>
            </w:r>
            <w:r>
              <w:rPr>
                <w:rFonts w:eastAsiaTheme="majorEastAsia"/>
                <w:kern w:val="0"/>
                <w:sz w:val="18"/>
                <w:szCs w:val="18"/>
              </w:rPr>
              <w:t>。</w:t>
            </w:r>
          </w:p>
        </w:tc>
        <w:tc>
          <w:tcPr>
            <w:tcW w:w="1214"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对通信理论的基本概念、</w:t>
            </w:r>
            <w:r>
              <w:rPr>
                <w:rFonts w:eastAsiaTheme="majorEastAsia"/>
                <w:kern w:val="0"/>
                <w:sz w:val="18"/>
                <w:szCs w:val="18"/>
              </w:rPr>
              <w:t>基本方法基本</w:t>
            </w:r>
            <w:r>
              <w:rPr>
                <w:rFonts w:eastAsiaTheme="majorEastAsia"/>
                <w:sz w:val="18"/>
                <w:szCs w:val="18"/>
              </w:rPr>
              <w:t>能正确的理解和应用</w:t>
            </w:r>
            <w:r>
              <w:rPr>
                <w:rFonts w:eastAsiaTheme="majorEastAsia"/>
                <w:kern w:val="0"/>
                <w:sz w:val="18"/>
                <w:szCs w:val="18"/>
              </w:rPr>
              <w:t>。</w:t>
            </w:r>
          </w:p>
        </w:tc>
        <w:tc>
          <w:tcPr>
            <w:tcW w:w="1300" w:type="dxa"/>
            <w:tcBorders>
              <w:top w:val="single" w:color="000000" w:sz="4" w:space="0"/>
              <w:left w:val="nil"/>
              <w:bottom w:val="single" w:color="000000" w:sz="4" w:space="0"/>
              <w:right w:val="single" w:color="000000" w:sz="4" w:space="0"/>
            </w:tcBorders>
            <w:vAlign w:val="center"/>
          </w:tcPr>
          <w:p>
            <w:pPr>
              <w:adjustRightInd w:val="0"/>
              <w:snapToGrid w:val="0"/>
              <w:spacing w:line="276" w:lineRule="auto"/>
              <w:rPr>
                <w:rFonts w:eastAsiaTheme="majorEastAsia"/>
                <w:kern w:val="0"/>
                <w:sz w:val="18"/>
                <w:szCs w:val="18"/>
              </w:rPr>
            </w:pPr>
            <w:r>
              <w:rPr>
                <w:rFonts w:eastAsiaTheme="majorEastAsia"/>
                <w:sz w:val="18"/>
                <w:szCs w:val="18"/>
              </w:rPr>
              <w:t>对通信理论的基本概念、</w:t>
            </w:r>
            <w:r>
              <w:rPr>
                <w:rFonts w:eastAsiaTheme="majorEastAsia"/>
                <w:kern w:val="0"/>
                <w:sz w:val="18"/>
                <w:szCs w:val="18"/>
              </w:rPr>
              <w:t>基本方法基本不</w:t>
            </w:r>
            <w:r>
              <w:rPr>
                <w:rFonts w:eastAsiaTheme="majorEastAsia"/>
                <w:sz w:val="18"/>
                <w:szCs w:val="18"/>
              </w:rPr>
              <w:t>能正确的理解和应用</w:t>
            </w:r>
            <w:r>
              <w:rPr>
                <w:rFonts w:eastAsiaTheme="majorEastAsia"/>
                <w:kern w:val="0"/>
                <w:sz w:val="18"/>
                <w:szCs w:val="18"/>
              </w:rPr>
              <w:t>。</w:t>
            </w:r>
          </w:p>
          <w:p>
            <w:pPr>
              <w:adjustRightInd w:val="0"/>
              <w:snapToGrid w:val="0"/>
              <w:spacing w:line="276" w:lineRule="auto"/>
              <w:rPr>
                <w:rFonts w:eastAsiaTheme="majorEastAsia"/>
                <w:kern w:val="0"/>
                <w:sz w:val="18"/>
                <w:szCs w:val="18"/>
              </w:rPr>
            </w:pPr>
          </w:p>
          <w:p>
            <w:pPr>
              <w:adjustRightInd w:val="0"/>
              <w:snapToGrid w:val="0"/>
              <w:spacing w:line="276" w:lineRule="auto"/>
              <w:rPr>
                <w:rFonts w:eastAsiaTheme="majorEastAsia"/>
                <w:kern w:val="0"/>
                <w:sz w:val="18"/>
                <w:szCs w:val="18"/>
              </w:rPr>
            </w:pPr>
          </w:p>
          <w:p>
            <w:pPr>
              <w:adjustRightInd w:val="0"/>
              <w:snapToGrid w:val="0"/>
              <w:spacing w:line="276" w:lineRule="auto"/>
              <w:rPr>
                <w:rFonts w:eastAsiaTheme="majorEastAsia"/>
                <w:sz w:val="18"/>
                <w:szCs w:val="18"/>
              </w:rPr>
            </w:pPr>
          </w:p>
        </w:tc>
        <w:tc>
          <w:tcPr>
            <w:tcW w:w="1096"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对通信理论的基本概念、</w:t>
            </w:r>
            <w:r>
              <w:rPr>
                <w:rFonts w:eastAsiaTheme="majorEastAsia"/>
                <w:kern w:val="0"/>
                <w:sz w:val="18"/>
                <w:szCs w:val="18"/>
              </w:rPr>
              <w:t>基本方法不</w:t>
            </w:r>
            <w:r>
              <w:rPr>
                <w:rFonts w:eastAsiaTheme="majorEastAsia"/>
                <w:sz w:val="18"/>
                <w:szCs w:val="18"/>
              </w:rPr>
              <w:t>能正确的理解和应用</w:t>
            </w:r>
            <w:r>
              <w:rPr>
                <w:rFonts w:eastAsiaTheme="majorEastAsia"/>
                <w:kern w:val="0"/>
                <w:sz w:val="18"/>
                <w:szCs w:val="18"/>
              </w:rPr>
              <w:t>。</w:t>
            </w:r>
          </w:p>
        </w:tc>
      </w:tr>
      <w:tr>
        <w:tblPrEx>
          <w:tblCellMar>
            <w:top w:w="0" w:type="dxa"/>
            <w:left w:w="108" w:type="dxa"/>
            <w:bottom w:w="0" w:type="dxa"/>
            <w:right w:w="108" w:type="dxa"/>
          </w:tblCellMar>
        </w:tblPrEx>
        <w:trPr>
          <w:trHeight w:val="70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（25%）</w:t>
            </w:r>
          </w:p>
        </w:tc>
        <w:tc>
          <w:tcPr>
            <w:tcW w:w="975"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学生对</w:t>
            </w:r>
            <w:r>
              <w:rPr>
                <w:sz w:val="20"/>
                <w:szCs w:val="20"/>
              </w:rPr>
              <w:t>通信系统和传输信号的性能特点、分析方法、结构特征等基础知识的掌握情况</w:t>
            </w:r>
            <w:r>
              <w:rPr>
                <w:rFonts w:eastAsiaTheme="majorEastAsia"/>
                <w:sz w:val="18"/>
                <w:szCs w:val="18"/>
              </w:rPr>
              <w:t>。</w:t>
            </w:r>
          </w:p>
        </w:tc>
        <w:tc>
          <w:tcPr>
            <w:tcW w:w="1133"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学生对</w:t>
            </w:r>
            <w:r>
              <w:rPr>
                <w:sz w:val="20"/>
                <w:szCs w:val="20"/>
              </w:rPr>
              <w:t>通信系统和传输信号的性能特点、分析方法、结构特征等基础知识</w:t>
            </w:r>
            <w:r>
              <w:rPr>
                <w:rFonts w:eastAsiaTheme="majorEastAsia"/>
                <w:sz w:val="18"/>
                <w:szCs w:val="18"/>
              </w:rPr>
              <w:t>。</w:t>
            </w:r>
          </w:p>
        </w:tc>
        <w:tc>
          <w:tcPr>
            <w:tcW w:w="1307"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学生基本熟练掌握</w:t>
            </w:r>
            <w:r>
              <w:rPr>
                <w:sz w:val="20"/>
                <w:szCs w:val="20"/>
              </w:rPr>
              <w:t>通信系统和传输信号的性能特点、分析方法、结构特征等基础知识</w:t>
            </w:r>
            <w:r>
              <w:rPr>
                <w:rFonts w:eastAsiaTheme="majorEastAsia"/>
                <w:sz w:val="18"/>
                <w:szCs w:val="18"/>
              </w:rPr>
              <w:t>。</w:t>
            </w:r>
          </w:p>
        </w:tc>
        <w:tc>
          <w:tcPr>
            <w:tcW w:w="1214"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学生基本掌握</w:t>
            </w:r>
            <w:r>
              <w:rPr>
                <w:sz w:val="20"/>
                <w:szCs w:val="20"/>
              </w:rPr>
              <w:t>通信系统和传输信号的性能特点、分析方法、结构特征等基础知识</w:t>
            </w:r>
            <w:r>
              <w:rPr>
                <w:rFonts w:eastAsiaTheme="majorEastAsia"/>
                <w:sz w:val="18"/>
                <w:szCs w:val="18"/>
              </w:rPr>
              <w:t>。</w:t>
            </w:r>
          </w:p>
        </w:tc>
        <w:tc>
          <w:tcPr>
            <w:tcW w:w="130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学生基本不能掌握</w:t>
            </w:r>
            <w:r>
              <w:rPr>
                <w:sz w:val="20"/>
                <w:szCs w:val="20"/>
              </w:rPr>
              <w:t>通信系统和传输信号的性能特点、分析方法、结构特征等基础知识</w:t>
            </w:r>
            <w:r>
              <w:rPr>
                <w:rFonts w:eastAsiaTheme="majorEastAsia"/>
                <w:sz w:val="18"/>
                <w:szCs w:val="18"/>
              </w:rPr>
              <w:t>。</w:t>
            </w:r>
          </w:p>
        </w:tc>
        <w:tc>
          <w:tcPr>
            <w:tcW w:w="1096"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不能掌握</w:t>
            </w:r>
            <w:r>
              <w:rPr>
                <w:sz w:val="20"/>
                <w:szCs w:val="20"/>
              </w:rPr>
              <w:t>通信系统和传输信号的性能特点、分析方法、结构特征等基础知识</w:t>
            </w:r>
            <w:r>
              <w:rPr>
                <w:rFonts w:eastAsiaTheme="majorEastAsia"/>
                <w:sz w:val="18"/>
                <w:szCs w:val="18"/>
              </w:rPr>
              <w:t>。</w:t>
            </w:r>
          </w:p>
        </w:tc>
      </w:tr>
      <w:tr>
        <w:tblPrEx>
          <w:tblCellMar>
            <w:top w:w="0" w:type="dxa"/>
            <w:left w:w="108" w:type="dxa"/>
            <w:bottom w:w="0" w:type="dxa"/>
            <w:right w:w="108" w:type="dxa"/>
          </w:tblCellMar>
        </w:tblPrEx>
        <w:trPr>
          <w:trHeight w:val="70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课程目标3</w:t>
            </w:r>
          </w:p>
          <w:p>
            <w:pPr>
              <w:jc w:val="center"/>
              <w:rPr>
                <w:rFonts w:eastAsiaTheme="majorEastAsia"/>
                <w:sz w:val="18"/>
                <w:szCs w:val="18"/>
              </w:rPr>
            </w:pPr>
            <w:r>
              <w:rPr>
                <w:rFonts w:eastAsiaTheme="majorEastAsia"/>
                <w:sz w:val="18"/>
                <w:szCs w:val="18"/>
              </w:rPr>
              <w:t>（20%）</w:t>
            </w:r>
          </w:p>
        </w:tc>
        <w:tc>
          <w:tcPr>
            <w:tcW w:w="975"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学生对通信系统的设计和评价方法的理解和掌握情况。</w:t>
            </w:r>
          </w:p>
        </w:tc>
        <w:tc>
          <w:tcPr>
            <w:tcW w:w="1133"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能熟练应用通信设计和评价方法</w:t>
            </w:r>
            <w:r>
              <w:rPr>
                <w:sz w:val="20"/>
                <w:szCs w:val="20"/>
              </w:rPr>
              <w:t>分析通信系统性能，优化通信传输方案。</w:t>
            </w:r>
          </w:p>
        </w:tc>
        <w:tc>
          <w:tcPr>
            <w:tcW w:w="1307"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能较为熟练的应用通信设计和评价方法</w:t>
            </w:r>
            <w:r>
              <w:rPr>
                <w:sz w:val="20"/>
                <w:szCs w:val="20"/>
              </w:rPr>
              <w:t>分析通信系统性能，优化通信传输方案。</w:t>
            </w:r>
          </w:p>
        </w:tc>
        <w:tc>
          <w:tcPr>
            <w:tcW w:w="1214"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基本能熟练应用通信设计和评价方法</w:t>
            </w:r>
            <w:r>
              <w:rPr>
                <w:sz w:val="20"/>
                <w:szCs w:val="20"/>
              </w:rPr>
              <w:t>分析通信系统性能，优化通信传输方案。</w:t>
            </w:r>
          </w:p>
        </w:tc>
        <w:tc>
          <w:tcPr>
            <w:tcW w:w="130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基本不能熟练应用通信设计和评价方法</w:t>
            </w:r>
            <w:r>
              <w:rPr>
                <w:sz w:val="20"/>
                <w:szCs w:val="20"/>
              </w:rPr>
              <w:t>分析通信系统性能，优化通信传输方案。</w:t>
            </w:r>
          </w:p>
        </w:tc>
        <w:tc>
          <w:tcPr>
            <w:tcW w:w="1096" w:type="dxa"/>
            <w:tcBorders>
              <w:top w:val="single" w:color="000000" w:sz="4" w:space="0"/>
              <w:left w:val="nil"/>
              <w:bottom w:val="single" w:color="000000" w:sz="4" w:space="0"/>
              <w:right w:val="single" w:color="000000" w:sz="4" w:space="0"/>
            </w:tcBorders>
          </w:tcPr>
          <w:p>
            <w:pPr>
              <w:adjustRightInd w:val="0"/>
              <w:snapToGrid w:val="0"/>
              <w:spacing w:line="276" w:lineRule="auto"/>
              <w:rPr>
                <w:sz w:val="20"/>
                <w:szCs w:val="20"/>
              </w:rPr>
            </w:pPr>
            <w:r>
              <w:rPr>
                <w:rFonts w:eastAsiaTheme="majorEastAsia"/>
                <w:sz w:val="18"/>
                <w:szCs w:val="18"/>
              </w:rPr>
              <w:t>不能应用通信设计和评价方法</w:t>
            </w:r>
            <w:r>
              <w:rPr>
                <w:sz w:val="20"/>
                <w:szCs w:val="20"/>
              </w:rPr>
              <w:t>分析通信系统性能，优化通信传输方案。</w:t>
            </w:r>
          </w:p>
          <w:p>
            <w:pPr>
              <w:adjustRightInd w:val="0"/>
              <w:snapToGrid w:val="0"/>
              <w:spacing w:line="276" w:lineRule="auto"/>
              <w:rPr>
                <w:rFonts w:eastAsiaTheme="majorEastAsia"/>
                <w:sz w:val="18"/>
                <w:szCs w:val="18"/>
              </w:rPr>
            </w:pPr>
            <w:r>
              <w:rPr>
                <w:sz w:val="20"/>
                <w:szCs w:val="20"/>
              </w:rPr>
              <w:t xml:space="preserve"> </w:t>
            </w:r>
          </w:p>
        </w:tc>
      </w:tr>
    </w:tbl>
    <w:p>
      <w:pPr>
        <w:widowControl/>
        <w:autoSpaceDN w:val="0"/>
        <w:spacing w:line="360" w:lineRule="auto"/>
        <w:outlineLvl w:val="2"/>
        <w:rPr>
          <w:rFonts w:eastAsiaTheme="majorEastAsia"/>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jc w:val="left"/>
        <w:rPr>
          <w:szCs w:val="21"/>
        </w:rPr>
      </w:pPr>
      <w:r>
        <w:rPr>
          <w:szCs w:val="21"/>
        </w:rPr>
        <w:t>考核结果</w:t>
      </w:r>
      <w:r>
        <w:rPr>
          <w:bCs/>
          <w:szCs w:val="21"/>
        </w:rPr>
        <w:t>采取双向反馈的方式，教师将教学中过程性考核评价的结果通过网络平台、授课平台及时反馈给学生，学生可以根据教师反馈结果适时的调整学习方法；同时学生可以个体或小组向老师进行教学反馈，老师也可以设计教学反馈表给学生，以便调整授课进度和授课方法，切实提高教学质量。</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jc w:val="left"/>
        <w:rPr>
          <w:kern w:val="0"/>
          <w:sz w:val="24"/>
          <w:lang w:bidi="ar"/>
        </w:rPr>
      </w:pPr>
      <w:r>
        <w:rPr>
          <w:szCs w:val="21"/>
        </w:rPr>
        <w:t>课程根据课后作业、实验、考勤、课堂表现、期中期末考试等考核情况，以及学生、教学督导的反馈意见，及时对教学中不足之处进行改进，并在下一轮课程教学中改进提高。针对课程目标设计出课程考核的方式、内容和评分标准，确保课程内容与教学方式能有效实现课程目标，使得考核结果能够证明课程目标达成。</w:t>
      </w:r>
      <w:r>
        <w:rPr>
          <w:kern w:val="0"/>
          <w:sz w:val="24"/>
          <w:lang w:bidi="ar"/>
        </w:rPr>
        <w:t xml:space="preserve"> </w:t>
      </w:r>
    </w:p>
    <w:p>
      <w:pPr>
        <w:rPr>
          <w:szCs w:val="21"/>
        </w:rPr>
      </w:pPr>
      <w:r>
        <w:rPr>
          <w:szCs w:val="21"/>
        </w:rPr>
        <w:br w:type="page"/>
      </w:r>
    </w:p>
    <w:p>
      <w:pPr>
        <w:pStyle w:val="2"/>
      </w:pPr>
      <w:bookmarkStart w:id="56" w:name="_Toc30167"/>
      <w:bookmarkStart w:id="57" w:name="_Toc30802"/>
      <w:bookmarkStart w:id="58" w:name="_Toc29131"/>
      <w:bookmarkStart w:id="59" w:name="_Toc1787"/>
      <w:bookmarkStart w:id="60" w:name="_Toc20486"/>
      <w:bookmarkStart w:id="61" w:name="_Toc32513"/>
      <w:bookmarkStart w:id="62" w:name="_Toc30746"/>
      <w:r>
        <w:t>农业传感器与测试技术</w:t>
      </w:r>
      <w:bookmarkEnd w:id="56"/>
      <w:bookmarkEnd w:id="57"/>
      <w:bookmarkEnd w:id="58"/>
      <w:bookmarkEnd w:id="59"/>
      <w:bookmarkEnd w:id="60"/>
      <w:bookmarkEnd w:id="61"/>
      <w:bookmarkEnd w:id="62"/>
    </w:p>
    <w:p>
      <w:pPr>
        <w:snapToGrid w:val="0"/>
        <w:spacing w:line="360" w:lineRule="auto"/>
        <w:jc w:val="center"/>
        <w:rPr>
          <w:sz w:val="24"/>
        </w:rPr>
      </w:pPr>
      <w:r>
        <w:rPr>
          <w:sz w:val="24"/>
        </w:rPr>
        <w:t>（Agricultural Sensors and Measurement Technology）</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04021544h</w:t>
            </w:r>
          </w:p>
        </w:tc>
        <w:tc>
          <w:tcPr>
            <w:tcW w:w="1453" w:type="pct"/>
          </w:tcPr>
          <w:p>
            <w:pPr>
              <w:spacing w:line="300" w:lineRule="auto"/>
              <w:rPr>
                <w:b/>
                <w:bCs/>
                <w:szCs w:val="21"/>
              </w:rPr>
            </w:pPr>
            <w:r>
              <w:rPr>
                <w:b/>
                <w:bCs/>
                <w:szCs w:val="21"/>
              </w:rPr>
              <w:t>课程总学时：</w:t>
            </w:r>
            <w:r>
              <w:rPr>
                <w:szCs w:val="21"/>
              </w:rPr>
              <w:t>48</w:t>
            </w:r>
          </w:p>
        </w:tc>
        <w:tc>
          <w:tcPr>
            <w:tcW w:w="1881" w:type="pct"/>
          </w:tcPr>
          <w:p>
            <w:pPr>
              <w:spacing w:line="300" w:lineRule="auto"/>
              <w:rPr>
                <w:b/>
                <w:bCs/>
                <w:szCs w:val="21"/>
              </w:rPr>
            </w:pPr>
            <w:r>
              <w:rPr>
                <w:b/>
                <w:bCs/>
                <w:szCs w:val="21"/>
              </w:rPr>
              <w:t xml:space="preserve">实验学时：  </w:t>
            </w:r>
            <w:r>
              <w:rPr>
                <w:szCs w:val="21"/>
              </w:rPr>
              <w:t>8</w:t>
            </w:r>
            <w:r>
              <w:rPr>
                <w:b/>
                <w:bCs/>
                <w:szCs w:val="21"/>
              </w:rPr>
              <w:t xml:space="preserve">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bCs/>
                <w:szCs w:val="21"/>
              </w:rPr>
              <w:t>必修</w:t>
            </w:r>
          </w:p>
        </w:tc>
        <w:tc>
          <w:tcPr>
            <w:tcW w:w="1453" w:type="pct"/>
          </w:tcPr>
          <w:p>
            <w:pPr>
              <w:spacing w:line="300" w:lineRule="auto"/>
              <w:rPr>
                <w:b/>
                <w:bCs/>
                <w:szCs w:val="21"/>
              </w:rPr>
            </w:pPr>
            <w:r>
              <w:rPr>
                <w:b/>
                <w:szCs w:val="21"/>
              </w:rPr>
              <w:t xml:space="preserve">课程属性:  </w:t>
            </w:r>
            <w:r>
              <w:rPr>
                <w:szCs w:val="21"/>
              </w:rPr>
              <w:t>专业类</w:t>
            </w:r>
          </w:p>
        </w:tc>
        <w:tc>
          <w:tcPr>
            <w:tcW w:w="1881" w:type="pct"/>
          </w:tcPr>
          <w:p>
            <w:pPr>
              <w:spacing w:line="300" w:lineRule="auto"/>
              <w:rPr>
                <w:b/>
                <w:bCs/>
                <w:szCs w:val="21"/>
              </w:rPr>
            </w:pPr>
            <w:r>
              <w:rPr>
                <w:b/>
                <w:bCs/>
                <w:szCs w:val="21"/>
              </w:rPr>
              <w:t>开设学期：  第</w:t>
            </w:r>
            <w:r>
              <w:rPr>
                <w:szCs w:val="21"/>
              </w:rPr>
              <w:t>7</w:t>
            </w:r>
            <w:r>
              <w:rPr>
                <w:b/>
                <w:bCs/>
                <w:szCs w:val="21"/>
              </w:rPr>
              <w:t>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胡建东</w:t>
            </w:r>
          </w:p>
        </w:tc>
        <w:tc>
          <w:tcPr>
            <w:tcW w:w="1453" w:type="pct"/>
          </w:tcPr>
          <w:p>
            <w:pPr>
              <w:spacing w:line="300" w:lineRule="auto"/>
              <w:rPr>
                <w:b/>
                <w:bCs/>
                <w:szCs w:val="21"/>
              </w:rPr>
            </w:pPr>
            <w:r>
              <w:rPr>
                <w:b/>
                <w:bCs/>
                <w:szCs w:val="21"/>
              </w:rPr>
              <w:t>课程团队：</w:t>
            </w:r>
            <w:r>
              <w:rPr>
                <w:szCs w:val="21"/>
              </w:rPr>
              <w:t>王玲、左杏璇</w:t>
            </w:r>
          </w:p>
        </w:tc>
        <w:tc>
          <w:tcPr>
            <w:tcW w:w="1881" w:type="pct"/>
          </w:tcPr>
          <w:p>
            <w:pPr>
              <w:spacing w:line="300" w:lineRule="auto"/>
              <w:rPr>
                <w:b/>
                <w:bCs/>
                <w:szCs w:val="21"/>
              </w:rPr>
            </w:pPr>
            <w:r>
              <w:rPr>
                <w:b/>
                <w:bCs/>
                <w:szCs w:val="21"/>
              </w:rPr>
              <w:t>授课语言：双语（</w:t>
            </w:r>
            <w:r>
              <w:rPr>
                <w:szCs w:val="21"/>
              </w:rPr>
              <w:t>中文和英文）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szCs w:val="21"/>
              </w:rPr>
              <w:t>电子信息工程；核心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kern w:val="0"/>
                <w:szCs w:val="22"/>
              </w:rPr>
              <w:t>本课程是一门理论性和实践性很强的专业课，应有相应的先导教学环节与本课程配合。学习本课程前，需先修模拟电路技术、数字电路技术、微处理器及接口技术等。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为后续毕业设计及毕业实习提供农业传感器的工作原理、测量技术及应用方面的专业知识，培养学生工程思维意识和传感器在农业领域工程实践能力，提高学生分析和解决实际工程问题的能力。</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胡建东</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p>
        </w:tc>
        <w:tc>
          <w:tcPr>
            <w:tcW w:w="1453" w:type="pct"/>
          </w:tcPr>
          <w:p>
            <w:pPr>
              <w:spacing w:line="300" w:lineRule="auto"/>
              <w:rPr>
                <w:b/>
                <w:bCs/>
                <w:szCs w:val="21"/>
              </w:rPr>
            </w:pPr>
          </w:p>
        </w:tc>
        <w:tc>
          <w:tcPr>
            <w:tcW w:w="1881" w:type="pct"/>
          </w:tcPr>
          <w:p>
            <w:pPr>
              <w:spacing w:line="300" w:lineRule="auto"/>
              <w:rPr>
                <w:b/>
                <w:bCs/>
                <w:szCs w:val="21"/>
              </w:rPr>
            </w:pPr>
          </w:p>
        </w:tc>
      </w:tr>
    </w:tbl>
    <w:p>
      <w:pPr>
        <w:widowControl/>
        <w:snapToGrid w:val="0"/>
        <w:spacing w:line="360" w:lineRule="auto"/>
        <w:jc w:val="left"/>
        <w:rPr>
          <w:bCs/>
          <w:szCs w:val="21"/>
        </w:rPr>
      </w:pPr>
      <w:r>
        <w:rPr>
          <w:b/>
          <w:bCs/>
          <w:kern w:val="0"/>
          <w:szCs w:val="21"/>
        </w:rPr>
        <w:t>一、课程的教学理念、性质、目标和任务</w:t>
      </w:r>
    </w:p>
    <w:p>
      <w:pPr>
        <w:widowControl/>
        <w:snapToGrid w:val="0"/>
        <w:spacing w:line="360" w:lineRule="auto"/>
        <w:ind w:firstLine="420" w:firstLineChars="200"/>
        <w:rPr>
          <w:kern w:val="0"/>
          <w:szCs w:val="21"/>
        </w:rPr>
      </w:pPr>
      <w:r>
        <w:rPr>
          <w:kern w:val="0"/>
          <w:szCs w:val="21"/>
        </w:rPr>
        <w:t>本课程是电子信息工程专业必修课和专业核心课。“农业传感器与测试技术”课程将架起电子信息工程专业知识与农业实际应用的桥梁。本课程讲授的内容主要包括：传感器性能评价参数、典型传感器工作原理及测试电路、农业传感器应用。通过学习本课程，学生将掌握农业传感器及测试技术国内外发展现状，能够针对智慧农业、智慧畜牧、农业信息化等特定需求选择传感器、设计传感器前置放大电路、传感器信号处理电路及传感器输出信号与微处理器接口等，能够撰写相应的研究报告，并能应用英文在跨文化背景下就本专业领域工程问题进行沟通和交流。</w:t>
      </w:r>
    </w:p>
    <w:p>
      <w:pPr>
        <w:widowControl/>
        <w:snapToGrid w:val="0"/>
        <w:spacing w:line="360" w:lineRule="auto"/>
        <w:ind w:firstLine="420" w:firstLineChars="200"/>
        <w:rPr>
          <w:kern w:val="0"/>
          <w:szCs w:val="21"/>
        </w:rPr>
      </w:pPr>
      <w:r>
        <w:rPr>
          <w:kern w:val="0"/>
          <w:szCs w:val="21"/>
        </w:rPr>
        <w:t>本课程采用理论与实验相结合的教学方式。理论教学以课堂讲授为主，采用实例教学：通过生活和农业工程实例，培养学生的工程思维意识和实践能力。以虚拟仿真辅助教学，采用Multisim仿真软件对重、难点电路进行动态仿真演示，使学生能够从复杂问题中简化出电路模型进行分析。同时采用多种信息化教学手段相融合的方法，如多媒体教学与传统板书、学习通、雨课堂等教学手段，提高教学信息量，增强教学的直观性。实验教学着重培养学生实验技能、实践能力和创新能力，通过实验使学生熟悉常用设备，正确使用常用电子元器件，提高实验接线、查线、读数、观察记录、分析故障及编写实验报告的能力。</w:t>
      </w:r>
    </w:p>
    <w:p>
      <w:pPr>
        <w:widowControl/>
        <w:snapToGrid w:val="0"/>
        <w:spacing w:line="360" w:lineRule="auto"/>
        <w:ind w:firstLine="420" w:firstLineChars="200"/>
        <w:rPr>
          <w:kern w:val="0"/>
          <w:szCs w:val="21"/>
        </w:rPr>
      </w:pP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掌握本课程涉及的以下重要基础知识：包括传感器的性能评价参数、典型传感器的工作原理、传感器的测量技术、文献检索方法、及传感器在农业领域中的应用政策、法规和规划。</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指标点2.4</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能够针对智慧农业、智慧畜牧、农业信息化等特定需求选择传感器、传感器的信号处理电路及信息的传输等，完成传感器系统的方案设计。</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指标点3.2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能够根据农业传感器的应用需求，以及信号获取特征，设计前置放大电路、信号调理电路、数模转换电路、微处理接口电路，最终完成农业传感器系统设计，撰写研究报告，并学会以PPT的方式汇报农业传感器与测试技术知识点。</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指标点4.4</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bCs/>
                <w:sz w:val="18"/>
                <w:szCs w:val="18"/>
              </w:rPr>
              <w:t>掌握农业传感器及测试技术国际国内发展情况、农业传感器与测试技术领域常见的英语词汇，能够阅读并理解相关的英文文献，撰写相应的研究报告，同时了解电子信息工程专业涉及的农业信息获取的研究热点和发展趋势，并能应用英文在跨文化背景下就本专业领域工程问题进行沟通和交流。</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指标点10.2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9"/>
        <w:gridCol w:w="2487"/>
        <w:gridCol w:w="1870"/>
        <w:gridCol w:w="656"/>
        <w:gridCol w:w="1813"/>
        <w:gridCol w:w="11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第一章：绪论</w:t>
            </w:r>
          </w:p>
          <w:p>
            <w:pPr>
              <w:spacing w:line="320" w:lineRule="exact"/>
              <w:jc w:val="left"/>
              <w:rPr>
                <w:rFonts w:eastAsiaTheme="minorEastAsia"/>
                <w:b/>
                <w:bCs/>
                <w:sz w:val="18"/>
                <w:szCs w:val="18"/>
              </w:rPr>
            </w:pPr>
            <w:r>
              <w:rPr>
                <w:rFonts w:eastAsiaTheme="minorEastAsia"/>
                <w:b/>
                <w:bCs/>
                <w:sz w:val="18"/>
                <w:szCs w:val="18"/>
              </w:rPr>
              <w:t>第一节：一般概述</w:t>
            </w:r>
          </w:p>
          <w:p>
            <w:pPr>
              <w:spacing w:line="320" w:lineRule="exact"/>
              <w:jc w:val="left"/>
              <w:rPr>
                <w:rFonts w:eastAsiaTheme="minorEastAsia"/>
                <w:sz w:val="18"/>
                <w:szCs w:val="18"/>
              </w:rPr>
            </w:pPr>
            <w:r>
              <w:rPr>
                <w:rFonts w:eastAsiaTheme="minorEastAsia"/>
                <w:sz w:val="18"/>
                <w:szCs w:val="18"/>
              </w:rPr>
              <w:t>　系统讲解农业传感器分类和多样性，包括从传统仪器到农业传感器与测试系统的发展过程、农业传感器在经济活动中的重要性、基本结构和特点等。重点阐述推动农业传感器发展的主要技术，如：现代传感器技术、微处理器技术、A/D、DSP、ASIC、FPGA／CPLD 等新器件和新技术的发展。</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对传感器在农业领域应用现状的了解，特别是随着新的信息技术和材料科学的发展，理解传感器的发展方向。</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对集成电路新技术对传感器的作用的理解。</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（1）了解农业工程学科农业电气化与自动化学科方向的发展现关；</w:t>
            </w:r>
          </w:p>
          <w:p>
            <w:pPr>
              <w:spacing w:line="320" w:lineRule="exact"/>
              <w:jc w:val="left"/>
              <w:rPr>
                <w:sz w:val="18"/>
                <w:szCs w:val="18"/>
              </w:rPr>
            </w:pPr>
            <w:r>
              <w:rPr>
                <w:sz w:val="18"/>
                <w:szCs w:val="18"/>
              </w:rPr>
              <w:t>（2）了解农业传感器的结构特点；</w:t>
            </w:r>
          </w:p>
          <w:p>
            <w:pPr>
              <w:spacing w:line="320" w:lineRule="exact"/>
              <w:jc w:val="left"/>
              <w:rPr>
                <w:rFonts w:eastAsiaTheme="minorEastAsia"/>
                <w:sz w:val="18"/>
                <w:szCs w:val="18"/>
              </w:rPr>
            </w:pPr>
            <w:r>
              <w:rPr>
                <w:sz w:val="18"/>
                <w:szCs w:val="18"/>
              </w:rPr>
              <w:t>（3）了解世界农业传感器的发展情况和发展方向。</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通过课堂讲授，介绍我国农业传感器与信息化现状，使学生了解学科现状、传感器结构特点及发展方向。以课下作业形式，加深学生对传感器的了解，并锻炼学生自主查阅文献的能力。</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r>
              <w:rPr>
                <w:rFonts w:eastAsiaTheme="minorEastAsia"/>
                <w:sz w:val="18"/>
                <w:szCs w:val="18"/>
              </w:rPr>
              <w:t>目标4</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第一章：绪论</w:t>
            </w:r>
          </w:p>
          <w:p>
            <w:pPr>
              <w:spacing w:line="320" w:lineRule="exact"/>
              <w:jc w:val="left"/>
              <w:rPr>
                <w:rFonts w:eastAsiaTheme="minorEastAsia"/>
                <w:sz w:val="18"/>
                <w:szCs w:val="18"/>
              </w:rPr>
            </w:pPr>
            <w:r>
              <w:rPr>
                <w:rFonts w:eastAsiaTheme="minorEastAsia"/>
                <w:b/>
                <w:bCs/>
                <w:sz w:val="18"/>
                <w:szCs w:val="18"/>
              </w:rPr>
              <w:t xml:space="preserve">第二节：农业传感器  </w:t>
            </w:r>
            <w:r>
              <w:rPr>
                <w:rFonts w:eastAsiaTheme="minorEastAsia"/>
                <w:sz w:val="18"/>
                <w:szCs w:val="18"/>
              </w:rPr>
              <w:t xml:space="preserve">   </w:t>
            </w:r>
          </w:p>
          <w:p>
            <w:pPr>
              <w:spacing w:line="320" w:lineRule="exact"/>
              <w:ind w:firstLine="360" w:firstLineChars="200"/>
              <w:jc w:val="left"/>
              <w:rPr>
                <w:rFonts w:eastAsiaTheme="minorEastAsia"/>
                <w:sz w:val="18"/>
                <w:szCs w:val="18"/>
              </w:rPr>
            </w:pPr>
            <w:r>
              <w:rPr>
                <w:rFonts w:eastAsiaTheme="minorEastAsia"/>
                <w:sz w:val="18"/>
                <w:szCs w:val="18"/>
              </w:rPr>
              <w:t>系统讲述传感器的作用和地位、传感器现状和国内外发展趋势、传感器测试系统的组成原理及构成现代信息技术的三大支柱：传感器技术（信息采集）、通信技术  （信息传输）、计算机技术（信息处理）。举例介绍传感器应于工业、农业、商业、交通、环境监测、医疗诊断、军事科研、航空航天、现代办公设备、智能楼宇和家用电器等领域。</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传感器的定义和分类。</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对传感器应用于解决农业工程问题的深入理解。</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（1）要求学生掌握现代传感器的概念、设计、选择和应用原则、相关术语及传感器的分类等；</w:t>
            </w:r>
          </w:p>
          <w:p>
            <w:pPr>
              <w:spacing w:line="320" w:lineRule="exact"/>
              <w:jc w:val="left"/>
              <w:rPr>
                <w:rFonts w:eastAsiaTheme="minorEastAsia"/>
                <w:sz w:val="18"/>
                <w:szCs w:val="18"/>
              </w:rPr>
            </w:pPr>
            <w:r>
              <w:rPr>
                <w:rFonts w:eastAsiaTheme="minorEastAsia"/>
                <w:sz w:val="18"/>
                <w:szCs w:val="18"/>
              </w:rPr>
              <w:t>（2）理解现代传感器构成理论，掌握传感器的传感机理；</w:t>
            </w:r>
          </w:p>
          <w:p>
            <w:pPr>
              <w:spacing w:line="320" w:lineRule="exact"/>
              <w:jc w:val="left"/>
              <w:rPr>
                <w:rFonts w:eastAsiaTheme="minorEastAsia"/>
                <w:sz w:val="18"/>
                <w:szCs w:val="18"/>
              </w:rPr>
            </w:pPr>
            <w:r>
              <w:rPr>
                <w:rFonts w:eastAsiaTheme="minorEastAsia"/>
                <w:sz w:val="18"/>
                <w:szCs w:val="18"/>
              </w:rPr>
              <w:t>（3）紧密与结合实际并综合应用，能应用传感器理论分析解决实际应用中的问题。</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通过讲授传感器的定义和分类，使学生掌握传感器相关概念及原理，并与实际应用相结合，是学生能够利用传感器理论分析解决实际应用中的问题。并通过作业的形式，使学生熟练运用所学理论知识和公式，分析解决问题。</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第二章：传感器特性</w:t>
            </w:r>
          </w:p>
          <w:p>
            <w:pPr>
              <w:spacing w:line="320" w:lineRule="exact"/>
              <w:jc w:val="left"/>
              <w:rPr>
                <w:rFonts w:eastAsiaTheme="minorEastAsia"/>
                <w:b/>
                <w:bCs/>
                <w:sz w:val="18"/>
                <w:szCs w:val="18"/>
              </w:rPr>
            </w:pPr>
            <w:r>
              <w:rPr>
                <w:rFonts w:eastAsiaTheme="minorEastAsia"/>
                <w:b/>
                <w:bCs/>
                <w:sz w:val="18"/>
                <w:szCs w:val="18"/>
              </w:rPr>
              <w:t>第一节：静态特性</w:t>
            </w:r>
          </w:p>
          <w:p>
            <w:pPr>
              <w:spacing w:line="320" w:lineRule="exact"/>
              <w:jc w:val="left"/>
              <w:rPr>
                <w:rFonts w:eastAsiaTheme="minorEastAsia"/>
                <w:sz w:val="18"/>
                <w:szCs w:val="18"/>
              </w:rPr>
            </w:pPr>
            <w:r>
              <w:rPr>
                <w:rFonts w:eastAsiaTheme="minorEastAsia"/>
                <w:sz w:val="18"/>
                <w:szCs w:val="18"/>
              </w:rPr>
              <w:t>（1）介绍传感器输入输出特性及其描述；</w:t>
            </w:r>
          </w:p>
          <w:p>
            <w:pPr>
              <w:spacing w:line="320" w:lineRule="exact"/>
              <w:jc w:val="left"/>
              <w:rPr>
                <w:rFonts w:eastAsiaTheme="minorEastAsia"/>
                <w:sz w:val="18"/>
                <w:szCs w:val="18"/>
              </w:rPr>
            </w:pPr>
            <w:r>
              <w:rPr>
                <w:rFonts w:eastAsiaTheme="minorEastAsia"/>
                <w:sz w:val="18"/>
                <w:szCs w:val="18"/>
              </w:rPr>
              <w:t>（2）当输入量（X）为静态（常量）或变化缓慢的信号时（如环境温度、压力），讨论传感器的静态特性，输入输出关系称静态特性；</w:t>
            </w:r>
          </w:p>
          <w:p>
            <w:pPr>
              <w:spacing w:line="320" w:lineRule="exact"/>
              <w:jc w:val="left"/>
              <w:rPr>
                <w:rFonts w:eastAsiaTheme="minorEastAsia"/>
                <w:sz w:val="18"/>
                <w:szCs w:val="18"/>
              </w:rPr>
            </w:pPr>
            <w:r>
              <w:rPr>
                <w:rFonts w:eastAsiaTheme="minorEastAsia"/>
                <w:sz w:val="18"/>
                <w:szCs w:val="18"/>
              </w:rPr>
              <w:t>（3） 静态特性包括：线性度、迟滞、重复性、灵敏度、稳定性。</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传感器的静态特性，包括：线性度、迟滞、重复性、灵敏度、稳定性。</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对静态特性：线性度、迟滞、重复性、灵敏度、稳定性的计算与分析。</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（1）正确理解传感器的静态特性，包括：线性度、迟滞、重复性、灵敏度、稳定性；</w:t>
            </w:r>
          </w:p>
          <w:p>
            <w:pPr>
              <w:spacing w:line="320" w:lineRule="exact"/>
              <w:jc w:val="left"/>
              <w:rPr>
                <w:rFonts w:eastAsiaTheme="minorEastAsia"/>
                <w:sz w:val="18"/>
                <w:szCs w:val="18"/>
              </w:rPr>
            </w:pPr>
            <w:r>
              <w:rPr>
                <w:rFonts w:eastAsiaTheme="minorEastAsia"/>
                <w:sz w:val="18"/>
                <w:szCs w:val="18"/>
              </w:rPr>
              <w:t>（2）正确使用最小二乘法求解线性度，求解传感器在正、反行程期间输入、输出曲线不重合时产生的迟滞；</w:t>
            </w:r>
          </w:p>
          <w:p>
            <w:pPr>
              <w:spacing w:line="320" w:lineRule="exact"/>
              <w:jc w:val="left"/>
              <w:rPr>
                <w:rFonts w:eastAsiaTheme="minorEastAsia"/>
                <w:sz w:val="18"/>
                <w:szCs w:val="18"/>
              </w:rPr>
            </w:pPr>
            <w:r>
              <w:rPr>
                <w:rFonts w:eastAsiaTheme="minorEastAsia"/>
                <w:sz w:val="18"/>
                <w:szCs w:val="18"/>
              </w:rPr>
              <w:t>（3）正确求解传感器的分辨率、阈值和门槛灵敏度。</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通过实例讲解，令学生正确理解传感器静态特性；并通过课堂讨论农业传感器的典型参数的求解方法，使学生锻炼沟通交流的能力。</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jc w:val="left"/>
              <w:rPr>
                <w:rFonts w:eastAsiaTheme="minorEastAsia"/>
                <w:b/>
                <w:bCs/>
                <w:sz w:val="18"/>
                <w:szCs w:val="18"/>
              </w:rPr>
            </w:pPr>
            <w:r>
              <w:rPr>
                <w:rFonts w:eastAsiaTheme="minorEastAsia"/>
                <w:b/>
                <w:bCs/>
                <w:sz w:val="18"/>
                <w:szCs w:val="18"/>
              </w:rPr>
              <w:t>第二章：传感器特性</w:t>
            </w:r>
          </w:p>
          <w:p>
            <w:pPr>
              <w:widowControl/>
              <w:snapToGrid w:val="0"/>
              <w:jc w:val="left"/>
              <w:rPr>
                <w:rFonts w:eastAsiaTheme="minorEastAsia"/>
                <w:sz w:val="18"/>
                <w:szCs w:val="18"/>
              </w:rPr>
            </w:pPr>
            <w:r>
              <w:rPr>
                <w:rFonts w:eastAsiaTheme="minorEastAsia"/>
                <w:b/>
                <w:bCs/>
                <w:sz w:val="18"/>
                <w:szCs w:val="18"/>
              </w:rPr>
              <w:t xml:space="preserve">第二节：动态特性    </w:t>
            </w:r>
            <w:r>
              <w:rPr>
                <w:rFonts w:eastAsiaTheme="minorEastAsia"/>
                <w:sz w:val="18"/>
                <w:szCs w:val="18"/>
              </w:rPr>
              <w:t xml:space="preserve">           </w:t>
            </w:r>
          </w:p>
          <w:p>
            <w:pPr>
              <w:spacing w:line="320" w:lineRule="exact"/>
              <w:jc w:val="left"/>
              <w:rPr>
                <w:rFonts w:eastAsiaTheme="minorEastAsia"/>
                <w:sz w:val="18"/>
                <w:szCs w:val="18"/>
              </w:rPr>
            </w:pPr>
            <w:r>
              <w:rPr>
                <w:rFonts w:eastAsiaTheme="minorEastAsia"/>
                <w:sz w:val="18"/>
                <w:szCs w:val="18"/>
              </w:rPr>
              <w:t>（1）传感器的动态特性定义，是指传感器输出对时间变化的输入量的响应特性；</w:t>
            </w:r>
          </w:p>
          <w:p>
            <w:pPr>
              <w:spacing w:line="320" w:lineRule="exact"/>
              <w:jc w:val="left"/>
              <w:rPr>
                <w:rFonts w:eastAsiaTheme="minorEastAsia"/>
                <w:sz w:val="18"/>
                <w:szCs w:val="18"/>
              </w:rPr>
            </w:pPr>
            <w:r>
              <w:rPr>
                <w:rFonts w:eastAsiaTheme="minorEastAsia"/>
                <w:sz w:val="18"/>
                <w:szCs w:val="18"/>
              </w:rPr>
              <w:t>（2）传感器输出对时间变化的输入量的响应的动态特性；</w:t>
            </w:r>
          </w:p>
          <w:p>
            <w:pPr>
              <w:spacing w:line="320" w:lineRule="exact"/>
              <w:jc w:val="left"/>
              <w:rPr>
                <w:rFonts w:eastAsiaTheme="minorEastAsia"/>
                <w:sz w:val="18"/>
                <w:szCs w:val="18"/>
              </w:rPr>
            </w:pPr>
            <w:r>
              <w:rPr>
                <w:rFonts w:eastAsiaTheme="minorEastAsia"/>
                <w:sz w:val="18"/>
                <w:szCs w:val="18"/>
              </w:rPr>
              <w:t>（3）讨论传感器动态特性指标的描述。</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传感器的静态特性，包括：线性度、迟滞、重复性、灵敏度、稳定性。</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对静态特性：线性度、迟滞、重复性、灵敏度、稳定性的计算与分析。</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理解惯性存在，输出不能立刻达到稳定时，时间常数</w:t>
            </w:r>
            <m:oMath>
              <m:r>
                <m:rPr/>
                <w:rPr>
                  <w:rFonts w:ascii="Cambria Math" w:hAnsi="Cambria Math" w:eastAsiaTheme="minorEastAsia"/>
                  <w:sz w:val="18"/>
                  <w:szCs w:val="18"/>
                </w:rPr>
                <m:t>τ</m:t>
              </m:r>
            </m:oMath>
            <w:r>
              <w:rPr>
                <w:rFonts w:eastAsiaTheme="minorEastAsia"/>
                <w:sz w:val="18"/>
                <w:szCs w:val="18"/>
              </w:rPr>
              <w:t>反映一阶传感器二阶系统的动态响应（振动系统）的重要参数；</w:t>
            </w:r>
          </w:p>
          <w:p>
            <w:pPr>
              <w:spacing w:line="320" w:lineRule="exact"/>
              <w:jc w:val="left"/>
              <w:rPr>
                <w:rFonts w:eastAsiaTheme="minorEastAsia"/>
                <w:sz w:val="18"/>
                <w:szCs w:val="18"/>
              </w:rPr>
            </w:pPr>
            <w:r>
              <w:rPr>
                <w:rFonts w:eastAsiaTheme="minorEastAsia"/>
                <w:sz w:val="18"/>
                <w:szCs w:val="18"/>
              </w:rPr>
              <w:t>分析当</w:t>
            </w:r>
            <m:oMath>
              <m:r>
                <m:rPr/>
                <w:rPr>
                  <w:rFonts w:ascii="Cambria Math" w:hAnsi="Cambria Math" w:eastAsiaTheme="minorEastAsia"/>
                  <w:sz w:val="18"/>
                  <w:szCs w:val="18"/>
                </w:rPr>
                <m:t>ξ&lt;1</m:t>
              </m:r>
            </m:oMath>
            <w:r>
              <w:rPr>
                <w:rFonts w:eastAsiaTheme="minorEastAsia"/>
                <w:sz w:val="18"/>
                <w:szCs w:val="18"/>
              </w:rPr>
              <w:t>(或</w:t>
            </w:r>
            <m:oMath>
              <m:r>
                <m:rPr/>
                <w:rPr>
                  <w:rFonts w:ascii="Cambria Math" w:hAnsi="Cambria Math" w:eastAsiaTheme="minorEastAsia"/>
                  <w:sz w:val="18"/>
                  <w:szCs w:val="18"/>
                </w:rPr>
                <m:t>ξ&lt;0.707)</m:t>
              </m:r>
            </m:oMath>
            <w:r>
              <w:rPr>
                <w:rFonts w:eastAsiaTheme="minorEastAsia"/>
                <w:sz w:val="18"/>
                <w:szCs w:val="18"/>
              </w:rPr>
              <w:t>，且</w:t>
            </w:r>
            <m:oMath>
              <m:r>
                <m:rPr/>
                <w:rPr>
                  <w:rFonts w:ascii="Cambria Math" w:hAnsi="Cambria Math" w:eastAsiaTheme="minorEastAsia"/>
                  <w:sz w:val="18"/>
                  <w:szCs w:val="18"/>
                </w:rPr>
                <m:t>ωn&gt;&gt;ω</m:t>
              </m:r>
            </m:oMath>
            <w:r>
              <w:rPr>
                <w:rFonts w:eastAsiaTheme="minorEastAsia"/>
                <w:sz w:val="18"/>
                <w:szCs w:val="18"/>
              </w:rPr>
              <w:t>时动态响应特性。</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通过课堂讲授，使学生理解传感器的动态特性；并通过课堂讨论传感器动态特性指标的描述，锻炼学生沟通交流的能力。</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第三章：典型传感器</w:t>
            </w:r>
          </w:p>
          <w:p>
            <w:pPr>
              <w:spacing w:line="320" w:lineRule="exact"/>
              <w:jc w:val="left"/>
              <w:rPr>
                <w:rFonts w:eastAsiaTheme="minorEastAsia"/>
                <w:b/>
                <w:bCs/>
                <w:sz w:val="18"/>
                <w:szCs w:val="18"/>
              </w:rPr>
            </w:pPr>
            <w:r>
              <w:rPr>
                <w:rFonts w:eastAsiaTheme="minorEastAsia"/>
                <w:b/>
                <w:bCs/>
                <w:sz w:val="18"/>
                <w:szCs w:val="18"/>
              </w:rPr>
              <w:t>第一节：应力应变式传感器</w:t>
            </w:r>
          </w:p>
          <w:p>
            <w:pPr>
              <w:spacing w:line="320" w:lineRule="exact"/>
              <w:jc w:val="left"/>
              <w:rPr>
                <w:rFonts w:eastAsiaTheme="minorEastAsia"/>
                <w:sz w:val="18"/>
                <w:szCs w:val="18"/>
              </w:rPr>
            </w:pPr>
            <w:r>
              <w:rPr>
                <w:rFonts w:eastAsiaTheme="minorEastAsia"/>
                <w:sz w:val="18"/>
                <w:szCs w:val="18"/>
              </w:rPr>
              <w:t>（1）介绍金属应变片和半导体应变片概念；</w:t>
            </w:r>
          </w:p>
          <w:p>
            <w:pPr>
              <w:spacing w:line="320" w:lineRule="exact"/>
              <w:jc w:val="left"/>
              <w:rPr>
                <w:rFonts w:eastAsiaTheme="minorEastAsia"/>
                <w:sz w:val="18"/>
                <w:szCs w:val="18"/>
              </w:rPr>
            </w:pPr>
            <w:r>
              <w:rPr>
                <w:rFonts w:eastAsiaTheme="minorEastAsia"/>
                <w:sz w:val="18"/>
                <w:szCs w:val="18"/>
              </w:rPr>
              <w:t>（2）金属电阻应变片的基本原理，即电阻应变效应：即导体产生机械形变时它的电阻值发生变化；</w:t>
            </w:r>
          </w:p>
          <w:p>
            <w:pPr>
              <w:spacing w:line="320" w:lineRule="exact"/>
              <w:jc w:val="left"/>
              <w:rPr>
                <w:rFonts w:eastAsiaTheme="minorEastAsia"/>
                <w:sz w:val="18"/>
                <w:szCs w:val="18"/>
              </w:rPr>
            </w:pPr>
            <w:r>
              <w:rPr>
                <w:rFonts w:eastAsiaTheme="minorEastAsia"/>
                <w:sz w:val="18"/>
                <w:szCs w:val="18"/>
              </w:rPr>
              <w:t>（3）应力与应变传感器输出信号测量电路。</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应力应变传感器的概念理解，应变效应分析和测量电路。</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对横向效应的理解和消除温度影响的方法。</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（1）理解应力应变传感器电桥输出电压与应变成线性关系；</w:t>
            </w:r>
          </w:p>
          <w:p>
            <w:pPr>
              <w:spacing w:line="320" w:lineRule="exact"/>
              <w:jc w:val="left"/>
              <w:rPr>
                <w:rFonts w:eastAsiaTheme="minorEastAsia"/>
                <w:sz w:val="18"/>
                <w:szCs w:val="18"/>
              </w:rPr>
            </w:pPr>
            <w:r>
              <w:rPr>
                <w:rFonts w:eastAsiaTheme="minorEastAsia"/>
                <w:sz w:val="18"/>
                <w:szCs w:val="18"/>
              </w:rPr>
              <w:t>（2）若相邻两桥臂的应变极性一致，输出电压为两者之差；若相邻两桥臂的应变极性不一致时，输出电压为两者之和；</w:t>
            </w:r>
          </w:p>
          <w:p>
            <w:pPr>
              <w:spacing w:line="320" w:lineRule="exact"/>
              <w:jc w:val="left"/>
              <w:rPr>
                <w:rFonts w:eastAsiaTheme="minorEastAsia"/>
                <w:sz w:val="18"/>
                <w:szCs w:val="18"/>
              </w:rPr>
            </w:pPr>
            <w:r>
              <w:rPr>
                <w:rFonts w:eastAsiaTheme="minorEastAsia"/>
                <w:sz w:val="18"/>
                <w:szCs w:val="18"/>
              </w:rPr>
              <w:t>（3）掌握应力应变传感器的测量电路设计方法。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通过课堂讲授，让学生理解应力应变传感器的概念；通过课堂讨论如何提高应力和应变传感器的测量灵敏度和获得温度补偿等，加强学生对相关知识的学习。</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第三章：典型传感器</w:t>
            </w:r>
          </w:p>
          <w:p>
            <w:pPr>
              <w:spacing w:line="320" w:lineRule="exact"/>
              <w:jc w:val="left"/>
              <w:rPr>
                <w:rFonts w:eastAsiaTheme="minorEastAsia"/>
                <w:b/>
                <w:bCs/>
                <w:sz w:val="18"/>
                <w:szCs w:val="18"/>
              </w:rPr>
            </w:pPr>
            <w:r>
              <w:rPr>
                <w:rFonts w:eastAsiaTheme="minorEastAsia"/>
                <w:b/>
                <w:bCs/>
                <w:sz w:val="18"/>
                <w:szCs w:val="18"/>
              </w:rPr>
              <w:t xml:space="preserve">第二节：电感式传感器   </w:t>
            </w:r>
          </w:p>
          <w:p>
            <w:pPr>
              <w:spacing w:line="320" w:lineRule="exact"/>
              <w:jc w:val="left"/>
              <w:rPr>
                <w:rFonts w:eastAsiaTheme="minorEastAsia"/>
                <w:sz w:val="18"/>
                <w:szCs w:val="18"/>
              </w:rPr>
            </w:pPr>
            <w:r>
              <w:rPr>
                <w:rFonts w:eastAsiaTheme="minorEastAsia"/>
                <w:sz w:val="18"/>
                <w:szCs w:val="18"/>
              </w:rPr>
              <w:t>（1）电感式传感器非电量（如位移、压力、流量、振动）转换为电感或互感的变化机理；</w:t>
            </w:r>
          </w:p>
          <w:p>
            <w:pPr>
              <w:spacing w:line="320" w:lineRule="exact"/>
              <w:jc w:val="left"/>
              <w:rPr>
                <w:rFonts w:eastAsiaTheme="minorEastAsia"/>
                <w:sz w:val="18"/>
                <w:szCs w:val="18"/>
              </w:rPr>
            </w:pPr>
            <w:r>
              <w:rPr>
                <w:rFonts w:eastAsiaTheme="minorEastAsia"/>
                <w:sz w:val="18"/>
                <w:szCs w:val="18"/>
              </w:rPr>
              <w:t>（2）自感式、互感式、电涡流式；</w:t>
            </w:r>
          </w:p>
          <w:p>
            <w:pPr>
              <w:spacing w:line="320" w:lineRule="exact"/>
              <w:jc w:val="left"/>
              <w:rPr>
                <w:rFonts w:eastAsiaTheme="minorEastAsia"/>
                <w:sz w:val="18"/>
                <w:szCs w:val="18"/>
              </w:rPr>
            </w:pPr>
            <w:r>
              <w:rPr>
                <w:rFonts w:eastAsiaTheme="minorEastAsia"/>
                <w:sz w:val="18"/>
                <w:szCs w:val="18"/>
              </w:rPr>
              <w:t>（3）差动变隙式传感器；</w:t>
            </w:r>
          </w:p>
          <w:p>
            <w:pPr>
              <w:spacing w:line="320" w:lineRule="exact"/>
              <w:jc w:val="left"/>
              <w:rPr>
                <w:rFonts w:eastAsiaTheme="minorEastAsia"/>
                <w:sz w:val="18"/>
                <w:szCs w:val="18"/>
              </w:rPr>
            </w:pPr>
            <w:r>
              <w:rPr>
                <w:rFonts w:eastAsiaTheme="minorEastAsia"/>
                <w:sz w:val="18"/>
                <w:szCs w:val="18"/>
              </w:rPr>
              <w:t>（4）电感式传感器的测量电路。</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电感传感器的概念理解，几种典型的电感传感器和测量电路。</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电涡流传感器的原理理解和测量电路。</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（1）理解电感式传感器原理、结构；</w:t>
            </w:r>
          </w:p>
          <w:p>
            <w:pPr>
              <w:spacing w:line="320" w:lineRule="exact"/>
              <w:jc w:val="left"/>
              <w:rPr>
                <w:rFonts w:eastAsiaTheme="minorEastAsia"/>
                <w:sz w:val="18"/>
                <w:szCs w:val="18"/>
              </w:rPr>
            </w:pPr>
            <w:r>
              <w:rPr>
                <w:rFonts w:eastAsiaTheme="minorEastAsia"/>
                <w:sz w:val="18"/>
                <w:szCs w:val="18"/>
              </w:rPr>
              <w:t>（2）几种典型的电感传感器的工作原理；</w:t>
            </w:r>
          </w:p>
          <w:p>
            <w:pPr>
              <w:spacing w:line="320" w:lineRule="exact"/>
              <w:jc w:val="left"/>
              <w:rPr>
                <w:rFonts w:eastAsiaTheme="minorEastAsia"/>
                <w:sz w:val="18"/>
                <w:szCs w:val="18"/>
              </w:rPr>
            </w:pPr>
            <w:r>
              <w:rPr>
                <w:rFonts w:eastAsiaTheme="minorEastAsia"/>
                <w:sz w:val="18"/>
                <w:szCs w:val="18"/>
              </w:rPr>
              <w:t>（3）学会运用电感传感器的测量电路设计方法。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通过课堂讲授，理解点传感器概念；通过课堂讨论电涡流式传感器测量电路，加强学生对相关知识的学习，锻炼学生沟通交流的能力。</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第三章：典型传感器</w:t>
            </w:r>
          </w:p>
          <w:p>
            <w:pPr>
              <w:spacing w:line="320" w:lineRule="exact"/>
              <w:jc w:val="left"/>
              <w:rPr>
                <w:rFonts w:eastAsiaTheme="minorEastAsia"/>
                <w:sz w:val="18"/>
                <w:szCs w:val="18"/>
              </w:rPr>
            </w:pPr>
            <w:r>
              <w:rPr>
                <w:rFonts w:eastAsiaTheme="minorEastAsia"/>
                <w:b/>
                <w:bCs/>
                <w:sz w:val="18"/>
                <w:szCs w:val="18"/>
              </w:rPr>
              <w:t xml:space="preserve">第三节：电容式传感器 </w:t>
            </w:r>
            <w:r>
              <w:rPr>
                <w:rFonts w:eastAsiaTheme="minorEastAsia"/>
                <w:sz w:val="18"/>
                <w:szCs w:val="18"/>
              </w:rPr>
              <w:t xml:space="preserve">                         </w:t>
            </w:r>
          </w:p>
          <w:p>
            <w:pPr>
              <w:spacing w:line="320" w:lineRule="exact"/>
              <w:jc w:val="left"/>
              <w:rPr>
                <w:rFonts w:eastAsiaTheme="minorEastAsia"/>
                <w:sz w:val="18"/>
                <w:szCs w:val="18"/>
              </w:rPr>
            </w:pPr>
            <w:r>
              <w:rPr>
                <w:rFonts w:eastAsiaTheme="minorEastAsia"/>
                <w:sz w:val="18"/>
                <w:szCs w:val="18"/>
              </w:rPr>
              <w:t>（1）电容式传感器非电量变化原理；</w:t>
            </w:r>
          </w:p>
          <w:p>
            <w:pPr>
              <w:spacing w:line="320" w:lineRule="exact"/>
              <w:jc w:val="left"/>
              <w:rPr>
                <w:rFonts w:eastAsiaTheme="minorEastAsia"/>
                <w:sz w:val="18"/>
                <w:szCs w:val="18"/>
              </w:rPr>
            </w:pPr>
            <w:r>
              <w:rPr>
                <w:rFonts w:eastAsiaTheme="minorEastAsia"/>
                <w:sz w:val="18"/>
                <w:szCs w:val="18"/>
              </w:rPr>
              <w:t>（2）几种电容传感器的等效电路；</w:t>
            </w:r>
          </w:p>
          <w:p>
            <w:pPr>
              <w:spacing w:line="320" w:lineRule="exact"/>
              <w:jc w:val="left"/>
              <w:rPr>
                <w:rFonts w:eastAsiaTheme="minorEastAsia"/>
                <w:sz w:val="18"/>
                <w:szCs w:val="18"/>
              </w:rPr>
            </w:pPr>
            <w:r>
              <w:rPr>
                <w:rFonts w:eastAsiaTheme="minorEastAsia"/>
                <w:sz w:val="18"/>
                <w:szCs w:val="18"/>
              </w:rPr>
              <w:t>（3）电容式传感器测量电路设计。</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变介电常数电容传感器的概念理解，电容传感器的测量电路。</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边缘电场电容传感器的原理和土壤水分测量电路。</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（1）掌握变极距，差动结构变面积式和变介电常数的电容传感器的工作原理和结构；</w:t>
            </w:r>
          </w:p>
          <w:p>
            <w:pPr>
              <w:spacing w:line="320" w:lineRule="exact"/>
              <w:jc w:val="left"/>
              <w:rPr>
                <w:rFonts w:eastAsiaTheme="minorEastAsia"/>
                <w:sz w:val="18"/>
                <w:szCs w:val="18"/>
              </w:rPr>
            </w:pPr>
            <w:r>
              <w:rPr>
                <w:rFonts w:eastAsiaTheme="minorEastAsia"/>
                <w:sz w:val="18"/>
                <w:szCs w:val="18"/>
              </w:rPr>
              <w:t>（2）学会运用电容传感器测量土壤水分及测量电路设计。</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通过课堂讲授，令学生掌握电容传感器的工作原理和结构；通过课堂讨论，加强学生对差动式电容传感器原理及测量电路设计的理解，锻炼学生沟通交流的能力。</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第三章：典型传感器</w:t>
            </w:r>
          </w:p>
          <w:p>
            <w:pPr>
              <w:spacing w:line="320" w:lineRule="exact"/>
              <w:jc w:val="left"/>
              <w:rPr>
                <w:rFonts w:eastAsiaTheme="minorEastAsia"/>
                <w:b/>
                <w:bCs/>
                <w:sz w:val="18"/>
                <w:szCs w:val="18"/>
              </w:rPr>
            </w:pPr>
            <w:r>
              <w:rPr>
                <w:rFonts w:eastAsiaTheme="minorEastAsia"/>
                <w:b/>
                <w:bCs/>
                <w:sz w:val="18"/>
                <w:szCs w:val="18"/>
              </w:rPr>
              <w:t>第四节：压电式传感器</w:t>
            </w:r>
          </w:p>
          <w:p>
            <w:pPr>
              <w:spacing w:line="320" w:lineRule="exact"/>
              <w:jc w:val="left"/>
              <w:rPr>
                <w:rFonts w:eastAsiaTheme="minorEastAsia"/>
                <w:sz w:val="18"/>
                <w:szCs w:val="18"/>
              </w:rPr>
            </w:pPr>
            <w:r>
              <w:rPr>
                <w:rFonts w:eastAsiaTheme="minorEastAsia"/>
                <w:sz w:val="18"/>
                <w:szCs w:val="18"/>
              </w:rPr>
              <w:t>（1）压电效应理论；</w:t>
            </w:r>
          </w:p>
          <w:p>
            <w:pPr>
              <w:spacing w:line="320" w:lineRule="exact"/>
              <w:jc w:val="left"/>
              <w:rPr>
                <w:rFonts w:eastAsiaTheme="minorEastAsia"/>
                <w:sz w:val="18"/>
                <w:szCs w:val="18"/>
              </w:rPr>
            </w:pPr>
            <w:r>
              <w:rPr>
                <w:rFonts w:eastAsiaTheme="minorEastAsia"/>
                <w:sz w:val="18"/>
                <w:szCs w:val="18"/>
              </w:rPr>
              <w:t>（2）“逆压电效应”；</w:t>
            </w:r>
          </w:p>
          <w:p>
            <w:pPr>
              <w:spacing w:line="320" w:lineRule="exact"/>
              <w:jc w:val="left"/>
              <w:rPr>
                <w:rFonts w:eastAsiaTheme="minorEastAsia"/>
                <w:sz w:val="18"/>
                <w:szCs w:val="18"/>
              </w:rPr>
            </w:pPr>
            <w:r>
              <w:rPr>
                <w:rFonts w:eastAsiaTheme="minorEastAsia"/>
                <w:sz w:val="18"/>
                <w:szCs w:val="18"/>
              </w:rPr>
              <w:t>（3）压电材料；</w:t>
            </w:r>
          </w:p>
          <w:p>
            <w:pPr>
              <w:spacing w:line="320" w:lineRule="exact"/>
              <w:jc w:val="left"/>
              <w:rPr>
                <w:rFonts w:eastAsiaTheme="minorEastAsia"/>
                <w:sz w:val="18"/>
                <w:szCs w:val="18"/>
              </w:rPr>
            </w:pPr>
            <w:r>
              <w:rPr>
                <w:rFonts w:eastAsiaTheme="minorEastAsia"/>
                <w:sz w:val="18"/>
                <w:szCs w:val="18"/>
              </w:rPr>
              <w:t>（4）压电传感器的等效电路与测量电路。</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压电效应的理解及压电传感器的等效测量电路。</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压电式传感器测量电路设计。</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（1）掌握几种典型的压电式传感器原理、结构；</w:t>
            </w:r>
          </w:p>
          <w:p>
            <w:pPr>
              <w:spacing w:line="320" w:lineRule="exact"/>
              <w:jc w:val="left"/>
              <w:rPr>
                <w:rFonts w:eastAsiaTheme="minorEastAsia"/>
                <w:sz w:val="18"/>
                <w:szCs w:val="18"/>
              </w:rPr>
            </w:pPr>
            <w:r>
              <w:rPr>
                <w:rFonts w:eastAsiaTheme="minorEastAsia"/>
                <w:sz w:val="18"/>
                <w:szCs w:val="18"/>
              </w:rPr>
              <w:t>（2）理解压电传感器的等效电路；</w:t>
            </w:r>
          </w:p>
          <w:p>
            <w:pPr>
              <w:spacing w:line="320" w:lineRule="exact"/>
              <w:jc w:val="left"/>
              <w:rPr>
                <w:rFonts w:eastAsiaTheme="minorEastAsia"/>
                <w:sz w:val="18"/>
                <w:szCs w:val="18"/>
              </w:rPr>
            </w:pPr>
            <w:r>
              <w:rPr>
                <w:rFonts w:eastAsiaTheme="minorEastAsia"/>
                <w:sz w:val="18"/>
                <w:szCs w:val="18"/>
              </w:rPr>
              <w:t>（3）学会设计压电传感器的测量电路。</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通过课堂讲授，令学生掌握几种典型的压电式传感器原理、结构；利用课堂讨论，加深压电式传感器的等效电路与测量电路的认识，锻炼学生沟通交流的能力。</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第三章：典型传感器</w:t>
            </w:r>
          </w:p>
          <w:p>
            <w:pPr>
              <w:spacing w:line="320" w:lineRule="exact"/>
              <w:jc w:val="left"/>
              <w:rPr>
                <w:rFonts w:eastAsiaTheme="minorEastAsia"/>
                <w:b/>
                <w:bCs/>
                <w:sz w:val="18"/>
                <w:szCs w:val="18"/>
              </w:rPr>
            </w:pPr>
            <w:r>
              <w:rPr>
                <w:rFonts w:eastAsiaTheme="minorEastAsia"/>
                <w:b/>
                <w:bCs/>
                <w:sz w:val="18"/>
                <w:szCs w:val="18"/>
              </w:rPr>
              <w:t>第五节：磁电和光电传感器</w:t>
            </w:r>
          </w:p>
          <w:p>
            <w:pPr>
              <w:spacing w:line="320" w:lineRule="exact"/>
              <w:jc w:val="left"/>
              <w:rPr>
                <w:rFonts w:eastAsiaTheme="minorEastAsia"/>
                <w:sz w:val="18"/>
                <w:szCs w:val="18"/>
              </w:rPr>
            </w:pPr>
            <w:r>
              <w:rPr>
                <w:rFonts w:eastAsiaTheme="minorEastAsia"/>
                <w:sz w:val="18"/>
                <w:szCs w:val="18"/>
              </w:rPr>
              <w:t>（1）磁电传感器的构成机理；</w:t>
            </w:r>
          </w:p>
          <w:p>
            <w:pPr>
              <w:spacing w:line="320" w:lineRule="exact"/>
              <w:jc w:val="left"/>
              <w:rPr>
                <w:rFonts w:eastAsiaTheme="minorEastAsia"/>
                <w:sz w:val="18"/>
                <w:szCs w:val="18"/>
              </w:rPr>
            </w:pPr>
            <w:r>
              <w:rPr>
                <w:rFonts w:eastAsiaTheme="minorEastAsia"/>
                <w:sz w:val="18"/>
                <w:szCs w:val="18"/>
              </w:rPr>
              <w:t>（2）光电效应；</w:t>
            </w:r>
          </w:p>
          <w:p>
            <w:pPr>
              <w:spacing w:line="320" w:lineRule="exact"/>
              <w:jc w:val="left"/>
              <w:rPr>
                <w:rFonts w:eastAsiaTheme="minorEastAsia"/>
                <w:sz w:val="18"/>
                <w:szCs w:val="18"/>
              </w:rPr>
            </w:pPr>
            <w:r>
              <w:rPr>
                <w:rFonts w:eastAsiaTheme="minorEastAsia"/>
                <w:sz w:val="18"/>
                <w:szCs w:val="18"/>
              </w:rPr>
              <w:t>（3）光电器件：光电管、光电倍增管、光敏电阻、光电晶体管、光电池、其他光电器件；</w:t>
            </w:r>
          </w:p>
          <w:p>
            <w:pPr>
              <w:spacing w:line="320" w:lineRule="exact"/>
              <w:jc w:val="left"/>
              <w:rPr>
                <w:rFonts w:eastAsiaTheme="minorEastAsia"/>
                <w:sz w:val="18"/>
                <w:szCs w:val="18"/>
              </w:rPr>
            </w:pPr>
            <w:r>
              <w:rPr>
                <w:rFonts w:eastAsiaTheme="minorEastAsia"/>
                <w:sz w:val="18"/>
                <w:szCs w:val="18"/>
              </w:rPr>
              <w:t>（4）CCD电荷耦合器件；</w:t>
            </w:r>
          </w:p>
          <w:p>
            <w:pPr>
              <w:spacing w:line="320" w:lineRule="exact"/>
              <w:jc w:val="left"/>
              <w:rPr>
                <w:rFonts w:eastAsiaTheme="minorEastAsia"/>
                <w:sz w:val="18"/>
                <w:szCs w:val="18"/>
              </w:rPr>
            </w:pPr>
            <w:r>
              <w:rPr>
                <w:rFonts w:eastAsiaTheme="minorEastAsia"/>
                <w:sz w:val="18"/>
                <w:szCs w:val="18"/>
              </w:rPr>
              <w:t>（5）光纤传感器；</w:t>
            </w:r>
          </w:p>
          <w:p>
            <w:pPr>
              <w:spacing w:line="320" w:lineRule="exact"/>
              <w:jc w:val="left"/>
              <w:rPr>
                <w:rFonts w:eastAsiaTheme="minorEastAsia"/>
                <w:sz w:val="18"/>
                <w:szCs w:val="18"/>
              </w:rPr>
            </w:pPr>
            <w:r>
              <w:rPr>
                <w:rFonts w:eastAsiaTheme="minorEastAsia"/>
                <w:sz w:val="18"/>
                <w:szCs w:val="18"/>
              </w:rPr>
              <w:t>（6）光栅式传感器。</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霍尔效应和光电效应的理解及他们的测量电路。</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光电倍增管和结构、应用和测量电路设计。</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（1）掌握霍尔效应原理和霍尔传感器测量转速的工作方式；</w:t>
            </w:r>
          </w:p>
          <w:p>
            <w:pPr>
              <w:spacing w:line="320" w:lineRule="exact"/>
              <w:jc w:val="left"/>
              <w:rPr>
                <w:rFonts w:eastAsiaTheme="minorEastAsia"/>
                <w:sz w:val="18"/>
                <w:szCs w:val="18"/>
              </w:rPr>
            </w:pPr>
            <w:r>
              <w:rPr>
                <w:rFonts w:eastAsiaTheme="minorEastAsia"/>
                <w:sz w:val="18"/>
                <w:szCs w:val="18"/>
              </w:rPr>
              <w:t>（2）理解光电效应；</w:t>
            </w:r>
          </w:p>
          <w:p>
            <w:pPr>
              <w:spacing w:line="320" w:lineRule="exact"/>
              <w:jc w:val="left"/>
              <w:rPr>
                <w:rFonts w:eastAsiaTheme="minorEastAsia"/>
                <w:sz w:val="18"/>
                <w:szCs w:val="18"/>
              </w:rPr>
            </w:pPr>
            <w:r>
              <w:rPr>
                <w:rFonts w:eastAsiaTheme="minorEastAsia"/>
                <w:sz w:val="18"/>
                <w:szCs w:val="18"/>
              </w:rPr>
              <w:t>（3）了解典型的光电器件；</w:t>
            </w:r>
          </w:p>
          <w:p>
            <w:pPr>
              <w:spacing w:line="320" w:lineRule="exact"/>
              <w:jc w:val="left"/>
              <w:rPr>
                <w:rFonts w:eastAsiaTheme="minorEastAsia"/>
                <w:sz w:val="18"/>
                <w:szCs w:val="18"/>
              </w:rPr>
            </w:pPr>
            <w:r>
              <w:rPr>
                <w:rFonts w:eastAsiaTheme="minorEastAsia"/>
                <w:sz w:val="18"/>
                <w:szCs w:val="18"/>
              </w:rPr>
              <w:t>（4）学会使用光电传感器解决典型农业工程中的问题。</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通过课堂讲授，令学生掌握光电传感器的设计；通过课堂讨论，加深学生对霍尔效应和光电效应的理解。</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第三章：典型传感器</w:t>
            </w:r>
          </w:p>
          <w:p>
            <w:pPr>
              <w:spacing w:line="320" w:lineRule="exact"/>
              <w:jc w:val="left"/>
              <w:rPr>
                <w:rFonts w:eastAsiaTheme="minorEastAsia"/>
                <w:b/>
                <w:bCs/>
                <w:sz w:val="18"/>
                <w:szCs w:val="18"/>
              </w:rPr>
            </w:pPr>
            <w:r>
              <w:rPr>
                <w:rFonts w:eastAsiaTheme="minorEastAsia"/>
                <w:b/>
                <w:bCs/>
                <w:sz w:val="18"/>
                <w:szCs w:val="18"/>
              </w:rPr>
              <w:t>第六节　温度传感器</w:t>
            </w:r>
          </w:p>
          <w:p>
            <w:pPr>
              <w:spacing w:line="320" w:lineRule="exact"/>
              <w:jc w:val="left"/>
              <w:rPr>
                <w:rFonts w:eastAsiaTheme="minorEastAsia"/>
                <w:sz w:val="18"/>
                <w:szCs w:val="18"/>
              </w:rPr>
            </w:pPr>
            <w:r>
              <w:rPr>
                <w:rFonts w:eastAsiaTheme="minorEastAsia"/>
                <w:sz w:val="18"/>
                <w:szCs w:val="18"/>
              </w:rPr>
              <w:t>（1）热电效应原理；</w:t>
            </w:r>
          </w:p>
          <w:p>
            <w:pPr>
              <w:spacing w:line="320" w:lineRule="exact"/>
              <w:jc w:val="left"/>
              <w:rPr>
                <w:rFonts w:eastAsiaTheme="minorEastAsia"/>
                <w:sz w:val="18"/>
                <w:szCs w:val="18"/>
              </w:rPr>
            </w:pPr>
            <w:r>
              <w:rPr>
                <w:rFonts w:eastAsiaTheme="minorEastAsia"/>
                <w:sz w:val="18"/>
                <w:szCs w:val="18"/>
              </w:rPr>
              <w:t>（2）热敏电阻；</w:t>
            </w:r>
          </w:p>
          <w:p>
            <w:pPr>
              <w:spacing w:line="320" w:lineRule="exact"/>
              <w:jc w:val="left"/>
              <w:rPr>
                <w:rFonts w:eastAsiaTheme="minorEastAsia"/>
                <w:sz w:val="18"/>
                <w:szCs w:val="18"/>
              </w:rPr>
            </w:pPr>
            <w:r>
              <w:rPr>
                <w:rFonts w:eastAsiaTheme="minorEastAsia"/>
                <w:sz w:val="18"/>
                <w:szCs w:val="18"/>
              </w:rPr>
              <w:t>（3）集成温度传感器；</w:t>
            </w:r>
          </w:p>
          <w:p>
            <w:pPr>
              <w:spacing w:line="320" w:lineRule="exact"/>
              <w:jc w:val="left"/>
              <w:rPr>
                <w:rFonts w:eastAsiaTheme="minorEastAsia"/>
                <w:sz w:val="18"/>
                <w:szCs w:val="18"/>
              </w:rPr>
            </w:pPr>
            <w:r>
              <w:rPr>
                <w:rFonts w:eastAsiaTheme="minorEastAsia"/>
                <w:sz w:val="18"/>
                <w:szCs w:val="18"/>
              </w:rPr>
              <w:t>（4）电流型温度传感器的测量电路。</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热电偶的温差电动势测温理解及测量电路。</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集成温度传感器的数据处理及输出。</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（1）掌握几种典型的温度传感器的温度传感原理；</w:t>
            </w:r>
          </w:p>
          <w:p>
            <w:pPr>
              <w:spacing w:line="320" w:lineRule="exact"/>
              <w:jc w:val="left"/>
              <w:rPr>
                <w:rFonts w:eastAsiaTheme="minorEastAsia"/>
                <w:sz w:val="18"/>
                <w:szCs w:val="18"/>
              </w:rPr>
            </w:pPr>
            <w:r>
              <w:rPr>
                <w:rFonts w:eastAsiaTheme="minorEastAsia"/>
                <w:sz w:val="18"/>
                <w:szCs w:val="18"/>
              </w:rPr>
              <w:t>（2）集成温度传感器的数据输出协议；</w:t>
            </w:r>
          </w:p>
          <w:p>
            <w:pPr>
              <w:spacing w:line="320" w:lineRule="exact"/>
              <w:jc w:val="left"/>
              <w:rPr>
                <w:rFonts w:eastAsiaTheme="minorEastAsia"/>
                <w:sz w:val="18"/>
                <w:szCs w:val="18"/>
              </w:rPr>
            </w:pPr>
            <w:r>
              <w:rPr>
                <w:rFonts w:eastAsiaTheme="minorEastAsia"/>
                <w:sz w:val="18"/>
                <w:szCs w:val="18"/>
              </w:rPr>
              <w:t>（3）温度传感器的电路设计。</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通过课堂讲授集成温度传感器的研发的紧迫性，令学生掌握几种典型的温度传感器的温度传感原理；通过课后作业的方式，加强学生对热电偶的温差电动势测温理解及测量电路设计。</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第四章：信号采集与处理</w:t>
            </w:r>
          </w:p>
          <w:p>
            <w:pPr>
              <w:spacing w:line="320" w:lineRule="exact"/>
              <w:jc w:val="left"/>
              <w:rPr>
                <w:rFonts w:eastAsiaTheme="minorEastAsia"/>
                <w:b/>
                <w:bCs/>
                <w:sz w:val="18"/>
                <w:szCs w:val="18"/>
              </w:rPr>
            </w:pPr>
            <w:r>
              <w:rPr>
                <w:rFonts w:eastAsiaTheme="minorEastAsia"/>
                <w:b/>
                <w:bCs/>
                <w:sz w:val="18"/>
                <w:szCs w:val="18"/>
              </w:rPr>
              <w:t xml:space="preserve">第一节：传感器信号采集方式及结构 </w:t>
            </w:r>
          </w:p>
          <w:p>
            <w:pPr>
              <w:spacing w:line="320" w:lineRule="exact"/>
              <w:jc w:val="left"/>
              <w:rPr>
                <w:rFonts w:eastAsiaTheme="minorEastAsia"/>
                <w:sz w:val="18"/>
                <w:szCs w:val="18"/>
              </w:rPr>
            </w:pPr>
            <w:r>
              <w:rPr>
                <w:rFonts w:eastAsiaTheme="minorEastAsia"/>
                <w:sz w:val="18"/>
                <w:szCs w:val="18"/>
              </w:rPr>
              <w:t>（1）数据采集系统的组成结构；</w:t>
            </w:r>
          </w:p>
          <w:p>
            <w:pPr>
              <w:spacing w:line="320" w:lineRule="exact"/>
              <w:jc w:val="left"/>
              <w:rPr>
                <w:rFonts w:eastAsiaTheme="minorEastAsia"/>
                <w:sz w:val="18"/>
                <w:szCs w:val="18"/>
              </w:rPr>
            </w:pPr>
            <w:r>
              <w:rPr>
                <w:rFonts w:eastAsiaTheme="minorEastAsia"/>
                <w:sz w:val="18"/>
                <w:szCs w:val="18"/>
              </w:rPr>
              <w:t>（2）模拟信号调理；</w:t>
            </w:r>
          </w:p>
          <w:p>
            <w:pPr>
              <w:spacing w:line="320" w:lineRule="exact"/>
              <w:jc w:val="left"/>
              <w:rPr>
                <w:rFonts w:eastAsiaTheme="minorEastAsia"/>
                <w:sz w:val="18"/>
                <w:szCs w:val="18"/>
              </w:rPr>
            </w:pPr>
            <w:r>
              <w:rPr>
                <w:rFonts w:eastAsiaTheme="minorEastAsia"/>
                <w:sz w:val="18"/>
                <w:szCs w:val="18"/>
              </w:rPr>
              <w:t>（3）数据采集系统设计；</w:t>
            </w:r>
          </w:p>
          <w:p>
            <w:pPr>
              <w:spacing w:line="320" w:lineRule="exact"/>
              <w:jc w:val="left"/>
              <w:rPr>
                <w:rFonts w:eastAsiaTheme="minorEastAsia"/>
                <w:sz w:val="18"/>
                <w:szCs w:val="18"/>
              </w:rPr>
            </w:pPr>
            <w:r>
              <w:rPr>
                <w:rFonts w:eastAsiaTheme="minorEastAsia"/>
                <w:sz w:val="18"/>
                <w:szCs w:val="18"/>
              </w:rPr>
              <w:t>（4）前置放大器。</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传感器采集系统的前置放大电路的理解。</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运算放大器电路的设计。</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（1）掌握数据采集系统中的组成与结构；</w:t>
            </w:r>
          </w:p>
          <w:p>
            <w:pPr>
              <w:spacing w:line="320" w:lineRule="exact"/>
              <w:jc w:val="left"/>
              <w:rPr>
                <w:rFonts w:eastAsiaTheme="minorEastAsia"/>
                <w:sz w:val="18"/>
                <w:szCs w:val="18"/>
              </w:rPr>
            </w:pPr>
            <w:r>
              <w:rPr>
                <w:rFonts w:eastAsiaTheme="minorEastAsia"/>
                <w:sz w:val="18"/>
                <w:szCs w:val="18"/>
              </w:rPr>
              <w:t>（2）典型数据采集系统的放大器电路设计。</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通过课堂讲授信号采集方式与结构，令学生掌握数据采集系统的组成与结构和典型数据采集系统的放大电路设计；通过课后作业方式，加深学生对传感器采集方式和结构的理解。</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第四章：信号采集与处理</w:t>
            </w:r>
          </w:p>
          <w:p>
            <w:pPr>
              <w:spacing w:line="320" w:lineRule="exact"/>
              <w:jc w:val="left"/>
              <w:rPr>
                <w:rFonts w:eastAsiaTheme="minorEastAsia"/>
                <w:b/>
                <w:bCs/>
                <w:sz w:val="18"/>
                <w:szCs w:val="18"/>
              </w:rPr>
            </w:pPr>
            <w:r>
              <w:rPr>
                <w:rFonts w:eastAsiaTheme="minorEastAsia"/>
                <w:b/>
                <w:bCs/>
                <w:sz w:val="18"/>
                <w:szCs w:val="18"/>
              </w:rPr>
              <w:t>第二节：数值滤波算法</w:t>
            </w:r>
          </w:p>
          <w:p>
            <w:pPr>
              <w:spacing w:line="320" w:lineRule="exact"/>
              <w:jc w:val="left"/>
              <w:rPr>
                <w:rFonts w:eastAsiaTheme="minorEastAsia"/>
                <w:sz w:val="18"/>
                <w:szCs w:val="18"/>
              </w:rPr>
            </w:pPr>
            <w:r>
              <w:rPr>
                <w:rFonts w:eastAsiaTheme="minorEastAsia"/>
                <w:sz w:val="18"/>
                <w:szCs w:val="18"/>
              </w:rPr>
              <w:t>（1）克服随机误差的数字滤波算法；</w:t>
            </w:r>
          </w:p>
          <w:p>
            <w:pPr>
              <w:spacing w:line="320" w:lineRule="exact"/>
              <w:jc w:val="left"/>
              <w:rPr>
                <w:rFonts w:eastAsiaTheme="minorEastAsia"/>
                <w:sz w:val="18"/>
                <w:szCs w:val="18"/>
              </w:rPr>
            </w:pPr>
            <w:r>
              <w:rPr>
                <w:rFonts w:eastAsiaTheme="minorEastAsia"/>
                <w:sz w:val="18"/>
                <w:szCs w:val="18"/>
              </w:rPr>
              <w:t>（2）复合滤波法；</w:t>
            </w:r>
          </w:p>
          <w:p>
            <w:pPr>
              <w:spacing w:line="320" w:lineRule="exact"/>
              <w:jc w:val="left"/>
              <w:rPr>
                <w:rFonts w:eastAsiaTheme="minorEastAsia"/>
                <w:sz w:val="18"/>
                <w:szCs w:val="18"/>
              </w:rPr>
            </w:pPr>
            <w:r>
              <w:rPr>
                <w:rFonts w:eastAsiaTheme="minorEastAsia"/>
                <w:sz w:val="18"/>
                <w:szCs w:val="18"/>
              </w:rPr>
              <w:t>（3）仪器零位误差和增益误差的校正方法；</w:t>
            </w:r>
          </w:p>
          <w:p>
            <w:pPr>
              <w:spacing w:line="320" w:lineRule="exact"/>
              <w:jc w:val="left"/>
              <w:rPr>
                <w:rFonts w:eastAsiaTheme="minorEastAsia"/>
                <w:sz w:val="18"/>
                <w:szCs w:val="18"/>
              </w:rPr>
            </w:pPr>
            <w:r>
              <w:rPr>
                <w:rFonts w:eastAsiaTheme="minorEastAsia"/>
                <w:sz w:val="18"/>
                <w:szCs w:val="18"/>
              </w:rPr>
              <w:t>（4）系统非线性校正。</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随机误差的处理方法及消除随机误差的算法理解。</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中值滤波算法及系统误差校正方法。</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（1）随机误差和系统误差的处理算法；</w:t>
            </w:r>
          </w:p>
          <w:p>
            <w:pPr>
              <w:spacing w:line="320" w:lineRule="exact"/>
              <w:jc w:val="left"/>
              <w:rPr>
                <w:rFonts w:eastAsiaTheme="minorEastAsia"/>
                <w:sz w:val="18"/>
                <w:szCs w:val="18"/>
              </w:rPr>
            </w:pPr>
            <w:r>
              <w:rPr>
                <w:rFonts w:eastAsiaTheme="minorEastAsia"/>
                <w:sz w:val="18"/>
                <w:szCs w:val="18"/>
              </w:rPr>
              <w:t>（2）几种典型数字滤波算法；</w:t>
            </w:r>
          </w:p>
          <w:p>
            <w:pPr>
              <w:spacing w:line="320" w:lineRule="exact"/>
              <w:jc w:val="left"/>
              <w:rPr>
                <w:rFonts w:eastAsiaTheme="minorEastAsia"/>
                <w:sz w:val="18"/>
                <w:szCs w:val="18"/>
              </w:rPr>
            </w:pPr>
            <w:r>
              <w:rPr>
                <w:rFonts w:eastAsiaTheme="minorEastAsia"/>
                <w:sz w:val="18"/>
                <w:szCs w:val="18"/>
              </w:rPr>
              <w:t>（3）系统误差的校正算法。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通过课堂授课，令学生学习随机误差的处理方法及消除随机误差的算法；通过课堂讨论传感器的非线性校正，加深学生对相关内容的理解。</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13</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第五章：抗干扰技术</w:t>
            </w:r>
          </w:p>
          <w:p>
            <w:pPr>
              <w:spacing w:line="320" w:lineRule="exact"/>
              <w:jc w:val="left"/>
              <w:rPr>
                <w:rFonts w:eastAsiaTheme="minorEastAsia"/>
                <w:sz w:val="18"/>
                <w:szCs w:val="18"/>
              </w:rPr>
            </w:pPr>
            <w:r>
              <w:rPr>
                <w:rFonts w:eastAsiaTheme="minorEastAsia"/>
                <w:sz w:val="18"/>
                <w:szCs w:val="18"/>
              </w:rPr>
              <w:t>（1）干扰与噪声及其分类；</w:t>
            </w:r>
          </w:p>
          <w:p>
            <w:pPr>
              <w:spacing w:line="320" w:lineRule="exact"/>
              <w:jc w:val="left"/>
              <w:rPr>
                <w:rFonts w:eastAsiaTheme="minorEastAsia"/>
                <w:sz w:val="18"/>
                <w:szCs w:val="18"/>
              </w:rPr>
            </w:pPr>
            <w:r>
              <w:rPr>
                <w:rFonts w:eastAsiaTheme="minorEastAsia"/>
                <w:sz w:val="18"/>
                <w:szCs w:val="18"/>
              </w:rPr>
              <w:t>（2）噪声形成干扰作用的三要素与耦合方式；</w:t>
            </w:r>
          </w:p>
          <w:p>
            <w:pPr>
              <w:spacing w:line="320" w:lineRule="exact"/>
              <w:jc w:val="left"/>
              <w:rPr>
                <w:rFonts w:eastAsiaTheme="minorEastAsia"/>
                <w:sz w:val="18"/>
                <w:szCs w:val="18"/>
              </w:rPr>
            </w:pPr>
            <w:r>
              <w:rPr>
                <w:rFonts w:eastAsiaTheme="minorEastAsia"/>
                <w:sz w:val="18"/>
                <w:szCs w:val="18"/>
              </w:rPr>
              <w:t>（3）抑制电磁干扰的主要技术及应用。</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抑制电磁干扰的主要技术及应用。</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抑制电磁干扰的基本方法。</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（1）掌握干扰与噪声及耦合方式；</w:t>
            </w:r>
          </w:p>
          <w:p>
            <w:pPr>
              <w:spacing w:line="320" w:lineRule="exact"/>
              <w:jc w:val="left"/>
              <w:rPr>
                <w:rFonts w:eastAsiaTheme="minorEastAsia"/>
                <w:sz w:val="18"/>
                <w:szCs w:val="18"/>
              </w:rPr>
            </w:pPr>
            <w:r>
              <w:rPr>
                <w:rFonts w:eastAsiaTheme="minorEastAsia"/>
                <w:sz w:val="18"/>
                <w:szCs w:val="18"/>
              </w:rPr>
              <w:t>（2）抑制电磁干扰的方法和措施。</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通过课堂讲授令学生掌握抗干扰技术；通过课堂讨论，加深学生对抑制电磁干扰的方法和措施的理解。</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14</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 xml:space="preserve">第六章：传感器测试系统设计方法 </w:t>
            </w:r>
          </w:p>
          <w:p>
            <w:pPr>
              <w:spacing w:line="320" w:lineRule="exact"/>
              <w:jc w:val="left"/>
              <w:rPr>
                <w:rFonts w:eastAsiaTheme="minorEastAsia"/>
                <w:sz w:val="18"/>
                <w:szCs w:val="18"/>
              </w:rPr>
            </w:pPr>
            <w:r>
              <w:rPr>
                <w:rFonts w:eastAsiaTheme="minorEastAsia"/>
                <w:sz w:val="18"/>
                <w:szCs w:val="18"/>
              </w:rPr>
              <w:t>（1）传感器系统的设计原则及研制步骤；</w:t>
            </w:r>
          </w:p>
          <w:p>
            <w:pPr>
              <w:spacing w:line="320" w:lineRule="exact"/>
              <w:jc w:val="left"/>
              <w:rPr>
                <w:rFonts w:eastAsiaTheme="minorEastAsia"/>
                <w:sz w:val="18"/>
                <w:szCs w:val="18"/>
              </w:rPr>
            </w:pPr>
            <w:r>
              <w:rPr>
                <w:rFonts w:eastAsiaTheme="minorEastAsia"/>
                <w:sz w:val="18"/>
                <w:szCs w:val="18"/>
              </w:rPr>
              <w:t>（2）传感器系统设计的基本要求；</w:t>
            </w:r>
          </w:p>
          <w:p>
            <w:pPr>
              <w:spacing w:line="320" w:lineRule="exact"/>
              <w:jc w:val="left"/>
              <w:rPr>
                <w:rFonts w:eastAsiaTheme="minorEastAsia"/>
                <w:sz w:val="18"/>
                <w:szCs w:val="18"/>
              </w:rPr>
            </w:pPr>
            <w:r>
              <w:rPr>
                <w:rFonts w:eastAsiaTheme="minorEastAsia"/>
                <w:sz w:val="18"/>
                <w:szCs w:val="18"/>
              </w:rPr>
              <w:t>（3）应用举例。</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传感器系统的构建方法。</w:t>
            </w:r>
          </w:p>
          <w:p>
            <w:pPr>
              <w:spacing w:line="320" w:lineRule="exact"/>
              <w:jc w:val="left"/>
              <w:rPr>
                <w:rFonts w:eastAsiaTheme="minorEastAsia"/>
                <w:b/>
                <w:bCs/>
                <w:sz w:val="18"/>
                <w:szCs w:val="18"/>
              </w:rPr>
            </w:pPr>
            <w:r>
              <w:rPr>
                <w:rFonts w:eastAsiaTheme="minorEastAsia"/>
                <w:b/>
                <w:bCs/>
                <w:sz w:val="18"/>
                <w:szCs w:val="18"/>
              </w:rPr>
              <w:t>难点：</w:t>
            </w:r>
            <w:r>
              <w:rPr>
                <w:rFonts w:eastAsiaTheme="minorEastAsia"/>
                <w:sz w:val="18"/>
                <w:szCs w:val="18"/>
              </w:rPr>
              <w:t>传感器的选择与优化。</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（1）传感器系统设计原则和智能仪器的研制步骤；</w:t>
            </w:r>
          </w:p>
          <w:p>
            <w:pPr>
              <w:spacing w:line="320" w:lineRule="exact"/>
              <w:jc w:val="left"/>
              <w:rPr>
                <w:rFonts w:eastAsiaTheme="minorEastAsia"/>
                <w:sz w:val="18"/>
                <w:szCs w:val="18"/>
              </w:rPr>
            </w:pPr>
            <w:r>
              <w:rPr>
                <w:rFonts w:eastAsiaTheme="minorEastAsia"/>
                <w:sz w:val="18"/>
                <w:szCs w:val="18"/>
              </w:rPr>
              <w:t>（2）理解网络接口技术的应用和仪器智能化水平的体现。</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通过课堂讲授令学生了解传感器测试系统设计方法；通过课下作业，加强学生对传感器系统的构建方法、传感器的选择和优化的学习。</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目标4</w:t>
            </w:r>
          </w:p>
        </w:tc>
      </w:tr>
    </w:tbl>
    <w:p>
      <w:pPr>
        <w:widowControl/>
        <w:numPr>
          <w:ilvl w:val="0"/>
          <w:numId w:val="14"/>
        </w:numPr>
        <w:snapToGrid w:val="0"/>
        <w:spacing w:line="360" w:lineRule="auto"/>
        <w:jc w:val="left"/>
        <w:rPr>
          <w:b/>
          <w:bCs/>
          <w:kern w:val="0"/>
          <w:szCs w:val="21"/>
        </w:rPr>
      </w:pPr>
      <w:r>
        <w:rPr>
          <w:b/>
          <w:bCs/>
          <w:kern w:val="0"/>
          <w:szCs w:val="21"/>
        </w:rPr>
        <w:t>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bookmarkStart w:id="63" w:name="_Hlk137114356"/>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金属箔应变片测量力的性能研究-应力应变效应</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pStyle w:val="35"/>
              <w:spacing w:line="320" w:lineRule="exact"/>
              <w:ind w:right="194"/>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（1）首先掌握应力应变片的力的测量电桥电路；</w:t>
            </w:r>
          </w:p>
          <w:p>
            <w:pPr>
              <w:pStyle w:val="35"/>
              <w:spacing w:line="320" w:lineRule="exact"/>
              <w:ind w:right="194"/>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（2）正确按照实验指导书连接应变传感器；</w:t>
            </w:r>
          </w:p>
          <w:p>
            <w:pPr>
              <w:spacing w:line="320" w:lineRule="exact"/>
              <w:ind w:left="270" w:hanging="270" w:hangingChars="150"/>
              <w:jc w:val="left"/>
              <w:rPr>
                <w:rFonts w:eastAsiaTheme="minorEastAsia"/>
                <w:sz w:val="18"/>
                <w:szCs w:val="18"/>
              </w:rPr>
            </w:pPr>
            <w:r>
              <w:rPr>
                <w:rFonts w:eastAsiaTheme="minorEastAsia"/>
                <w:sz w:val="18"/>
                <w:szCs w:val="18"/>
              </w:rPr>
              <w:t>（3）记录不同载荷下的电压输出值，然后进行分析</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（1）理解应力应变传感器原理和结构；</w:t>
            </w:r>
          </w:p>
          <w:p>
            <w:pPr>
              <w:spacing w:line="320" w:lineRule="exact"/>
              <w:jc w:val="left"/>
              <w:rPr>
                <w:rFonts w:eastAsiaTheme="minorEastAsia"/>
                <w:sz w:val="18"/>
                <w:szCs w:val="18"/>
              </w:rPr>
            </w:pPr>
            <w:r>
              <w:rPr>
                <w:rFonts w:eastAsiaTheme="minorEastAsia"/>
                <w:sz w:val="18"/>
                <w:szCs w:val="18"/>
              </w:rPr>
              <w:t>（2）熟悉应力应变传感器的使用方法。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目标2</w:t>
            </w:r>
          </w:p>
          <w:p>
            <w:pPr>
              <w:spacing w:line="320" w:lineRule="exact"/>
              <w:jc w:val="left"/>
              <w:rPr>
                <w:rFonts w:eastAsiaTheme="minorEastAsia"/>
                <w:sz w:val="18"/>
                <w:szCs w:val="18"/>
              </w:rPr>
            </w:pPr>
            <w:r>
              <w:rPr>
                <w:rFonts w:eastAsiaTheme="minorEastAsia"/>
                <w:sz w:val="18"/>
                <w:szCs w:val="18"/>
              </w:rPr>
              <w:t>目标3</w:t>
            </w:r>
          </w:p>
          <w:p>
            <w:pPr>
              <w:spacing w:line="320" w:lineRule="exact"/>
              <w:jc w:val="left"/>
              <w:rPr>
                <w:rFonts w:eastAsiaTheme="minorEastAsia"/>
                <w:sz w:val="18"/>
                <w:szCs w:val="1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霍尔传感器测速实验-霍尔效应</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pStyle w:val="35"/>
              <w:spacing w:line="320" w:lineRule="exact"/>
              <w:ind w:right="194"/>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（1）掌握霍尔传感器转速测量原理及测量装置；</w:t>
            </w:r>
          </w:p>
          <w:p>
            <w:pPr>
              <w:pStyle w:val="35"/>
              <w:spacing w:line="320" w:lineRule="exact"/>
              <w:ind w:right="194"/>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（2）根据实验指导书的要求安装霍尔传感器；</w:t>
            </w:r>
          </w:p>
          <w:p>
            <w:pPr>
              <w:spacing w:line="320" w:lineRule="exact"/>
              <w:jc w:val="left"/>
              <w:rPr>
                <w:rFonts w:eastAsiaTheme="minorEastAsia"/>
                <w:sz w:val="18"/>
                <w:szCs w:val="18"/>
              </w:rPr>
            </w:pPr>
            <w:r>
              <w:rPr>
                <w:rFonts w:eastAsiaTheme="minorEastAsia"/>
                <w:sz w:val="18"/>
                <w:szCs w:val="18"/>
              </w:rPr>
              <w:t>（3）记录实验结果并分析</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（1）理解霍尔传感器传感器原理和结构；</w:t>
            </w:r>
          </w:p>
          <w:p>
            <w:pPr>
              <w:spacing w:line="320" w:lineRule="exact"/>
              <w:jc w:val="left"/>
              <w:rPr>
                <w:rFonts w:eastAsiaTheme="minorEastAsia"/>
                <w:sz w:val="18"/>
                <w:szCs w:val="18"/>
              </w:rPr>
            </w:pPr>
            <w:r>
              <w:rPr>
                <w:rFonts w:eastAsiaTheme="minorEastAsia"/>
                <w:sz w:val="18"/>
                <w:szCs w:val="18"/>
              </w:rPr>
              <w:t>（2）熟悉霍尔传感器转速测量的使用方法。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目标2</w:t>
            </w:r>
          </w:p>
          <w:p>
            <w:pPr>
              <w:spacing w:line="320" w:lineRule="exact"/>
              <w:jc w:val="left"/>
              <w:rPr>
                <w:rFonts w:eastAsiaTheme="minorEastAsia"/>
                <w:sz w:val="18"/>
                <w:szCs w:val="18"/>
              </w:rPr>
            </w:pPr>
            <w:r>
              <w:rPr>
                <w:rFonts w:eastAsiaTheme="minorEastAsia"/>
                <w:sz w:val="18"/>
                <w:szCs w:val="18"/>
              </w:rPr>
              <w:t>目标3</w:t>
            </w:r>
          </w:p>
          <w:p>
            <w:pPr>
              <w:spacing w:line="320" w:lineRule="exact"/>
              <w:jc w:val="left"/>
              <w:rPr>
                <w:rFonts w:eastAsiaTheme="minorEastAsia"/>
                <w:sz w:val="18"/>
                <w:szCs w:val="18"/>
              </w:rPr>
            </w:pPr>
            <w:r>
              <w:rPr>
                <w:rFonts w:eastAsiaTheme="minorEastAsia"/>
                <w:sz w:val="18"/>
                <w:szCs w:val="18"/>
              </w:rPr>
              <w:t xml:space="preserve">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压电式传感器的动态响应实验-压电效应</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rFonts w:eastAsiaTheme="minorEastAsia"/>
                <w:sz w:val="18"/>
                <w:szCs w:val="18"/>
              </w:rPr>
            </w:pPr>
            <w:r>
              <w:rPr>
                <w:rFonts w:eastAsiaTheme="minorEastAsia"/>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pStyle w:val="35"/>
              <w:spacing w:line="320" w:lineRule="exact"/>
              <w:ind w:right="194"/>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（1）掌握压电式传感器的结构和原理；</w:t>
            </w:r>
          </w:p>
          <w:p>
            <w:pPr>
              <w:pStyle w:val="35"/>
              <w:spacing w:line="320" w:lineRule="exact"/>
              <w:ind w:right="194"/>
              <w:rPr>
                <w:rFonts w:ascii="Times New Roman" w:hAnsi="Times New Roman" w:cs="Times New Roman" w:eastAsiaTheme="minorEastAsia"/>
                <w:sz w:val="18"/>
                <w:szCs w:val="18"/>
                <w:lang w:eastAsia="zh-CN"/>
              </w:rPr>
            </w:pPr>
            <w:r>
              <w:rPr>
                <w:rFonts w:ascii="Times New Roman" w:hAnsi="Times New Roman" w:cs="Times New Roman" w:eastAsiaTheme="minorEastAsia"/>
                <w:sz w:val="18"/>
                <w:szCs w:val="18"/>
                <w:lang w:eastAsia="zh-CN"/>
              </w:rPr>
              <w:t>（2）根据实验指导书连接压电传感器及电路器件；</w:t>
            </w:r>
          </w:p>
          <w:p>
            <w:pPr>
              <w:spacing w:line="320" w:lineRule="exact"/>
              <w:rPr>
                <w:rFonts w:eastAsiaTheme="minorEastAsia"/>
                <w:sz w:val="18"/>
                <w:szCs w:val="18"/>
              </w:rPr>
            </w:pPr>
            <w:r>
              <w:rPr>
                <w:rFonts w:eastAsiaTheme="minorEastAsia"/>
                <w:sz w:val="18"/>
                <w:szCs w:val="18"/>
              </w:rPr>
              <w:t>（3）用示波器显示压电传器的输出信号。</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（1）理解压电式传感器原理和结构；</w:t>
            </w:r>
          </w:p>
          <w:p>
            <w:pPr>
              <w:spacing w:line="320" w:lineRule="exact"/>
              <w:rPr>
                <w:rFonts w:eastAsiaTheme="minorEastAsia"/>
                <w:sz w:val="18"/>
                <w:szCs w:val="18"/>
              </w:rPr>
            </w:pPr>
            <w:r>
              <w:rPr>
                <w:rFonts w:eastAsiaTheme="minorEastAsia"/>
                <w:sz w:val="18"/>
                <w:szCs w:val="18"/>
              </w:rPr>
              <w:t>（2）熟悉压电式传感器的信号采集方法和使用电路设计。</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目标2</w:t>
            </w:r>
          </w:p>
          <w:p>
            <w:pPr>
              <w:spacing w:line="320" w:lineRule="exact"/>
              <w:jc w:val="left"/>
              <w:rPr>
                <w:rFonts w:eastAsiaTheme="minorEastAsia"/>
                <w:sz w:val="18"/>
                <w:szCs w:val="18"/>
              </w:rPr>
            </w:pPr>
            <w:r>
              <w:rPr>
                <w:rFonts w:eastAsiaTheme="minorEastAsia"/>
                <w:sz w:val="18"/>
                <w:szCs w:val="18"/>
              </w:rPr>
              <w:t>目标3</w:t>
            </w:r>
          </w:p>
          <w:p>
            <w:pPr>
              <w:spacing w:line="320" w:lineRule="exact"/>
              <w:jc w:val="center"/>
              <w:rPr>
                <w:rFonts w:eastAsiaTheme="minorEastAsia"/>
                <w:sz w:val="18"/>
                <w:szCs w:val="18"/>
              </w:rPr>
            </w:pPr>
            <w:r>
              <w:rPr>
                <w:rFonts w:eastAsiaTheme="minorEastAsia"/>
                <w:sz w:val="18"/>
                <w:szCs w:val="18"/>
              </w:rPr>
              <w:t xml:space="preserve">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p>
          <w:p>
            <w:pPr>
              <w:spacing w:line="320" w:lineRule="exact"/>
              <w:jc w:val="left"/>
              <w:rPr>
                <w:rFonts w:eastAsiaTheme="minorEastAsia"/>
                <w:sz w:val="18"/>
                <w:szCs w:val="18"/>
              </w:rPr>
            </w:pPr>
            <w:r>
              <w:rPr>
                <w:rFonts w:eastAsiaTheme="minorEastAsia"/>
                <w:sz w:val="18"/>
                <w:szCs w:val="18"/>
              </w:rPr>
              <w:t>硅光电传感器实验-光电效应</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（1）掌握光电传感器的结构和原理；</w:t>
            </w:r>
          </w:p>
          <w:p>
            <w:pPr>
              <w:spacing w:line="320" w:lineRule="exact"/>
              <w:jc w:val="left"/>
              <w:rPr>
                <w:rFonts w:eastAsiaTheme="minorEastAsia"/>
                <w:sz w:val="18"/>
                <w:szCs w:val="18"/>
              </w:rPr>
            </w:pPr>
            <w:r>
              <w:rPr>
                <w:rFonts w:eastAsiaTheme="minorEastAsia"/>
                <w:sz w:val="18"/>
                <w:szCs w:val="18"/>
              </w:rPr>
              <w:t>（2）正确按照实验说明书连接器件；</w:t>
            </w:r>
          </w:p>
          <w:p>
            <w:pPr>
              <w:spacing w:line="320" w:lineRule="exact"/>
              <w:jc w:val="left"/>
              <w:rPr>
                <w:rFonts w:eastAsiaTheme="minorEastAsia"/>
                <w:sz w:val="18"/>
                <w:szCs w:val="18"/>
              </w:rPr>
            </w:pPr>
            <w:r>
              <w:rPr>
                <w:rFonts w:eastAsiaTheme="minorEastAsia"/>
                <w:sz w:val="18"/>
                <w:szCs w:val="18"/>
              </w:rPr>
              <w:t>（3）调节光强观察电压表数字变化。</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（1）理解应力应变传感器原理和结构；</w:t>
            </w:r>
          </w:p>
          <w:p>
            <w:pPr>
              <w:spacing w:line="320" w:lineRule="exact"/>
              <w:jc w:val="left"/>
              <w:rPr>
                <w:rFonts w:eastAsiaTheme="minorEastAsia"/>
                <w:sz w:val="18"/>
                <w:szCs w:val="18"/>
              </w:rPr>
            </w:pPr>
            <w:r>
              <w:rPr>
                <w:rFonts w:eastAsiaTheme="minorEastAsia"/>
                <w:sz w:val="18"/>
                <w:szCs w:val="18"/>
              </w:rPr>
              <w:t>（2）熟悉应力应变传感器的使用方法。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目标2</w:t>
            </w:r>
          </w:p>
          <w:p>
            <w:pPr>
              <w:spacing w:line="320" w:lineRule="exact"/>
              <w:jc w:val="left"/>
              <w:rPr>
                <w:rFonts w:eastAsiaTheme="minorEastAsia"/>
                <w:sz w:val="18"/>
                <w:szCs w:val="18"/>
              </w:rPr>
            </w:pPr>
            <w:r>
              <w:rPr>
                <w:rFonts w:eastAsiaTheme="minorEastAsia"/>
                <w:sz w:val="18"/>
                <w:szCs w:val="18"/>
              </w:rPr>
              <w:t>目标3</w:t>
            </w:r>
          </w:p>
          <w:p>
            <w:pPr>
              <w:spacing w:line="320" w:lineRule="exact"/>
              <w:jc w:val="left"/>
              <w:rPr>
                <w:rFonts w:eastAsiaTheme="minorEastAsia"/>
                <w:sz w:val="18"/>
                <w:szCs w:val="18"/>
              </w:rPr>
            </w:pPr>
          </w:p>
        </w:tc>
      </w:tr>
      <w:bookmarkEnd w:id="63"/>
    </w:tbl>
    <w:p>
      <w:pPr>
        <w:widowControl/>
        <w:snapToGrid w:val="0"/>
        <w:spacing w:line="360" w:lineRule="auto"/>
        <w:jc w:val="left"/>
        <w:rPr>
          <w:szCs w:val="21"/>
        </w:rPr>
      </w:pPr>
      <w:r>
        <w:rPr>
          <w:b/>
          <w:bCs/>
          <w:kern w:val="0"/>
          <w:szCs w:val="21"/>
        </w:rPr>
        <w:t>四、课程思政</w:t>
      </w:r>
    </w:p>
    <w:tbl>
      <w:tblPr>
        <w:tblStyle w:val="15"/>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7"/>
        <w:gridCol w:w="2243"/>
        <w:gridCol w:w="2242"/>
        <w:gridCol w:w="35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97" w:type="dxa"/>
            <w:vAlign w:val="center"/>
          </w:tcPr>
          <w:p>
            <w:pPr>
              <w:rPr>
                <w:b/>
                <w:bCs/>
                <w:kern w:val="0"/>
                <w:szCs w:val="21"/>
              </w:rPr>
            </w:pPr>
            <w:r>
              <w:rPr>
                <w:b/>
                <w:bCs/>
                <w:kern w:val="0"/>
                <w:szCs w:val="21"/>
              </w:rPr>
              <w:t>序号</w:t>
            </w:r>
          </w:p>
        </w:tc>
        <w:tc>
          <w:tcPr>
            <w:tcW w:w="2243" w:type="dxa"/>
            <w:vAlign w:val="center"/>
          </w:tcPr>
          <w:p>
            <w:pPr>
              <w:jc w:val="center"/>
              <w:rPr>
                <w:b/>
                <w:bCs/>
                <w:kern w:val="0"/>
                <w:szCs w:val="21"/>
              </w:rPr>
            </w:pPr>
            <w:r>
              <w:rPr>
                <w:b/>
                <w:bCs/>
                <w:kern w:val="0"/>
                <w:szCs w:val="21"/>
              </w:rPr>
              <w:t>课程思政素材</w:t>
            </w:r>
          </w:p>
        </w:tc>
        <w:tc>
          <w:tcPr>
            <w:tcW w:w="2242" w:type="dxa"/>
            <w:vAlign w:val="center"/>
          </w:tcPr>
          <w:p>
            <w:pPr>
              <w:jc w:val="center"/>
              <w:rPr>
                <w:b/>
                <w:bCs/>
                <w:kern w:val="0"/>
                <w:szCs w:val="21"/>
              </w:rPr>
            </w:pPr>
            <w:r>
              <w:rPr>
                <w:b/>
                <w:bCs/>
                <w:kern w:val="0"/>
                <w:szCs w:val="21"/>
              </w:rPr>
              <w:t>对应章节</w:t>
            </w:r>
          </w:p>
        </w:tc>
        <w:tc>
          <w:tcPr>
            <w:tcW w:w="3544" w:type="dxa"/>
            <w:vAlign w:val="center"/>
          </w:tcPr>
          <w:p>
            <w:pPr>
              <w:jc w:val="center"/>
              <w:rPr>
                <w:b/>
                <w:bCs/>
                <w:kern w:val="0"/>
                <w:szCs w:val="21"/>
              </w:rPr>
            </w:pPr>
            <w:r>
              <w:rPr>
                <w:b/>
                <w:bCs/>
                <w:kern w:val="0"/>
                <w:szCs w:val="21"/>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7" w:type="dxa"/>
            <w:vAlign w:val="center"/>
          </w:tcPr>
          <w:p>
            <w:pPr>
              <w:widowControl/>
              <w:spacing w:line="220" w:lineRule="exact"/>
              <w:jc w:val="center"/>
              <w:rPr>
                <w:kern w:val="0"/>
                <w:szCs w:val="21"/>
              </w:rPr>
            </w:pPr>
            <w:r>
              <w:rPr>
                <w:kern w:val="0"/>
                <w:szCs w:val="21"/>
              </w:rPr>
              <w:t>1</w:t>
            </w:r>
          </w:p>
        </w:tc>
        <w:tc>
          <w:tcPr>
            <w:tcW w:w="2243" w:type="dxa"/>
            <w:vAlign w:val="center"/>
          </w:tcPr>
          <w:p>
            <w:pPr>
              <w:spacing w:line="320" w:lineRule="exact"/>
              <w:jc w:val="left"/>
              <w:rPr>
                <w:rFonts w:eastAsiaTheme="minorEastAsia"/>
                <w:sz w:val="18"/>
                <w:szCs w:val="18"/>
              </w:rPr>
            </w:pPr>
            <w:r>
              <w:rPr>
                <w:rFonts w:eastAsiaTheme="minorEastAsia"/>
                <w:sz w:val="18"/>
                <w:szCs w:val="18"/>
              </w:rPr>
              <w:t>结合</w:t>
            </w:r>
            <w:r>
              <w:rPr>
                <w:rFonts w:hint="eastAsia" w:eastAsiaTheme="minorEastAsia"/>
                <w:sz w:val="18"/>
                <w:szCs w:val="18"/>
              </w:rPr>
              <w:t>我们传感器研究与应用</w:t>
            </w:r>
            <w:r>
              <w:rPr>
                <w:rFonts w:eastAsiaTheme="minorEastAsia"/>
                <w:sz w:val="18"/>
                <w:szCs w:val="18"/>
              </w:rPr>
              <w:t>实际</w:t>
            </w:r>
            <w:r>
              <w:rPr>
                <w:rFonts w:hint="eastAsia" w:eastAsiaTheme="minorEastAsia"/>
                <w:sz w:val="18"/>
                <w:szCs w:val="18"/>
              </w:rPr>
              <w:t>，</w:t>
            </w:r>
            <w:r>
              <w:rPr>
                <w:rFonts w:eastAsiaTheme="minorEastAsia"/>
                <w:sz w:val="18"/>
                <w:szCs w:val="18"/>
              </w:rPr>
              <w:t>介绍我国农业传感器研究现状，激发学生们对科</w:t>
            </w:r>
            <w:r>
              <w:rPr>
                <w:rFonts w:hint="eastAsia" w:eastAsiaTheme="minorEastAsia"/>
                <w:sz w:val="18"/>
                <w:szCs w:val="18"/>
              </w:rPr>
              <w:t>技</w:t>
            </w:r>
            <w:r>
              <w:rPr>
                <w:rFonts w:eastAsiaTheme="minorEastAsia"/>
                <w:sz w:val="18"/>
                <w:szCs w:val="18"/>
              </w:rPr>
              <w:t>强国的责任</w:t>
            </w:r>
            <w:r>
              <w:rPr>
                <w:rFonts w:hint="eastAsia" w:eastAsiaTheme="minorEastAsia"/>
                <w:sz w:val="18"/>
                <w:szCs w:val="18"/>
              </w:rPr>
              <w:t>感</w:t>
            </w:r>
            <w:r>
              <w:rPr>
                <w:rFonts w:eastAsiaTheme="minorEastAsia"/>
                <w:sz w:val="18"/>
                <w:szCs w:val="18"/>
              </w:rPr>
              <w:t>。</w:t>
            </w:r>
          </w:p>
        </w:tc>
        <w:tc>
          <w:tcPr>
            <w:tcW w:w="2242" w:type="dxa"/>
            <w:vAlign w:val="center"/>
          </w:tcPr>
          <w:p>
            <w:pPr>
              <w:spacing w:line="320" w:lineRule="exact"/>
              <w:jc w:val="left"/>
              <w:rPr>
                <w:rFonts w:eastAsiaTheme="minorEastAsia"/>
                <w:sz w:val="18"/>
                <w:szCs w:val="18"/>
              </w:rPr>
            </w:pPr>
            <w:r>
              <w:rPr>
                <w:rFonts w:eastAsiaTheme="minorEastAsia"/>
                <w:sz w:val="18"/>
                <w:szCs w:val="18"/>
              </w:rPr>
              <w:t>第一章：绪论</w:t>
            </w:r>
          </w:p>
          <w:p>
            <w:pPr>
              <w:spacing w:line="320" w:lineRule="exact"/>
              <w:jc w:val="left"/>
              <w:rPr>
                <w:rFonts w:eastAsiaTheme="minorEastAsia"/>
                <w:sz w:val="18"/>
                <w:szCs w:val="18"/>
              </w:rPr>
            </w:pPr>
            <w:r>
              <w:rPr>
                <w:rFonts w:eastAsiaTheme="minorEastAsia"/>
                <w:sz w:val="18"/>
                <w:szCs w:val="18"/>
              </w:rPr>
              <w:t>第一节：一般概述</w:t>
            </w:r>
          </w:p>
          <w:p>
            <w:pPr>
              <w:spacing w:line="320" w:lineRule="exact"/>
              <w:jc w:val="left"/>
              <w:rPr>
                <w:rFonts w:eastAsiaTheme="minorEastAsia"/>
                <w:sz w:val="18"/>
                <w:szCs w:val="18"/>
              </w:rPr>
            </w:pPr>
          </w:p>
        </w:tc>
        <w:tc>
          <w:tcPr>
            <w:tcW w:w="3544" w:type="dxa"/>
            <w:vAlign w:val="center"/>
          </w:tcPr>
          <w:p>
            <w:pPr>
              <w:spacing w:line="320" w:lineRule="exact"/>
              <w:jc w:val="left"/>
              <w:rPr>
                <w:rFonts w:eastAsiaTheme="minorEastAsia"/>
                <w:sz w:val="18"/>
                <w:szCs w:val="18"/>
              </w:rPr>
            </w:pPr>
            <w:r>
              <w:rPr>
                <w:rFonts w:eastAsiaTheme="minorEastAsia"/>
                <w:sz w:val="18"/>
                <w:szCs w:val="18"/>
              </w:rPr>
              <w:t>课堂分享我们农业传感器的</w:t>
            </w:r>
            <w:r>
              <w:rPr>
                <w:rFonts w:hint="eastAsia" w:eastAsiaTheme="minorEastAsia"/>
                <w:sz w:val="18"/>
                <w:szCs w:val="18"/>
              </w:rPr>
              <w:t>研究与应用</w:t>
            </w:r>
            <w:r>
              <w:rPr>
                <w:rFonts w:eastAsiaTheme="minorEastAsia"/>
                <w:sz w:val="18"/>
                <w:szCs w:val="18"/>
              </w:rPr>
              <w:t>现状，引导学生树立不畏困难、勇于探索的科学意识和科学家精神。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7" w:type="dxa"/>
            <w:vAlign w:val="center"/>
          </w:tcPr>
          <w:p>
            <w:pPr>
              <w:widowControl/>
              <w:spacing w:line="220" w:lineRule="exact"/>
              <w:jc w:val="center"/>
              <w:rPr>
                <w:kern w:val="0"/>
                <w:szCs w:val="21"/>
              </w:rPr>
            </w:pPr>
            <w:r>
              <w:rPr>
                <w:kern w:val="0"/>
                <w:szCs w:val="21"/>
              </w:rPr>
              <w:t>2</w:t>
            </w:r>
          </w:p>
        </w:tc>
        <w:tc>
          <w:tcPr>
            <w:tcW w:w="2243" w:type="dxa"/>
            <w:vAlign w:val="center"/>
          </w:tcPr>
          <w:p>
            <w:pPr>
              <w:spacing w:line="320" w:lineRule="exact"/>
              <w:jc w:val="left"/>
              <w:rPr>
                <w:rFonts w:eastAsiaTheme="minorEastAsia"/>
                <w:sz w:val="18"/>
                <w:szCs w:val="18"/>
              </w:rPr>
            </w:pPr>
            <w:r>
              <w:rPr>
                <w:rFonts w:eastAsiaTheme="minorEastAsia"/>
                <w:sz w:val="18"/>
                <w:szCs w:val="18"/>
              </w:rPr>
              <w:t>农业传感器是实现我国农业农村现代化的关键。</w:t>
            </w:r>
          </w:p>
          <w:p>
            <w:pPr>
              <w:spacing w:line="320" w:lineRule="exact"/>
              <w:rPr>
                <w:rFonts w:eastAsiaTheme="minorEastAsia"/>
                <w:sz w:val="18"/>
                <w:szCs w:val="18"/>
              </w:rPr>
            </w:pPr>
          </w:p>
        </w:tc>
        <w:tc>
          <w:tcPr>
            <w:tcW w:w="2242" w:type="dxa"/>
            <w:vAlign w:val="center"/>
          </w:tcPr>
          <w:p>
            <w:pPr>
              <w:spacing w:line="320" w:lineRule="exact"/>
              <w:rPr>
                <w:rFonts w:eastAsiaTheme="minorEastAsia"/>
                <w:sz w:val="18"/>
                <w:szCs w:val="18"/>
              </w:rPr>
            </w:pPr>
            <w:r>
              <w:rPr>
                <w:rFonts w:eastAsiaTheme="minorEastAsia"/>
                <w:sz w:val="18"/>
                <w:szCs w:val="18"/>
              </w:rPr>
              <w:t>第一章：绪论</w:t>
            </w:r>
          </w:p>
          <w:p>
            <w:pPr>
              <w:spacing w:line="320" w:lineRule="exact"/>
              <w:rPr>
                <w:rFonts w:eastAsiaTheme="minorEastAsia"/>
                <w:sz w:val="18"/>
                <w:szCs w:val="18"/>
              </w:rPr>
            </w:pPr>
            <w:r>
              <w:rPr>
                <w:rFonts w:eastAsiaTheme="minorEastAsia"/>
                <w:sz w:val="18"/>
                <w:szCs w:val="18"/>
              </w:rPr>
              <w:t xml:space="preserve">第二节：农业传感器 </w:t>
            </w:r>
          </w:p>
        </w:tc>
        <w:tc>
          <w:tcPr>
            <w:tcW w:w="3544" w:type="dxa"/>
            <w:vAlign w:val="center"/>
          </w:tcPr>
          <w:p>
            <w:pPr>
              <w:spacing w:line="320" w:lineRule="exact"/>
              <w:rPr>
                <w:rFonts w:eastAsiaTheme="minorEastAsia"/>
                <w:sz w:val="18"/>
                <w:szCs w:val="18"/>
              </w:rPr>
            </w:pPr>
            <w:r>
              <w:rPr>
                <w:rFonts w:eastAsiaTheme="minorEastAsia"/>
                <w:sz w:val="18"/>
                <w:szCs w:val="18"/>
              </w:rPr>
              <w:t>党的二</w:t>
            </w:r>
            <w:r>
              <w:rPr>
                <w:rFonts w:hint="eastAsia" w:eastAsiaTheme="minorEastAsia"/>
                <w:sz w:val="18"/>
                <w:szCs w:val="18"/>
              </w:rPr>
              <w:t>十</w:t>
            </w:r>
            <w:r>
              <w:rPr>
                <w:rFonts w:eastAsiaTheme="minorEastAsia"/>
                <w:sz w:val="18"/>
                <w:szCs w:val="18"/>
              </w:rPr>
              <w:t>大报告“加快实现高水平科技自立自强”解读，引导学生了解国家重大战略。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7" w:type="dxa"/>
            <w:vAlign w:val="center"/>
          </w:tcPr>
          <w:p>
            <w:pPr>
              <w:widowControl/>
              <w:spacing w:line="220" w:lineRule="exact"/>
              <w:jc w:val="center"/>
              <w:rPr>
                <w:kern w:val="0"/>
                <w:szCs w:val="21"/>
              </w:rPr>
            </w:pPr>
            <w:r>
              <w:rPr>
                <w:kern w:val="0"/>
                <w:szCs w:val="21"/>
              </w:rPr>
              <w:t>3</w:t>
            </w:r>
          </w:p>
        </w:tc>
        <w:tc>
          <w:tcPr>
            <w:tcW w:w="2243" w:type="dxa"/>
            <w:vAlign w:val="center"/>
          </w:tcPr>
          <w:p>
            <w:pPr>
              <w:spacing w:line="320" w:lineRule="exact"/>
              <w:jc w:val="left"/>
              <w:rPr>
                <w:rFonts w:eastAsiaTheme="minorEastAsia"/>
                <w:sz w:val="18"/>
                <w:szCs w:val="18"/>
              </w:rPr>
            </w:pPr>
            <w:r>
              <w:rPr>
                <w:rFonts w:eastAsiaTheme="minorEastAsia"/>
                <w:sz w:val="18"/>
                <w:szCs w:val="18"/>
              </w:rPr>
              <w:t>高性能传感器是我国十四五科技发展的主题方向。</w:t>
            </w:r>
          </w:p>
        </w:tc>
        <w:tc>
          <w:tcPr>
            <w:tcW w:w="2242" w:type="dxa"/>
            <w:vAlign w:val="center"/>
          </w:tcPr>
          <w:p>
            <w:pPr>
              <w:spacing w:line="320" w:lineRule="exact"/>
              <w:jc w:val="left"/>
              <w:rPr>
                <w:rFonts w:eastAsiaTheme="minorEastAsia"/>
                <w:sz w:val="18"/>
                <w:szCs w:val="18"/>
              </w:rPr>
            </w:pPr>
            <w:r>
              <w:rPr>
                <w:rFonts w:eastAsiaTheme="minorEastAsia"/>
                <w:sz w:val="18"/>
                <w:szCs w:val="18"/>
              </w:rPr>
              <w:t>第二章：传感器特性</w:t>
            </w:r>
          </w:p>
          <w:p>
            <w:pPr>
              <w:spacing w:line="320" w:lineRule="exact"/>
              <w:jc w:val="left"/>
              <w:rPr>
                <w:rFonts w:eastAsiaTheme="minorEastAsia"/>
                <w:sz w:val="18"/>
                <w:szCs w:val="18"/>
              </w:rPr>
            </w:pPr>
            <w:r>
              <w:rPr>
                <w:rFonts w:eastAsiaTheme="minorEastAsia"/>
                <w:sz w:val="18"/>
                <w:szCs w:val="18"/>
              </w:rPr>
              <w:t>第一节：静态特性</w:t>
            </w:r>
          </w:p>
          <w:p>
            <w:pPr>
              <w:spacing w:line="320" w:lineRule="exact"/>
              <w:jc w:val="left"/>
              <w:rPr>
                <w:rFonts w:eastAsiaTheme="minorEastAsia"/>
                <w:sz w:val="18"/>
                <w:szCs w:val="18"/>
              </w:rPr>
            </w:pPr>
          </w:p>
        </w:tc>
        <w:tc>
          <w:tcPr>
            <w:tcW w:w="3544" w:type="dxa"/>
            <w:vAlign w:val="center"/>
          </w:tcPr>
          <w:p>
            <w:pPr>
              <w:spacing w:line="320" w:lineRule="exact"/>
              <w:jc w:val="left"/>
              <w:rPr>
                <w:rFonts w:eastAsiaTheme="minorEastAsia"/>
                <w:sz w:val="18"/>
                <w:szCs w:val="18"/>
              </w:rPr>
            </w:pPr>
            <w:r>
              <w:rPr>
                <w:rFonts w:eastAsiaTheme="minorEastAsia"/>
                <w:sz w:val="18"/>
                <w:szCs w:val="18"/>
              </w:rPr>
              <w:t>通过介绍国</w:t>
            </w:r>
            <w:r>
              <w:rPr>
                <w:rFonts w:hint="eastAsia" w:eastAsiaTheme="minorEastAsia"/>
                <w:sz w:val="18"/>
                <w:szCs w:val="18"/>
              </w:rPr>
              <w:t>家</w:t>
            </w:r>
            <w:r>
              <w:rPr>
                <w:rFonts w:eastAsiaTheme="minorEastAsia"/>
                <w:sz w:val="18"/>
                <w:szCs w:val="18"/>
              </w:rPr>
              <w:t>科技部对农业传感器</w:t>
            </w:r>
            <w:r>
              <w:rPr>
                <w:rFonts w:hint="eastAsia" w:eastAsiaTheme="minorEastAsia"/>
                <w:sz w:val="18"/>
                <w:szCs w:val="18"/>
              </w:rPr>
              <w:t>研制与开发政策与支持</w:t>
            </w:r>
            <w:r>
              <w:rPr>
                <w:rFonts w:eastAsiaTheme="minorEastAsia"/>
                <w:sz w:val="18"/>
                <w:szCs w:val="18"/>
              </w:rPr>
              <w:t>，培养学生为国家</w:t>
            </w:r>
            <w:r>
              <w:rPr>
                <w:rFonts w:hint="eastAsia" w:eastAsiaTheme="minorEastAsia"/>
                <w:sz w:val="18"/>
                <w:szCs w:val="18"/>
              </w:rPr>
              <w:t>农业</w:t>
            </w:r>
            <w:r>
              <w:rPr>
                <w:rFonts w:eastAsiaTheme="minorEastAsia"/>
                <w:sz w:val="18"/>
                <w:szCs w:val="18"/>
              </w:rPr>
              <w:t>重大战略需求贡献</w:t>
            </w:r>
            <w:r>
              <w:rPr>
                <w:rFonts w:hint="eastAsia" w:eastAsiaTheme="minorEastAsia"/>
                <w:sz w:val="18"/>
                <w:szCs w:val="18"/>
              </w:rPr>
              <w:t>力量</w:t>
            </w:r>
            <w:r>
              <w:rPr>
                <w:rFonts w:eastAsiaTheme="minorEastAsia"/>
                <w:sz w:val="18"/>
                <w:szCs w:val="18"/>
              </w:rPr>
              <w:t>的精神。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7" w:type="dxa"/>
            <w:vAlign w:val="center"/>
          </w:tcPr>
          <w:p>
            <w:pPr>
              <w:widowControl/>
              <w:spacing w:line="220" w:lineRule="exact"/>
              <w:jc w:val="center"/>
              <w:rPr>
                <w:kern w:val="0"/>
                <w:szCs w:val="21"/>
              </w:rPr>
            </w:pPr>
            <w:r>
              <w:rPr>
                <w:kern w:val="0"/>
                <w:szCs w:val="21"/>
              </w:rPr>
              <w:t>4</w:t>
            </w:r>
          </w:p>
        </w:tc>
        <w:tc>
          <w:tcPr>
            <w:tcW w:w="2243" w:type="dxa"/>
            <w:vAlign w:val="center"/>
          </w:tcPr>
          <w:p>
            <w:pPr>
              <w:spacing w:line="320" w:lineRule="exact"/>
              <w:jc w:val="left"/>
              <w:rPr>
                <w:rFonts w:eastAsiaTheme="minorEastAsia"/>
                <w:sz w:val="18"/>
                <w:szCs w:val="18"/>
              </w:rPr>
            </w:pPr>
            <w:r>
              <w:rPr>
                <w:rFonts w:eastAsiaTheme="minorEastAsia"/>
                <w:sz w:val="18"/>
                <w:szCs w:val="18"/>
              </w:rPr>
              <w:t>介绍我国航空航天和微精细加工中高精度力的传感和检测，高性能的力的传感器展示国家科技综合实力。</w:t>
            </w:r>
          </w:p>
        </w:tc>
        <w:tc>
          <w:tcPr>
            <w:tcW w:w="2242" w:type="dxa"/>
            <w:vAlign w:val="center"/>
          </w:tcPr>
          <w:p>
            <w:pPr>
              <w:spacing w:line="320" w:lineRule="exact"/>
              <w:jc w:val="left"/>
              <w:rPr>
                <w:rFonts w:eastAsiaTheme="minorEastAsia"/>
                <w:sz w:val="18"/>
                <w:szCs w:val="18"/>
              </w:rPr>
            </w:pPr>
            <w:r>
              <w:rPr>
                <w:rFonts w:eastAsiaTheme="minorEastAsia"/>
                <w:sz w:val="18"/>
                <w:szCs w:val="18"/>
              </w:rPr>
              <w:t>第三章：典型传感器</w:t>
            </w:r>
          </w:p>
          <w:p>
            <w:pPr>
              <w:spacing w:line="320" w:lineRule="exact"/>
              <w:jc w:val="left"/>
              <w:rPr>
                <w:rFonts w:eastAsiaTheme="minorEastAsia"/>
                <w:sz w:val="18"/>
                <w:szCs w:val="18"/>
              </w:rPr>
            </w:pPr>
            <w:r>
              <w:rPr>
                <w:rFonts w:eastAsiaTheme="minorEastAsia"/>
                <w:sz w:val="18"/>
                <w:szCs w:val="18"/>
              </w:rPr>
              <w:t>第一节：应力应变式传感器</w:t>
            </w:r>
          </w:p>
          <w:p>
            <w:pPr>
              <w:spacing w:line="320" w:lineRule="exact"/>
              <w:jc w:val="left"/>
              <w:rPr>
                <w:rFonts w:eastAsiaTheme="minorEastAsia"/>
                <w:sz w:val="18"/>
                <w:szCs w:val="18"/>
              </w:rPr>
            </w:pPr>
          </w:p>
        </w:tc>
        <w:tc>
          <w:tcPr>
            <w:tcW w:w="3544" w:type="dxa"/>
            <w:vAlign w:val="center"/>
          </w:tcPr>
          <w:p>
            <w:pPr>
              <w:spacing w:line="320" w:lineRule="exact"/>
              <w:jc w:val="left"/>
              <w:rPr>
                <w:rFonts w:eastAsiaTheme="minorEastAsia"/>
                <w:sz w:val="18"/>
                <w:szCs w:val="18"/>
              </w:rPr>
            </w:pPr>
            <w:r>
              <w:rPr>
                <w:rFonts w:eastAsiaTheme="minorEastAsia"/>
                <w:sz w:val="18"/>
                <w:szCs w:val="18"/>
              </w:rPr>
              <w:t>通过介绍我国航空航天和微精细加工中高精度力的传感器，培养学生努力学习传感器的</w:t>
            </w:r>
            <w:r>
              <w:rPr>
                <w:rFonts w:hint="eastAsia" w:eastAsiaTheme="minorEastAsia"/>
                <w:sz w:val="18"/>
                <w:szCs w:val="18"/>
              </w:rPr>
              <w:t>专业知识，为国家粮食安全作贡献</w:t>
            </w:r>
            <w:r>
              <w:rPr>
                <w:rFonts w:eastAsiaTheme="minorEastAsia"/>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7" w:type="dxa"/>
            <w:vAlign w:val="center"/>
          </w:tcPr>
          <w:p>
            <w:pPr>
              <w:widowControl/>
              <w:spacing w:line="220" w:lineRule="exact"/>
              <w:jc w:val="center"/>
              <w:rPr>
                <w:kern w:val="0"/>
                <w:szCs w:val="21"/>
              </w:rPr>
            </w:pPr>
            <w:r>
              <w:rPr>
                <w:kern w:val="0"/>
                <w:szCs w:val="21"/>
              </w:rPr>
              <w:t>5</w:t>
            </w:r>
          </w:p>
        </w:tc>
        <w:tc>
          <w:tcPr>
            <w:tcW w:w="2243" w:type="dxa"/>
            <w:vAlign w:val="center"/>
          </w:tcPr>
          <w:p>
            <w:pPr>
              <w:spacing w:line="320" w:lineRule="exact"/>
              <w:jc w:val="left"/>
              <w:rPr>
                <w:rFonts w:eastAsiaTheme="minorEastAsia"/>
                <w:sz w:val="18"/>
                <w:szCs w:val="18"/>
              </w:rPr>
            </w:pPr>
            <w:r>
              <w:rPr>
                <w:rFonts w:eastAsiaTheme="minorEastAsia"/>
                <w:sz w:val="18"/>
                <w:szCs w:val="18"/>
              </w:rPr>
              <w:t>土壤水分传感器在精准农业中的重要性和紧迫性。</w:t>
            </w:r>
          </w:p>
        </w:tc>
        <w:tc>
          <w:tcPr>
            <w:tcW w:w="2242" w:type="dxa"/>
            <w:vAlign w:val="center"/>
          </w:tcPr>
          <w:p>
            <w:pPr>
              <w:spacing w:line="320" w:lineRule="exact"/>
              <w:jc w:val="left"/>
              <w:rPr>
                <w:rFonts w:eastAsiaTheme="minorEastAsia"/>
                <w:sz w:val="18"/>
                <w:szCs w:val="18"/>
              </w:rPr>
            </w:pPr>
            <w:r>
              <w:rPr>
                <w:rFonts w:eastAsiaTheme="minorEastAsia"/>
                <w:sz w:val="18"/>
                <w:szCs w:val="18"/>
              </w:rPr>
              <w:t>第三章：典型传感器</w:t>
            </w:r>
          </w:p>
          <w:p>
            <w:pPr>
              <w:spacing w:line="320" w:lineRule="exact"/>
              <w:jc w:val="left"/>
              <w:rPr>
                <w:rFonts w:eastAsiaTheme="minorEastAsia"/>
                <w:sz w:val="18"/>
                <w:szCs w:val="18"/>
              </w:rPr>
            </w:pPr>
            <w:r>
              <w:rPr>
                <w:rFonts w:eastAsiaTheme="minorEastAsia"/>
                <w:sz w:val="18"/>
                <w:szCs w:val="18"/>
              </w:rPr>
              <w:t>第三节：电容式传感器</w:t>
            </w:r>
          </w:p>
        </w:tc>
        <w:tc>
          <w:tcPr>
            <w:tcW w:w="3544" w:type="dxa"/>
            <w:vAlign w:val="center"/>
          </w:tcPr>
          <w:p>
            <w:pPr>
              <w:spacing w:line="320" w:lineRule="exact"/>
              <w:jc w:val="left"/>
              <w:rPr>
                <w:rFonts w:eastAsiaTheme="minorEastAsia"/>
                <w:sz w:val="18"/>
                <w:szCs w:val="18"/>
              </w:rPr>
            </w:pPr>
            <w:r>
              <w:rPr>
                <w:rFonts w:eastAsiaTheme="minorEastAsia"/>
                <w:sz w:val="18"/>
                <w:szCs w:val="18"/>
              </w:rPr>
              <w:t>以实际</w:t>
            </w:r>
            <w:r>
              <w:rPr>
                <w:rFonts w:hint="eastAsia" w:eastAsiaTheme="minorEastAsia"/>
                <w:sz w:val="18"/>
                <w:szCs w:val="18"/>
              </w:rPr>
              <w:t>应用</w:t>
            </w:r>
            <w:r>
              <w:rPr>
                <w:rFonts w:eastAsiaTheme="minorEastAsia"/>
                <w:sz w:val="18"/>
                <w:szCs w:val="18"/>
              </w:rPr>
              <w:t>例子，告诉学生们，我们有能力为农业传感器</w:t>
            </w:r>
            <w:r>
              <w:rPr>
                <w:rFonts w:hint="eastAsia" w:eastAsiaTheme="minorEastAsia"/>
                <w:sz w:val="18"/>
                <w:szCs w:val="18"/>
              </w:rPr>
              <w:t>的研制创新</w:t>
            </w:r>
            <w:r>
              <w:rPr>
                <w:rFonts w:eastAsiaTheme="minorEastAsia"/>
                <w:sz w:val="18"/>
                <w:szCs w:val="18"/>
              </w:rPr>
              <w:t>作出</w:t>
            </w:r>
            <w:r>
              <w:rPr>
                <w:rFonts w:hint="eastAsia" w:eastAsiaTheme="minorEastAsia"/>
                <w:sz w:val="18"/>
                <w:szCs w:val="18"/>
              </w:rPr>
              <w:t>我们的</w:t>
            </w:r>
            <w:r>
              <w:rPr>
                <w:rFonts w:eastAsiaTheme="minorEastAsia"/>
                <w:sz w:val="18"/>
                <w:szCs w:val="18"/>
              </w:rPr>
              <w:t>贡献。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7" w:type="dxa"/>
            <w:vAlign w:val="center"/>
          </w:tcPr>
          <w:p>
            <w:pPr>
              <w:widowControl/>
              <w:spacing w:line="220" w:lineRule="exact"/>
              <w:jc w:val="center"/>
              <w:rPr>
                <w:kern w:val="0"/>
                <w:szCs w:val="21"/>
              </w:rPr>
            </w:pPr>
            <w:r>
              <w:rPr>
                <w:kern w:val="0"/>
                <w:szCs w:val="21"/>
              </w:rPr>
              <w:t>6</w:t>
            </w:r>
          </w:p>
        </w:tc>
        <w:tc>
          <w:tcPr>
            <w:tcW w:w="2243" w:type="dxa"/>
            <w:vAlign w:val="center"/>
          </w:tcPr>
          <w:p>
            <w:pPr>
              <w:spacing w:line="320" w:lineRule="exact"/>
              <w:jc w:val="left"/>
              <w:rPr>
                <w:rFonts w:eastAsiaTheme="minorEastAsia"/>
                <w:sz w:val="18"/>
                <w:szCs w:val="18"/>
              </w:rPr>
            </w:pPr>
            <w:r>
              <w:rPr>
                <w:rFonts w:eastAsiaTheme="minorEastAsia"/>
                <w:sz w:val="18"/>
                <w:szCs w:val="18"/>
              </w:rPr>
              <w:t>压电效应材料研究对应用现状展望，以超声探测为例。</w:t>
            </w:r>
          </w:p>
        </w:tc>
        <w:tc>
          <w:tcPr>
            <w:tcW w:w="2242" w:type="dxa"/>
            <w:vAlign w:val="center"/>
          </w:tcPr>
          <w:p>
            <w:pPr>
              <w:spacing w:line="320" w:lineRule="exact"/>
              <w:jc w:val="left"/>
              <w:rPr>
                <w:rFonts w:eastAsiaTheme="minorEastAsia"/>
                <w:sz w:val="18"/>
                <w:szCs w:val="18"/>
              </w:rPr>
            </w:pPr>
            <w:r>
              <w:rPr>
                <w:rFonts w:eastAsiaTheme="minorEastAsia"/>
                <w:sz w:val="18"/>
                <w:szCs w:val="18"/>
              </w:rPr>
              <w:t>第三章：典型传感器</w:t>
            </w:r>
          </w:p>
          <w:p>
            <w:pPr>
              <w:spacing w:line="320" w:lineRule="exact"/>
              <w:jc w:val="left"/>
              <w:rPr>
                <w:rFonts w:eastAsiaTheme="minorEastAsia"/>
                <w:sz w:val="18"/>
                <w:szCs w:val="18"/>
              </w:rPr>
            </w:pPr>
            <w:r>
              <w:rPr>
                <w:rFonts w:eastAsiaTheme="minorEastAsia"/>
                <w:sz w:val="18"/>
                <w:szCs w:val="18"/>
              </w:rPr>
              <w:t>第四节：压电式传感器</w:t>
            </w:r>
          </w:p>
          <w:p>
            <w:pPr>
              <w:spacing w:line="320" w:lineRule="exact"/>
              <w:jc w:val="left"/>
              <w:rPr>
                <w:rFonts w:eastAsiaTheme="minorEastAsia"/>
                <w:sz w:val="18"/>
                <w:szCs w:val="18"/>
              </w:rPr>
            </w:pPr>
          </w:p>
        </w:tc>
        <w:tc>
          <w:tcPr>
            <w:tcW w:w="3544" w:type="dxa"/>
            <w:vAlign w:val="center"/>
          </w:tcPr>
          <w:p>
            <w:pPr>
              <w:spacing w:line="320" w:lineRule="exact"/>
              <w:jc w:val="left"/>
              <w:rPr>
                <w:rFonts w:eastAsiaTheme="minorEastAsia"/>
                <w:sz w:val="18"/>
                <w:szCs w:val="18"/>
              </w:rPr>
            </w:pPr>
            <w:r>
              <w:rPr>
                <w:rFonts w:eastAsiaTheme="minorEastAsia"/>
                <w:sz w:val="18"/>
                <w:szCs w:val="18"/>
              </w:rPr>
              <w:t>通过介绍我国海洋探测中的声纳传感器</w:t>
            </w:r>
            <w:r>
              <w:rPr>
                <w:rFonts w:hint="eastAsia" w:eastAsiaTheme="minorEastAsia"/>
                <w:sz w:val="18"/>
                <w:szCs w:val="18"/>
              </w:rPr>
              <w:t>应用例子</w:t>
            </w:r>
            <w:r>
              <w:rPr>
                <w:rFonts w:eastAsiaTheme="minorEastAsia"/>
                <w:sz w:val="18"/>
                <w:szCs w:val="18"/>
              </w:rPr>
              <w:t>，激发学生们努力学习</w:t>
            </w:r>
            <w:r>
              <w:rPr>
                <w:rFonts w:hint="eastAsia" w:eastAsiaTheme="minorEastAsia"/>
                <w:sz w:val="18"/>
                <w:szCs w:val="18"/>
              </w:rPr>
              <w:t>传感器理论的</w:t>
            </w:r>
            <w:r>
              <w:rPr>
                <w:rFonts w:eastAsiaTheme="minorEastAsia"/>
                <w:sz w:val="18"/>
                <w:szCs w:val="18"/>
              </w:rPr>
              <w:t>动力。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7" w:type="dxa"/>
            <w:vAlign w:val="center"/>
          </w:tcPr>
          <w:p>
            <w:pPr>
              <w:widowControl/>
              <w:spacing w:line="220" w:lineRule="exact"/>
              <w:jc w:val="center"/>
              <w:rPr>
                <w:kern w:val="0"/>
                <w:szCs w:val="21"/>
              </w:rPr>
            </w:pPr>
            <w:r>
              <w:rPr>
                <w:kern w:val="0"/>
                <w:szCs w:val="21"/>
              </w:rPr>
              <w:t>7</w:t>
            </w:r>
          </w:p>
        </w:tc>
        <w:tc>
          <w:tcPr>
            <w:tcW w:w="2243" w:type="dxa"/>
            <w:vAlign w:val="center"/>
          </w:tcPr>
          <w:p>
            <w:pPr>
              <w:spacing w:line="320" w:lineRule="exact"/>
              <w:jc w:val="left"/>
              <w:rPr>
                <w:rFonts w:eastAsiaTheme="minorEastAsia"/>
                <w:sz w:val="18"/>
                <w:szCs w:val="18"/>
              </w:rPr>
            </w:pPr>
            <w:r>
              <w:rPr>
                <w:rFonts w:eastAsiaTheme="minorEastAsia"/>
                <w:sz w:val="18"/>
                <w:szCs w:val="18"/>
              </w:rPr>
              <w:t>介绍出生在我省的诺贝尔奖获得者及获奖的科研，激发同学生探索知识的兴趣</w:t>
            </w:r>
          </w:p>
        </w:tc>
        <w:tc>
          <w:tcPr>
            <w:tcW w:w="2242" w:type="dxa"/>
            <w:vAlign w:val="center"/>
          </w:tcPr>
          <w:p>
            <w:pPr>
              <w:spacing w:line="320" w:lineRule="exact"/>
              <w:jc w:val="left"/>
              <w:rPr>
                <w:rFonts w:eastAsiaTheme="minorEastAsia"/>
                <w:sz w:val="18"/>
                <w:szCs w:val="18"/>
              </w:rPr>
            </w:pPr>
            <w:r>
              <w:rPr>
                <w:rFonts w:eastAsiaTheme="minorEastAsia"/>
                <w:sz w:val="18"/>
                <w:szCs w:val="18"/>
              </w:rPr>
              <w:t>第三章：典型传感器</w:t>
            </w:r>
          </w:p>
          <w:p>
            <w:pPr>
              <w:spacing w:line="320" w:lineRule="exact"/>
              <w:jc w:val="left"/>
              <w:rPr>
                <w:rFonts w:eastAsiaTheme="minorEastAsia"/>
                <w:sz w:val="18"/>
                <w:szCs w:val="18"/>
              </w:rPr>
            </w:pPr>
            <w:r>
              <w:rPr>
                <w:rFonts w:eastAsiaTheme="minorEastAsia"/>
                <w:sz w:val="18"/>
                <w:szCs w:val="18"/>
              </w:rPr>
              <w:t>第五节：磁电和光电传感器</w:t>
            </w:r>
          </w:p>
          <w:p>
            <w:pPr>
              <w:spacing w:line="320" w:lineRule="exact"/>
              <w:jc w:val="left"/>
              <w:rPr>
                <w:rFonts w:eastAsiaTheme="minorEastAsia"/>
                <w:sz w:val="18"/>
                <w:szCs w:val="18"/>
              </w:rPr>
            </w:pPr>
          </w:p>
        </w:tc>
        <w:tc>
          <w:tcPr>
            <w:tcW w:w="3544" w:type="dxa"/>
            <w:vAlign w:val="center"/>
          </w:tcPr>
          <w:p>
            <w:pPr>
              <w:spacing w:line="320" w:lineRule="exact"/>
              <w:jc w:val="left"/>
              <w:rPr>
                <w:rFonts w:eastAsiaTheme="minorEastAsia"/>
                <w:sz w:val="18"/>
                <w:szCs w:val="18"/>
              </w:rPr>
            </w:pPr>
            <w:r>
              <w:rPr>
                <w:rFonts w:eastAsiaTheme="minorEastAsia"/>
                <w:sz w:val="18"/>
                <w:szCs w:val="18"/>
              </w:rPr>
              <w:t>以河南宝</w:t>
            </w:r>
            <w:r>
              <w:rPr>
                <w:rFonts w:hint="eastAsia" w:eastAsiaTheme="minorEastAsia"/>
                <w:sz w:val="18"/>
                <w:szCs w:val="18"/>
              </w:rPr>
              <w:t>丰</w:t>
            </w:r>
            <w:r>
              <w:rPr>
                <w:rFonts w:eastAsiaTheme="minorEastAsia"/>
                <w:sz w:val="18"/>
                <w:szCs w:val="18"/>
              </w:rPr>
              <w:t>诺贝尔奖获得者崔奇</w:t>
            </w:r>
            <w:r>
              <w:rPr>
                <w:rFonts w:hint="eastAsia" w:eastAsiaTheme="minorEastAsia"/>
                <w:sz w:val="18"/>
                <w:szCs w:val="18"/>
              </w:rPr>
              <w:t>教授</w:t>
            </w:r>
            <w:r>
              <w:rPr>
                <w:rFonts w:eastAsiaTheme="minorEastAsia"/>
                <w:sz w:val="18"/>
                <w:szCs w:val="18"/>
              </w:rPr>
              <w:t>的故事，激发同学生探索知识的兴趣。</w:t>
            </w:r>
          </w:p>
        </w:tc>
      </w:tr>
    </w:tbl>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w:t>
      </w:r>
      <w:r>
        <w:rPr>
          <w:kern w:val="0"/>
        </w:rPr>
        <w:t>《传感器原理及应用》</w:t>
      </w:r>
      <w:r>
        <w:rPr>
          <w:bCs/>
          <w:kern w:val="0"/>
          <w:szCs w:val="21"/>
        </w:rPr>
        <w:t>，</w:t>
      </w:r>
      <w:r>
        <w:rPr>
          <w:kern w:val="0"/>
        </w:rPr>
        <w:t>王化祥，崔自强</w:t>
      </w:r>
      <w:r>
        <w:rPr>
          <w:bCs/>
          <w:kern w:val="0"/>
          <w:szCs w:val="21"/>
        </w:rPr>
        <w:t>编著，</w:t>
      </w:r>
      <w:r>
        <w:rPr>
          <w:kern w:val="0"/>
        </w:rPr>
        <w:t>天津大学出版社</w:t>
      </w:r>
      <w:r>
        <w:rPr>
          <w:bCs/>
          <w:kern w:val="0"/>
          <w:szCs w:val="21"/>
        </w:rPr>
        <w:t>，2021年，</w:t>
      </w:r>
      <w:r>
        <w:rPr>
          <w:kern w:val="0"/>
        </w:rPr>
        <w:t>第五版，9787561869857</w:t>
      </w:r>
    </w:p>
    <w:p>
      <w:pPr>
        <w:widowControl/>
        <w:snapToGrid w:val="0"/>
        <w:spacing w:line="360" w:lineRule="auto"/>
        <w:ind w:firstLine="420" w:firstLineChars="200"/>
        <w:jc w:val="left"/>
        <w:rPr>
          <w:bCs/>
          <w:kern w:val="0"/>
          <w:szCs w:val="21"/>
        </w:rPr>
      </w:pPr>
      <w:bookmarkStart w:id="64" w:name="_Hlk137114901"/>
      <w:r>
        <w:t>（2）实验课教材：《</w:t>
      </w:r>
      <w:r>
        <w:rPr>
          <w:szCs w:val="21"/>
        </w:rPr>
        <w:t>农业传感器与测试技术指导书</w:t>
      </w:r>
      <w:r>
        <w:t>》，自编</w:t>
      </w:r>
    </w:p>
    <w:bookmarkEnd w:id="64"/>
    <w:p>
      <w:pPr>
        <w:widowControl/>
        <w:snapToGrid w:val="0"/>
        <w:spacing w:line="360" w:lineRule="auto"/>
        <w:ind w:firstLine="420" w:firstLineChars="200"/>
        <w:jc w:val="left"/>
      </w:pPr>
      <w:r>
        <w:t>（3）实习指导书：《</w:t>
      </w:r>
      <w:r>
        <w:rPr>
          <w:szCs w:val="21"/>
        </w:rPr>
        <w:t>农业传感器与测试技术指导书</w:t>
      </w:r>
      <w:r>
        <w:t>》，自编</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rPr>
          <w:bCs/>
          <w:kern w:val="0"/>
          <w:szCs w:val="21"/>
        </w:rPr>
      </w:pPr>
      <w:r>
        <w:rPr>
          <w:bCs/>
          <w:kern w:val="0"/>
          <w:szCs w:val="21"/>
        </w:rPr>
        <w:t>（1）</w:t>
      </w:r>
      <w:r>
        <w:rPr>
          <w:kern w:val="0"/>
        </w:rPr>
        <w:t>《传感器技术及应用》，付华</w:t>
      </w:r>
      <w:r>
        <w:rPr>
          <w:bCs/>
          <w:kern w:val="0"/>
          <w:szCs w:val="21"/>
        </w:rPr>
        <w:t>，</w:t>
      </w:r>
      <w:r>
        <w:rPr>
          <w:kern w:val="0"/>
        </w:rPr>
        <w:t>电子工业出版社，2017年</w:t>
      </w:r>
    </w:p>
    <w:p>
      <w:pPr>
        <w:snapToGrid w:val="0"/>
        <w:spacing w:line="360" w:lineRule="auto"/>
        <w:ind w:firstLine="420" w:firstLineChars="200"/>
        <w:rPr>
          <w:bCs/>
          <w:kern w:val="0"/>
          <w:szCs w:val="21"/>
        </w:rPr>
      </w:pPr>
      <w:r>
        <w:rPr>
          <w:bCs/>
          <w:kern w:val="0"/>
          <w:szCs w:val="21"/>
        </w:rPr>
        <w:t>（2）《传感器与检测技术》，叶湘滨、邱晓天、胡佳飞，机械工业出版社，2022</w:t>
      </w:r>
      <w:r>
        <w:rPr>
          <w:kern w:val="0"/>
        </w:rPr>
        <w:t>年</w:t>
      </w:r>
    </w:p>
    <w:p>
      <w:pPr>
        <w:snapToGrid w:val="0"/>
        <w:spacing w:line="360" w:lineRule="auto"/>
        <w:ind w:firstLine="420" w:firstLineChars="200"/>
        <w:rPr>
          <w:kern w:val="0"/>
        </w:rPr>
      </w:pPr>
      <w:r>
        <w:rPr>
          <w:bCs/>
          <w:kern w:val="0"/>
          <w:szCs w:val="21"/>
        </w:rPr>
        <w:t>（3）</w:t>
      </w:r>
      <w:r>
        <w:rPr>
          <w:kern w:val="0"/>
        </w:rPr>
        <w:t>《INSTRUMENTATION FOR ENGINEERING MEASUREMENTS》 （Second Edition）, JAMES W</w:t>
      </w:r>
      <w:r>
        <w:rPr>
          <w:bCs/>
          <w:kern w:val="0"/>
          <w:szCs w:val="21"/>
        </w:rPr>
        <w:t>,</w:t>
      </w:r>
      <w:r>
        <w:rPr>
          <w:kern w:val="0"/>
        </w:rPr>
        <w:t xml:space="preserve"> DALLY JOHN WILEY &amp; SONS, INC.，2011</w:t>
      </w:r>
    </w:p>
    <w:p>
      <w:pPr>
        <w:snapToGrid w:val="0"/>
        <w:spacing w:line="360" w:lineRule="auto"/>
        <w:ind w:firstLine="420" w:firstLineChars="200"/>
        <w:rPr>
          <w:bCs/>
          <w:kern w:val="0"/>
          <w:szCs w:val="21"/>
        </w:rPr>
      </w:pPr>
      <w:r>
        <w:rPr>
          <w:kern w:val="0"/>
        </w:rPr>
        <w:t>（4）《现代传感器技术——面向物联网应用》（第2版），刘少强，电子工业出版社，2016</w:t>
      </w:r>
      <w:r>
        <w:rPr>
          <w:bCs/>
          <w:kern w:val="0"/>
          <w:szCs w:val="21"/>
        </w:rPr>
        <w:t>年</w:t>
      </w:r>
    </w:p>
    <w:p>
      <w:pPr>
        <w:snapToGrid w:val="0"/>
        <w:spacing w:line="360" w:lineRule="auto"/>
        <w:ind w:firstLine="420" w:firstLineChars="200"/>
        <w:rPr>
          <w:kern w:val="0"/>
        </w:rPr>
      </w:pPr>
      <w:r>
        <w:rPr>
          <w:bCs/>
          <w:kern w:val="0"/>
          <w:szCs w:val="21"/>
        </w:rPr>
        <w:t>（5）</w:t>
      </w:r>
      <w:r>
        <w:rPr>
          <w:kern w:val="0"/>
        </w:rPr>
        <w:t>《传感器原理及工程应用》（第4版），郁有文，常建，电子科技大学出版社，2015年</w:t>
      </w:r>
    </w:p>
    <w:p>
      <w:pPr>
        <w:widowControl/>
        <w:snapToGrid w:val="0"/>
        <w:spacing w:line="360" w:lineRule="auto"/>
        <w:ind w:firstLine="420" w:firstLineChars="200"/>
        <w:jc w:val="left"/>
        <w:rPr>
          <w:bCs/>
          <w:kern w:val="0"/>
          <w:szCs w:val="21"/>
        </w:rPr>
      </w:pPr>
      <w:r>
        <w:rPr>
          <w:kern w:val="0"/>
        </w:rPr>
        <w:t>（6）《传感器原理与实验教程》</w:t>
      </w:r>
      <w:r>
        <w:rPr>
          <w:bCs/>
          <w:kern w:val="0"/>
          <w:szCs w:val="21"/>
        </w:rPr>
        <w:t>，</w:t>
      </w:r>
      <w:r>
        <w:rPr>
          <w:kern w:val="0"/>
        </w:rPr>
        <w:t>何光宏</w:t>
      </w:r>
      <w:r>
        <w:rPr>
          <w:bCs/>
          <w:kern w:val="0"/>
          <w:szCs w:val="21"/>
        </w:rPr>
        <w:t>编著，</w:t>
      </w:r>
      <w:r>
        <w:rPr>
          <w:kern w:val="0"/>
        </w:rPr>
        <w:t>机械工业出版社</w:t>
      </w:r>
      <w:r>
        <w:rPr>
          <w:bCs/>
          <w:kern w:val="0"/>
          <w:szCs w:val="21"/>
        </w:rPr>
        <w:t>，2014年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jc w:val="left"/>
        <w:rPr>
          <w:szCs w:val="21"/>
        </w:rPr>
      </w:pPr>
      <w:r>
        <w:rPr>
          <w:szCs w:val="21"/>
        </w:rPr>
        <w:t>（1）中国大学MOOC，</w:t>
      </w:r>
      <w:r>
        <w:t xml:space="preserve"> https://www.icourse163.org/course/WHU-1001549001?from=searchPage&amp;outVendor=zw_mooc_pcssjg_</w:t>
      </w:r>
    </w:p>
    <w:p>
      <w:pPr>
        <w:snapToGrid w:val="0"/>
        <w:spacing w:line="360" w:lineRule="auto"/>
        <w:ind w:firstLine="420" w:firstLineChars="200"/>
        <w:jc w:val="left"/>
        <w:rPr>
          <w:szCs w:val="21"/>
        </w:rPr>
      </w:pPr>
      <w:r>
        <w:rPr>
          <w:szCs w:val="21"/>
        </w:rPr>
        <w:t>（2）中国大学MOOC，</w:t>
      </w:r>
      <w:r>
        <w:fldChar w:fldCharType="begin"/>
      </w:r>
      <w:r>
        <w:instrText xml:space="preserve"> HYPERLINK "https://www.icourse163.org/course/UESTC-1449238161?from=searchPage&amp;outVendor=zw_mooc_pcssjg_" </w:instrText>
      </w:r>
      <w:r>
        <w:fldChar w:fldCharType="separate"/>
      </w:r>
      <w:r>
        <w:rPr>
          <w:rStyle w:val="21"/>
          <w:color w:val="auto"/>
          <w:szCs w:val="21"/>
        </w:rPr>
        <w:t>https://www.icourse163.org/course/UESTC-1449238161?from=searchPage&amp;outVendor=zw_mooc_pcssjg_</w:t>
      </w:r>
      <w:r>
        <w:rPr>
          <w:rStyle w:val="21"/>
          <w:color w:val="auto"/>
          <w:szCs w:val="21"/>
        </w:rPr>
        <w:fldChar w:fldCharType="end"/>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本课程教学条件优越，在师资方面，课程团队成员梯队合理，课程团队负责人教学经验丰富，常年工作在科研一线，跟踪学科发展，为教学积累了丰富的新知识；课程团队成员包括国家一流本科课程主讲老师为课程设计指导提供宝贵经验，且有海外留学背景的新进年轻老师为课程团队提供新鲜血液。教室、实验室及设备在数量和功能上满足教学需要。有良好的管理、维护和更新机制，使学生能够方便地使用。实验中心设备齐全，能够满足学生实验需求，课程团队老师将</w:t>
      </w:r>
      <w:r>
        <w:t>采用教师讲授和学生动手操作的方法，有效指导学生进行实验。</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1606"/>
        <w:gridCol w:w="2407"/>
        <w:gridCol w:w="948"/>
        <w:gridCol w:w="851"/>
        <w:gridCol w:w="687"/>
        <w:gridCol w:w="94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1606"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2407"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1606"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2407"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948"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平时表现</w:t>
            </w:r>
          </w:p>
        </w:tc>
        <w:tc>
          <w:tcPr>
            <w:tcW w:w="85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作业</w:t>
            </w:r>
          </w:p>
        </w:tc>
        <w:tc>
          <w:tcPr>
            <w:tcW w:w="68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9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9"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606"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p>
          <w:p>
            <w:pPr>
              <w:spacing w:line="320" w:lineRule="exact"/>
              <w:rPr>
                <w:rFonts w:eastAsiaTheme="minorEastAsia"/>
                <w:sz w:val="18"/>
                <w:szCs w:val="18"/>
              </w:rPr>
            </w:pPr>
            <w:r>
              <w:rPr>
                <w:rFonts w:eastAsiaTheme="minorEastAsia"/>
                <w:sz w:val="18"/>
                <w:szCs w:val="18"/>
              </w:rPr>
              <w:t>目标1：（支撑毕业要求指标点2.4）</w:t>
            </w:r>
          </w:p>
        </w:tc>
        <w:tc>
          <w:tcPr>
            <w:tcW w:w="2407"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电子信息工程领域信息获取与处理方面的基本原理和方法的掌握情况。</w:t>
            </w: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85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6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9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7"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606"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p>
          <w:p>
            <w:pPr>
              <w:spacing w:line="320" w:lineRule="exact"/>
              <w:rPr>
                <w:rFonts w:eastAsiaTheme="minorEastAsia"/>
                <w:sz w:val="18"/>
                <w:szCs w:val="18"/>
              </w:rPr>
            </w:pPr>
          </w:p>
          <w:p>
            <w:pPr>
              <w:spacing w:line="320" w:lineRule="exact"/>
              <w:rPr>
                <w:rFonts w:eastAsiaTheme="minorEastAsia"/>
                <w:sz w:val="18"/>
                <w:szCs w:val="18"/>
              </w:rPr>
            </w:pPr>
          </w:p>
          <w:p>
            <w:pPr>
              <w:spacing w:line="320" w:lineRule="exact"/>
              <w:rPr>
                <w:rFonts w:eastAsiaTheme="minorEastAsia"/>
                <w:sz w:val="18"/>
                <w:szCs w:val="18"/>
              </w:rPr>
            </w:pPr>
            <w:r>
              <w:rPr>
                <w:rFonts w:eastAsiaTheme="minorEastAsia"/>
                <w:sz w:val="18"/>
                <w:szCs w:val="18"/>
              </w:rPr>
              <w:t>目标2：（支撑毕业要求指标点3.2）</w:t>
            </w:r>
          </w:p>
        </w:tc>
        <w:tc>
          <w:tcPr>
            <w:tcW w:w="2407"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现代传感器开发等电子信息领域专业知识的掌握情况，是否能够针对智慧农业、智慧畜牧、传感测试等特定需求，包括信息采集、存储和处理等，完成系统单元(部件)的方案设计。</w:t>
            </w: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5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6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9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7"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6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目标3：（支撑毕业要求指标点4.4）</w:t>
            </w:r>
          </w:p>
        </w:tc>
        <w:tc>
          <w:tcPr>
            <w:tcW w:w="2407"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农业传感器电路和信息处理系统等信息获取与处理方面的实验结果进行分析和解释。</w:t>
            </w: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85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6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9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4</w:t>
            </w:r>
          </w:p>
        </w:tc>
        <w:tc>
          <w:tcPr>
            <w:tcW w:w="16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目标4：（支撑毕业要求指标点10.2）</w:t>
            </w:r>
          </w:p>
        </w:tc>
        <w:tc>
          <w:tcPr>
            <w:tcW w:w="240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考查对国际农业传感器的了解情况和传感器及测试技术的发展趋势。</w:t>
            </w: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85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6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9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243"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2407"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85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szCs w:val="21"/>
        </w:rPr>
      </w:pPr>
      <w:r>
        <w:rPr>
          <w:szCs w:val="21"/>
        </w:rPr>
        <w:t>（1）作业评分标准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w:t>
            </w:r>
            <w:r>
              <w:rPr>
                <w:szCs w:val="21"/>
              </w:rPr>
              <w:t>6</w:t>
            </w:r>
            <w:r>
              <w:rPr>
                <w:sz w:val="18"/>
                <w:szCs w:val="18"/>
                <w:lang w:bidi="ar"/>
              </w:rPr>
              <w:t>%）</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不按时上交书写潦草；</w:t>
            </w:r>
          </w:p>
          <w:p>
            <w:pPr>
              <w:jc w:val="center"/>
              <w:rPr>
                <w:sz w:val="18"/>
                <w:szCs w:val="18"/>
                <w:lang w:bidi="ar"/>
              </w:rPr>
            </w:pPr>
            <w:r>
              <w:rPr>
                <w:sz w:val="18"/>
                <w:szCs w:val="18"/>
                <w:lang w:bidi="ar"/>
              </w:rPr>
              <w:t>运用所学理论知识和公式不正确，计算步骤较少，计算结果不正确。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（8%）</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按时上交，书写规范工整；运用所学理论知识和公式正确，计算步骤完整，计算结果正确，能准确画出传感器原理图和测试电路图。</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按时上交，书写工整；运用所学理论知识和公式正确，计算步骤较完整，计算结果正确，较准确画出传感器原理图和测试电路图。</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按时上交，书写较工整；运用所学理论知识和公式正确，计算步骤较完整，计算结果基本正确，基本准确画出传感器原理图和测试电路图。</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按时上交，书写潦草；运用所学理论知识和公式基本正确，计算步骤简单，计算结果基本正确，基本准确画出传感器原理图和测试电路图。</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不按时上交书写潦草；</w:t>
            </w:r>
          </w:p>
          <w:p>
            <w:pPr>
              <w:jc w:val="center"/>
              <w:rPr>
                <w:sz w:val="18"/>
                <w:szCs w:val="18"/>
                <w:lang w:bidi="ar"/>
              </w:rPr>
            </w:pPr>
            <w:r>
              <w:rPr>
                <w:sz w:val="18"/>
                <w:szCs w:val="18"/>
                <w:lang w:bidi="ar"/>
              </w:rPr>
              <w:t>运用所学理论知识和公式不正确，计算步骤较少，计算结果不正确，不能准确画出传感器原理图和测试电路图。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（4%）</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按时上交，书写规范工整；运用所学理论知识和公式正确，计算步骤完整，计算结果正确，能准确设计传感器原理图和测试电路图。</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按时上交，书写工整；运用所学理论知识和公式正确，计算步骤较完整，计算结果正确，较准确设计传感器原理图和测试电路图。</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按时上交，书写较工整；运用所学理论知识和公式正确，计算步骤较完整，计算结果基本正确，基本准确设计传感器原理图和测试电路图。</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按时上交，书写潦草；运用所学理论知识和公式基本正确，计算步骤简单，计算结果基本正确，基本准确设计传感器原理图和测试电路图。</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不按时上交书写潦草；</w:t>
            </w:r>
          </w:p>
          <w:p>
            <w:pPr>
              <w:jc w:val="center"/>
              <w:rPr>
                <w:sz w:val="18"/>
                <w:szCs w:val="18"/>
                <w:lang w:bidi="ar"/>
              </w:rPr>
            </w:pPr>
            <w:r>
              <w:rPr>
                <w:sz w:val="18"/>
                <w:szCs w:val="18"/>
                <w:lang w:bidi="ar"/>
              </w:rPr>
              <w:t>运用所学理论知识和公式不正确，计算步骤较少，计算结果不正确，不能准确设计传感器原理图和测试电路图。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课程目标4</w:t>
            </w:r>
          </w:p>
          <w:p>
            <w:pPr>
              <w:jc w:val="center"/>
              <w:rPr>
                <w:sz w:val="18"/>
                <w:szCs w:val="18"/>
                <w:lang w:bidi="ar"/>
              </w:rPr>
            </w:pPr>
            <w:r>
              <w:rPr>
                <w:sz w:val="18"/>
                <w:szCs w:val="18"/>
                <w:lang w:bidi="ar"/>
              </w:rPr>
              <w:t>（2%）</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具备一定的国际视野，准确反映传感器领域的研究热点和发展趋。</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具备一定的国际视野，较准确反映传感器领域的研究热点和发展趋。</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具备一定的国际视野，基本准确反映传感器领域的研究热点和发展趋。</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不具备的国际视野，基本反映传感器领域的研究热点和发展趋。</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center"/>
              <w:rPr>
                <w:sz w:val="18"/>
                <w:szCs w:val="18"/>
                <w:lang w:bidi="ar"/>
              </w:rPr>
            </w:pPr>
            <w:r>
              <w:rPr>
                <w:sz w:val="18"/>
                <w:szCs w:val="18"/>
                <w:lang w:bidi="ar"/>
              </w:rPr>
              <w:t>不具备的国际视野，不能很好地反映传感器领域的研究热点和发展趋。</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szCs w:val="21"/>
        </w:rPr>
        <w:t>（2）实验环节</w:t>
      </w:r>
      <w:r>
        <w:rPr>
          <w:rFonts w:eastAsiaTheme="majorEastAsia"/>
          <w:szCs w:val="21"/>
        </w:rPr>
        <w:t>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Cs w:val="21"/>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Cs w:val="21"/>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Cs w:val="21"/>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Cs w:val="21"/>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Cs w:val="21"/>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（4%）</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Cs w:val="21"/>
              </w:rPr>
            </w:pPr>
            <w:r>
              <w:rPr>
                <w:szCs w:val="21"/>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Cs w:val="21"/>
              </w:rPr>
            </w:pPr>
            <w:r>
              <w:rPr>
                <w:szCs w:val="21"/>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课程目标4</w:t>
            </w:r>
          </w:p>
          <w:p>
            <w:pPr>
              <w:jc w:val="center"/>
              <w:rPr>
                <w:sz w:val="18"/>
                <w:szCs w:val="18"/>
                <w:lang w:bidi="ar"/>
              </w:rPr>
            </w:pPr>
            <w:r>
              <w:rPr>
                <w:sz w:val="18"/>
                <w:szCs w:val="18"/>
                <w:lang w:bidi="ar"/>
              </w:rPr>
              <w:t>（2%）</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Cs w:val="21"/>
              </w:rPr>
            </w:pPr>
            <w:r>
              <w:rPr>
                <w:szCs w:val="21"/>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Cs w:val="21"/>
              </w:rPr>
            </w:pPr>
            <w:r>
              <w:rPr>
                <w:szCs w:val="21"/>
              </w:rPr>
              <w:t>实验态度不端正；无法独立完成实验操作，实验结果不正确；考核中不能准确地回答主要问题；实验报告书写不规范。</w:t>
            </w:r>
          </w:p>
        </w:tc>
      </w:tr>
    </w:tbl>
    <w:p>
      <w:pPr>
        <w:widowControl/>
        <w:autoSpaceDN w:val="0"/>
        <w:spacing w:line="360" w:lineRule="auto"/>
        <w:outlineLvl w:val="2"/>
        <w:rPr>
          <w:b/>
          <w:kern w:val="0"/>
        </w:rPr>
      </w:pPr>
      <w:r>
        <w:rPr>
          <w:szCs w:val="21"/>
        </w:rPr>
        <w:t>（3）平时表现与评分标准</w:t>
      </w:r>
    </w:p>
    <w:tbl>
      <w:tblPr>
        <w:tblStyle w:val="15"/>
        <w:tblW w:w="8550" w:type="dxa"/>
        <w:tblInd w:w="22" w:type="dxa"/>
        <w:tblLayout w:type="autofit"/>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jc w:val="left"/>
              <w:rPr>
                <w:sz w:val="18"/>
                <w:szCs w:val="18"/>
                <w:lang w:bidi="ar"/>
              </w:rPr>
            </w:pPr>
            <w:r>
              <w:rPr>
                <w:sz w:val="18"/>
                <w:szCs w:val="18"/>
                <w:lang w:bidi="ar"/>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遵守课堂纪律，但不能正常参与课堂教学活动，不能回答老师提出的问题。</w:t>
            </w:r>
          </w:p>
          <w:p>
            <w:pPr>
              <w:jc w:val="left"/>
              <w:rPr>
                <w:sz w:val="18"/>
                <w:szCs w:val="18"/>
                <w:lang w:bidi="ar"/>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（4%）</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jc w:val="left"/>
              <w:rPr>
                <w:sz w:val="18"/>
                <w:szCs w:val="18"/>
                <w:lang w:bidi="ar"/>
              </w:rPr>
            </w:pPr>
            <w:r>
              <w:rPr>
                <w:sz w:val="18"/>
                <w:szCs w:val="18"/>
                <w:lang w:bidi="ar"/>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遵守课堂纪律，但不能正常参与课堂教学活动，不能回答老师提出的问题。</w:t>
            </w:r>
          </w:p>
          <w:p>
            <w:pPr>
              <w:jc w:val="left"/>
              <w:rPr>
                <w:sz w:val="18"/>
                <w:szCs w:val="18"/>
                <w:lang w:bidi="ar"/>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jc w:val="left"/>
              <w:rPr>
                <w:sz w:val="18"/>
                <w:szCs w:val="18"/>
                <w:lang w:bidi="ar"/>
              </w:rPr>
            </w:pPr>
            <w:r>
              <w:rPr>
                <w:sz w:val="18"/>
                <w:szCs w:val="18"/>
                <w:lang w:bidi="ar"/>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遵守课堂纪律，但不能正常参与课堂教学活动，不能回答老师提出的问题。</w:t>
            </w:r>
          </w:p>
          <w:p>
            <w:pPr>
              <w:jc w:val="left"/>
              <w:rPr>
                <w:sz w:val="18"/>
                <w:szCs w:val="18"/>
                <w:lang w:bidi="ar"/>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课程目标4</w:t>
            </w:r>
          </w:p>
          <w:p>
            <w:pPr>
              <w:jc w:val="center"/>
              <w:rPr>
                <w:sz w:val="18"/>
                <w:szCs w:val="18"/>
                <w:lang w:bidi="ar"/>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jc w:val="left"/>
              <w:rPr>
                <w:sz w:val="18"/>
                <w:szCs w:val="18"/>
                <w:lang w:bidi="ar"/>
              </w:rPr>
            </w:pPr>
            <w:r>
              <w:rPr>
                <w:sz w:val="18"/>
                <w:szCs w:val="18"/>
                <w:lang w:bidi="ar"/>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遵守课堂纪律，但不能正常参与课堂教学活动，不能回答老师提出的问题。</w:t>
            </w:r>
          </w:p>
          <w:p>
            <w:pPr>
              <w:jc w:val="left"/>
              <w:rPr>
                <w:sz w:val="18"/>
                <w:szCs w:val="18"/>
                <w:lang w:bidi="ar"/>
              </w:rPr>
            </w:pPr>
          </w:p>
        </w:tc>
      </w:tr>
    </w:tbl>
    <w:p>
      <w:pPr>
        <w:widowControl/>
        <w:autoSpaceDN w:val="0"/>
        <w:spacing w:line="360" w:lineRule="auto"/>
        <w:outlineLvl w:val="2"/>
        <w:rPr>
          <w:szCs w:val="21"/>
        </w:rPr>
      </w:pPr>
      <w:r>
        <w:rPr>
          <w:szCs w:val="21"/>
        </w:rPr>
        <w:t>（4）期末考核与评分标准</w:t>
      </w:r>
    </w:p>
    <w:tbl>
      <w:tblPr>
        <w:tblStyle w:val="15"/>
        <w:tblW w:w="8560" w:type="dxa"/>
        <w:tblInd w:w="22" w:type="dxa"/>
        <w:tblLayout w:type="autofit"/>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（10%）</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jc w:val="center"/>
              <w:rPr>
                <w:sz w:val="18"/>
                <w:szCs w:val="18"/>
                <w:lang w:bidi="ar"/>
              </w:rPr>
            </w:pPr>
            <w:r>
              <w:rPr>
                <w:sz w:val="18"/>
                <w:szCs w:val="18"/>
                <w:lang w:bidi="ar"/>
              </w:rPr>
              <w:t>主要考核学生对农业传感器的基本概念、基本理论、测试电路在实际应用能力。</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对传感器基本概念、基本原理和传感器的特性能够正确理解。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对传感器基本概念、基本原理和传感器的特性能够较正确理解。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对传感器基本概念、基本原理和传感器的特性能够基本正确理解。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对传感器基本概念、基本原理基本理解，但对传感器的特性不能正确解释。</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对传感器基本概念、基本原理不能理解理解，对传感器的特性也不能正确解释。</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主要考核学生对典型农业传感器选择、使用和测试电路理论设计能力。</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对典型农业传感器能够正确选择、使用及对测试电路理论能够正确理解。</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对典型农业传感器能够较正确选择、使用及对测试电路理论能够正确理解。</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对典型农业传感器能够基本正确选择、使用及对测试电路理论能够基本正确理解。</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对典型农业传感器能够基本正确选择、使用，但对测试电路理论不能够正确理解。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对典型农业传感器能够不能正确选择、使用，对测试电路理论也不能够正确理解。</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主要考核学生对典型农业传感器选择、传感器信号采集电路设计和解决实际问题的能力</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对典型农业传感器选择、传感器信号采集电路能够正确设计和并具备解决实际问题的能力</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对典型农业传感器选择、传感器信号采集电路能够较正确设计和并具备较好地解决实际问题的能力</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对典型农业传感器选择、传感器信号采集电路能够基本正确设计和并具备基本解决实际问题的能力</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对典型农业传感器选择、传感器信号采集电路能够基本正确设计，但不具备解决实际问题的能力</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对典型农业传感器选择、传感器信号采集电路不能够正确设计和不具备解决实际问题的能力</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课程目标4</w:t>
            </w:r>
          </w:p>
          <w:p>
            <w:pPr>
              <w:jc w:val="center"/>
              <w:rPr>
                <w:sz w:val="18"/>
                <w:szCs w:val="18"/>
                <w:lang w:bidi="ar"/>
              </w:rPr>
            </w:pPr>
            <w:r>
              <w:rPr>
                <w:sz w:val="18"/>
                <w:szCs w:val="18"/>
                <w:lang w:bidi="ar"/>
              </w:rPr>
              <w:t>（10%）</w:t>
            </w:r>
          </w:p>
        </w:tc>
        <w:tc>
          <w:tcPr>
            <w:tcW w:w="1140"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主要考核学生对典型农业传感器国内外发展的情况</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对典型农业传感器国内外发展的情况能够正确了解</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对典型农业传感器国内外发展的情况能够较正确了解</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对典型农业传感器国内外发展的情况能够基本正确了解</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对典型农业传感器国内外发展的情况能够一般了解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对典型农业传感器国内外发展的情况不能够正确了解</w:t>
            </w:r>
          </w:p>
        </w:tc>
      </w:tr>
    </w:tbl>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szCs w:val="21"/>
        </w:rPr>
        <w:t>农业传感器与测试技术的考核结果以各部分的评定成绩公布给每位同学，目的是充分调动学生的学习积极性及综合应用课程内容的创造性，达成持续改进本课程学习之目的，为本专业的人才培养目标服务，也为下一届学生们的学习本课程提供参考。</w:t>
      </w:r>
    </w:p>
    <w:p>
      <w:pPr>
        <w:snapToGrid w:val="0"/>
        <w:spacing w:line="360" w:lineRule="auto"/>
        <w:ind w:firstLine="420" w:firstLineChars="200"/>
        <w:rPr>
          <w:szCs w:val="21"/>
        </w:rPr>
      </w:pPr>
      <w:r>
        <w:rPr>
          <w:szCs w:val="21"/>
        </w:rPr>
        <w:t>课程结束后，需要写一个本课程的考核结果分析报告，分析考试成绩的分布情况、试题的难易情况、是否考核基本起到预期的效果、在什么方面还需继续完善与加强，以及今后的课程考核方法改进建议等。在考核结果分析中，要注意从理论知识掌握、实践运用能力和学习态度等方面综合分析，对于个别学生综合考核不及格的同学应该找他谈话，了解学生学习中存在的困难及如何提高学习效率等。</w:t>
      </w:r>
    </w:p>
    <w:p>
      <w:pPr>
        <w:rPr>
          <w:szCs w:val="21"/>
        </w:rPr>
      </w:pPr>
      <w:r>
        <w:rPr>
          <w:szCs w:val="21"/>
        </w:rPr>
        <w:br w:type="page"/>
      </w:r>
    </w:p>
    <w:p>
      <w:pPr>
        <w:pStyle w:val="2"/>
      </w:pPr>
      <w:bookmarkStart w:id="65" w:name="_Toc12791"/>
      <w:bookmarkStart w:id="66" w:name="_Toc26562"/>
      <w:bookmarkStart w:id="67" w:name="_Toc9778"/>
      <w:bookmarkStart w:id="68" w:name="_Toc23475"/>
      <w:bookmarkStart w:id="69" w:name="_Toc21609"/>
      <w:bookmarkStart w:id="70" w:name="_Toc24079"/>
      <w:bookmarkStart w:id="71" w:name="_Toc4041"/>
      <w:r>
        <w:t>数字电子技术</w:t>
      </w:r>
      <w:bookmarkEnd w:id="65"/>
      <w:bookmarkEnd w:id="66"/>
      <w:bookmarkEnd w:id="67"/>
      <w:bookmarkEnd w:id="68"/>
      <w:bookmarkEnd w:id="69"/>
      <w:bookmarkEnd w:id="70"/>
      <w:bookmarkEnd w:id="71"/>
    </w:p>
    <w:p>
      <w:pPr>
        <w:adjustRightInd w:val="0"/>
        <w:snapToGrid w:val="0"/>
        <w:spacing w:line="360" w:lineRule="auto"/>
        <w:jc w:val="center"/>
        <w:rPr>
          <w:b/>
          <w:szCs w:val="21"/>
        </w:rPr>
      </w:pPr>
      <w:r>
        <w:rPr>
          <w:bCs/>
          <w:kern w:val="0"/>
          <w:sz w:val="24"/>
        </w:rPr>
        <w:t>（Digital Electronic Technology）</w:t>
      </w:r>
    </w:p>
    <w:p>
      <w:pPr>
        <w:snapToGrid w:val="0"/>
        <w:spacing w:line="360" w:lineRule="auto"/>
        <w:jc w:val="center"/>
        <w:rPr>
          <w:b/>
          <w:szCs w:val="21"/>
        </w:rPr>
      </w:pPr>
      <w:r>
        <w:rPr>
          <w:b/>
          <w:szCs w:val="21"/>
        </w:rPr>
        <w:t>课程基本信息</w:t>
      </w:r>
    </w:p>
    <w:tbl>
      <w:tblPr>
        <w:tblStyle w:val="16"/>
        <w:tblW w:w="911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课程编号：</w:t>
            </w:r>
            <w:r>
              <w:rPr>
                <w:bCs/>
                <w:szCs w:val="21"/>
              </w:rPr>
              <w:t>04021528h</w:t>
            </w:r>
          </w:p>
        </w:tc>
        <w:tc>
          <w:tcPr>
            <w:tcW w:w="2649" w:type="dxa"/>
          </w:tcPr>
          <w:p>
            <w:pPr>
              <w:spacing w:line="300" w:lineRule="auto"/>
              <w:rPr>
                <w:b/>
                <w:bCs/>
                <w:szCs w:val="21"/>
              </w:rPr>
            </w:pPr>
            <w:r>
              <w:rPr>
                <w:b/>
                <w:bCs/>
                <w:szCs w:val="21"/>
              </w:rPr>
              <w:t>课程总学时：</w:t>
            </w:r>
            <w:r>
              <w:rPr>
                <w:szCs w:val="21"/>
              </w:rPr>
              <w:t>56</w:t>
            </w:r>
          </w:p>
        </w:tc>
        <w:tc>
          <w:tcPr>
            <w:tcW w:w="3430" w:type="dxa"/>
          </w:tcPr>
          <w:p>
            <w:pPr>
              <w:spacing w:line="300" w:lineRule="auto"/>
              <w:rPr>
                <w:b/>
                <w:bCs/>
                <w:szCs w:val="21"/>
              </w:rPr>
            </w:pPr>
            <w:r>
              <w:rPr>
                <w:b/>
                <w:bCs/>
                <w:szCs w:val="21"/>
              </w:rPr>
              <w:t>实验学时：</w:t>
            </w:r>
            <w:r>
              <w:rPr>
                <w:szCs w:val="21"/>
              </w:rPr>
              <w:t>10</w:t>
            </w:r>
            <w:r>
              <w:rPr>
                <w:b/>
                <w:bCs/>
                <w:szCs w:val="21"/>
              </w:rPr>
              <w:t xml:space="preserve">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课程性质：</w:t>
            </w:r>
            <w:r>
              <w:rPr>
                <w:bCs/>
                <w:kern w:val="0"/>
                <w:szCs w:val="21"/>
              </w:rPr>
              <w:t>必修</w:t>
            </w:r>
          </w:p>
        </w:tc>
        <w:tc>
          <w:tcPr>
            <w:tcW w:w="2649" w:type="dxa"/>
          </w:tcPr>
          <w:p>
            <w:pPr>
              <w:spacing w:line="300" w:lineRule="auto"/>
              <w:rPr>
                <w:b/>
                <w:bCs/>
                <w:szCs w:val="21"/>
              </w:rPr>
            </w:pPr>
            <w:r>
              <w:rPr>
                <w:b/>
                <w:szCs w:val="21"/>
              </w:rPr>
              <w:t>课程属性:</w:t>
            </w:r>
            <w:r>
              <w:rPr>
                <w:bCs/>
                <w:kern w:val="0"/>
                <w:szCs w:val="21"/>
              </w:rPr>
              <w:t>专业基础</w:t>
            </w:r>
          </w:p>
        </w:tc>
        <w:tc>
          <w:tcPr>
            <w:tcW w:w="3430" w:type="dxa"/>
          </w:tcPr>
          <w:p>
            <w:pPr>
              <w:spacing w:line="300" w:lineRule="auto"/>
              <w:rPr>
                <w:b/>
                <w:bCs/>
                <w:szCs w:val="21"/>
              </w:rPr>
            </w:pPr>
            <w:r>
              <w:rPr>
                <w:b/>
                <w:bCs/>
                <w:szCs w:val="21"/>
              </w:rPr>
              <w:t>开设学期：第 4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课程负责人：</w:t>
            </w:r>
            <w:r>
              <w:rPr>
                <w:szCs w:val="21"/>
              </w:rPr>
              <w:t>邹彩虹</w:t>
            </w:r>
          </w:p>
        </w:tc>
        <w:tc>
          <w:tcPr>
            <w:tcW w:w="2649" w:type="dxa"/>
          </w:tcPr>
          <w:p>
            <w:pPr>
              <w:spacing w:line="300" w:lineRule="auto"/>
              <w:rPr>
                <w:b/>
                <w:bCs/>
                <w:szCs w:val="21"/>
              </w:rPr>
            </w:pPr>
            <w:r>
              <w:rPr>
                <w:b/>
                <w:bCs/>
                <w:szCs w:val="21"/>
              </w:rPr>
              <w:t>课程团队：</w:t>
            </w:r>
            <w:r>
              <w:rPr>
                <w:szCs w:val="21"/>
              </w:rPr>
              <w:t>李兰兰、张浩</w:t>
            </w:r>
          </w:p>
        </w:tc>
        <w:tc>
          <w:tcPr>
            <w:tcW w:w="3430" w:type="dxa"/>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16" w:type="dxa"/>
            <w:gridSpan w:val="3"/>
          </w:tcPr>
          <w:p>
            <w:pPr>
              <w:spacing w:line="300" w:lineRule="auto"/>
              <w:ind w:right="-170" w:rightChars="-81"/>
              <w:rPr>
                <w:bCs/>
                <w:szCs w:val="21"/>
              </w:rPr>
            </w:pPr>
            <w:r>
              <w:rPr>
                <w:b/>
                <w:bCs/>
                <w:szCs w:val="21"/>
              </w:rPr>
              <w:t>适用专业：</w:t>
            </w:r>
            <w:r>
              <w:rPr>
                <w:bCs/>
                <w:kern w:val="0"/>
                <w:szCs w:val="21"/>
              </w:rPr>
              <w:t>电子信息工程专业；核心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16" w:type="dxa"/>
            <w:gridSpan w:val="3"/>
          </w:tcPr>
          <w:p>
            <w:pPr>
              <w:widowControl/>
              <w:jc w:val="left"/>
              <w:rPr>
                <w:b/>
                <w:bCs/>
                <w:szCs w:val="21"/>
              </w:rPr>
            </w:pPr>
            <w:r>
              <w:rPr>
                <w:b/>
                <w:bCs/>
                <w:szCs w:val="21"/>
              </w:rPr>
              <w:t>对先修的要求：</w:t>
            </w:r>
            <w:r>
              <w:rPr>
                <w:bCs/>
                <w:kern w:val="0"/>
                <w:szCs w:val="21"/>
              </w:rPr>
              <w:t>先修课程主要为模拟电子技术，为数字电子技术提供分析电路的必备知识。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16" w:type="dxa"/>
            <w:gridSpan w:val="3"/>
          </w:tcPr>
          <w:p>
            <w:pPr>
              <w:spacing w:line="300" w:lineRule="auto"/>
              <w:rPr>
                <w:b/>
                <w:bCs/>
                <w:szCs w:val="21"/>
              </w:rPr>
            </w:pPr>
            <w:r>
              <w:rPr>
                <w:b/>
                <w:bCs/>
                <w:szCs w:val="21"/>
              </w:rPr>
              <w:t>对后续的支撑：</w:t>
            </w:r>
            <w:r>
              <w:rPr>
                <w:bCs/>
                <w:kern w:val="0"/>
                <w:szCs w:val="21"/>
              </w:rPr>
              <w:t>后续课程有</w:t>
            </w:r>
            <w:r>
              <w:rPr>
                <w:rFonts w:eastAsiaTheme="minorEastAsia"/>
                <w:kern w:val="0"/>
                <w:szCs w:val="21"/>
              </w:rPr>
              <w:t>微机原理、FPGA数字系统设计、单片机原理与接口技术</w:t>
            </w:r>
            <w:r>
              <w:rPr>
                <w:bCs/>
                <w:kern w:val="0"/>
                <w:szCs w:val="21"/>
              </w:rPr>
              <w:t>等，为它们提供硬件方面的知识。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主撰人：邹彩虹</w:t>
            </w:r>
          </w:p>
        </w:tc>
        <w:tc>
          <w:tcPr>
            <w:tcW w:w="2649" w:type="dxa"/>
          </w:tcPr>
          <w:p>
            <w:pPr>
              <w:spacing w:line="300" w:lineRule="auto"/>
              <w:rPr>
                <w:b/>
                <w:bCs/>
                <w:szCs w:val="21"/>
              </w:rPr>
            </w:pPr>
            <w:r>
              <w:rPr>
                <w:b/>
                <w:bCs/>
                <w:szCs w:val="21"/>
              </w:rPr>
              <w:t>审核人：</w:t>
            </w:r>
          </w:p>
        </w:tc>
        <w:tc>
          <w:tcPr>
            <w:tcW w:w="3430" w:type="dxa"/>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adjustRightInd w:val="0"/>
        <w:snapToGrid w:val="0"/>
        <w:spacing w:line="360" w:lineRule="auto"/>
        <w:ind w:firstLine="315" w:firstLineChars="150"/>
        <w:jc w:val="left"/>
        <w:rPr>
          <w:rFonts w:eastAsiaTheme="minorEastAsia"/>
          <w:kern w:val="0"/>
          <w:szCs w:val="21"/>
        </w:rPr>
      </w:pPr>
      <w:r>
        <w:rPr>
          <w:rFonts w:eastAsiaTheme="minorEastAsia"/>
          <w:kern w:val="0"/>
          <w:szCs w:val="21"/>
        </w:rPr>
        <w:t>《数字电子技术》是电子信息工程等电类专业在电子技术方面的一门重要的核心技术基础课，具有较强的实践性，是后续微机原理、单片机原理与接口技术等课程的硬件基础。</w:t>
      </w:r>
    </w:p>
    <w:p>
      <w:pPr>
        <w:adjustRightInd w:val="0"/>
        <w:snapToGrid w:val="0"/>
        <w:spacing w:line="360" w:lineRule="auto"/>
        <w:ind w:firstLine="315" w:firstLineChars="150"/>
        <w:rPr>
          <w:rFonts w:eastAsiaTheme="minorEastAsia"/>
          <w:kern w:val="0"/>
          <w:szCs w:val="21"/>
        </w:rPr>
      </w:pPr>
      <w:r>
        <w:rPr>
          <w:rFonts w:eastAsiaTheme="minorEastAsia"/>
          <w:kern w:val="0"/>
          <w:szCs w:val="21"/>
        </w:rPr>
        <w:t>《数字电子技术》分为理论和实践教学两部分，根据数字电路比较灵活、实践性强的特点，主要采用启发式的课堂讲授、引导学生互动讨论和通过实验设计的方式进行。为了解决内容和学时的矛盾，在理论课学习时，多在启发思考、归纳总结和精讲多练等方面下功夫，通过理论课的学习，使学生熟悉数字信号的特点、数制、编码等基础知识；掌握常用门电路和触发器的逻辑功能和使用方法；掌握常用的中规模集成电路的功能及应用；熟练运用逻辑代数和逻辑函数的化简方法进行数字电路的分析和设计，为进一步学习各种超大规模数字集成电路的系统设计打下坚实的基础。通过课内实验，使学生掌握常用电子仪器和常用单元电路的使用和调测方法，加深对课程内容的理解，增强学生的动手能力设计设计能力，掌握一定的实验技能以及分析和解决问题的能力，进而培养学生的科学思维观念和工程意识。</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kern w:val="0"/>
                <w:sz w:val="18"/>
                <w:szCs w:val="18"/>
              </w:rPr>
              <w:t>能应用数字电路的基本理论和方法，采用SSI进行组合和时序逻辑电路的分析和设计，对电子信息领域中的实际问题进行建模并求解</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指标点1.2</w:t>
            </w:r>
          </w:p>
          <w:p>
            <w:pPr>
              <w:spacing w:line="320" w:lineRule="exact"/>
              <w:jc w:val="center"/>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kern w:val="0"/>
                <w:sz w:val="18"/>
                <w:szCs w:val="18"/>
              </w:rPr>
              <w:t>能够在查阅器件手册的基础上，根据常用中规模组合和时序逻辑部件的功能进行数字电路的分析和设计，提高数字电路的分析和设计能力，并结合所学专业知识，对电子信息工程中的工程问题的关键环节进行识别和判断</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指标点2.1</w:t>
            </w:r>
          </w:p>
          <w:p>
            <w:pPr>
              <w:spacing w:line="320" w:lineRule="exact"/>
              <w:jc w:val="center"/>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kern w:val="0"/>
                <w:sz w:val="18"/>
                <w:szCs w:val="18"/>
              </w:rPr>
              <w:t>具备一定的使用相关仪器开展实验研究的技能，对实验过程中出现的问题和实验结果进行正确的处理和分析，安全可靠地开展实验，提高分析和解决问题的能力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指标点4.3</w:t>
            </w:r>
          </w:p>
          <w:p>
            <w:pPr>
              <w:spacing w:line="320" w:lineRule="exact"/>
              <w:jc w:val="center"/>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kern w:val="0"/>
                <w:sz w:val="18"/>
                <w:szCs w:val="18"/>
              </w:rPr>
              <w:t>了解我国电子行业存在的问题、面临的挑战和机遇，认识到自主学习和终身学习的重要性，树立守正创新，具有科技强国的科学信念</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指标点12.1</w:t>
            </w:r>
          </w:p>
          <w:p>
            <w:pPr>
              <w:spacing w:line="320" w:lineRule="exact"/>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ind w:firstLine="360" w:firstLineChars="200"/>
              <w:rPr>
                <w:rFonts w:eastAsiaTheme="minorEastAsia"/>
                <w:sz w:val="18"/>
                <w:szCs w:val="18"/>
              </w:rPr>
            </w:pPr>
            <w:r>
              <w:rPr>
                <w:rFonts w:eastAsiaTheme="minorEastAsia"/>
                <w:sz w:val="18"/>
                <w:szCs w:val="18"/>
              </w:rPr>
              <w:t>12</w:t>
            </w:r>
          </w:p>
        </w:tc>
      </w:tr>
    </w:tbl>
    <w:p>
      <w:pPr>
        <w:widowControl/>
        <w:snapToGrid w:val="0"/>
        <w:spacing w:line="360" w:lineRule="auto"/>
        <w:jc w:val="left"/>
        <w:rPr>
          <w:b/>
          <w:bCs/>
          <w:kern w:val="0"/>
          <w:szCs w:val="21"/>
        </w:rPr>
      </w:pPr>
    </w:p>
    <w:p>
      <w:pPr>
        <w:widowControl/>
        <w:numPr>
          <w:ilvl w:val="0"/>
          <w:numId w:val="15"/>
        </w:numPr>
        <w:snapToGrid w:val="0"/>
        <w:spacing w:line="360" w:lineRule="auto"/>
        <w:jc w:val="left"/>
        <w:rPr>
          <w:b/>
          <w:bCs/>
          <w:kern w:val="0"/>
          <w:szCs w:val="21"/>
        </w:rPr>
      </w:pPr>
      <w:r>
        <w:rPr>
          <w:b/>
          <w:bCs/>
          <w:kern w:val="0"/>
          <w:szCs w:val="21"/>
        </w:rPr>
        <w:t>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4"/>
        <w:gridCol w:w="2706"/>
        <w:gridCol w:w="2885"/>
        <w:gridCol w:w="685"/>
        <w:gridCol w:w="698"/>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78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70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88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8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69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7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706" w:type="dxa"/>
            <w:tcBorders>
              <w:top w:val="single" w:color="auto" w:sz="4" w:space="0"/>
              <w:left w:val="single" w:color="auto" w:sz="4" w:space="0"/>
              <w:bottom w:val="single" w:color="auto" w:sz="4" w:space="0"/>
              <w:right w:val="single" w:color="auto" w:sz="4" w:space="0"/>
            </w:tcBorders>
            <w:vAlign w:val="center"/>
          </w:tcPr>
          <w:p>
            <w:pPr>
              <w:widowControl/>
              <w:rPr>
                <w:sz w:val="18"/>
                <w:szCs w:val="18"/>
              </w:rPr>
            </w:pPr>
            <w:r>
              <w:rPr>
                <w:kern w:val="0"/>
                <w:sz w:val="18"/>
                <w:szCs w:val="18"/>
              </w:rPr>
              <w:t>(一)</w:t>
            </w:r>
            <w:r>
              <w:rPr>
                <w:b/>
                <w:sz w:val="18"/>
                <w:szCs w:val="18"/>
              </w:rPr>
              <w:t xml:space="preserve"> 数字电路基础</w:t>
            </w:r>
          </w:p>
          <w:p>
            <w:pPr>
              <w:widowControl/>
              <w:rPr>
                <w:kern w:val="0"/>
                <w:sz w:val="18"/>
                <w:szCs w:val="18"/>
              </w:rPr>
            </w:pPr>
            <w:r>
              <w:rPr>
                <w:kern w:val="0"/>
                <w:sz w:val="18"/>
                <w:szCs w:val="18"/>
              </w:rPr>
              <w:t>1、数字电路技术的发展及应用，数字电路的分类及特点；</w:t>
            </w:r>
          </w:p>
          <w:p>
            <w:pPr>
              <w:widowControl/>
              <w:rPr>
                <w:kern w:val="0"/>
                <w:sz w:val="18"/>
                <w:szCs w:val="18"/>
              </w:rPr>
            </w:pPr>
            <w:r>
              <w:rPr>
                <w:kern w:val="0"/>
                <w:sz w:val="18"/>
                <w:szCs w:val="18"/>
              </w:rPr>
              <w:t>2、数字信号的特点，二进制数字信号的描述方法；</w:t>
            </w:r>
          </w:p>
          <w:p>
            <w:pPr>
              <w:widowControl/>
              <w:rPr>
                <w:sz w:val="18"/>
                <w:szCs w:val="18"/>
              </w:rPr>
            </w:pPr>
            <w:r>
              <w:rPr>
                <w:kern w:val="0"/>
                <w:sz w:val="18"/>
                <w:szCs w:val="18"/>
              </w:rPr>
              <w:t>3、</w:t>
            </w:r>
            <w:r>
              <w:rPr>
                <w:sz w:val="18"/>
                <w:szCs w:val="18"/>
              </w:rPr>
              <w:t>常用的计数体制，不同数制之间的转换；（重点）</w:t>
            </w:r>
          </w:p>
          <w:p>
            <w:pPr>
              <w:widowControl/>
              <w:rPr>
                <w:sz w:val="18"/>
                <w:szCs w:val="18"/>
              </w:rPr>
            </w:pPr>
            <w:r>
              <w:rPr>
                <w:kern w:val="0"/>
                <w:sz w:val="18"/>
                <w:szCs w:val="18"/>
              </w:rPr>
              <w:t>4、</w:t>
            </w:r>
            <w:r>
              <w:rPr>
                <w:sz w:val="18"/>
                <w:szCs w:val="18"/>
              </w:rPr>
              <w:t>编码的概念，常用的二进制编码。（重点）</w:t>
            </w:r>
          </w:p>
        </w:tc>
        <w:tc>
          <w:tcPr>
            <w:tcW w:w="2885"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1、了解数字电路技术的发展及应用；熟悉数字电路的分类及特点，具有自主学习和终身学习的意识；</w:t>
            </w:r>
          </w:p>
          <w:p>
            <w:pPr>
              <w:widowControl/>
              <w:rPr>
                <w:sz w:val="18"/>
                <w:szCs w:val="18"/>
              </w:rPr>
            </w:pPr>
            <w:r>
              <w:rPr>
                <w:kern w:val="0"/>
                <w:sz w:val="18"/>
                <w:szCs w:val="18"/>
              </w:rPr>
              <w:t>2、</w:t>
            </w:r>
            <w:r>
              <w:rPr>
                <w:sz w:val="18"/>
                <w:szCs w:val="18"/>
              </w:rPr>
              <w:t>会进行不同数制之间的相互转换</w:t>
            </w:r>
          </w:p>
          <w:p>
            <w:pPr>
              <w:spacing w:line="320" w:lineRule="exact"/>
              <w:jc w:val="left"/>
              <w:rPr>
                <w:rFonts w:eastAsiaTheme="minorEastAsia"/>
                <w:sz w:val="18"/>
                <w:szCs w:val="18"/>
              </w:rPr>
            </w:pPr>
            <w:r>
              <w:rPr>
                <w:kern w:val="0"/>
                <w:sz w:val="18"/>
                <w:szCs w:val="18"/>
              </w:rPr>
              <w:t>3、理解编码的概念，掌握常用的BCD码</w:t>
            </w:r>
          </w:p>
        </w:tc>
        <w:tc>
          <w:tcPr>
            <w:tcW w:w="6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698"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讲授作业</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r>
              <w:rPr>
                <w:rFonts w:eastAsiaTheme="minorEastAsia"/>
                <w:sz w:val="18"/>
                <w:szCs w:val="18"/>
              </w:rPr>
              <w:t>目标4</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jc w:val="center"/>
        </w:trPr>
        <w:tc>
          <w:tcPr>
            <w:tcW w:w="7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706" w:type="dxa"/>
            <w:tcBorders>
              <w:top w:val="single" w:color="auto" w:sz="4" w:space="0"/>
              <w:left w:val="single" w:color="auto" w:sz="4" w:space="0"/>
              <w:bottom w:val="single" w:color="auto" w:sz="4" w:space="0"/>
              <w:right w:val="single" w:color="auto" w:sz="4" w:space="0"/>
            </w:tcBorders>
            <w:vAlign w:val="center"/>
          </w:tcPr>
          <w:p>
            <w:pPr>
              <w:widowControl/>
              <w:jc w:val="left"/>
              <w:rPr>
                <w:b/>
                <w:bCs/>
                <w:kern w:val="0"/>
                <w:sz w:val="18"/>
                <w:szCs w:val="18"/>
              </w:rPr>
            </w:pPr>
            <w:r>
              <w:rPr>
                <w:kern w:val="0"/>
                <w:sz w:val="18"/>
                <w:szCs w:val="18"/>
              </w:rPr>
              <w:t>(二)</w:t>
            </w:r>
            <w:r>
              <w:rPr>
                <w:b/>
                <w:sz w:val="18"/>
                <w:szCs w:val="18"/>
              </w:rPr>
              <w:t>常用逻辑运算</w:t>
            </w:r>
            <w:r>
              <w:rPr>
                <w:b/>
                <w:bCs/>
                <w:kern w:val="0"/>
                <w:sz w:val="18"/>
                <w:szCs w:val="18"/>
              </w:rPr>
              <w:t>及集成逻辑门</w:t>
            </w:r>
          </w:p>
          <w:p>
            <w:pPr>
              <w:widowControl/>
              <w:rPr>
                <w:sz w:val="18"/>
                <w:szCs w:val="18"/>
              </w:rPr>
            </w:pPr>
            <w:r>
              <w:rPr>
                <w:kern w:val="0"/>
                <w:sz w:val="18"/>
                <w:szCs w:val="18"/>
              </w:rPr>
              <w:t>1、</w:t>
            </w:r>
            <w:r>
              <w:rPr>
                <w:sz w:val="18"/>
                <w:szCs w:val="18"/>
              </w:rPr>
              <w:t>二值逻辑变量，三种基本的逻辑运算，常用的复合逻辑运算；（重点）</w:t>
            </w:r>
          </w:p>
          <w:p>
            <w:pPr>
              <w:widowControl/>
              <w:rPr>
                <w:kern w:val="0"/>
                <w:sz w:val="18"/>
                <w:szCs w:val="18"/>
              </w:rPr>
            </w:pPr>
            <w:r>
              <w:rPr>
                <w:kern w:val="0"/>
                <w:sz w:val="18"/>
                <w:szCs w:val="18"/>
              </w:rPr>
              <w:t>2、</w:t>
            </w:r>
            <w:r>
              <w:rPr>
                <w:sz w:val="18"/>
                <w:szCs w:val="18"/>
              </w:rPr>
              <w:t>BJT的开关特性，TTL非门、与非门、OC门及三态门的的电路结构及工作原理；（难点）</w:t>
            </w:r>
          </w:p>
          <w:p>
            <w:pPr>
              <w:spacing w:line="320" w:lineRule="exact"/>
              <w:jc w:val="left"/>
              <w:rPr>
                <w:sz w:val="18"/>
                <w:szCs w:val="18"/>
              </w:rPr>
            </w:pPr>
            <w:r>
              <w:rPr>
                <w:kern w:val="0"/>
                <w:sz w:val="18"/>
                <w:szCs w:val="18"/>
              </w:rPr>
              <w:t>3、</w:t>
            </w:r>
            <w:r>
              <w:rPr>
                <w:sz w:val="18"/>
                <w:szCs w:val="18"/>
              </w:rPr>
              <w:t>TTL逻辑门电路的一般特性及参数；（重点）</w:t>
            </w:r>
          </w:p>
          <w:p>
            <w:pPr>
              <w:spacing w:line="320" w:lineRule="exact"/>
              <w:jc w:val="left"/>
              <w:rPr>
                <w:sz w:val="18"/>
                <w:szCs w:val="18"/>
              </w:rPr>
            </w:pPr>
            <w:r>
              <w:rPr>
                <w:sz w:val="18"/>
                <w:szCs w:val="18"/>
              </w:rPr>
              <w:t>4、MOS管的开关特性，CMOS非门、与非门、或非门、OD门、三态门的电路结构及工作原理（难点）</w:t>
            </w:r>
          </w:p>
          <w:p>
            <w:pPr>
              <w:spacing w:line="320" w:lineRule="exact"/>
              <w:jc w:val="left"/>
              <w:rPr>
                <w:sz w:val="18"/>
                <w:szCs w:val="18"/>
              </w:rPr>
            </w:pPr>
            <w:r>
              <w:rPr>
                <w:sz w:val="18"/>
                <w:szCs w:val="18"/>
              </w:rPr>
              <w:t>5、逻辑门电路在使用中的几个实际问题（重点）</w:t>
            </w:r>
          </w:p>
        </w:tc>
        <w:tc>
          <w:tcPr>
            <w:tcW w:w="2885" w:type="dxa"/>
            <w:tcBorders>
              <w:top w:val="single" w:color="auto" w:sz="4" w:space="0"/>
              <w:left w:val="single" w:color="auto" w:sz="4" w:space="0"/>
              <w:bottom w:val="single" w:color="auto" w:sz="4" w:space="0"/>
              <w:right w:val="single" w:color="auto" w:sz="4" w:space="0"/>
            </w:tcBorders>
            <w:vAlign w:val="center"/>
          </w:tcPr>
          <w:p>
            <w:pPr>
              <w:widowControl/>
              <w:rPr>
                <w:sz w:val="18"/>
                <w:szCs w:val="18"/>
              </w:rPr>
            </w:pPr>
            <w:r>
              <w:rPr>
                <w:kern w:val="0"/>
                <w:sz w:val="18"/>
                <w:szCs w:val="18"/>
              </w:rPr>
              <w:t>1、熟悉与、或、非、与非、或非、异或和同或门的逻辑功能及其表示形式；</w:t>
            </w:r>
          </w:p>
          <w:p>
            <w:pPr>
              <w:widowControl/>
              <w:rPr>
                <w:sz w:val="18"/>
                <w:szCs w:val="18"/>
              </w:rPr>
            </w:pPr>
            <w:r>
              <w:rPr>
                <w:kern w:val="0"/>
                <w:sz w:val="18"/>
                <w:szCs w:val="18"/>
              </w:rPr>
              <w:t>2、通过学习</w:t>
            </w:r>
            <w:r>
              <w:rPr>
                <w:sz w:val="18"/>
                <w:szCs w:val="18"/>
              </w:rPr>
              <w:t>TTL非门的工作原理，理解和掌握TTL集成门电路的特性和参数；</w:t>
            </w:r>
          </w:p>
          <w:p>
            <w:pPr>
              <w:spacing w:line="320" w:lineRule="exact"/>
              <w:jc w:val="left"/>
              <w:rPr>
                <w:kern w:val="0"/>
                <w:sz w:val="18"/>
                <w:szCs w:val="18"/>
              </w:rPr>
            </w:pPr>
            <w:r>
              <w:rPr>
                <w:kern w:val="0"/>
                <w:sz w:val="18"/>
                <w:szCs w:val="18"/>
              </w:rPr>
              <w:t>3、熟悉两种集成门电路的命名方法和各自的特点；</w:t>
            </w:r>
          </w:p>
          <w:p>
            <w:pPr>
              <w:spacing w:line="320" w:lineRule="exact"/>
              <w:jc w:val="left"/>
              <w:rPr>
                <w:kern w:val="0"/>
                <w:sz w:val="18"/>
                <w:szCs w:val="18"/>
              </w:rPr>
            </w:pPr>
            <w:r>
              <w:rPr>
                <w:kern w:val="0"/>
                <w:sz w:val="18"/>
                <w:szCs w:val="18"/>
              </w:rPr>
              <w:t>4、了解几种常用的</w:t>
            </w:r>
            <w:r>
              <w:rPr>
                <w:sz w:val="18"/>
                <w:szCs w:val="18"/>
              </w:rPr>
              <w:t>CMOS集成门电路的电路结构和工作原理；</w:t>
            </w:r>
          </w:p>
          <w:p>
            <w:pPr>
              <w:spacing w:line="320" w:lineRule="exact"/>
              <w:jc w:val="left"/>
              <w:rPr>
                <w:kern w:val="0"/>
                <w:sz w:val="18"/>
                <w:szCs w:val="18"/>
              </w:rPr>
            </w:pPr>
            <w:r>
              <w:rPr>
                <w:kern w:val="0"/>
                <w:sz w:val="18"/>
                <w:szCs w:val="18"/>
              </w:rPr>
              <w:t>5、熟悉集成逻辑门多余输入端的处理方法</w:t>
            </w:r>
          </w:p>
        </w:tc>
        <w:tc>
          <w:tcPr>
            <w:tcW w:w="6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69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讲授作业</w:t>
            </w:r>
          </w:p>
          <w:p>
            <w:pPr>
              <w:spacing w:line="320" w:lineRule="exact"/>
              <w:jc w:val="center"/>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706"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b/>
                <w:kern w:val="0"/>
                <w:sz w:val="18"/>
                <w:szCs w:val="18"/>
              </w:rPr>
              <w:t>(三)布尔代数和逻辑函数化简</w:t>
            </w:r>
          </w:p>
          <w:p>
            <w:pPr>
              <w:widowControl/>
              <w:rPr>
                <w:sz w:val="18"/>
                <w:szCs w:val="18"/>
              </w:rPr>
            </w:pPr>
            <w:r>
              <w:rPr>
                <w:kern w:val="0"/>
                <w:sz w:val="18"/>
                <w:szCs w:val="18"/>
              </w:rPr>
              <w:t xml:space="preserve">1、 </w:t>
            </w:r>
            <w:r>
              <w:rPr>
                <w:sz w:val="18"/>
                <w:szCs w:val="18"/>
              </w:rPr>
              <w:t>逻辑函数的建立及表示方法（重、难点）</w:t>
            </w:r>
          </w:p>
          <w:p>
            <w:pPr>
              <w:widowControl/>
              <w:rPr>
                <w:kern w:val="0"/>
                <w:sz w:val="18"/>
                <w:szCs w:val="18"/>
              </w:rPr>
            </w:pPr>
            <w:r>
              <w:rPr>
                <w:kern w:val="0"/>
                <w:sz w:val="18"/>
                <w:szCs w:val="18"/>
              </w:rPr>
              <w:t>2、逻辑代数的常用公式和规则</w:t>
            </w:r>
            <w:r>
              <w:rPr>
                <w:sz w:val="18"/>
                <w:szCs w:val="18"/>
              </w:rPr>
              <w:t>（重点）</w:t>
            </w:r>
          </w:p>
          <w:p>
            <w:pPr>
              <w:widowControl/>
              <w:rPr>
                <w:kern w:val="0"/>
                <w:sz w:val="18"/>
                <w:szCs w:val="18"/>
              </w:rPr>
            </w:pPr>
            <w:r>
              <w:rPr>
                <w:kern w:val="0"/>
                <w:sz w:val="18"/>
                <w:szCs w:val="18"/>
              </w:rPr>
              <w:t>3、</w:t>
            </w:r>
            <w:r>
              <w:rPr>
                <w:sz w:val="18"/>
                <w:szCs w:val="18"/>
              </w:rPr>
              <w:t>逻辑函数的代数化简法（重点）</w:t>
            </w:r>
          </w:p>
          <w:p>
            <w:pPr>
              <w:widowControl/>
              <w:rPr>
                <w:rFonts w:hint="eastAsia"/>
                <w:sz w:val="18"/>
                <w:szCs w:val="18"/>
              </w:rPr>
            </w:pPr>
            <w:r>
              <w:rPr>
                <w:kern w:val="0"/>
                <w:sz w:val="18"/>
                <w:szCs w:val="18"/>
              </w:rPr>
              <w:t>4、</w:t>
            </w:r>
            <w:r>
              <w:rPr>
                <w:sz w:val="18"/>
                <w:szCs w:val="18"/>
              </w:rPr>
              <w:t>逻辑函数的卡诺图化简法（重、难点）</w:t>
            </w:r>
          </w:p>
        </w:tc>
        <w:tc>
          <w:tcPr>
            <w:tcW w:w="2885"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1、能把实际逻辑问题抽象为真值表；</w:t>
            </w:r>
          </w:p>
          <w:p>
            <w:pPr>
              <w:widowControl/>
              <w:rPr>
                <w:kern w:val="0"/>
                <w:sz w:val="18"/>
                <w:szCs w:val="18"/>
              </w:rPr>
            </w:pPr>
            <w:r>
              <w:rPr>
                <w:kern w:val="0"/>
                <w:sz w:val="18"/>
                <w:szCs w:val="18"/>
              </w:rPr>
              <w:t>2、熟练掌握</w:t>
            </w:r>
            <w:r>
              <w:rPr>
                <w:sz w:val="18"/>
                <w:szCs w:val="18"/>
              </w:rPr>
              <w:t>逻辑函数常用的四种表示形式及相互转换方法</w:t>
            </w:r>
            <w:r>
              <w:rPr>
                <w:kern w:val="0"/>
                <w:sz w:val="18"/>
                <w:szCs w:val="18"/>
              </w:rPr>
              <w:t>；</w:t>
            </w:r>
          </w:p>
          <w:p>
            <w:pPr>
              <w:widowControl/>
              <w:rPr>
                <w:kern w:val="0"/>
                <w:sz w:val="18"/>
                <w:szCs w:val="18"/>
              </w:rPr>
            </w:pPr>
            <w:r>
              <w:rPr>
                <w:kern w:val="0"/>
                <w:sz w:val="18"/>
                <w:szCs w:val="18"/>
              </w:rPr>
              <w:t>3、应用逻辑代数的公式和定理化简逻辑函数；</w:t>
            </w:r>
          </w:p>
          <w:p>
            <w:pPr>
              <w:widowControl/>
              <w:rPr>
                <w:kern w:val="0"/>
                <w:sz w:val="18"/>
                <w:szCs w:val="18"/>
              </w:rPr>
            </w:pPr>
            <w:r>
              <w:rPr>
                <w:kern w:val="0"/>
                <w:sz w:val="18"/>
                <w:szCs w:val="18"/>
              </w:rPr>
              <w:t>4、熟悉卡诺图的结构和特点、最小项的概念，应用卡诺图进行逻辑函数的化简；</w:t>
            </w:r>
          </w:p>
          <w:p>
            <w:pPr>
              <w:spacing w:line="320" w:lineRule="exact"/>
              <w:jc w:val="left"/>
              <w:rPr>
                <w:rFonts w:eastAsiaTheme="minorEastAsia"/>
                <w:sz w:val="18"/>
                <w:szCs w:val="18"/>
              </w:rPr>
            </w:pPr>
            <w:r>
              <w:rPr>
                <w:kern w:val="0"/>
                <w:sz w:val="18"/>
                <w:szCs w:val="18"/>
              </w:rPr>
              <w:t>5、会求逻辑函数的最简与或、与非、或与、或非表达式。</w:t>
            </w:r>
          </w:p>
        </w:tc>
        <w:tc>
          <w:tcPr>
            <w:tcW w:w="6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69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讲授作业</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706" w:type="dxa"/>
            <w:tcBorders>
              <w:top w:val="single" w:color="auto" w:sz="4" w:space="0"/>
              <w:left w:val="single" w:color="auto" w:sz="4" w:space="0"/>
              <w:bottom w:val="single" w:color="auto" w:sz="4" w:space="0"/>
              <w:right w:val="single" w:color="auto" w:sz="4" w:space="0"/>
            </w:tcBorders>
            <w:vAlign w:val="center"/>
          </w:tcPr>
          <w:p>
            <w:pPr>
              <w:widowControl/>
              <w:rPr>
                <w:b/>
                <w:kern w:val="0"/>
                <w:sz w:val="18"/>
                <w:szCs w:val="18"/>
              </w:rPr>
            </w:pPr>
            <w:r>
              <w:rPr>
                <w:b/>
                <w:kern w:val="0"/>
                <w:sz w:val="18"/>
                <w:szCs w:val="18"/>
              </w:rPr>
              <w:t>(四)组合逻辑电路</w:t>
            </w:r>
          </w:p>
          <w:p>
            <w:pPr>
              <w:spacing w:line="320" w:lineRule="exact"/>
              <w:jc w:val="left"/>
              <w:rPr>
                <w:kern w:val="0"/>
                <w:sz w:val="18"/>
                <w:szCs w:val="18"/>
              </w:rPr>
            </w:pPr>
            <w:r>
              <w:rPr>
                <w:kern w:val="0"/>
                <w:sz w:val="18"/>
                <w:szCs w:val="18"/>
              </w:rPr>
              <w:t>1、组合逻辑电路的结构、特点及描述方法；</w:t>
            </w:r>
          </w:p>
          <w:p>
            <w:pPr>
              <w:spacing w:line="320" w:lineRule="exact"/>
              <w:jc w:val="left"/>
              <w:rPr>
                <w:kern w:val="0"/>
                <w:sz w:val="18"/>
                <w:szCs w:val="18"/>
              </w:rPr>
            </w:pPr>
            <w:r>
              <w:rPr>
                <w:kern w:val="0"/>
                <w:sz w:val="18"/>
                <w:szCs w:val="18"/>
              </w:rPr>
              <w:t>2、组合逻辑电路的分析与设计方法；</w:t>
            </w:r>
            <w:r>
              <w:rPr>
                <w:sz w:val="18"/>
                <w:szCs w:val="18"/>
              </w:rPr>
              <w:t>（重、难点）</w:t>
            </w:r>
          </w:p>
          <w:p>
            <w:pPr>
              <w:spacing w:line="320" w:lineRule="exact"/>
              <w:jc w:val="left"/>
              <w:rPr>
                <w:kern w:val="0"/>
                <w:sz w:val="18"/>
                <w:szCs w:val="18"/>
              </w:rPr>
            </w:pPr>
            <w:r>
              <w:rPr>
                <w:kern w:val="0"/>
                <w:sz w:val="18"/>
                <w:szCs w:val="18"/>
              </w:rPr>
              <w:t>3、普通编码器和优先编码器的功能，典型中规模集成优先编码器的功能及应用；</w:t>
            </w:r>
            <w:r>
              <w:rPr>
                <w:sz w:val="18"/>
                <w:szCs w:val="18"/>
              </w:rPr>
              <w:t>（难点）</w:t>
            </w:r>
          </w:p>
          <w:p>
            <w:pPr>
              <w:spacing w:line="320" w:lineRule="exact"/>
              <w:jc w:val="left"/>
              <w:rPr>
                <w:kern w:val="0"/>
                <w:sz w:val="18"/>
                <w:szCs w:val="18"/>
              </w:rPr>
            </w:pPr>
            <w:r>
              <w:rPr>
                <w:kern w:val="0"/>
                <w:sz w:val="18"/>
                <w:szCs w:val="18"/>
              </w:rPr>
              <w:t>4、二进制译码器、二-十进制译码器和显示译码器的功能，典型中规模集成译码器的功能及应用；</w:t>
            </w:r>
            <w:r>
              <w:rPr>
                <w:sz w:val="18"/>
                <w:szCs w:val="18"/>
              </w:rPr>
              <w:t>（重、难点）</w:t>
            </w:r>
          </w:p>
          <w:p>
            <w:pPr>
              <w:spacing w:line="320" w:lineRule="exact"/>
              <w:jc w:val="left"/>
              <w:rPr>
                <w:kern w:val="0"/>
                <w:sz w:val="18"/>
                <w:szCs w:val="18"/>
              </w:rPr>
            </w:pPr>
            <w:r>
              <w:rPr>
                <w:kern w:val="0"/>
                <w:sz w:val="18"/>
                <w:szCs w:val="18"/>
              </w:rPr>
              <w:t>5、数据选择器的功能，典型中规模集成数据选择器的功能及应用；</w:t>
            </w:r>
            <w:r>
              <w:rPr>
                <w:sz w:val="18"/>
                <w:szCs w:val="18"/>
              </w:rPr>
              <w:t>（重、难点）</w:t>
            </w:r>
          </w:p>
          <w:p>
            <w:pPr>
              <w:spacing w:line="320" w:lineRule="exact"/>
              <w:jc w:val="left"/>
              <w:rPr>
                <w:kern w:val="0"/>
                <w:sz w:val="18"/>
                <w:szCs w:val="18"/>
              </w:rPr>
            </w:pPr>
            <w:r>
              <w:rPr>
                <w:kern w:val="0"/>
                <w:sz w:val="18"/>
                <w:szCs w:val="18"/>
              </w:rPr>
              <w:t>6、数据分配器、数值比较器、二进制加法器的功能及应用；</w:t>
            </w:r>
          </w:p>
          <w:p>
            <w:pPr>
              <w:spacing w:line="320" w:lineRule="exact"/>
              <w:jc w:val="left"/>
              <w:rPr>
                <w:rFonts w:eastAsiaTheme="minorEastAsia"/>
                <w:sz w:val="18"/>
                <w:szCs w:val="18"/>
              </w:rPr>
            </w:pPr>
            <w:r>
              <w:rPr>
                <w:kern w:val="0"/>
                <w:sz w:val="18"/>
                <w:szCs w:val="18"/>
              </w:rPr>
              <w:t>7、组合逻辑电路竞争冒险产生的原因及其消除方法。</w:t>
            </w:r>
          </w:p>
        </w:tc>
        <w:tc>
          <w:tcPr>
            <w:tcW w:w="2885" w:type="dxa"/>
            <w:tcBorders>
              <w:top w:val="single" w:color="auto" w:sz="4" w:space="0"/>
              <w:left w:val="single" w:color="auto" w:sz="4" w:space="0"/>
              <w:bottom w:val="single" w:color="auto" w:sz="4" w:space="0"/>
              <w:right w:val="single" w:color="auto" w:sz="4" w:space="0"/>
            </w:tcBorders>
            <w:vAlign w:val="center"/>
          </w:tcPr>
          <w:p>
            <w:pPr>
              <w:widowControl/>
              <w:rPr>
                <w:kern w:val="0"/>
                <w:sz w:val="18"/>
                <w:szCs w:val="18"/>
              </w:rPr>
            </w:pPr>
            <w:r>
              <w:rPr>
                <w:kern w:val="0"/>
                <w:sz w:val="18"/>
                <w:szCs w:val="18"/>
              </w:rPr>
              <w:t>1、</w:t>
            </w:r>
            <w:r>
              <w:rPr>
                <w:sz w:val="18"/>
                <w:szCs w:val="18"/>
              </w:rPr>
              <w:t>了解组合逻辑电路的概念和特点</w:t>
            </w:r>
            <w:r>
              <w:rPr>
                <w:kern w:val="0"/>
                <w:sz w:val="18"/>
                <w:szCs w:val="18"/>
              </w:rPr>
              <w:t>；</w:t>
            </w:r>
          </w:p>
          <w:p>
            <w:pPr>
              <w:widowControl/>
              <w:rPr>
                <w:kern w:val="0"/>
                <w:sz w:val="18"/>
                <w:szCs w:val="18"/>
              </w:rPr>
            </w:pPr>
            <w:r>
              <w:rPr>
                <w:kern w:val="0"/>
                <w:sz w:val="18"/>
                <w:szCs w:val="18"/>
              </w:rPr>
              <w:t>2、</w:t>
            </w:r>
            <w:r>
              <w:rPr>
                <w:sz w:val="18"/>
                <w:szCs w:val="18"/>
              </w:rPr>
              <w:t>借助逻辑代数和逻辑函数的化简方法分析和设计组合逻辑电路</w:t>
            </w:r>
            <w:r>
              <w:rPr>
                <w:kern w:val="0"/>
                <w:sz w:val="18"/>
                <w:szCs w:val="18"/>
              </w:rPr>
              <w:t xml:space="preserve">； </w:t>
            </w:r>
          </w:p>
          <w:p>
            <w:pPr>
              <w:widowControl/>
              <w:rPr>
                <w:kern w:val="0"/>
                <w:sz w:val="18"/>
                <w:szCs w:val="18"/>
              </w:rPr>
            </w:pPr>
            <w:r>
              <w:rPr>
                <w:kern w:val="0"/>
                <w:sz w:val="18"/>
                <w:szCs w:val="18"/>
              </w:rPr>
              <w:t>3、了解全加器、数据分配器、数值比较器的逻辑功能和应用；</w:t>
            </w:r>
          </w:p>
          <w:p>
            <w:pPr>
              <w:widowControl/>
              <w:rPr>
                <w:kern w:val="0"/>
                <w:sz w:val="18"/>
                <w:szCs w:val="18"/>
              </w:rPr>
            </w:pPr>
            <w:r>
              <w:rPr>
                <w:kern w:val="0"/>
                <w:sz w:val="18"/>
                <w:szCs w:val="18"/>
              </w:rPr>
              <w:t>4、熟悉编码器、优先编码器的逻辑功能及扩展；</w:t>
            </w:r>
          </w:p>
          <w:p>
            <w:pPr>
              <w:widowControl/>
              <w:rPr>
                <w:kern w:val="0"/>
                <w:sz w:val="18"/>
                <w:szCs w:val="18"/>
              </w:rPr>
            </w:pPr>
            <w:r>
              <w:rPr>
                <w:kern w:val="0"/>
                <w:sz w:val="18"/>
                <w:szCs w:val="18"/>
              </w:rPr>
              <w:t>5、熟悉译码器和数据选择器的逻辑功能和扩展方法，能用译码器和数据选择器设计组合逻辑电路</w:t>
            </w:r>
          </w:p>
          <w:p>
            <w:pPr>
              <w:spacing w:line="320" w:lineRule="exact"/>
              <w:jc w:val="left"/>
              <w:rPr>
                <w:kern w:val="0"/>
                <w:sz w:val="18"/>
                <w:szCs w:val="18"/>
              </w:rPr>
            </w:pPr>
            <w:r>
              <w:rPr>
                <w:kern w:val="0"/>
                <w:sz w:val="18"/>
                <w:szCs w:val="18"/>
              </w:rPr>
              <w:t>6、掌握显示译码器和七段数码管的配接问题</w:t>
            </w:r>
          </w:p>
          <w:p>
            <w:pPr>
              <w:spacing w:line="320" w:lineRule="exact"/>
              <w:jc w:val="left"/>
              <w:rPr>
                <w:kern w:val="0"/>
                <w:sz w:val="18"/>
                <w:szCs w:val="18"/>
              </w:rPr>
            </w:pPr>
            <w:r>
              <w:rPr>
                <w:kern w:val="0"/>
                <w:sz w:val="18"/>
                <w:szCs w:val="18"/>
              </w:rPr>
              <w:t>7、了解组合逻辑电路中的竞争冒险产生的原因及其消除方法</w:t>
            </w:r>
          </w:p>
          <w:p>
            <w:pPr>
              <w:spacing w:line="320" w:lineRule="exact"/>
              <w:jc w:val="left"/>
              <w:rPr>
                <w:kern w:val="0"/>
                <w:sz w:val="18"/>
                <w:szCs w:val="18"/>
              </w:rPr>
            </w:pPr>
          </w:p>
          <w:p>
            <w:pPr>
              <w:spacing w:line="320" w:lineRule="exact"/>
              <w:jc w:val="left"/>
              <w:rPr>
                <w:kern w:val="0"/>
                <w:sz w:val="18"/>
                <w:szCs w:val="18"/>
              </w:rPr>
            </w:pPr>
          </w:p>
          <w:p>
            <w:pPr>
              <w:spacing w:line="320" w:lineRule="exact"/>
              <w:jc w:val="left"/>
              <w:rPr>
                <w:kern w:val="0"/>
                <w:sz w:val="18"/>
                <w:szCs w:val="18"/>
              </w:rPr>
            </w:pPr>
          </w:p>
          <w:p>
            <w:pPr>
              <w:spacing w:line="320" w:lineRule="exact"/>
              <w:jc w:val="left"/>
              <w:rPr>
                <w:kern w:val="0"/>
                <w:sz w:val="18"/>
                <w:szCs w:val="18"/>
              </w:rPr>
            </w:pPr>
          </w:p>
          <w:p>
            <w:pPr>
              <w:spacing w:line="320" w:lineRule="exact"/>
              <w:jc w:val="left"/>
              <w:rPr>
                <w:kern w:val="0"/>
                <w:sz w:val="18"/>
                <w:szCs w:val="18"/>
              </w:rPr>
            </w:pPr>
          </w:p>
        </w:tc>
        <w:tc>
          <w:tcPr>
            <w:tcW w:w="6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w:t>
            </w:r>
          </w:p>
        </w:tc>
        <w:tc>
          <w:tcPr>
            <w:tcW w:w="69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讲授作业</w:t>
            </w:r>
          </w:p>
          <w:p>
            <w:pPr>
              <w:spacing w:line="320" w:lineRule="exact"/>
              <w:jc w:val="center"/>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706" w:type="dxa"/>
            <w:tcBorders>
              <w:top w:val="single" w:color="auto" w:sz="4" w:space="0"/>
              <w:left w:val="single" w:color="auto" w:sz="4" w:space="0"/>
              <w:bottom w:val="single" w:color="auto" w:sz="4" w:space="0"/>
              <w:right w:val="single" w:color="auto" w:sz="4" w:space="0"/>
            </w:tcBorders>
            <w:vAlign w:val="center"/>
          </w:tcPr>
          <w:p>
            <w:pPr>
              <w:widowControl/>
              <w:jc w:val="left"/>
              <w:rPr>
                <w:b/>
                <w:bCs/>
                <w:sz w:val="18"/>
                <w:szCs w:val="18"/>
              </w:rPr>
            </w:pPr>
            <w:r>
              <w:rPr>
                <w:b/>
                <w:bCs/>
                <w:kern w:val="0"/>
                <w:sz w:val="18"/>
                <w:szCs w:val="18"/>
              </w:rPr>
              <w:t>(五)触发器</w:t>
            </w:r>
          </w:p>
          <w:p>
            <w:pPr>
              <w:widowControl/>
              <w:rPr>
                <w:sz w:val="18"/>
                <w:szCs w:val="18"/>
              </w:rPr>
            </w:pPr>
            <w:r>
              <w:rPr>
                <w:kern w:val="0"/>
                <w:sz w:val="18"/>
                <w:szCs w:val="18"/>
              </w:rPr>
              <w:t>1、</w:t>
            </w:r>
            <w:r>
              <w:rPr>
                <w:sz w:val="18"/>
                <w:szCs w:val="18"/>
              </w:rPr>
              <w:t>基本RS触发器；（重点）</w:t>
            </w:r>
          </w:p>
          <w:p>
            <w:pPr>
              <w:widowControl/>
              <w:rPr>
                <w:kern w:val="0"/>
                <w:sz w:val="18"/>
                <w:szCs w:val="18"/>
              </w:rPr>
            </w:pPr>
            <w:r>
              <w:rPr>
                <w:kern w:val="0"/>
                <w:sz w:val="18"/>
                <w:szCs w:val="18"/>
              </w:rPr>
              <w:t>2、</w:t>
            </w:r>
            <w:r>
              <w:rPr>
                <w:sz w:val="18"/>
                <w:szCs w:val="18"/>
              </w:rPr>
              <w:t>同步RS触发器</w:t>
            </w:r>
          </w:p>
          <w:p>
            <w:pPr>
              <w:widowControl/>
              <w:rPr>
                <w:kern w:val="0"/>
                <w:sz w:val="18"/>
                <w:szCs w:val="18"/>
              </w:rPr>
            </w:pPr>
            <w:r>
              <w:rPr>
                <w:sz w:val="18"/>
                <w:szCs w:val="18"/>
              </w:rPr>
              <w:t>3、主从RS触发器</w:t>
            </w:r>
            <w:r>
              <w:rPr>
                <w:kern w:val="0"/>
                <w:sz w:val="18"/>
                <w:szCs w:val="18"/>
              </w:rPr>
              <w:t>；</w:t>
            </w:r>
          </w:p>
          <w:p>
            <w:pPr>
              <w:widowControl/>
              <w:rPr>
                <w:kern w:val="0"/>
                <w:sz w:val="18"/>
                <w:szCs w:val="18"/>
              </w:rPr>
            </w:pPr>
            <w:r>
              <w:rPr>
                <w:kern w:val="0"/>
                <w:sz w:val="18"/>
                <w:szCs w:val="18"/>
              </w:rPr>
              <w:t>4、</w:t>
            </w:r>
            <w:r>
              <w:rPr>
                <w:sz w:val="18"/>
                <w:szCs w:val="18"/>
              </w:rPr>
              <w:t>主从JK触发器</w:t>
            </w:r>
            <w:r>
              <w:rPr>
                <w:kern w:val="0"/>
                <w:sz w:val="18"/>
                <w:szCs w:val="18"/>
              </w:rPr>
              <w:t>；</w:t>
            </w:r>
          </w:p>
          <w:p>
            <w:pPr>
              <w:widowControl/>
              <w:rPr>
                <w:kern w:val="0"/>
                <w:sz w:val="18"/>
                <w:szCs w:val="18"/>
              </w:rPr>
            </w:pPr>
            <w:r>
              <w:rPr>
                <w:kern w:val="0"/>
                <w:sz w:val="18"/>
                <w:szCs w:val="18"/>
              </w:rPr>
              <w:t>5、</w:t>
            </w:r>
            <w:r>
              <w:rPr>
                <w:sz w:val="18"/>
                <w:szCs w:val="18"/>
              </w:rPr>
              <w:t>边沿触发器</w:t>
            </w:r>
            <w:r>
              <w:rPr>
                <w:kern w:val="0"/>
                <w:sz w:val="18"/>
                <w:szCs w:val="18"/>
              </w:rPr>
              <w:t>；</w:t>
            </w:r>
            <w:r>
              <w:rPr>
                <w:sz w:val="18"/>
                <w:szCs w:val="18"/>
              </w:rPr>
              <w:t>（重、难点）</w:t>
            </w:r>
          </w:p>
          <w:p>
            <w:pPr>
              <w:widowControl/>
              <w:rPr>
                <w:sz w:val="18"/>
                <w:szCs w:val="18"/>
              </w:rPr>
            </w:pPr>
            <w:r>
              <w:rPr>
                <w:kern w:val="0"/>
                <w:sz w:val="18"/>
                <w:szCs w:val="18"/>
              </w:rPr>
              <w:t>6、触发器逻辑功能的表示方法；</w:t>
            </w:r>
            <w:r>
              <w:rPr>
                <w:sz w:val="18"/>
                <w:szCs w:val="18"/>
              </w:rPr>
              <w:t>（重点）</w:t>
            </w:r>
          </w:p>
          <w:p>
            <w:pPr>
              <w:widowControl/>
              <w:rPr>
                <w:kern w:val="0"/>
                <w:sz w:val="18"/>
                <w:szCs w:val="18"/>
              </w:rPr>
            </w:pPr>
            <w:r>
              <w:rPr>
                <w:kern w:val="0"/>
                <w:sz w:val="18"/>
                <w:szCs w:val="18"/>
              </w:rPr>
              <w:t>7、不同触发器间的功能转换；</w:t>
            </w:r>
          </w:p>
          <w:p>
            <w:pPr>
              <w:widowControl/>
              <w:rPr>
                <w:kern w:val="0"/>
                <w:sz w:val="18"/>
                <w:szCs w:val="18"/>
              </w:rPr>
            </w:pPr>
            <w:r>
              <w:rPr>
                <w:kern w:val="0"/>
                <w:sz w:val="18"/>
                <w:szCs w:val="18"/>
              </w:rPr>
              <w:t>8、触发器逻辑功能的相互转换</w:t>
            </w:r>
          </w:p>
          <w:p>
            <w:pPr>
              <w:widowControl/>
              <w:rPr>
                <w:kern w:val="0"/>
                <w:sz w:val="18"/>
                <w:szCs w:val="18"/>
              </w:rPr>
            </w:pPr>
            <w:r>
              <w:rPr>
                <w:kern w:val="0"/>
                <w:sz w:val="18"/>
                <w:szCs w:val="18"/>
              </w:rPr>
              <w:t>9、触发器的直接置1 和置0端</w:t>
            </w:r>
            <w:r>
              <w:rPr>
                <w:sz w:val="18"/>
                <w:szCs w:val="18"/>
              </w:rPr>
              <w:t>（重点）</w:t>
            </w:r>
          </w:p>
          <w:p>
            <w:pPr>
              <w:spacing w:line="320" w:lineRule="exact"/>
              <w:jc w:val="center"/>
              <w:rPr>
                <w:rFonts w:eastAsiaTheme="minorEastAsia"/>
                <w:sz w:val="18"/>
                <w:szCs w:val="18"/>
              </w:rPr>
            </w:pPr>
          </w:p>
        </w:tc>
        <w:tc>
          <w:tcPr>
            <w:tcW w:w="2885" w:type="dxa"/>
            <w:tcBorders>
              <w:top w:val="single" w:color="auto" w:sz="4" w:space="0"/>
              <w:left w:val="single" w:color="auto" w:sz="4" w:space="0"/>
              <w:bottom w:val="single" w:color="auto" w:sz="4" w:space="0"/>
              <w:right w:val="single" w:color="auto" w:sz="4" w:space="0"/>
            </w:tcBorders>
            <w:vAlign w:val="center"/>
          </w:tcPr>
          <w:p>
            <w:pPr>
              <w:widowControl/>
              <w:rPr>
                <w:sz w:val="18"/>
                <w:szCs w:val="18"/>
              </w:rPr>
            </w:pPr>
            <w:r>
              <w:rPr>
                <w:kern w:val="0"/>
                <w:sz w:val="18"/>
                <w:szCs w:val="18"/>
              </w:rPr>
              <w:t>1、通过</w:t>
            </w:r>
            <w:r>
              <w:rPr>
                <w:sz w:val="18"/>
                <w:szCs w:val="18"/>
              </w:rPr>
              <w:t>基本RS触发器的学习，理解现态、次态、状态转换的概念和表示方法；</w:t>
            </w:r>
          </w:p>
          <w:p>
            <w:pPr>
              <w:widowControl/>
              <w:rPr>
                <w:sz w:val="18"/>
                <w:szCs w:val="18"/>
              </w:rPr>
            </w:pPr>
            <w:r>
              <w:rPr>
                <w:kern w:val="0"/>
                <w:sz w:val="18"/>
                <w:szCs w:val="18"/>
              </w:rPr>
              <w:t>2、通过</w:t>
            </w:r>
            <w:r>
              <w:rPr>
                <w:sz w:val="18"/>
                <w:szCs w:val="18"/>
              </w:rPr>
              <w:t>同步RS触发器的学习，理解CP脉冲的作用；</w:t>
            </w:r>
          </w:p>
          <w:p>
            <w:pPr>
              <w:widowControl/>
              <w:rPr>
                <w:kern w:val="0"/>
                <w:sz w:val="18"/>
                <w:szCs w:val="18"/>
              </w:rPr>
            </w:pPr>
            <w:r>
              <w:rPr>
                <w:kern w:val="0"/>
                <w:sz w:val="18"/>
                <w:szCs w:val="18"/>
              </w:rPr>
              <w:t>3、</w:t>
            </w:r>
            <w:r>
              <w:rPr>
                <w:sz w:val="18"/>
                <w:szCs w:val="18"/>
              </w:rPr>
              <w:t>了解空翻现象</w:t>
            </w:r>
            <w:r>
              <w:rPr>
                <w:kern w:val="0"/>
                <w:sz w:val="18"/>
                <w:szCs w:val="18"/>
              </w:rPr>
              <w:t>；</w:t>
            </w:r>
          </w:p>
          <w:p>
            <w:pPr>
              <w:widowControl/>
              <w:rPr>
                <w:kern w:val="0"/>
                <w:sz w:val="18"/>
                <w:szCs w:val="18"/>
              </w:rPr>
            </w:pPr>
            <w:r>
              <w:rPr>
                <w:kern w:val="0"/>
                <w:sz w:val="18"/>
                <w:szCs w:val="18"/>
              </w:rPr>
              <w:t>4、</w:t>
            </w:r>
            <w:r>
              <w:rPr>
                <w:sz w:val="18"/>
                <w:szCs w:val="18"/>
              </w:rPr>
              <w:t>熟悉边沿触发器的分析方法，掌握D、JK、T和T΄触发器的逻辑功能、逻辑符号，会画波形图和状态转换图</w:t>
            </w:r>
            <w:r>
              <w:rPr>
                <w:kern w:val="0"/>
                <w:sz w:val="18"/>
                <w:szCs w:val="18"/>
              </w:rPr>
              <w:t>；</w:t>
            </w:r>
          </w:p>
          <w:p>
            <w:pPr>
              <w:spacing w:line="320" w:lineRule="exact"/>
              <w:jc w:val="left"/>
              <w:rPr>
                <w:rFonts w:eastAsiaTheme="minorEastAsia"/>
                <w:sz w:val="18"/>
                <w:szCs w:val="18"/>
              </w:rPr>
            </w:pPr>
            <w:r>
              <w:rPr>
                <w:kern w:val="0"/>
                <w:sz w:val="18"/>
                <w:szCs w:val="18"/>
              </w:rPr>
              <w:t>5、会用</w:t>
            </w:r>
            <w:r>
              <w:rPr>
                <w:sz w:val="18"/>
                <w:szCs w:val="18"/>
              </w:rPr>
              <w:t>D、JK触发器组成T΄</w:t>
            </w:r>
            <w:r>
              <w:rPr>
                <w:kern w:val="0"/>
                <w:sz w:val="18"/>
                <w:szCs w:val="18"/>
              </w:rPr>
              <w:t>触发器，会用</w:t>
            </w:r>
            <w:r>
              <w:rPr>
                <w:sz w:val="18"/>
                <w:szCs w:val="18"/>
              </w:rPr>
              <w:t>触发器的Sd和Rd给触发器设置初始状态。</w:t>
            </w:r>
          </w:p>
        </w:tc>
        <w:tc>
          <w:tcPr>
            <w:tcW w:w="6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69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讲授作业</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706" w:type="dxa"/>
            <w:tcBorders>
              <w:top w:val="single" w:color="auto" w:sz="4" w:space="0"/>
              <w:left w:val="single" w:color="auto" w:sz="4" w:space="0"/>
              <w:bottom w:val="single" w:color="auto" w:sz="4" w:space="0"/>
              <w:right w:val="single" w:color="auto" w:sz="4" w:space="0"/>
            </w:tcBorders>
            <w:vAlign w:val="center"/>
          </w:tcPr>
          <w:p>
            <w:pPr>
              <w:widowControl/>
              <w:jc w:val="left"/>
              <w:rPr>
                <w:b/>
                <w:bCs/>
                <w:sz w:val="18"/>
                <w:szCs w:val="18"/>
              </w:rPr>
            </w:pPr>
            <w:r>
              <w:rPr>
                <w:b/>
                <w:bCs/>
                <w:kern w:val="0"/>
                <w:sz w:val="18"/>
                <w:szCs w:val="18"/>
              </w:rPr>
              <w:t>(六)</w:t>
            </w:r>
            <w:r>
              <w:rPr>
                <w:b/>
                <w:bCs/>
                <w:sz w:val="18"/>
                <w:szCs w:val="18"/>
              </w:rPr>
              <w:t>时序逻辑电路</w:t>
            </w:r>
          </w:p>
          <w:p>
            <w:pPr>
              <w:spacing w:line="320" w:lineRule="exact"/>
              <w:jc w:val="left"/>
              <w:rPr>
                <w:kern w:val="0"/>
                <w:sz w:val="18"/>
                <w:szCs w:val="18"/>
              </w:rPr>
            </w:pPr>
            <w:r>
              <w:rPr>
                <w:kern w:val="0"/>
                <w:sz w:val="18"/>
                <w:szCs w:val="18"/>
              </w:rPr>
              <w:t>1、时序逻辑电路的结构特点、分类及描述方式；</w:t>
            </w:r>
          </w:p>
          <w:p>
            <w:pPr>
              <w:spacing w:line="320" w:lineRule="exact"/>
              <w:jc w:val="left"/>
              <w:rPr>
                <w:kern w:val="0"/>
                <w:sz w:val="18"/>
                <w:szCs w:val="18"/>
              </w:rPr>
            </w:pPr>
            <w:r>
              <w:rPr>
                <w:kern w:val="0"/>
                <w:sz w:val="18"/>
                <w:szCs w:val="18"/>
              </w:rPr>
              <w:t>2、同步、异步时序逻辑电路的分析方法；</w:t>
            </w:r>
            <w:r>
              <w:rPr>
                <w:sz w:val="18"/>
                <w:szCs w:val="18"/>
              </w:rPr>
              <w:t>（重、难点）</w:t>
            </w:r>
          </w:p>
          <w:p>
            <w:pPr>
              <w:spacing w:line="320" w:lineRule="exact"/>
              <w:jc w:val="left"/>
              <w:rPr>
                <w:kern w:val="0"/>
                <w:sz w:val="18"/>
                <w:szCs w:val="18"/>
              </w:rPr>
            </w:pPr>
            <w:r>
              <w:rPr>
                <w:kern w:val="0"/>
                <w:sz w:val="18"/>
                <w:szCs w:val="18"/>
              </w:rPr>
              <w:t>3、同步时序逻辑电路的设计方法；</w:t>
            </w:r>
            <w:r>
              <w:rPr>
                <w:sz w:val="18"/>
                <w:szCs w:val="18"/>
              </w:rPr>
              <w:t>（难点）</w:t>
            </w:r>
          </w:p>
          <w:p>
            <w:pPr>
              <w:spacing w:line="320" w:lineRule="exact"/>
              <w:jc w:val="left"/>
              <w:rPr>
                <w:kern w:val="0"/>
                <w:sz w:val="18"/>
                <w:szCs w:val="18"/>
              </w:rPr>
            </w:pPr>
            <w:r>
              <w:rPr>
                <w:kern w:val="0"/>
                <w:sz w:val="18"/>
                <w:szCs w:val="18"/>
              </w:rPr>
              <w:t>4、寄存器、移位寄存器及其应用；</w:t>
            </w:r>
            <w:r>
              <w:rPr>
                <w:sz w:val="18"/>
                <w:szCs w:val="18"/>
              </w:rPr>
              <w:t>（重、难点）</w:t>
            </w:r>
          </w:p>
          <w:p>
            <w:pPr>
              <w:spacing w:line="320" w:lineRule="exact"/>
              <w:jc w:val="left"/>
              <w:rPr>
                <w:kern w:val="0"/>
                <w:sz w:val="18"/>
                <w:szCs w:val="18"/>
              </w:rPr>
            </w:pPr>
            <w:r>
              <w:rPr>
                <w:kern w:val="0"/>
                <w:sz w:val="18"/>
                <w:szCs w:val="18"/>
              </w:rPr>
              <w:t>5、计数器的基本概念、异步计数器和同步计数器的电路结构特点；</w:t>
            </w:r>
          </w:p>
          <w:p>
            <w:pPr>
              <w:spacing w:line="320" w:lineRule="exact"/>
              <w:jc w:val="left"/>
              <w:rPr>
                <w:kern w:val="0"/>
                <w:sz w:val="18"/>
                <w:szCs w:val="18"/>
              </w:rPr>
            </w:pPr>
            <w:r>
              <w:rPr>
                <w:kern w:val="0"/>
                <w:sz w:val="18"/>
                <w:szCs w:val="18"/>
              </w:rPr>
              <w:t>6、中规模集成计数器的功能及应用。</w:t>
            </w:r>
            <w:r>
              <w:rPr>
                <w:sz w:val="18"/>
                <w:szCs w:val="18"/>
              </w:rPr>
              <w:t>（重、难点）</w:t>
            </w:r>
          </w:p>
          <w:p>
            <w:pPr>
              <w:spacing w:line="320" w:lineRule="exact"/>
              <w:jc w:val="center"/>
              <w:rPr>
                <w:rFonts w:eastAsiaTheme="minorEastAsia"/>
                <w:sz w:val="18"/>
                <w:szCs w:val="18"/>
              </w:rPr>
            </w:pPr>
          </w:p>
        </w:tc>
        <w:tc>
          <w:tcPr>
            <w:tcW w:w="2885" w:type="dxa"/>
            <w:tcBorders>
              <w:top w:val="single" w:color="auto" w:sz="4" w:space="0"/>
              <w:left w:val="single" w:color="auto" w:sz="4" w:space="0"/>
              <w:bottom w:val="single" w:color="auto" w:sz="4" w:space="0"/>
              <w:right w:val="single" w:color="auto" w:sz="4" w:space="0"/>
            </w:tcBorders>
            <w:vAlign w:val="center"/>
          </w:tcPr>
          <w:p>
            <w:pPr>
              <w:widowControl/>
              <w:rPr>
                <w:sz w:val="18"/>
                <w:szCs w:val="18"/>
              </w:rPr>
            </w:pPr>
            <w:r>
              <w:rPr>
                <w:kern w:val="0"/>
                <w:sz w:val="18"/>
                <w:szCs w:val="18"/>
              </w:rPr>
              <w:t>1、根据时序逻辑电路的分析步骤和方法进行电路分析，会画</w:t>
            </w:r>
            <w:r>
              <w:rPr>
                <w:sz w:val="18"/>
                <w:szCs w:val="18"/>
              </w:rPr>
              <w:t>波形图和状态转换图，判断电路能否自启动；</w:t>
            </w:r>
          </w:p>
          <w:p>
            <w:pPr>
              <w:widowControl/>
              <w:rPr>
                <w:sz w:val="18"/>
                <w:szCs w:val="18"/>
              </w:rPr>
            </w:pPr>
            <w:r>
              <w:rPr>
                <w:kern w:val="0"/>
                <w:sz w:val="18"/>
                <w:szCs w:val="18"/>
              </w:rPr>
              <w:t xml:space="preserve">2、 </w:t>
            </w:r>
            <w:r>
              <w:rPr>
                <w:sz w:val="18"/>
                <w:szCs w:val="18"/>
              </w:rPr>
              <w:t>根据电路图判断是同步还是异步时序电路，理解各自的特点</w:t>
            </w:r>
            <w:r>
              <w:rPr>
                <w:kern w:val="0"/>
                <w:sz w:val="18"/>
                <w:szCs w:val="18"/>
              </w:rPr>
              <w:t>；</w:t>
            </w:r>
          </w:p>
          <w:p>
            <w:pPr>
              <w:widowControl/>
              <w:rPr>
                <w:kern w:val="0"/>
                <w:sz w:val="18"/>
                <w:szCs w:val="18"/>
              </w:rPr>
            </w:pPr>
            <w:r>
              <w:rPr>
                <w:kern w:val="0"/>
                <w:sz w:val="18"/>
                <w:szCs w:val="18"/>
              </w:rPr>
              <w:t>3、熟悉</w:t>
            </w:r>
            <w:r>
              <w:rPr>
                <w:sz w:val="18"/>
                <w:szCs w:val="18"/>
              </w:rPr>
              <w:t>寄存器和移位寄存器的逻辑功能，能用移位寄存器设计时序逻辑电路；</w:t>
            </w:r>
          </w:p>
          <w:p>
            <w:pPr>
              <w:widowControl/>
              <w:rPr>
                <w:kern w:val="0"/>
                <w:sz w:val="18"/>
                <w:szCs w:val="18"/>
              </w:rPr>
            </w:pPr>
            <w:r>
              <w:rPr>
                <w:kern w:val="0"/>
                <w:sz w:val="18"/>
                <w:szCs w:val="18"/>
              </w:rPr>
              <w:t>4、</w:t>
            </w:r>
            <w:r>
              <w:rPr>
                <w:sz w:val="18"/>
                <w:szCs w:val="18"/>
              </w:rPr>
              <w:t>理解计数器进制的概念，</w:t>
            </w:r>
            <w:r>
              <w:rPr>
                <w:kern w:val="0"/>
                <w:sz w:val="18"/>
                <w:szCs w:val="18"/>
              </w:rPr>
              <w:t>熟悉</w:t>
            </w:r>
            <w:r>
              <w:rPr>
                <w:sz w:val="18"/>
                <w:szCs w:val="18"/>
              </w:rPr>
              <w:t>计数器的逻辑功能，能用集成计数器设计任意进制的计数器</w:t>
            </w:r>
            <w:r>
              <w:rPr>
                <w:kern w:val="0"/>
                <w:sz w:val="18"/>
                <w:szCs w:val="18"/>
              </w:rPr>
              <w:t>；</w:t>
            </w:r>
          </w:p>
          <w:p>
            <w:pPr>
              <w:spacing w:line="320" w:lineRule="exact"/>
              <w:jc w:val="center"/>
              <w:rPr>
                <w:rFonts w:eastAsiaTheme="minorEastAsia"/>
                <w:sz w:val="18"/>
                <w:szCs w:val="18"/>
              </w:rPr>
            </w:pPr>
          </w:p>
        </w:tc>
        <w:tc>
          <w:tcPr>
            <w:tcW w:w="6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9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讲授作业</w:t>
            </w:r>
          </w:p>
          <w:p>
            <w:pPr>
              <w:spacing w:line="320" w:lineRule="exact"/>
              <w:jc w:val="center"/>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706" w:type="dxa"/>
            <w:tcBorders>
              <w:top w:val="single" w:color="auto" w:sz="4" w:space="0"/>
              <w:left w:val="single" w:color="auto" w:sz="4" w:space="0"/>
              <w:bottom w:val="single" w:color="auto" w:sz="4" w:space="0"/>
              <w:right w:val="single" w:color="auto" w:sz="4" w:space="0"/>
            </w:tcBorders>
            <w:vAlign w:val="center"/>
          </w:tcPr>
          <w:p>
            <w:pPr>
              <w:widowControl/>
              <w:rPr>
                <w:sz w:val="18"/>
                <w:szCs w:val="18"/>
              </w:rPr>
            </w:pPr>
            <w:r>
              <w:rPr>
                <w:b/>
                <w:bCs/>
                <w:kern w:val="0"/>
                <w:sz w:val="18"/>
                <w:szCs w:val="18"/>
              </w:rPr>
              <w:t>(七)</w:t>
            </w:r>
            <w:r>
              <w:rPr>
                <w:b/>
                <w:sz w:val="18"/>
                <w:szCs w:val="18"/>
              </w:rPr>
              <w:t>脉冲波形的产生与变换</w:t>
            </w:r>
          </w:p>
          <w:p>
            <w:pPr>
              <w:spacing w:line="320" w:lineRule="exact"/>
              <w:jc w:val="left"/>
              <w:rPr>
                <w:kern w:val="0"/>
                <w:sz w:val="18"/>
                <w:szCs w:val="18"/>
              </w:rPr>
            </w:pPr>
            <w:r>
              <w:rPr>
                <w:kern w:val="0"/>
                <w:sz w:val="18"/>
                <w:szCs w:val="18"/>
              </w:rPr>
              <w:t>1、555定时器的电路结构及功能；</w:t>
            </w:r>
          </w:p>
          <w:p>
            <w:pPr>
              <w:spacing w:line="320" w:lineRule="exact"/>
              <w:jc w:val="left"/>
              <w:rPr>
                <w:kern w:val="0"/>
                <w:sz w:val="18"/>
                <w:szCs w:val="18"/>
              </w:rPr>
            </w:pPr>
            <w:r>
              <w:rPr>
                <w:kern w:val="0"/>
                <w:sz w:val="18"/>
                <w:szCs w:val="18"/>
              </w:rPr>
              <w:t>2、单稳态触发器的工作特点，555定时器构成的单稳态触发器的电路结构、工作原理、参数计算及应用；</w:t>
            </w:r>
            <w:r>
              <w:rPr>
                <w:sz w:val="18"/>
                <w:szCs w:val="18"/>
              </w:rPr>
              <w:t>（难点）</w:t>
            </w:r>
          </w:p>
          <w:p>
            <w:pPr>
              <w:spacing w:line="320" w:lineRule="exact"/>
              <w:jc w:val="left"/>
              <w:rPr>
                <w:kern w:val="0"/>
                <w:sz w:val="18"/>
                <w:szCs w:val="18"/>
              </w:rPr>
            </w:pPr>
            <w:r>
              <w:rPr>
                <w:kern w:val="0"/>
                <w:sz w:val="18"/>
                <w:szCs w:val="18"/>
              </w:rPr>
              <w:t>3、多谐振荡器的工作特点、555定时器构成的多谐振荡器的电路结构、工作原理、参数计算及应用；</w:t>
            </w:r>
            <w:r>
              <w:rPr>
                <w:sz w:val="18"/>
                <w:szCs w:val="18"/>
              </w:rPr>
              <w:t>（重、难点）</w:t>
            </w:r>
          </w:p>
          <w:p>
            <w:pPr>
              <w:spacing w:line="320" w:lineRule="exact"/>
              <w:jc w:val="left"/>
              <w:rPr>
                <w:rFonts w:eastAsiaTheme="minorEastAsia"/>
                <w:sz w:val="18"/>
                <w:szCs w:val="18"/>
              </w:rPr>
            </w:pPr>
            <w:r>
              <w:rPr>
                <w:kern w:val="0"/>
                <w:sz w:val="18"/>
                <w:szCs w:val="18"/>
              </w:rPr>
              <w:t>4、施密特触发器的工作特点，555定时器构成的施密特触发器的电路结构、工作原理及应用；</w:t>
            </w:r>
            <w:r>
              <w:rPr>
                <w:sz w:val="18"/>
                <w:szCs w:val="18"/>
              </w:rPr>
              <w:t>（难点）</w:t>
            </w:r>
          </w:p>
        </w:tc>
        <w:tc>
          <w:tcPr>
            <w:tcW w:w="2885" w:type="dxa"/>
            <w:tcBorders>
              <w:top w:val="single" w:color="auto" w:sz="4" w:space="0"/>
              <w:left w:val="single" w:color="auto" w:sz="4" w:space="0"/>
              <w:bottom w:val="single" w:color="auto" w:sz="4" w:space="0"/>
              <w:right w:val="single" w:color="auto" w:sz="4" w:space="0"/>
            </w:tcBorders>
            <w:vAlign w:val="center"/>
          </w:tcPr>
          <w:p>
            <w:pPr>
              <w:widowControl/>
              <w:rPr>
                <w:sz w:val="18"/>
                <w:szCs w:val="18"/>
              </w:rPr>
            </w:pPr>
            <w:r>
              <w:rPr>
                <w:kern w:val="0"/>
                <w:sz w:val="18"/>
                <w:szCs w:val="18"/>
              </w:rPr>
              <w:t>1、用555定时器构成的单稳态触发器的工作原理和应用</w:t>
            </w:r>
          </w:p>
          <w:p>
            <w:pPr>
              <w:widowControl/>
              <w:rPr>
                <w:kern w:val="0"/>
                <w:sz w:val="18"/>
                <w:szCs w:val="18"/>
              </w:rPr>
            </w:pPr>
            <w:r>
              <w:rPr>
                <w:kern w:val="0"/>
                <w:sz w:val="18"/>
                <w:szCs w:val="18"/>
              </w:rPr>
              <w:t>2、 用555定时器构成的多谐振荡器的工作原理和应用</w:t>
            </w:r>
          </w:p>
          <w:p>
            <w:pPr>
              <w:widowControl/>
              <w:rPr>
                <w:kern w:val="0"/>
                <w:sz w:val="18"/>
                <w:szCs w:val="18"/>
              </w:rPr>
            </w:pPr>
            <w:r>
              <w:rPr>
                <w:kern w:val="0"/>
                <w:sz w:val="18"/>
                <w:szCs w:val="18"/>
              </w:rPr>
              <w:t>3、用555定时器构成</w:t>
            </w:r>
            <w:r>
              <w:rPr>
                <w:sz w:val="18"/>
                <w:szCs w:val="18"/>
              </w:rPr>
              <w:t>施密特触发器</w:t>
            </w:r>
            <w:r>
              <w:rPr>
                <w:kern w:val="0"/>
                <w:sz w:val="18"/>
                <w:szCs w:val="18"/>
              </w:rPr>
              <w:t>的工作原理和应用</w:t>
            </w:r>
          </w:p>
          <w:p>
            <w:pPr>
              <w:spacing w:line="320" w:lineRule="exact"/>
              <w:jc w:val="center"/>
              <w:rPr>
                <w:rFonts w:eastAsiaTheme="minorEastAsia"/>
                <w:sz w:val="18"/>
                <w:szCs w:val="18"/>
              </w:rPr>
            </w:pPr>
          </w:p>
        </w:tc>
        <w:tc>
          <w:tcPr>
            <w:tcW w:w="6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69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讲授作业</w:t>
            </w:r>
          </w:p>
          <w:p>
            <w:pPr>
              <w:spacing w:line="320" w:lineRule="exact"/>
              <w:jc w:val="center"/>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706" w:type="dxa"/>
            <w:tcBorders>
              <w:top w:val="single" w:color="auto" w:sz="4" w:space="0"/>
              <w:left w:val="single" w:color="auto" w:sz="4" w:space="0"/>
              <w:bottom w:val="single" w:color="auto" w:sz="4" w:space="0"/>
              <w:right w:val="single" w:color="auto" w:sz="4" w:space="0"/>
            </w:tcBorders>
            <w:vAlign w:val="center"/>
          </w:tcPr>
          <w:p>
            <w:pPr>
              <w:widowControl/>
              <w:jc w:val="left"/>
              <w:rPr>
                <w:b/>
                <w:bCs/>
                <w:sz w:val="18"/>
                <w:szCs w:val="18"/>
              </w:rPr>
            </w:pPr>
            <w:r>
              <w:rPr>
                <w:b/>
                <w:bCs/>
                <w:kern w:val="0"/>
                <w:sz w:val="18"/>
                <w:szCs w:val="18"/>
              </w:rPr>
              <w:t>(八)A/D和D/A转换</w:t>
            </w:r>
          </w:p>
          <w:p>
            <w:pPr>
              <w:spacing w:line="320" w:lineRule="exact"/>
              <w:jc w:val="left"/>
              <w:rPr>
                <w:kern w:val="0"/>
                <w:sz w:val="18"/>
                <w:szCs w:val="18"/>
              </w:rPr>
            </w:pPr>
            <w:r>
              <w:rPr>
                <w:kern w:val="0"/>
                <w:sz w:val="18"/>
                <w:szCs w:val="18"/>
              </w:rPr>
              <w:t>1、D/A与A/D的功能；</w:t>
            </w:r>
          </w:p>
          <w:p>
            <w:pPr>
              <w:spacing w:line="320" w:lineRule="exact"/>
              <w:jc w:val="left"/>
              <w:rPr>
                <w:kern w:val="0"/>
                <w:sz w:val="18"/>
                <w:szCs w:val="18"/>
              </w:rPr>
            </w:pPr>
            <w:r>
              <w:rPr>
                <w:kern w:val="0"/>
                <w:sz w:val="18"/>
                <w:szCs w:val="18"/>
              </w:rPr>
              <w:t>2、D/A转换的基本原理，几种常用的D/A转换器的电路结构及工作原理；</w:t>
            </w:r>
            <w:r>
              <w:rPr>
                <w:sz w:val="18"/>
                <w:szCs w:val="18"/>
              </w:rPr>
              <w:t>（难点）</w:t>
            </w:r>
          </w:p>
          <w:p>
            <w:pPr>
              <w:spacing w:line="320" w:lineRule="exact"/>
              <w:jc w:val="left"/>
              <w:rPr>
                <w:kern w:val="0"/>
                <w:sz w:val="18"/>
                <w:szCs w:val="18"/>
              </w:rPr>
            </w:pPr>
            <w:r>
              <w:rPr>
                <w:kern w:val="0"/>
                <w:sz w:val="18"/>
                <w:szCs w:val="18"/>
              </w:rPr>
              <w:t>3、A/D转换的基本原理，几种常用的A/D转换器的电路结构及工作原理；</w:t>
            </w:r>
            <w:r>
              <w:rPr>
                <w:sz w:val="18"/>
                <w:szCs w:val="18"/>
              </w:rPr>
              <w:t>（难点）</w:t>
            </w:r>
          </w:p>
          <w:p>
            <w:pPr>
              <w:spacing w:line="320" w:lineRule="exact"/>
              <w:jc w:val="left"/>
              <w:rPr>
                <w:kern w:val="0"/>
                <w:sz w:val="18"/>
                <w:szCs w:val="18"/>
              </w:rPr>
            </w:pPr>
            <w:r>
              <w:rPr>
                <w:kern w:val="0"/>
                <w:sz w:val="18"/>
                <w:szCs w:val="18"/>
              </w:rPr>
              <w:t>4、D/A与A/D转换器的主要技术指标。</w:t>
            </w:r>
            <w:r>
              <w:rPr>
                <w:sz w:val="18"/>
                <w:szCs w:val="18"/>
              </w:rPr>
              <w:t>（重点）</w:t>
            </w:r>
          </w:p>
          <w:p>
            <w:pPr>
              <w:spacing w:line="320" w:lineRule="exact"/>
              <w:jc w:val="center"/>
              <w:rPr>
                <w:kern w:val="0"/>
                <w:sz w:val="18"/>
                <w:szCs w:val="18"/>
              </w:rPr>
            </w:pPr>
          </w:p>
        </w:tc>
        <w:tc>
          <w:tcPr>
            <w:tcW w:w="2885" w:type="dxa"/>
            <w:tcBorders>
              <w:top w:val="single" w:color="auto" w:sz="4" w:space="0"/>
              <w:left w:val="single" w:color="auto" w:sz="4" w:space="0"/>
              <w:bottom w:val="single" w:color="auto" w:sz="4" w:space="0"/>
              <w:right w:val="single" w:color="auto" w:sz="4" w:space="0"/>
            </w:tcBorders>
            <w:vAlign w:val="center"/>
          </w:tcPr>
          <w:p>
            <w:pPr>
              <w:widowControl/>
              <w:rPr>
                <w:sz w:val="18"/>
                <w:szCs w:val="18"/>
              </w:rPr>
            </w:pPr>
            <w:r>
              <w:rPr>
                <w:kern w:val="0"/>
                <w:sz w:val="18"/>
                <w:szCs w:val="18"/>
              </w:rPr>
              <w:t>1、DAC的工作原理和主要参数</w:t>
            </w:r>
            <w:r>
              <w:rPr>
                <w:sz w:val="18"/>
                <w:szCs w:val="18"/>
              </w:rPr>
              <w:t>；</w:t>
            </w:r>
          </w:p>
          <w:p>
            <w:pPr>
              <w:spacing w:line="320" w:lineRule="exact"/>
              <w:jc w:val="left"/>
              <w:rPr>
                <w:rFonts w:eastAsiaTheme="minorEastAsia"/>
                <w:sz w:val="18"/>
                <w:szCs w:val="18"/>
              </w:rPr>
            </w:pPr>
            <w:r>
              <w:rPr>
                <w:kern w:val="0"/>
                <w:sz w:val="18"/>
                <w:szCs w:val="18"/>
              </w:rPr>
              <w:t>2、ADC的工作原理和主要参数</w:t>
            </w:r>
            <w:r>
              <w:rPr>
                <w:sz w:val="18"/>
                <w:szCs w:val="18"/>
              </w:rPr>
              <w:t>；</w:t>
            </w:r>
          </w:p>
        </w:tc>
        <w:tc>
          <w:tcPr>
            <w:tcW w:w="6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69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p>
            <w:pPr>
              <w:spacing w:line="320" w:lineRule="exact"/>
              <w:jc w:val="center"/>
              <w:rPr>
                <w:rFonts w:eastAsiaTheme="minorEastAsia"/>
                <w:sz w:val="18"/>
                <w:szCs w:val="18"/>
              </w:rPr>
            </w:pPr>
            <w:r>
              <w:rPr>
                <w:rFonts w:eastAsiaTheme="minorEastAsia"/>
                <w:sz w:val="18"/>
                <w:szCs w:val="18"/>
              </w:rPr>
              <w:t>作业</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（二）实验教学</w:t>
      </w:r>
    </w:p>
    <w:tbl>
      <w:tblPr>
        <w:tblStyle w:val="15"/>
        <w:tblW w:w="866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Layout w:type="fixed"/>
        <w:tblCellMar>
          <w:top w:w="0" w:type="dxa"/>
          <w:left w:w="10" w:type="dxa"/>
          <w:bottom w:w="0" w:type="dxa"/>
          <w:right w:w="10" w:type="dxa"/>
        </w:tblCellMar>
      </w:tblPr>
      <w:tblGrid>
        <w:gridCol w:w="636"/>
        <w:gridCol w:w="1465"/>
        <w:gridCol w:w="450"/>
        <w:gridCol w:w="2728"/>
        <w:gridCol w:w="2201"/>
        <w:gridCol w:w="11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jc w:val="center"/>
        </w:trPr>
        <w:tc>
          <w:tcPr>
            <w:tcW w:w="636" w:type="dxa"/>
            <w:shd w:val="clear" w:color="000000" w:fill="EEECE1" w:themeFill="background2"/>
            <w:tcMar>
              <w:left w:w="108" w:type="dxa"/>
              <w:right w:w="108" w:type="dxa"/>
            </w:tcMar>
            <w:vAlign w:val="center"/>
          </w:tcPr>
          <w:p>
            <w:pPr>
              <w:spacing w:line="320" w:lineRule="exact"/>
              <w:jc w:val="center"/>
              <w:rPr>
                <w:b/>
                <w:bCs/>
                <w:sz w:val="18"/>
                <w:szCs w:val="18"/>
              </w:rPr>
            </w:pPr>
            <w:r>
              <w:rPr>
                <w:b/>
                <w:bCs/>
                <w:sz w:val="18"/>
                <w:szCs w:val="18"/>
              </w:rPr>
              <w:t>序号</w:t>
            </w:r>
          </w:p>
        </w:tc>
        <w:tc>
          <w:tcPr>
            <w:tcW w:w="1465" w:type="dxa"/>
            <w:shd w:val="clear" w:color="000000" w:fill="EEECE1" w:themeFill="background2"/>
            <w:tcMar>
              <w:left w:w="108" w:type="dxa"/>
              <w:right w:w="108" w:type="dxa"/>
            </w:tcMar>
            <w:vAlign w:val="center"/>
          </w:tcPr>
          <w:p>
            <w:pPr>
              <w:spacing w:line="320" w:lineRule="exact"/>
              <w:jc w:val="center"/>
              <w:rPr>
                <w:b/>
                <w:bCs/>
                <w:sz w:val="18"/>
                <w:szCs w:val="18"/>
              </w:rPr>
            </w:pPr>
            <w:r>
              <w:rPr>
                <w:b/>
                <w:bCs/>
                <w:sz w:val="18"/>
                <w:szCs w:val="18"/>
              </w:rPr>
              <w:t>实验名称</w:t>
            </w:r>
          </w:p>
        </w:tc>
        <w:tc>
          <w:tcPr>
            <w:tcW w:w="450" w:type="dxa"/>
            <w:shd w:val="clear" w:color="000000" w:fill="EEECE1" w:themeFill="background2"/>
            <w:tcMar>
              <w:left w:w="108" w:type="dxa"/>
              <w:right w:w="108" w:type="dxa"/>
            </w:tcMar>
            <w:vAlign w:val="center"/>
          </w:tcPr>
          <w:p>
            <w:pPr>
              <w:spacing w:line="320" w:lineRule="exact"/>
              <w:jc w:val="center"/>
              <w:rPr>
                <w:b/>
                <w:bCs/>
                <w:sz w:val="18"/>
                <w:szCs w:val="18"/>
              </w:rPr>
            </w:pPr>
            <w:r>
              <w:rPr>
                <w:b/>
                <w:bCs/>
                <w:sz w:val="18"/>
                <w:szCs w:val="18"/>
              </w:rPr>
              <w:t>学时</w:t>
            </w:r>
          </w:p>
        </w:tc>
        <w:tc>
          <w:tcPr>
            <w:tcW w:w="2728" w:type="dxa"/>
            <w:shd w:val="clear" w:color="000000" w:fill="EEECE1" w:themeFill="background2"/>
            <w:tcMar>
              <w:left w:w="108" w:type="dxa"/>
              <w:right w:w="108" w:type="dxa"/>
            </w:tcMar>
            <w:vAlign w:val="center"/>
          </w:tcPr>
          <w:p>
            <w:pPr>
              <w:spacing w:line="320" w:lineRule="exact"/>
              <w:jc w:val="center"/>
              <w:rPr>
                <w:b/>
                <w:bCs/>
                <w:sz w:val="18"/>
                <w:szCs w:val="18"/>
              </w:rPr>
            </w:pPr>
            <w:r>
              <w:rPr>
                <w:b/>
                <w:bCs/>
                <w:sz w:val="18"/>
                <w:szCs w:val="18"/>
              </w:rPr>
              <w:t>实验教学内容</w:t>
            </w:r>
          </w:p>
        </w:tc>
        <w:tc>
          <w:tcPr>
            <w:tcW w:w="2201" w:type="dxa"/>
            <w:shd w:val="clear" w:color="000000" w:fill="EEECE1" w:themeFill="background2"/>
            <w:tcMar>
              <w:left w:w="108" w:type="dxa"/>
              <w:right w:w="108" w:type="dxa"/>
            </w:tcMar>
            <w:vAlign w:val="center"/>
          </w:tcPr>
          <w:p>
            <w:pPr>
              <w:spacing w:line="320" w:lineRule="exact"/>
              <w:jc w:val="center"/>
              <w:rPr>
                <w:b/>
                <w:bCs/>
                <w:sz w:val="18"/>
                <w:szCs w:val="18"/>
              </w:rPr>
            </w:pPr>
            <w:r>
              <w:rPr>
                <w:b/>
                <w:bCs/>
                <w:sz w:val="18"/>
                <w:szCs w:val="18"/>
              </w:rPr>
              <w:t>学习要求</w:t>
            </w:r>
          </w:p>
        </w:tc>
        <w:tc>
          <w:tcPr>
            <w:tcW w:w="1189" w:type="dxa"/>
            <w:shd w:val="clear" w:color="000000" w:fill="EEECE1" w:themeFill="background2"/>
            <w:tcMar>
              <w:left w:w="108" w:type="dxa"/>
              <w:right w:w="108" w:type="dxa"/>
            </w:tcMar>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829"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1</w:t>
            </w:r>
          </w:p>
        </w:tc>
        <w:tc>
          <w:tcPr>
            <w:tcW w:w="1465" w:type="dxa"/>
            <w:shd w:val="clear" w:color="000000" w:fill="auto"/>
            <w:tcMar>
              <w:left w:w="108" w:type="dxa"/>
              <w:right w:w="108" w:type="dxa"/>
            </w:tcMar>
            <w:vAlign w:val="center"/>
          </w:tcPr>
          <w:p>
            <w:pPr>
              <w:spacing w:line="360" w:lineRule="auto"/>
              <w:ind w:left="270" w:hanging="270" w:hangingChars="150"/>
              <w:jc w:val="left"/>
              <w:rPr>
                <w:sz w:val="18"/>
                <w:szCs w:val="18"/>
              </w:rPr>
            </w:pPr>
            <w:r>
              <w:rPr>
                <w:sz w:val="18"/>
                <w:szCs w:val="18"/>
              </w:rPr>
              <w:t>门电路及组合</w:t>
            </w:r>
          </w:p>
          <w:p>
            <w:pPr>
              <w:spacing w:line="360" w:lineRule="auto"/>
              <w:ind w:left="270" w:hanging="270" w:hangingChars="150"/>
              <w:jc w:val="left"/>
              <w:rPr>
                <w:sz w:val="18"/>
                <w:szCs w:val="18"/>
              </w:rPr>
            </w:pPr>
            <w:r>
              <w:rPr>
                <w:sz w:val="18"/>
                <w:szCs w:val="18"/>
              </w:rPr>
              <w:t>逻辑电路设计</w:t>
            </w:r>
          </w:p>
          <w:p>
            <w:pPr>
              <w:widowControl/>
              <w:snapToGrid w:val="0"/>
              <w:rPr>
                <w:bCs/>
                <w:sz w:val="18"/>
                <w:szCs w:val="18"/>
              </w:rPr>
            </w:pP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2728" w:type="dxa"/>
            <w:shd w:val="clear" w:color="000000" w:fill="auto"/>
            <w:tcMar>
              <w:left w:w="108" w:type="dxa"/>
              <w:right w:w="108" w:type="dxa"/>
            </w:tcMar>
            <w:vAlign w:val="center"/>
          </w:tcPr>
          <w:p>
            <w:pPr>
              <w:adjustRightInd w:val="0"/>
              <w:snapToGrid w:val="0"/>
              <w:spacing w:line="360" w:lineRule="auto"/>
              <w:jc w:val="left"/>
              <w:rPr>
                <w:kern w:val="0"/>
                <w:sz w:val="18"/>
                <w:szCs w:val="18"/>
              </w:rPr>
            </w:pPr>
            <w:r>
              <w:rPr>
                <w:kern w:val="0"/>
                <w:sz w:val="18"/>
                <w:szCs w:val="18"/>
              </w:rPr>
              <w:t>(1)学习实验室操作规范和</w:t>
            </w:r>
          </w:p>
          <w:p>
            <w:pPr>
              <w:adjustRightInd w:val="0"/>
              <w:snapToGrid w:val="0"/>
              <w:spacing w:line="360" w:lineRule="auto"/>
              <w:jc w:val="left"/>
              <w:rPr>
                <w:kern w:val="0"/>
                <w:sz w:val="18"/>
                <w:szCs w:val="18"/>
              </w:rPr>
            </w:pPr>
            <w:r>
              <w:rPr>
                <w:kern w:val="0"/>
                <w:sz w:val="18"/>
                <w:szCs w:val="18"/>
              </w:rPr>
              <w:t>注意事项，熟悉实验台的布</w:t>
            </w:r>
          </w:p>
          <w:p>
            <w:pPr>
              <w:adjustRightInd w:val="0"/>
              <w:snapToGrid w:val="0"/>
              <w:spacing w:line="360" w:lineRule="auto"/>
              <w:jc w:val="left"/>
              <w:rPr>
                <w:kern w:val="0"/>
                <w:sz w:val="18"/>
                <w:szCs w:val="18"/>
              </w:rPr>
            </w:pPr>
            <w:r>
              <w:rPr>
                <w:kern w:val="0"/>
                <w:sz w:val="18"/>
                <w:szCs w:val="18"/>
              </w:rPr>
              <w:t>局</w:t>
            </w:r>
          </w:p>
          <w:p>
            <w:pPr>
              <w:adjustRightInd w:val="0"/>
              <w:snapToGrid w:val="0"/>
              <w:spacing w:line="360" w:lineRule="auto"/>
              <w:jc w:val="left"/>
              <w:rPr>
                <w:kern w:val="0"/>
                <w:sz w:val="18"/>
                <w:szCs w:val="18"/>
              </w:rPr>
            </w:pPr>
            <w:r>
              <w:rPr>
                <w:kern w:val="0"/>
                <w:sz w:val="18"/>
                <w:szCs w:val="18"/>
              </w:rPr>
              <w:t>(2)讲解常用电子仪器仪表的使</w:t>
            </w:r>
          </w:p>
          <w:p>
            <w:pPr>
              <w:adjustRightInd w:val="0"/>
              <w:snapToGrid w:val="0"/>
              <w:spacing w:line="360" w:lineRule="auto"/>
              <w:jc w:val="left"/>
              <w:rPr>
                <w:kern w:val="0"/>
                <w:sz w:val="18"/>
                <w:szCs w:val="18"/>
              </w:rPr>
            </w:pPr>
            <w:r>
              <w:rPr>
                <w:kern w:val="0"/>
                <w:sz w:val="18"/>
                <w:szCs w:val="18"/>
              </w:rPr>
              <w:t>用方法</w:t>
            </w:r>
          </w:p>
          <w:p>
            <w:pPr>
              <w:adjustRightInd w:val="0"/>
              <w:snapToGrid w:val="0"/>
              <w:spacing w:line="360" w:lineRule="auto"/>
              <w:jc w:val="left"/>
              <w:rPr>
                <w:kern w:val="0"/>
                <w:sz w:val="18"/>
                <w:szCs w:val="18"/>
              </w:rPr>
            </w:pPr>
            <w:r>
              <w:rPr>
                <w:kern w:val="0"/>
                <w:sz w:val="18"/>
                <w:szCs w:val="18"/>
              </w:rPr>
              <w:t>（3）讲解集成门电路逻辑功能测试方法</w:t>
            </w:r>
          </w:p>
          <w:p>
            <w:pPr>
              <w:spacing w:line="360" w:lineRule="auto"/>
              <w:ind w:left="270" w:hanging="270" w:hangingChars="150"/>
              <w:jc w:val="left"/>
              <w:rPr>
                <w:sz w:val="18"/>
                <w:szCs w:val="18"/>
              </w:rPr>
            </w:pPr>
            <w:r>
              <w:rPr>
                <w:kern w:val="0"/>
                <w:sz w:val="18"/>
                <w:szCs w:val="18"/>
              </w:rPr>
              <w:t>(4)讲解</w:t>
            </w:r>
            <w:r>
              <w:rPr>
                <w:sz w:val="18"/>
                <w:szCs w:val="18"/>
              </w:rPr>
              <w:t>组合逻辑电路设计的方</w:t>
            </w:r>
          </w:p>
          <w:p>
            <w:pPr>
              <w:spacing w:line="360" w:lineRule="auto"/>
              <w:ind w:left="270" w:hanging="270" w:hangingChars="150"/>
              <w:jc w:val="left"/>
              <w:rPr>
                <w:kern w:val="0"/>
                <w:sz w:val="18"/>
                <w:szCs w:val="18"/>
              </w:rPr>
            </w:pPr>
            <w:r>
              <w:rPr>
                <w:sz w:val="18"/>
                <w:szCs w:val="18"/>
              </w:rPr>
              <w:t>法、步骤和测试方法</w:t>
            </w:r>
          </w:p>
          <w:p>
            <w:pPr>
              <w:adjustRightInd w:val="0"/>
              <w:snapToGrid w:val="0"/>
              <w:spacing w:line="360" w:lineRule="auto"/>
              <w:jc w:val="left"/>
              <w:rPr>
                <w:kern w:val="0"/>
                <w:sz w:val="18"/>
                <w:szCs w:val="18"/>
              </w:rPr>
            </w:pPr>
            <w:r>
              <w:rPr>
                <w:kern w:val="0"/>
                <w:sz w:val="18"/>
                <w:szCs w:val="18"/>
              </w:rPr>
              <w:t>（5）说明实验报告的格式和</w:t>
            </w:r>
          </w:p>
          <w:p>
            <w:pPr>
              <w:adjustRightInd w:val="0"/>
              <w:snapToGrid w:val="0"/>
              <w:spacing w:line="360" w:lineRule="auto"/>
              <w:jc w:val="left"/>
              <w:rPr>
                <w:kern w:val="0"/>
                <w:sz w:val="18"/>
                <w:szCs w:val="18"/>
              </w:rPr>
            </w:pPr>
            <w:r>
              <w:rPr>
                <w:kern w:val="0"/>
                <w:sz w:val="18"/>
                <w:szCs w:val="18"/>
              </w:rPr>
              <w:t>撰写要求</w:t>
            </w:r>
          </w:p>
          <w:p>
            <w:pPr>
              <w:snapToGrid w:val="0"/>
              <w:spacing w:line="360" w:lineRule="auto"/>
              <w:ind w:left="270" w:hanging="270" w:hangingChars="150"/>
              <w:rPr>
                <w:bCs/>
                <w:sz w:val="18"/>
                <w:szCs w:val="18"/>
              </w:rPr>
            </w:pPr>
          </w:p>
        </w:tc>
        <w:tc>
          <w:tcPr>
            <w:tcW w:w="2201" w:type="dxa"/>
            <w:shd w:val="clear" w:color="000000" w:fill="auto"/>
            <w:tcMar>
              <w:left w:w="108" w:type="dxa"/>
              <w:right w:w="108" w:type="dxa"/>
            </w:tcMar>
            <w:vAlign w:val="center"/>
          </w:tcPr>
          <w:p>
            <w:pPr>
              <w:widowControl/>
              <w:rPr>
                <w:kern w:val="0"/>
                <w:sz w:val="18"/>
                <w:szCs w:val="18"/>
              </w:rPr>
            </w:pPr>
            <w:r>
              <w:rPr>
                <w:kern w:val="0"/>
                <w:szCs w:val="21"/>
              </w:rPr>
              <w:t>(</w:t>
            </w:r>
            <w:r>
              <w:rPr>
                <w:kern w:val="0"/>
                <w:sz w:val="18"/>
                <w:szCs w:val="18"/>
              </w:rPr>
              <w:t xml:space="preserve">1) 熟悉数字电路实验箱或电子技术实验台的功能及使用方法：包括电源、逻辑电平开关、电平指示灯、脉冲发生器等； </w:t>
            </w:r>
          </w:p>
          <w:p>
            <w:pPr>
              <w:widowControl/>
              <w:rPr>
                <w:kern w:val="0"/>
                <w:sz w:val="18"/>
                <w:szCs w:val="18"/>
              </w:rPr>
            </w:pPr>
            <w:r>
              <w:rPr>
                <w:kern w:val="0"/>
                <w:sz w:val="18"/>
                <w:szCs w:val="18"/>
              </w:rPr>
              <w:t>(2)</w:t>
            </w:r>
            <w:r>
              <w:rPr>
                <w:sz w:val="18"/>
                <w:szCs w:val="18"/>
              </w:rPr>
              <w:t>熟悉集成电路的外形和引脚排列，在实验箱或实验台上的接线方法；</w:t>
            </w:r>
          </w:p>
          <w:p>
            <w:pPr>
              <w:widowControl/>
              <w:rPr>
                <w:sz w:val="18"/>
                <w:szCs w:val="18"/>
              </w:rPr>
            </w:pPr>
            <w:r>
              <w:rPr>
                <w:kern w:val="0"/>
                <w:sz w:val="18"/>
                <w:szCs w:val="18"/>
              </w:rPr>
              <w:t>(3)</w:t>
            </w:r>
            <w:r>
              <w:rPr>
                <w:sz w:val="18"/>
                <w:szCs w:val="18"/>
              </w:rPr>
              <w:t>掌握逻辑门电路逻辑功能的测试和使用方法，增强动手能力；</w:t>
            </w:r>
          </w:p>
          <w:p>
            <w:pPr>
              <w:widowControl/>
              <w:rPr>
                <w:kern w:val="0"/>
                <w:sz w:val="18"/>
                <w:szCs w:val="18"/>
              </w:rPr>
            </w:pPr>
            <w:r>
              <w:rPr>
                <w:kern w:val="0"/>
                <w:sz w:val="18"/>
                <w:szCs w:val="18"/>
              </w:rPr>
              <w:t>(4)</w:t>
            </w:r>
            <w:r>
              <w:rPr>
                <w:sz w:val="18"/>
                <w:szCs w:val="18"/>
              </w:rPr>
              <w:t>掌握用门电路实现组合逻辑电路的设计步骤和方法；</w:t>
            </w:r>
          </w:p>
          <w:p>
            <w:pPr>
              <w:widowControl/>
              <w:snapToGrid w:val="0"/>
              <w:spacing w:line="360" w:lineRule="auto"/>
              <w:rPr>
                <w:bCs/>
                <w:sz w:val="18"/>
                <w:szCs w:val="18"/>
              </w:rPr>
            </w:pPr>
            <w:r>
              <w:rPr>
                <w:kern w:val="0"/>
                <w:sz w:val="18"/>
                <w:szCs w:val="18"/>
              </w:rPr>
              <w:t>(5)</w:t>
            </w:r>
            <w:r>
              <w:rPr>
                <w:sz w:val="18"/>
                <w:szCs w:val="18"/>
              </w:rPr>
              <w:t>学习数字电路综合实验的测试方法和技巧，学习故障查找和排除方法，培养实验技能、分析和解决问题的能力。</w:t>
            </w:r>
            <w:r>
              <w:rPr>
                <w:kern w:val="0"/>
                <w:sz w:val="18"/>
                <w:szCs w:val="18"/>
              </w:rPr>
              <w:t>认真撰写实验报告</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829"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译码器及其应用</w:t>
            </w:r>
          </w:p>
        </w:tc>
        <w:tc>
          <w:tcPr>
            <w:tcW w:w="450" w:type="dxa"/>
            <w:shd w:val="clear" w:color="000000" w:fill="auto"/>
            <w:tcMar>
              <w:left w:w="108" w:type="dxa"/>
              <w:right w:w="108" w:type="dxa"/>
            </w:tcMar>
            <w:vAlign w:val="center"/>
          </w:tcPr>
          <w:p>
            <w:pPr>
              <w:widowControl/>
              <w:snapToGrid w:val="0"/>
              <w:spacing w:line="276" w:lineRule="auto"/>
              <w:jc w:val="center"/>
              <w:rPr>
                <w:bCs/>
                <w:sz w:val="18"/>
                <w:szCs w:val="18"/>
              </w:rPr>
            </w:pPr>
            <w:r>
              <w:rPr>
                <w:bCs/>
                <w:sz w:val="18"/>
                <w:szCs w:val="18"/>
              </w:rPr>
              <w:t>2</w:t>
            </w:r>
          </w:p>
        </w:tc>
        <w:tc>
          <w:tcPr>
            <w:tcW w:w="2728" w:type="dxa"/>
            <w:shd w:val="clear" w:color="000000" w:fill="auto"/>
            <w:tcMar>
              <w:left w:w="108" w:type="dxa"/>
              <w:right w:w="108" w:type="dxa"/>
            </w:tcMar>
            <w:vAlign w:val="center"/>
          </w:tcPr>
          <w:p>
            <w:pPr>
              <w:widowControl/>
              <w:spacing w:line="276" w:lineRule="auto"/>
              <w:jc w:val="left"/>
              <w:rPr>
                <w:kern w:val="0"/>
                <w:sz w:val="18"/>
                <w:szCs w:val="18"/>
              </w:rPr>
            </w:pPr>
            <w:r>
              <w:rPr>
                <w:kern w:val="0"/>
                <w:sz w:val="18"/>
                <w:szCs w:val="18"/>
              </w:rPr>
              <w:t>(1)讲解74138的管脚图</w:t>
            </w:r>
          </w:p>
          <w:p>
            <w:pPr>
              <w:widowControl/>
              <w:spacing w:line="276" w:lineRule="auto"/>
              <w:jc w:val="left"/>
              <w:rPr>
                <w:kern w:val="0"/>
                <w:sz w:val="18"/>
                <w:szCs w:val="18"/>
              </w:rPr>
            </w:pPr>
            <w:r>
              <w:rPr>
                <w:kern w:val="0"/>
                <w:sz w:val="18"/>
                <w:szCs w:val="18"/>
              </w:rPr>
              <w:t>(2) 讲解74138的逻辑功能及如何通过实验来验证</w:t>
            </w:r>
          </w:p>
          <w:p>
            <w:pPr>
              <w:widowControl/>
              <w:spacing w:line="276" w:lineRule="auto"/>
              <w:jc w:val="left"/>
              <w:rPr>
                <w:kern w:val="0"/>
                <w:sz w:val="18"/>
                <w:szCs w:val="18"/>
              </w:rPr>
            </w:pPr>
            <w:r>
              <w:rPr>
                <w:kern w:val="0"/>
                <w:sz w:val="18"/>
                <w:szCs w:val="18"/>
              </w:rPr>
              <w:t>(3) 讲解二进制译码器实现组合逻辑函数的原理和方法</w:t>
            </w:r>
          </w:p>
          <w:p>
            <w:pPr>
              <w:widowControl/>
              <w:spacing w:line="276" w:lineRule="auto"/>
              <w:jc w:val="left"/>
              <w:rPr>
                <w:kern w:val="0"/>
                <w:sz w:val="18"/>
                <w:szCs w:val="18"/>
              </w:rPr>
            </w:pPr>
            <w:r>
              <w:rPr>
                <w:kern w:val="0"/>
                <w:sz w:val="18"/>
                <w:szCs w:val="18"/>
              </w:rPr>
              <w:t>(4)用74138实现三人表决器</w:t>
            </w:r>
          </w:p>
          <w:p>
            <w:pPr>
              <w:widowControl/>
              <w:spacing w:line="276" w:lineRule="auto"/>
              <w:jc w:val="left"/>
              <w:rPr>
                <w:kern w:val="0"/>
                <w:sz w:val="18"/>
                <w:szCs w:val="18"/>
              </w:rPr>
            </w:pPr>
          </w:p>
        </w:tc>
        <w:tc>
          <w:tcPr>
            <w:tcW w:w="2201" w:type="dxa"/>
            <w:shd w:val="clear" w:color="000000" w:fill="auto"/>
            <w:tcMar>
              <w:left w:w="108" w:type="dxa"/>
              <w:right w:w="108" w:type="dxa"/>
            </w:tcMar>
            <w:vAlign w:val="center"/>
          </w:tcPr>
          <w:p>
            <w:pPr>
              <w:widowControl/>
              <w:spacing w:line="276" w:lineRule="auto"/>
              <w:jc w:val="left"/>
              <w:rPr>
                <w:kern w:val="0"/>
                <w:sz w:val="18"/>
                <w:szCs w:val="18"/>
              </w:rPr>
            </w:pPr>
            <w:r>
              <w:rPr>
                <w:kern w:val="0"/>
                <w:sz w:val="18"/>
                <w:szCs w:val="18"/>
              </w:rPr>
              <w:t xml:space="preserve">(1)进一步熟悉数字电路实验箱或电子技术实验台的功能及使用方法 </w:t>
            </w:r>
          </w:p>
          <w:p>
            <w:pPr>
              <w:widowControl/>
              <w:spacing w:line="276" w:lineRule="auto"/>
              <w:jc w:val="left"/>
              <w:rPr>
                <w:kern w:val="0"/>
                <w:sz w:val="18"/>
                <w:szCs w:val="18"/>
              </w:rPr>
            </w:pPr>
            <w:r>
              <w:rPr>
                <w:kern w:val="0"/>
                <w:sz w:val="18"/>
                <w:szCs w:val="18"/>
              </w:rPr>
              <w:t>(2)会实验验证74138的逻辑功能</w:t>
            </w:r>
          </w:p>
          <w:p>
            <w:pPr>
              <w:widowControl/>
              <w:spacing w:line="276" w:lineRule="auto"/>
              <w:jc w:val="left"/>
              <w:rPr>
                <w:kern w:val="0"/>
                <w:sz w:val="18"/>
                <w:szCs w:val="18"/>
              </w:rPr>
            </w:pPr>
            <w:r>
              <w:rPr>
                <w:kern w:val="0"/>
                <w:sz w:val="18"/>
                <w:szCs w:val="18"/>
              </w:rPr>
              <w:t>(3)会用74138设计三人表决电路，并进行验证</w:t>
            </w:r>
          </w:p>
          <w:p>
            <w:pPr>
              <w:widowControl/>
              <w:spacing w:line="276" w:lineRule="auto"/>
              <w:jc w:val="left"/>
              <w:rPr>
                <w:kern w:val="0"/>
                <w:sz w:val="18"/>
                <w:szCs w:val="18"/>
              </w:rPr>
            </w:pPr>
            <w:r>
              <w:rPr>
                <w:kern w:val="0"/>
                <w:sz w:val="18"/>
                <w:szCs w:val="18"/>
              </w:rPr>
              <w:t>(4)进一步增强动手能力，认真撰写实验报告</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1465" w:type="dxa"/>
            <w:shd w:val="clear" w:color="000000" w:fill="auto"/>
            <w:tcMar>
              <w:left w:w="108" w:type="dxa"/>
              <w:right w:w="108" w:type="dxa"/>
            </w:tcMar>
            <w:vAlign w:val="center"/>
          </w:tcPr>
          <w:p>
            <w:pPr>
              <w:widowControl/>
              <w:snapToGrid w:val="0"/>
              <w:jc w:val="left"/>
              <w:rPr>
                <w:bCs/>
                <w:sz w:val="18"/>
                <w:szCs w:val="18"/>
              </w:rPr>
            </w:pPr>
            <w:r>
              <w:rPr>
                <w:sz w:val="18"/>
                <w:szCs w:val="18"/>
              </w:rPr>
              <w:t>计数、译码和显示</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2728" w:type="dxa"/>
            <w:shd w:val="clear" w:color="000000" w:fill="auto"/>
            <w:tcMar>
              <w:left w:w="108" w:type="dxa"/>
              <w:right w:w="108" w:type="dxa"/>
            </w:tcMar>
            <w:vAlign w:val="center"/>
          </w:tcPr>
          <w:p>
            <w:pPr>
              <w:widowControl/>
              <w:spacing w:line="276" w:lineRule="auto"/>
              <w:rPr>
                <w:kern w:val="0"/>
                <w:sz w:val="18"/>
                <w:szCs w:val="18"/>
              </w:rPr>
            </w:pPr>
            <w:r>
              <w:rPr>
                <w:kern w:val="0"/>
                <w:sz w:val="18"/>
                <w:szCs w:val="18"/>
              </w:rPr>
              <w:t xml:space="preserve">(1)讲解如何用实验的方法判断实验台上的两组七段数码管哪个是共阴极，哪个是共阳极接法 </w:t>
            </w:r>
          </w:p>
          <w:p>
            <w:pPr>
              <w:widowControl/>
              <w:spacing w:line="276" w:lineRule="auto"/>
              <w:rPr>
                <w:kern w:val="0"/>
                <w:sz w:val="18"/>
                <w:szCs w:val="18"/>
              </w:rPr>
            </w:pPr>
            <w:r>
              <w:rPr>
                <w:kern w:val="0"/>
                <w:sz w:val="18"/>
                <w:szCs w:val="18"/>
              </w:rPr>
              <w:t>(2)讲解74161的逻辑功能及如何通过实验来验证</w:t>
            </w:r>
          </w:p>
          <w:p>
            <w:pPr>
              <w:snapToGrid w:val="0"/>
              <w:spacing w:line="400" w:lineRule="exact"/>
              <w:rPr>
                <w:kern w:val="0"/>
                <w:sz w:val="18"/>
                <w:szCs w:val="18"/>
              </w:rPr>
            </w:pPr>
            <w:r>
              <w:rPr>
                <w:kern w:val="0"/>
                <w:sz w:val="18"/>
                <w:szCs w:val="18"/>
              </w:rPr>
              <w:t>(3)讲解两种反馈方法将74161设计为16进制以内计数器的原理和方法</w:t>
            </w:r>
          </w:p>
          <w:p>
            <w:pPr>
              <w:snapToGrid w:val="0"/>
              <w:spacing w:line="400" w:lineRule="exact"/>
              <w:rPr>
                <w:kern w:val="0"/>
                <w:sz w:val="18"/>
                <w:szCs w:val="18"/>
              </w:rPr>
            </w:pPr>
            <w:r>
              <w:rPr>
                <w:kern w:val="0"/>
                <w:sz w:val="18"/>
                <w:szCs w:val="18"/>
              </w:rPr>
              <w:t>（4）讲解显示译码器的逻辑功能和七段数码管的配接问题</w:t>
            </w:r>
          </w:p>
        </w:tc>
        <w:tc>
          <w:tcPr>
            <w:tcW w:w="2201" w:type="dxa"/>
            <w:shd w:val="clear" w:color="000000" w:fill="auto"/>
            <w:tcMar>
              <w:left w:w="108" w:type="dxa"/>
              <w:right w:w="108" w:type="dxa"/>
            </w:tcMar>
            <w:vAlign w:val="center"/>
          </w:tcPr>
          <w:p>
            <w:pPr>
              <w:widowControl/>
              <w:rPr>
                <w:kern w:val="0"/>
                <w:sz w:val="18"/>
                <w:szCs w:val="18"/>
              </w:rPr>
            </w:pPr>
            <w:r>
              <w:rPr>
                <w:kern w:val="0"/>
                <w:sz w:val="18"/>
                <w:szCs w:val="18"/>
              </w:rPr>
              <w:t xml:space="preserve">(1)会用实验的方法判别实验台上的两组七段数码管哪个是共阴极，哪个是共阳极接法； </w:t>
            </w:r>
          </w:p>
          <w:p>
            <w:pPr>
              <w:widowControl/>
              <w:rPr>
                <w:kern w:val="0"/>
                <w:sz w:val="18"/>
                <w:szCs w:val="18"/>
              </w:rPr>
            </w:pPr>
            <w:r>
              <w:rPr>
                <w:kern w:val="0"/>
                <w:sz w:val="18"/>
                <w:szCs w:val="18"/>
              </w:rPr>
              <w:t>(2)通过</w:t>
            </w:r>
            <w:r>
              <w:rPr>
                <w:sz w:val="18"/>
                <w:szCs w:val="18"/>
              </w:rPr>
              <w:t>查阅资料和实验测试，验证给定的显示译码器和计数器的逻辑功能；</w:t>
            </w:r>
          </w:p>
          <w:p>
            <w:pPr>
              <w:widowControl/>
              <w:rPr>
                <w:sz w:val="18"/>
                <w:szCs w:val="18"/>
              </w:rPr>
            </w:pPr>
            <w:r>
              <w:rPr>
                <w:kern w:val="0"/>
                <w:sz w:val="18"/>
                <w:szCs w:val="18"/>
              </w:rPr>
              <w:t>(3)</w:t>
            </w:r>
            <w:r>
              <w:rPr>
                <w:sz w:val="18"/>
                <w:szCs w:val="18"/>
              </w:rPr>
              <w:t>采用反馈法用给定的集成计数器设计成十进制计数器，画出电路图，并实验测试结果；</w:t>
            </w:r>
          </w:p>
          <w:p>
            <w:pPr>
              <w:widowControl/>
              <w:rPr>
                <w:kern w:val="0"/>
                <w:sz w:val="18"/>
                <w:szCs w:val="18"/>
              </w:rPr>
            </w:pPr>
            <w:r>
              <w:rPr>
                <w:kern w:val="0"/>
                <w:sz w:val="18"/>
                <w:szCs w:val="18"/>
              </w:rPr>
              <w:t>(4)</w:t>
            </w:r>
            <w:r>
              <w:rPr>
                <w:sz w:val="18"/>
                <w:szCs w:val="18"/>
              </w:rPr>
              <w:t>将设计的十进制计数器、显示译码器和七段数码管用导线连接，观察能否实现</w:t>
            </w:r>
            <w:r>
              <w:rPr>
                <w:kern w:val="0"/>
                <w:sz w:val="18"/>
                <w:szCs w:val="18"/>
              </w:rPr>
              <w:t>计数、译码和显示功能；</w:t>
            </w:r>
          </w:p>
          <w:p>
            <w:pPr>
              <w:widowControl/>
              <w:spacing w:line="276" w:lineRule="auto"/>
              <w:rPr>
                <w:kern w:val="0"/>
                <w:sz w:val="18"/>
                <w:szCs w:val="18"/>
              </w:rPr>
            </w:pPr>
            <w:r>
              <w:rPr>
                <w:kern w:val="0"/>
                <w:sz w:val="18"/>
                <w:szCs w:val="18"/>
              </w:rPr>
              <w:t>(5)进一步增强动手能力，认真撰写实验报告</w:t>
            </w:r>
            <w:r>
              <w:rPr>
                <w:sz w:val="18"/>
                <w:szCs w:val="18"/>
              </w:rPr>
              <w:t>。</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4</w:t>
            </w:r>
          </w:p>
        </w:tc>
        <w:tc>
          <w:tcPr>
            <w:tcW w:w="1465" w:type="dxa"/>
            <w:shd w:val="clear" w:color="000000" w:fill="auto"/>
            <w:tcMar>
              <w:left w:w="108" w:type="dxa"/>
              <w:right w:w="108" w:type="dxa"/>
            </w:tcMar>
            <w:vAlign w:val="center"/>
          </w:tcPr>
          <w:p>
            <w:pPr>
              <w:widowControl/>
              <w:snapToGrid w:val="0"/>
              <w:rPr>
                <w:bCs/>
                <w:sz w:val="18"/>
                <w:szCs w:val="18"/>
              </w:rPr>
            </w:pPr>
            <w:r>
              <w:rPr>
                <w:kern w:val="0"/>
                <w:sz w:val="18"/>
                <w:szCs w:val="18"/>
              </w:rPr>
              <w:t>555定时器及其应用</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snapToGrid w:val="0"/>
              <w:spacing w:line="400" w:lineRule="exact"/>
              <w:rPr>
                <w:kern w:val="0"/>
                <w:sz w:val="18"/>
                <w:szCs w:val="18"/>
              </w:rPr>
            </w:pPr>
            <w:r>
              <w:rPr>
                <w:kern w:val="0"/>
                <w:sz w:val="18"/>
                <w:szCs w:val="18"/>
              </w:rPr>
              <w:t>(1) 介绍555定时器的结构和工作原理</w:t>
            </w:r>
          </w:p>
          <w:p>
            <w:pPr>
              <w:rPr>
                <w:kern w:val="0"/>
                <w:sz w:val="18"/>
                <w:szCs w:val="18"/>
              </w:rPr>
            </w:pPr>
            <w:r>
              <w:rPr>
                <w:kern w:val="0"/>
                <w:sz w:val="18"/>
                <w:szCs w:val="18"/>
              </w:rPr>
              <w:t>(2) 讲解用555定时器构成单稳态触发器的方法</w:t>
            </w:r>
          </w:p>
          <w:p>
            <w:pPr>
              <w:rPr>
                <w:bCs/>
                <w:sz w:val="18"/>
                <w:szCs w:val="18"/>
              </w:rPr>
            </w:pPr>
          </w:p>
        </w:tc>
        <w:tc>
          <w:tcPr>
            <w:tcW w:w="2201" w:type="dxa"/>
            <w:shd w:val="clear" w:color="000000" w:fill="auto"/>
            <w:tcMar>
              <w:left w:w="108" w:type="dxa"/>
              <w:right w:w="108" w:type="dxa"/>
            </w:tcMar>
            <w:vAlign w:val="center"/>
          </w:tcPr>
          <w:p>
            <w:pPr>
              <w:snapToGrid w:val="0"/>
              <w:spacing w:line="400" w:lineRule="exact"/>
              <w:rPr>
                <w:kern w:val="0"/>
                <w:sz w:val="18"/>
                <w:szCs w:val="18"/>
              </w:rPr>
            </w:pPr>
            <w:r>
              <w:rPr>
                <w:kern w:val="0"/>
                <w:sz w:val="18"/>
                <w:szCs w:val="18"/>
              </w:rPr>
              <w:t xml:space="preserve">(1)熟悉555定时器的组成及工作原理； </w:t>
            </w:r>
          </w:p>
          <w:p>
            <w:pPr>
              <w:snapToGrid w:val="0"/>
              <w:spacing w:line="400" w:lineRule="exact"/>
              <w:rPr>
                <w:kern w:val="0"/>
                <w:sz w:val="18"/>
                <w:szCs w:val="18"/>
              </w:rPr>
            </w:pPr>
            <w:r>
              <w:rPr>
                <w:kern w:val="0"/>
                <w:sz w:val="18"/>
                <w:szCs w:val="18"/>
              </w:rPr>
              <w:t>(2)会用555定时器构成单稳态触发器、多谐振荡器；</w:t>
            </w:r>
          </w:p>
          <w:p>
            <w:pPr>
              <w:snapToGrid w:val="0"/>
              <w:spacing w:line="400" w:lineRule="exact"/>
              <w:rPr>
                <w:kern w:val="0"/>
                <w:sz w:val="18"/>
                <w:szCs w:val="18"/>
              </w:rPr>
            </w:pPr>
            <w:r>
              <w:rPr>
                <w:kern w:val="0"/>
                <w:sz w:val="18"/>
                <w:szCs w:val="18"/>
              </w:rPr>
              <w:t>(3)会分析外加电路元件参数的变化对输出波形的影响；</w:t>
            </w:r>
          </w:p>
          <w:p>
            <w:pPr>
              <w:snapToGrid w:val="0"/>
              <w:spacing w:line="400" w:lineRule="exact"/>
              <w:rPr>
                <w:kern w:val="0"/>
                <w:sz w:val="18"/>
                <w:szCs w:val="18"/>
              </w:rPr>
            </w:pPr>
            <w:r>
              <w:rPr>
                <w:kern w:val="0"/>
                <w:sz w:val="18"/>
                <w:szCs w:val="18"/>
              </w:rPr>
              <w:t>(4)进一步增强动手能力，认真撰写实验报告</w:t>
            </w:r>
            <w:r>
              <w:rPr>
                <w:sz w:val="18"/>
                <w:szCs w:val="18"/>
              </w:rPr>
              <w:t>。</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目标3</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四、课程思政</w:t>
      </w:r>
    </w:p>
    <w:p>
      <w:pPr>
        <w:widowControl/>
        <w:spacing w:line="360" w:lineRule="auto"/>
        <w:ind w:firstLine="420" w:firstLineChars="200"/>
        <w:jc w:val="left"/>
        <w:rPr>
          <w:kern w:val="0"/>
          <w:szCs w:val="21"/>
        </w:rPr>
      </w:pPr>
      <w:r>
        <w:rPr>
          <w:kern w:val="0"/>
          <w:szCs w:val="21"/>
        </w:rPr>
        <w:t>《数字电子技术》课程面对的是大二学生，他们在学习、思维、生活和人际交往等各方面都面临着转变，是三观形成和习惯养成的关键时期，在课堂上加入思政内容，润物无声，潜移默化中引导学生进入大学的专业课学习，在理论教授中增加思政教学，从不同的哲学角度帮助学生形成正确的世界观、人生观、价值观，养成科学思维和创新习惯，培养学生大工程观；通过深入挖掘专业知识蕴含的德育元素，以思想引领促进大学生德智体美劳全面发展，实现 “立德树人”，切实提高新工科人才的质量，培养其工匠精神。。</w:t>
      </w:r>
    </w:p>
    <w:p>
      <w:pPr>
        <w:widowControl/>
        <w:spacing w:line="360" w:lineRule="auto"/>
        <w:ind w:firstLine="420" w:firstLineChars="200"/>
        <w:jc w:val="left"/>
        <w:rPr>
          <w:kern w:val="0"/>
          <w:szCs w:val="21"/>
        </w:rPr>
      </w:pPr>
      <w:r>
        <w:rPr>
          <w:kern w:val="0"/>
          <w:szCs w:val="21"/>
        </w:rPr>
        <w:t>在课程教学中，课程思政内容有多处体现：</w:t>
      </w:r>
    </w:p>
    <w:p>
      <w:pPr>
        <w:widowControl/>
        <w:spacing w:line="360" w:lineRule="auto"/>
        <w:ind w:firstLine="420" w:firstLineChars="200"/>
        <w:jc w:val="left"/>
        <w:rPr>
          <w:kern w:val="0"/>
          <w:szCs w:val="21"/>
        </w:rPr>
      </w:pPr>
      <w:r>
        <w:rPr>
          <w:kern w:val="0"/>
          <w:szCs w:val="21"/>
        </w:rPr>
        <w:t>1、数制和码制：通俗地讲，数字电路是由0和1两个数字构成的，这两个数中蕴含的哲理是无穷的、耐人寻味的。0象征无，1象征包含了存在的万物，从哲学角度看万物产生于无，通俗的说法是“无中生有”，其实这就是 1 和 0 的事。做一件事，它的意义是 1，后边的 0 越多，意义越大;反之，没有了1，后面的0再多也没有意义。可以引导大学生做任何事情都要把握好方向，方向对了，一切努力都有结果，方向不对，一切努力都是枉然。</w:t>
      </w:r>
    </w:p>
    <w:p>
      <w:pPr>
        <w:widowControl/>
        <w:spacing w:line="360" w:lineRule="auto"/>
        <w:ind w:firstLine="420" w:firstLineChars="200"/>
        <w:jc w:val="left"/>
        <w:rPr>
          <w:kern w:val="0"/>
          <w:szCs w:val="21"/>
        </w:rPr>
      </w:pPr>
      <w:r>
        <w:rPr>
          <w:kern w:val="0"/>
          <w:szCs w:val="21"/>
        </w:rPr>
        <w:t>2、逻辑代数：通过学习“组合逻辑函数由多种表示方法；一个逻辑表达式又可表示成不同的逻辑式，这些逻辑式的繁简程度相差甚远；逻辑函数的化简中包含公式化简法和卡诺图化简法”，可以让学生认识到条条大路通罗马，做成一件事的方法不只一种，通往成功的道路也不止一条。好比一个数学方程式有N种解法一样，每种解法都可以得到正确答案，引导学生遇事应多思考、多想办法解决问题，不断提高创新能力；同时引导学生同一问题有不同的解决方法，遇事不钻牛角尖，学会缓解压力，关注心理健康。</w:t>
      </w:r>
    </w:p>
    <w:p>
      <w:pPr>
        <w:widowControl/>
        <w:spacing w:line="360" w:lineRule="auto"/>
        <w:ind w:firstLine="420" w:firstLineChars="200"/>
        <w:jc w:val="left"/>
        <w:rPr>
          <w:kern w:val="0"/>
          <w:szCs w:val="21"/>
        </w:rPr>
      </w:pPr>
      <w:r>
        <w:rPr>
          <w:kern w:val="0"/>
          <w:szCs w:val="21"/>
        </w:rPr>
        <w:t>3、组合逻辑电路：在组合电路中每个门电路都可以实现一个功能，只有所有功能加在一起，才能构成一套完整的逻辑，引导学生正确看待个体与整体的辩证关系，充分发挥个人在创新团队中的作用，在提高团队凝聚力和综合性创新能力的同时实现个人的创造力和核心力。</w:t>
      </w:r>
    </w:p>
    <w:p>
      <w:pPr>
        <w:widowControl/>
        <w:spacing w:line="360" w:lineRule="auto"/>
        <w:ind w:firstLine="420" w:firstLineChars="200"/>
        <w:jc w:val="left"/>
        <w:rPr>
          <w:kern w:val="0"/>
          <w:szCs w:val="21"/>
        </w:rPr>
      </w:pPr>
      <w:r>
        <w:rPr>
          <w:kern w:val="0"/>
          <w:szCs w:val="21"/>
        </w:rPr>
        <w:t>4、触发器：JK触发器通过不同输入端接线可以构成D触发器、T触发器和T΄触发器，可以引导学生不要拒绝每一个微小的变化，任何一个微小的变化在某种特定的情况下，都可能形成雪崩效应，改变整个局势，每一个小的努力都有意义，“勿以善小而不为”。</w:t>
      </w:r>
    </w:p>
    <w:p>
      <w:pPr>
        <w:widowControl/>
        <w:spacing w:line="360" w:lineRule="auto"/>
        <w:ind w:firstLine="420" w:firstLineChars="200"/>
        <w:jc w:val="left"/>
        <w:rPr>
          <w:kern w:val="0"/>
          <w:szCs w:val="21"/>
        </w:rPr>
      </w:pPr>
      <w:r>
        <w:rPr>
          <w:kern w:val="0"/>
          <w:szCs w:val="21"/>
        </w:rPr>
        <w:t>5、时序逻辑电路：通过同步时钟时序逻辑电路和异步时钟时序逻辑电路的分析和设计，引导学生要了解事物的发展规律，并利用规律进行改造和创新，一定会事半功倍，提高工作效率，从而提升自主创新能力。</w:t>
      </w:r>
    </w:p>
    <w:p>
      <w:pPr>
        <w:widowControl/>
        <w:spacing w:line="360" w:lineRule="auto"/>
        <w:ind w:firstLine="420" w:firstLineChars="200"/>
        <w:jc w:val="left"/>
        <w:rPr>
          <w:kern w:val="0"/>
          <w:szCs w:val="21"/>
        </w:rPr>
      </w:pPr>
      <w:r>
        <w:rPr>
          <w:kern w:val="0"/>
          <w:szCs w:val="21"/>
        </w:rPr>
        <w:t>6、通过数字电路实验，使学生具有学思合一、知行合一，团队协作、工匠精神，培养学生严谨、求真务实的科学作风，建立工程思维，通过分组实验，锻炼学生团队协作能力，弘扬包容、协作、团结、尊重的核心价值观。</w:t>
      </w:r>
    </w:p>
    <w:p>
      <w:pPr>
        <w:widowControl/>
        <w:spacing w:line="360" w:lineRule="auto"/>
        <w:ind w:firstLine="420" w:firstLineChars="200"/>
        <w:jc w:val="left"/>
        <w:rPr>
          <w:kern w:val="0"/>
          <w:szCs w:val="21"/>
        </w:rPr>
      </w:pPr>
      <w:r>
        <w:rPr>
          <w:kern w:val="0"/>
          <w:szCs w:val="21"/>
        </w:rPr>
        <w:t>7、在数字电路学习中，学生需要独立完成大量的习题，以巩固和理解所学的知识，借此课教育学生：成功就是复杂的事情简单做，简单的事情重复做，重复的事情用心做，不忘初心，必得回报，鼓励学生要耐得住学习的寂寞，才能有所收获。</w:t>
      </w:r>
    </w:p>
    <w:p>
      <w:pPr>
        <w:snapToGrid w:val="0"/>
        <w:spacing w:line="360" w:lineRule="auto"/>
        <w:ind w:firstLine="420" w:firstLineChars="200"/>
        <w:rPr>
          <w:szCs w:val="21"/>
        </w:rPr>
      </w:pP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kern w:val="0"/>
          <w:szCs w:val="21"/>
        </w:rPr>
      </w:pPr>
      <w:r>
        <w:rPr>
          <w:bCs/>
          <w:kern w:val="0"/>
          <w:szCs w:val="21"/>
        </w:rPr>
        <w:t>（1）理论课教材：</w:t>
      </w:r>
      <w:r>
        <w:rPr>
          <w:kern w:val="0"/>
          <w:szCs w:val="21"/>
        </w:rPr>
        <w:t xml:space="preserve"> 《数字电子技术基础》（第 3版），杨颂华编著，西安电子科技大学出版社，2018</w:t>
      </w:r>
    </w:p>
    <w:p>
      <w:pPr>
        <w:widowControl/>
        <w:snapToGrid w:val="0"/>
        <w:spacing w:line="360" w:lineRule="auto"/>
        <w:ind w:firstLine="420" w:firstLineChars="200"/>
        <w:jc w:val="left"/>
        <w:rPr>
          <w:bCs/>
          <w:kern w:val="0"/>
          <w:szCs w:val="21"/>
        </w:rPr>
      </w:pPr>
      <w:r>
        <w:t>（2）实验课教材：</w:t>
      </w:r>
      <w:r>
        <w:rPr>
          <w:bCs/>
          <w:kern w:val="0"/>
          <w:szCs w:val="21"/>
        </w:rPr>
        <w:t>无</w:t>
      </w:r>
    </w:p>
    <w:p>
      <w:pPr>
        <w:widowControl/>
        <w:snapToGrid w:val="0"/>
        <w:spacing w:line="360" w:lineRule="auto"/>
        <w:ind w:firstLine="420" w:firstLineChars="200"/>
        <w:jc w:val="left"/>
        <w:rPr>
          <w:bCs/>
          <w:kern w:val="0"/>
          <w:szCs w:val="21"/>
        </w:rPr>
      </w:pPr>
      <w:r>
        <w:t>（3）实习指导书：</w:t>
      </w:r>
      <w:r>
        <w:rPr>
          <w:bCs/>
          <w:kern w:val="0"/>
          <w:szCs w:val="21"/>
        </w:rPr>
        <w:t>自编</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w:t>
      </w:r>
      <w:r>
        <w:rPr>
          <w:kern w:val="0"/>
          <w:szCs w:val="21"/>
        </w:rPr>
        <w:t>《数字电子技术基础》（第 5版），阎石编著，清华大学出版社，2019</w:t>
      </w:r>
    </w:p>
    <w:p>
      <w:pPr>
        <w:widowControl/>
        <w:snapToGrid w:val="0"/>
        <w:spacing w:line="360" w:lineRule="auto"/>
        <w:ind w:firstLine="420" w:firstLineChars="200"/>
        <w:jc w:val="left"/>
        <w:rPr>
          <w:kern w:val="0"/>
          <w:szCs w:val="21"/>
        </w:rPr>
      </w:pPr>
      <w:r>
        <w:rPr>
          <w:bCs/>
          <w:kern w:val="0"/>
          <w:szCs w:val="21"/>
        </w:rPr>
        <w:t>（2）</w:t>
      </w:r>
      <w:r>
        <w:rPr>
          <w:kern w:val="0"/>
          <w:szCs w:val="21"/>
        </w:rPr>
        <w:t>《数字电子技术基础》（第 5版）习题解答，阎石，王红编著，高等教育出版社，2019</w:t>
      </w:r>
    </w:p>
    <w:p>
      <w:pPr>
        <w:widowControl/>
        <w:snapToGrid w:val="0"/>
        <w:spacing w:line="360" w:lineRule="auto"/>
        <w:ind w:firstLine="420" w:firstLineChars="200"/>
        <w:jc w:val="left"/>
        <w:rPr>
          <w:kern w:val="0"/>
          <w:szCs w:val="21"/>
        </w:rPr>
      </w:pPr>
      <w:r>
        <w:rPr>
          <w:kern w:val="0"/>
          <w:szCs w:val="21"/>
        </w:rPr>
        <w:t>（3）《数字电子技术基础（第三版）》教、学指导书，冯毛官 初秀琴 杨颂华编著，西安电子科技大学出版社，2018</w:t>
      </w:r>
    </w:p>
    <w:p>
      <w:pPr>
        <w:snapToGrid w:val="0"/>
        <w:spacing w:line="360" w:lineRule="auto"/>
        <w:ind w:firstLine="420" w:firstLineChars="200"/>
        <w:rPr>
          <w:bCs/>
          <w:kern w:val="0"/>
          <w:szCs w:val="21"/>
        </w:rPr>
      </w:pPr>
      <w:r>
        <w:rPr>
          <w:kern w:val="0"/>
          <w:szCs w:val="21"/>
        </w:rPr>
        <w:t>（4）《数字电子技术基础》，陈新龙编著，清华大学出版社，2019</w:t>
      </w:r>
    </w:p>
    <w:p>
      <w:pPr>
        <w:widowControl/>
        <w:snapToGrid w:val="0"/>
        <w:spacing w:line="360" w:lineRule="auto"/>
        <w:ind w:firstLine="422" w:firstLineChars="200"/>
        <w:jc w:val="left"/>
        <w:rPr>
          <w:b/>
          <w:kern w:val="0"/>
          <w:szCs w:val="21"/>
        </w:rPr>
      </w:pPr>
      <w:r>
        <w:rPr>
          <w:b/>
          <w:kern w:val="0"/>
          <w:szCs w:val="21"/>
        </w:rPr>
        <w:t>3.推荐网站（线上资源）：</w:t>
      </w:r>
    </w:p>
    <w:p>
      <w:pPr>
        <w:widowControl/>
        <w:spacing w:line="360" w:lineRule="auto"/>
        <w:ind w:firstLine="420" w:firstLineChars="200"/>
        <w:jc w:val="left"/>
        <w:rPr>
          <w:kern w:val="0"/>
          <w:szCs w:val="21"/>
        </w:rPr>
      </w:pPr>
      <w:r>
        <w:rPr>
          <w:kern w:val="0"/>
          <w:szCs w:val="21"/>
        </w:rPr>
        <w:t>（1）中国大学生慕课，网址：</w:t>
      </w:r>
      <w:r>
        <w:fldChar w:fldCharType="begin"/>
      </w:r>
      <w:r>
        <w:instrText xml:space="preserve"> HYPERLINK "https://www.icourse163.org/" </w:instrText>
      </w:r>
      <w:r>
        <w:fldChar w:fldCharType="separate"/>
      </w:r>
      <w:r>
        <w:rPr>
          <w:kern w:val="0"/>
          <w:szCs w:val="21"/>
        </w:rPr>
        <w:t>https://www.icourse163.org/</w:t>
      </w:r>
      <w:r>
        <w:rPr>
          <w:kern w:val="0"/>
          <w:szCs w:val="21"/>
        </w:rPr>
        <w:fldChar w:fldCharType="end"/>
      </w:r>
    </w:p>
    <w:p>
      <w:pPr>
        <w:widowControl/>
        <w:spacing w:line="360" w:lineRule="auto"/>
        <w:ind w:firstLine="420" w:firstLineChars="200"/>
        <w:jc w:val="left"/>
        <w:rPr>
          <w:kern w:val="0"/>
          <w:szCs w:val="21"/>
        </w:rPr>
      </w:pPr>
      <w:r>
        <w:rPr>
          <w:kern w:val="0"/>
          <w:szCs w:val="21"/>
        </w:rPr>
        <w:t>（2）爱课程，网址：https://www.icourses.cn/home/</w:t>
      </w:r>
    </w:p>
    <w:p>
      <w:pPr>
        <w:widowControl/>
        <w:spacing w:line="360" w:lineRule="auto"/>
        <w:ind w:firstLine="420" w:firstLineChars="200"/>
        <w:jc w:val="left"/>
        <w:rPr>
          <w:kern w:val="0"/>
          <w:szCs w:val="21"/>
        </w:rPr>
      </w:pPr>
      <w:r>
        <w:rPr>
          <w:kern w:val="0"/>
          <w:szCs w:val="21"/>
        </w:rPr>
        <w:t>（3）国家精品课程资源网，网址：https://www.sodocs.net/doc/435391175.html</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数字电子技术课程教学团队有三名老师，均为硕士以上学历，其中副教授一名；学校配有多媒体教室进行理论教学；配有15台天煌公司的高性能电子技术实验台和15台数字实验箱用于实验教学。</w:t>
      </w:r>
    </w:p>
    <w:p>
      <w:pPr>
        <w:widowControl/>
        <w:numPr>
          <w:ilvl w:val="0"/>
          <w:numId w:val="16"/>
        </w:numPr>
        <w:snapToGrid w:val="0"/>
        <w:spacing w:line="360" w:lineRule="auto"/>
        <w:jc w:val="left"/>
        <w:rPr>
          <w:b/>
          <w:bCs/>
          <w:kern w:val="0"/>
          <w:szCs w:val="21"/>
        </w:rPr>
      </w:pPr>
      <w:r>
        <w:rPr>
          <w:b/>
          <w:bCs/>
          <w:kern w:val="0"/>
          <w:szCs w:val="21"/>
        </w:rPr>
        <w:t>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7"/>
        <w:gridCol w:w="2083"/>
        <w:gridCol w:w="1930"/>
        <w:gridCol w:w="875"/>
        <w:gridCol w:w="800"/>
        <w:gridCol w:w="991"/>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875"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p>
            <w:pPr>
              <w:spacing w:line="320" w:lineRule="exact"/>
              <w:jc w:val="center"/>
              <w:rPr>
                <w:b/>
                <w:bCs/>
                <w:sz w:val="18"/>
                <w:szCs w:val="18"/>
              </w:rPr>
            </w:pPr>
            <w:r>
              <w:rPr>
                <w:b/>
                <w:bCs/>
                <w:sz w:val="18"/>
                <w:szCs w:val="18"/>
              </w:rPr>
              <w:t>测验</w:t>
            </w:r>
          </w:p>
        </w:tc>
        <w:tc>
          <w:tcPr>
            <w:tcW w:w="80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99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ind w:firstLine="181" w:firstLineChars="100"/>
              <w:jc w:val="left"/>
              <w:rPr>
                <w:b/>
                <w:bCs/>
                <w:sz w:val="18"/>
                <w:szCs w:val="18"/>
              </w:rPr>
            </w:pPr>
            <w:r>
              <w:rPr>
                <w:b/>
                <w:bCs/>
                <w:sz w:val="18"/>
                <w:szCs w:val="18"/>
              </w:rPr>
              <w:t>课堂</w:t>
            </w:r>
          </w:p>
          <w:p>
            <w:pPr>
              <w:spacing w:line="320" w:lineRule="exact"/>
              <w:ind w:firstLine="181" w:firstLineChars="100"/>
              <w:jc w:val="left"/>
              <w:rPr>
                <w:b/>
                <w:bCs/>
                <w:sz w:val="18"/>
                <w:szCs w:val="18"/>
              </w:rPr>
            </w:pPr>
            <w:r>
              <w:rPr>
                <w:b/>
                <w:bCs/>
                <w:sz w:val="18"/>
                <w:szCs w:val="18"/>
              </w:rPr>
              <w:t>表现</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期末</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4" w:hRule="atLeast"/>
          <w:jc w:val="center"/>
        </w:trPr>
        <w:tc>
          <w:tcPr>
            <w:tcW w:w="637"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目标1：（支撑毕业要求指标点1.2）</w:t>
            </w:r>
          </w:p>
        </w:tc>
        <w:tc>
          <w:tcPr>
            <w:tcW w:w="1930" w:type="dxa"/>
            <w:tcBorders>
              <w:top w:val="single" w:color="auto" w:sz="4" w:space="0"/>
              <w:left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数字电路的基本概念、基础知识、逻辑代数、逻辑函数的表示方法、逻辑函数的化简、门电路和触发器的逻辑功能、由SSI组成的组合和时序逻辑电路的分析和设计能力</w:t>
            </w:r>
          </w:p>
        </w:tc>
        <w:tc>
          <w:tcPr>
            <w:tcW w:w="875" w:type="dxa"/>
            <w:tcBorders>
              <w:top w:val="single" w:color="auto" w:sz="4" w:space="0"/>
              <w:left w:val="single" w:color="auto" w:sz="4" w:space="0"/>
              <w:bottom w:val="single" w:color="auto" w:sz="4" w:space="0"/>
              <w:right w:val="single" w:color="auto" w:sz="4" w:space="0"/>
            </w:tcBorders>
            <w:vAlign w:val="center"/>
          </w:tcPr>
          <w:p>
            <w:pPr>
              <w:spacing w:line="320" w:lineRule="exact"/>
              <w:ind w:firstLine="180" w:firstLineChars="100"/>
              <w:jc w:val="left"/>
              <w:rPr>
                <w:rFonts w:eastAsiaTheme="minorEastAsia"/>
                <w:sz w:val="18"/>
                <w:szCs w:val="18"/>
              </w:rPr>
            </w:pPr>
            <w:r>
              <w:rPr>
                <w:rFonts w:eastAsiaTheme="minorEastAsia"/>
                <w:sz w:val="18"/>
                <w:szCs w:val="18"/>
              </w:rPr>
              <w:t>16</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0</w:t>
            </w:r>
          </w:p>
        </w:tc>
        <w:tc>
          <w:tcPr>
            <w:tcW w:w="991" w:type="dxa"/>
            <w:tcBorders>
              <w:top w:val="single" w:color="auto" w:sz="4" w:space="0"/>
              <w:left w:val="single" w:color="auto" w:sz="4" w:space="0"/>
              <w:bottom w:val="single" w:color="auto" w:sz="4" w:space="0"/>
              <w:right w:val="single" w:color="auto" w:sz="4" w:space="0"/>
            </w:tcBorders>
            <w:vAlign w:val="center"/>
          </w:tcPr>
          <w:p>
            <w:pPr>
              <w:spacing w:line="320" w:lineRule="exact"/>
              <w:ind w:firstLine="360" w:firstLineChars="200"/>
              <w:jc w:val="left"/>
              <w:rPr>
                <w:rFonts w:eastAsiaTheme="minorEastAsia"/>
                <w:sz w:val="18"/>
                <w:szCs w:val="18"/>
              </w:rPr>
            </w:pPr>
            <w:r>
              <w:rPr>
                <w:rFonts w:eastAsiaTheme="minorEastAsia"/>
                <w:sz w:val="18"/>
                <w:szCs w:val="18"/>
              </w:rPr>
              <w:t>3</w:t>
            </w:r>
          </w:p>
        </w:tc>
        <w:tc>
          <w:tcPr>
            <w:tcW w:w="763"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35</w:t>
            </w:r>
          </w:p>
        </w:tc>
        <w:tc>
          <w:tcPr>
            <w:tcW w:w="677"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目标2：（支撑毕业要求指标点2.1）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常用的中规模组合和时序逻辑部件的逻辑功能和应用</w:t>
            </w:r>
          </w:p>
        </w:tc>
        <w:tc>
          <w:tcPr>
            <w:tcW w:w="87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目标3：（支撑毕业要求指标点4.3）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常用电子仪器仪表的操作使用、电路的正确接线和故障排查能力、实验数据的整理和分析、实验报告的撰写规范性</w:t>
            </w:r>
          </w:p>
        </w:tc>
        <w:tc>
          <w:tcPr>
            <w:tcW w:w="87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目标4：（支撑毕业要求指标点12.1）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p>
        </w:tc>
        <w:tc>
          <w:tcPr>
            <w:tcW w:w="87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87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snapToGrid w:val="0"/>
        <w:spacing w:line="360" w:lineRule="auto"/>
        <w:rPr>
          <w:bCs/>
          <w:szCs w:val="21"/>
        </w:rPr>
      </w:pPr>
    </w:p>
    <w:p>
      <w:pPr>
        <w:widowControl/>
        <w:autoSpaceDN w:val="0"/>
        <w:spacing w:line="360" w:lineRule="auto"/>
        <w:outlineLvl w:val="2"/>
        <w:rPr>
          <w:rFonts w:eastAsiaTheme="majorEastAsia"/>
          <w:szCs w:val="21"/>
        </w:rPr>
      </w:pPr>
      <w:r>
        <w:rPr>
          <w:rFonts w:eastAsiaTheme="majorEastAsia"/>
          <w:szCs w:val="21"/>
        </w:rPr>
        <w:t>（1）课堂表现及评分标准</w:t>
      </w:r>
    </w:p>
    <w:tbl>
      <w:tblPr>
        <w:tblStyle w:val="15"/>
        <w:tblpPr w:leftFromText="180" w:rightFromText="180" w:vertAnchor="text" w:horzAnchor="page" w:tblpX="1751" w:tblpY="262"/>
        <w:tblOverlap w:val="never"/>
        <w:tblW w:w="8550" w:type="dxa"/>
        <w:tblInd w:w="0"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blHeader/>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kern w:val="0"/>
                <w:szCs w:val="21"/>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szCs w:val="21"/>
              </w:rPr>
              <w:t>考核</w:t>
            </w:r>
          </w:p>
          <w:p>
            <w:pPr>
              <w:widowControl/>
              <w:autoSpaceDN w:val="0"/>
              <w:spacing w:line="360" w:lineRule="auto"/>
              <w:jc w:val="center"/>
              <w:rPr>
                <w:rFonts w:eastAsiaTheme="majorEastAsia"/>
                <w:szCs w:val="21"/>
              </w:rPr>
            </w:pPr>
            <w:r>
              <w:rPr>
                <w:rFonts w:eastAsiaTheme="majorEastAsia"/>
                <w:szCs w:val="21"/>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kern w:val="0"/>
                <w:szCs w:val="21"/>
              </w:rPr>
            </w:pPr>
            <w:r>
              <w:rPr>
                <w:rFonts w:eastAsiaTheme="majorEastAsia"/>
                <w:kern w:val="0"/>
                <w:szCs w:val="21"/>
              </w:rPr>
              <w:t>评分标准</w:t>
            </w:r>
          </w:p>
        </w:tc>
      </w:tr>
      <w:tr>
        <w:tblPrEx>
          <w:tblCellMar>
            <w:top w:w="0" w:type="dxa"/>
            <w:left w:w="108" w:type="dxa"/>
            <w:bottom w:w="0" w:type="dxa"/>
            <w:right w:w="108" w:type="dxa"/>
          </w:tblCellMar>
        </w:tblPrEx>
        <w:trPr>
          <w:trHeight w:val="273" w:hRule="atLeast"/>
          <w:tblHeader/>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033"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90-100分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80-89分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ajorEastAsia"/>
                <w:szCs w:val="21"/>
              </w:rPr>
            </w:pPr>
            <w:r>
              <w:rPr>
                <w:rFonts w:eastAsiaTheme="majorEastAsia"/>
                <w:szCs w:val="21"/>
              </w:rPr>
              <w:t>60-69分</w:t>
            </w:r>
          </w:p>
        </w:tc>
        <w:tc>
          <w:tcPr>
            <w:tcW w:w="120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&lt;60分</w:t>
            </w:r>
          </w:p>
        </w:tc>
      </w:tr>
      <w:tr>
        <w:tblPrEx>
          <w:tblCellMar>
            <w:top w:w="0" w:type="dxa"/>
            <w:left w:w="108" w:type="dxa"/>
            <w:bottom w:w="0" w:type="dxa"/>
            <w:right w:w="108" w:type="dxa"/>
          </w:tblCellMar>
        </w:tblPrEx>
        <w:trPr>
          <w:trHeight w:val="2130"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（3%）</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遵守课堂纪律，但不能正常参与课堂教学活动，不能回答老师提出的问题。</w:t>
            </w:r>
          </w:p>
        </w:tc>
      </w:tr>
      <w:tr>
        <w:tblPrEx>
          <w:tblCellMar>
            <w:top w:w="0" w:type="dxa"/>
            <w:left w:w="108" w:type="dxa"/>
            <w:bottom w:w="0" w:type="dxa"/>
            <w:right w:w="108" w:type="dxa"/>
          </w:tblCellMar>
        </w:tblPrEx>
        <w:trPr>
          <w:trHeight w:val="2283"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（1.5%）</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遵守课堂纪律，但不能正常参与课堂教学活动，不能回答老师提出的问题。</w:t>
            </w:r>
          </w:p>
        </w:tc>
      </w:tr>
      <w:tr>
        <w:tblPrEx>
          <w:tblCellMar>
            <w:top w:w="0" w:type="dxa"/>
            <w:left w:w="108" w:type="dxa"/>
            <w:bottom w:w="0" w:type="dxa"/>
            <w:right w:w="108" w:type="dxa"/>
          </w:tblCellMar>
        </w:tblPrEx>
        <w:trPr>
          <w:trHeight w:val="2283"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（0.5%）</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rFonts w:eastAsiaTheme="majorEastAsia"/>
                <w:sz w:val="18"/>
                <w:szCs w:val="18"/>
              </w:rPr>
            </w:pPr>
            <w:r>
              <w:rPr>
                <w:rFonts w:eastAsiaTheme="majorEastAsia"/>
                <w:sz w:val="18"/>
                <w:szCs w:val="18"/>
              </w:rPr>
              <w:t>考核学生课下预习、课堂回答问题及讨论参与情况。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遵守课堂纪律，但不能正常参与课堂教学活动，不能回答老师提出的问题。</w:t>
            </w:r>
          </w:p>
        </w:tc>
      </w:tr>
    </w:tbl>
    <w:p>
      <w:pPr>
        <w:widowControl/>
        <w:autoSpaceDN w:val="0"/>
        <w:spacing w:line="360" w:lineRule="auto"/>
        <w:outlineLvl w:val="2"/>
        <w:rPr>
          <w:rFonts w:eastAsiaTheme="majorEastAsia"/>
          <w:szCs w:val="21"/>
        </w:rPr>
      </w:pPr>
    </w:p>
    <w:p>
      <w:pPr>
        <w:widowControl/>
        <w:autoSpaceDN w:val="0"/>
        <w:spacing w:line="360" w:lineRule="auto"/>
        <w:outlineLvl w:val="2"/>
        <w:rPr>
          <w:rFonts w:eastAsiaTheme="majorEastAsia"/>
          <w:szCs w:val="21"/>
        </w:rPr>
      </w:pPr>
      <w:r>
        <w:rPr>
          <w:rFonts w:eastAsiaTheme="majorEastAsia"/>
          <w:szCs w:val="21"/>
        </w:rPr>
        <w:t>（2）作业测试评分标准</w:t>
      </w:r>
    </w:p>
    <w:tbl>
      <w:tblPr>
        <w:tblStyle w:val="15"/>
        <w:tblW w:w="86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6"/>
        <w:gridCol w:w="1438"/>
        <w:gridCol w:w="1438"/>
        <w:gridCol w:w="1438"/>
        <w:gridCol w:w="1438"/>
        <w:gridCol w:w="1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326" w:type="dxa"/>
            <w:tcBorders>
              <w:tl2br w:val="single" w:color="auto" w:sz="4" w:space="0"/>
            </w:tcBorders>
            <w:shd w:val="clear" w:color="auto" w:fill="EEECE1" w:themeFill="background2"/>
            <w:vAlign w:val="center"/>
          </w:tcPr>
          <w:p>
            <w:pPr>
              <w:jc w:val="center"/>
              <w:rPr>
                <w:rFonts w:eastAsiaTheme="majorEastAsia"/>
                <w:szCs w:val="21"/>
              </w:rPr>
            </w:pPr>
            <w:r>
              <w:rPr>
                <w:rFonts w:eastAsiaTheme="majorEastAsia"/>
                <w:szCs w:val="21"/>
              </w:rPr>
              <w:t xml:space="preserve">  成绩</w:t>
            </w:r>
          </w:p>
          <w:p>
            <w:pPr>
              <w:ind w:firstLine="630" w:firstLineChars="300"/>
              <w:jc w:val="center"/>
              <w:rPr>
                <w:rFonts w:eastAsiaTheme="majorEastAsia"/>
                <w:szCs w:val="21"/>
              </w:rPr>
            </w:pPr>
          </w:p>
          <w:p>
            <w:pPr>
              <w:rPr>
                <w:rFonts w:eastAsiaTheme="majorEastAsia"/>
                <w:szCs w:val="21"/>
              </w:rPr>
            </w:pPr>
            <w:r>
              <w:rPr>
                <w:rFonts w:eastAsiaTheme="majorEastAsia"/>
                <w:szCs w:val="21"/>
              </w:rPr>
              <w:t>课程目标</w:t>
            </w:r>
          </w:p>
        </w:tc>
        <w:tc>
          <w:tcPr>
            <w:tcW w:w="1438" w:type="dxa"/>
            <w:shd w:val="clear" w:color="auto" w:fill="EEECE1" w:themeFill="background2"/>
            <w:vAlign w:val="center"/>
          </w:tcPr>
          <w:p>
            <w:pPr>
              <w:ind w:firstLine="210" w:firstLineChars="100"/>
              <w:jc w:val="center"/>
              <w:rPr>
                <w:rFonts w:eastAsiaTheme="majorEastAsia"/>
                <w:szCs w:val="21"/>
              </w:rPr>
            </w:pPr>
            <w:r>
              <w:rPr>
                <w:rFonts w:eastAsiaTheme="majorEastAsia"/>
                <w:szCs w:val="21"/>
              </w:rPr>
              <w:t>优秀</w:t>
            </w:r>
          </w:p>
          <w:p>
            <w:pPr>
              <w:jc w:val="center"/>
              <w:rPr>
                <w:rFonts w:eastAsiaTheme="majorEastAsia"/>
                <w:szCs w:val="21"/>
              </w:rPr>
            </w:pPr>
            <w:r>
              <w:rPr>
                <w:rFonts w:eastAsiaTheme="majorEastAsia"/>
                <w:szCs w:val="21"/>
              </w:rPr>
              <w:t>（90-100分）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良好</w:t>
            </w:r>
          </w:p>
          <w:p>
            <w:pPr>
              <w:jc w:val="center"/>
              <w:rPr>
                <w:rFonts w:eastAsiaTheme="majorEastAsia"/>
                <w:szCs w:val="21"/>
              </w:rPr>
            </w:pPr>
            <w:r>
              <w:rPr>
                <w:rFonts w:eastAsiaTheme="majorEastAsia"/>
                <w:szCs w:val="21"/>
              </w:rPr>
              <w:t>（80-89分）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中等</w:t>
            </w:r>
          </w:p>
          <w:p>
            <w:pPr>
              <w:jc w:val="center"/>
              <w:rPr>
                <w:rFonts w:eastAsiaTheme="majorEastAsia"/>
                <w:szCs w:val="21"/>
              </w:rPr>
            </w:pPr>
            <w:r>
              <w:rPr>
                <w:rFonts w:eastAsiaTheme="majorEastAsia"/>
                <w:szCs w:val="21"/>
              </w:rPr>
              <w:t>（70-79分）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及格</w:t>
            </w:r>
          </w:p>
          <w:p>
            <w:pPr>
              <w:jc w:val="center"/>
              <w:rPr>
                <w:rFonts w:eastAsiaTheme="majorEastAsia"/>
                <w:szCs w:val="21"/>
              </w:rPr>
            </w:pPr>
            <w:r>
              <w:rPr>
                <w:rFonts w:eastAsiaTheme="majorEastAsia"/>
                <w:szCs w:val="21"/>
              </w:rPr>
              <w:t>（60-69分）</w:t>
            </w:r>
          </w:p>
        </w:tc>
        <w:tc>
          <w:tcPr>
            <w:tcW w:w="1570" w:type="dxa"/>
            <w:shd w:val="clear" w:color="auto" w:fill="EEECE1" w:themeFill="background2"/>
            <w:vAlign w:val="center"/>
          </w:tcPr>
          <w:p>
            <w:pPr>
              <w:jc w:val="center"/>
              <w:rPr>
                <w:rFonts w:eastAsiaTheme="majorEastAsia"/>
                <w:szCs w:val="21"/>
              </w:rPr>
            </w:pPr>
            <w:r>
              <w:rPr>
                <w:rFonts w:eastAsiaTheme="majorEastAsia"/>
                <w:szCs w:val="21"/>
              </w:rPr>
              <w:t>不及格</w:t>
            </w:r>
          </w:p>
          <w:p>
            <w:pPr>
              <w:jc w:val="center"/>
              <w:rPr>
                <w:rFonts w:eastAsiaTheme="majorEastAsia"/>
                <w:szCs w:val="21"/>
              </w:rPr>
            </w:pPr>
            <w:r>
              <w:rPr>
                <w:rFonts w:eastAsiaTheme="majorEastAsia"/>
                <w:szCs w:val="21"/>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jc w:val="center"/>
        </w:trPr>
        <w:tc>
          <w:tcPr>
            <w:tcW w:w="1326" w:type="dxa"/>
            <w:vAlign w:val="center"/>
          </w:tcPr>
          <w:p>
            <w:pP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（16%）</w:t>
            </w:r>
          </w:p>
        </w:tc>
        <w:tc>
          <w:tcPr>
            <w:tcW w:w="1438" w:type="dxa"/>
          </w:tcPr>
          <w:p>
            <w:pPr>
              <w:spacing w:line="320" w:lineRule="exact"/>
              <w:rPr>
                <w:rFonts w:eastAsiaTheme="majorEastAsia"/>
                <w:sz w:val="18"/>
                <w:szCs w:val="18"/>
              </w:rPr>
            </w:pPr>
            <w:r>
              <w:rPr>
                <w:rFonts w:eastAsiaTheme="majorEastAsia"/>
                <w:sz w:val="18"/>
                <w:szCs w:val="18"/>
              </w:rPr>
              <w:t>按时交作业，作业测试中概念正确，相关知识点论述清晰，能正确运用数字电路的基本概念、</w:t>
            </w:r>
            <w:r>
              <w:rPr>
                <w:rFonts w:eastAsiaTheme="majorEastAsia"/>
                <w:kern w:val="0"/>
                <w:sz w:val="18"/>
                <w:szCs w:val="18"/>
              </w:rPr>
              <w:t>基本方法对由SSI组成的数字电路进行分析和设计。</w:t>
            </w:r>
          </w:p>
        </w:tc>
        <w:tc>
          <w:tcPr>
            <w:tcW w:w="1438" w:type="dxa"/>
          </w:tcPr>
          <w:p>
            <w:pPr>
              <w:spacing w:line="320" w:lineRule="exact"/>
              <w:rPr>
                <w:rFonts w:eastAsiaTheme="majorEastAsia"/>
                <w:sz w:val="18"/>
                <w:szCs w:val="18"/>
              </w:rPr>
            </w:pPr>
            <w:r>
              <w:rPr>
                <w:rFonts w:eastAsiaTheme="majorEastAsia"/>
                <w:sz w:val="18"/>
                <w:szCs w:val="18"/>
              </w:rPr>
              <w:t>按时交作业，作业测试中概念正确，相关知识点论述清晰，能运用数字电路的基本概念、</w:t>
            </w:r>
            <w:r>
              <w:rPr>
                <w:rFonts w:eastAsiaTheme="majorEastAsia"/>
                <w:kern w:val="0"/>
                <w:sz w:val="18"/>
                <w:szCs w:val="18"/>
              </w:rPr>
              <w:t>基本方法对由SSI组成的数字电路进行分析和设计。</w:t>
            </w:r>
          </w:p>
        </w:tc>
        <w:tc>
          <w:tcPr>
            <w:tcW w:w="1438" w:type="dxa"/>
          </w:tcPr>
          <w:p>
            <w:pPr>
              <w:spacing w:line="320" w:lineRule="exact"/>
              <w:rPr>
                <w:rFonts w:eastAsiaTheme="majorEastAsia"/>
                <w:sz w:val="18"/>
                <w:szCs w:val="18"/>
              </w:rPr>
            </w:pPr>
            <w:r>
              <w:rPr>
                <w:rFonts w:eastAsiaTheme="majorEastAsia"/>
                <w:sz w:val="18"/>
                <w:szCs w:val="18"/>
              </w:rPr>
              <w:t>按时交作业，作业测试中概念正确，相关知识点论述清晰，基本能运用数字电路的基本概念、</w:t>
            </w:r>
            <w:r>
              <w:rPr>
                <w:rFonts w:eastAsiaTheme="majorEastAsia"/>
                <w:kern w:val="0"/>
                <w:sz w:val="18"/>
                <w:szCs w:val="18"/>
              </w:rPr>
              <w:t>基本方法对由SSI组成的数字电路进行分析和设计。</w:t>
            </w:r>
          </w:p>
        </w:tc>
        <w:tc>
          <w:tcPr>
            <w:tcW w:w="1438" w:type="dxa"/>
          </w:tcPr>
          <w:p>
            <w:pPr>
              <w:rPr>
                <w:rFonts w:eastAsiaTheme="majorEastAsia"/>
                <w:sz w:val="18"/>
                <w:szCs w:val="18"/>
              </w:rPr>
            </w:pPr>
            <w:r>
              <w:rPr>
                <w:rFonts w:eastAsiaTheme="majorEastAsia"/>
                <w:sz w:val="18"/>
                <w:szCs w:val="18"/>
              </w:rPr>
              <w:t>按时交作业，作业测试中概念正确，相关知识点论述清晰，能部分运用数字电路的基本概念、</w:t>
            </w:r>
            <w:r>
              <w:rPr>
                <w:rFonts w:eastAsiaTheme="majorEastAsia"/>
                <w:kern w:val="0"/>
                <w:sz w:val="18"/>
                <w:szCs w:val="18"/>
              </w:rPr>
              <w:t>基本方法对由SSI组成的数字电路进行分析和设计。</w:t>
            </w:r>
          </w:p>
        </w:tc>
        <w:tc>
          <w:tcPr>
            <w:tcW w:w="1570" w:type="dxa"/>
          </w:tcPr>
          <w:p>
            <w:pPr>
              <w:rPr>
                <w:rFonts w:eastAsiaTheme="majorEastAsia"/>
                <w:sz w:val="18"/>
                <w:szCs w:val="18"/>
              </w:rPr>
            </w:pPr>
            <w:r>
              <w:rPr>
                <w:rFonts w:eastAsiaTheme="majorEastAsia"/>
                <w:sz w:val="18"/>
                <w:szCs w:val="18"/>
              </w:rPr>
              <w:t>按时交作业，作业测试中概念正确，相关知识点论述清晰，不能运用数字电路的基本概念、</w:t>
            </w:r>
            <w:r>
              <w:rPr>
                <w:rFonts w:eastAsiaTheme="majorEastAsia"/>
                <w:kern w:val="0"/>
                <w:sz w:val="18"/>
                <w:szCs w:val="18"/>
              </w:rPr>
              <w:t>基本方法对由SSI组成的数字电路进行分析和设计。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9" w:hRule="atLeast"/>
          <w:jc w:val="center"/>
        </w:trPr>
        <w:tc>
          <w:tcPr>
            <w:tcW w:w="1326" w:type="dxa"/>
            <w:vAlign w:val="center"/>
          </w:tcPr>
          <w:p>
            <w:pP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（9%）</w:t>
            </w:r>
          </w:p>
        </w:tc>
        <w:tc>
          <w:tcPr>
            <w:tcW w:w="1438" w:type="dxa"/>
          </w:tcPr>
          <w:p>
            <w:pPr>
              <w:spacing w:line="320" w:lineRule="exact"/>
              <w:rPr>
                <w:rFonts w:eastAsiaTheme="majorEastAsia"/>
                <w:sz w:val="18"/>
                <w:szCs w:val="18"/>
              </w:rPr>
            </w:pPr>
            <w:r>
              <w:rPr>
                <w:rFonts w:eastAsiaTheme="majorEastAsia"/>
                <w:sz w:val="18"/>
                <w:szCs w:val="18"/>
              </w:rPr>
              <w:t>按时交作业，作业测试中概念正确，相关知识点论述清晰，能熟练掌握MSI的逻辑功能并进行</w:t>
            </w:r>
            <w:r>
              <w:rPr>
                <w:rFonts w:eastAsiaTheme="majorEastAsia"/>
                <w:kern w:val="0"/>
                <w:sz w:val="18"/>
                <w:szCs w:val="18"/>
              </w:rPr>
              <w:t>数字电路的分析和设计。</w:t>
            </w:r>
          </w:p>
        </w:tc>
        <w:tc>
          <w:tcPr>
            <w:tcW w:w="1438" w:type="dxa"/>
          </w:tcPr>
          <w:p>
            <w:pPr>
              <w:spacing w:line="320" w:lineRule="exact"/>
              <w:rPr>
                <w:rFonts w:eastAsiaTheme="majorEastAsia"/>
                <w:sz w:val="18"/>
                <w:szCs w:val="18"/>
              </w:rPr>
            </w:pPr>
            <w:r>
              <w:rPr>
                <w:rFonts w:eastAsiaTheme="majorEastAsia"/>
                <w:sz w:val="18"/>
                <w:szCs w:val="18"/>
              </w:rPr>
              <w:t>按时交作业，作业测试中概念正确，相关知识点论述清晰，基本能熟练掌握MSI的逻辑功能并进行</w:t>
            </w:r>
            <w:r>
              <w:rPr>
                <w:rFonts w:eastAsiaTheme="majorEastAsia"/>
                <w:kern w:val="0"/>
                <w:sz w:val="18"/>
                <w:szCs w:val="18"/>
              </w:rPr>
              <w:t>数字电路的分析和设计。</w:t>
            </w:r>
          </w:p>
        </w:tc>
        <w:tc>
          <w:tcPr>
            <w:tcW w:w="1438" w:type="dxa"/>
          </w:tcPr>
          <w:p>
            <w:pPr>
              <w:spacing w:line="320" w:lineRule="exact"/>
              <w:rPr>
                <w:rFonts w:eastAsiaTheme="majorEastAsia"/>
                <w:sz w:val="18"/>
                <w:szCs w:val="18"/>
              </w:rPr>
            </w:pPr>
            <w:r>
              <w:rPr>
                <w:rFonts w:eastAsiaTheme="majorEastAsia"/>
                <w:sz w:val="18"/>
                <w:szCs w:val="18"/>
              </w:rPr>
              <w:t>按时交作业，作业测试中概念正确，相关知识点论述清晰，能运用MSI的逻辑功能进行</w:t>
            </w:r>
            <w:r>
              <w:rPr>
                <w:rFonts w:eastAsiaTheme="majorEastAsia"/>
                <w:kern w:val="0"/>
                <w:sz w:val="18"/>
                <w:szCs w:val="18"/>
              </w:rPr>
              <w:t>数字电路的分析和设计。</w:t>
            </w:r>
          </w:p>
        </w:tc>
        <w:tc>
          <w:tcPr>
            <w:tcW w:w="1438" w:type="dxa"/>
          </w:tcPr>
          <w:p>
            <w:pPr>
              <w:rPr>
                <w:rFonts w:eastAsiaTheme="majorEastAsia"/>
                <w:sz w:val="18"/>
                <w:szCs w:val="18"/>
              </w:rPr>
            </w:pPr>
            <w:r>
              <w:rPr>
                <w:rFonts w:eastAsiaTheme="majorEastAsia"/>
                <w:sz w:val="18"/>
                <w:szCs w:val="18"/>
              </w:rPr>
              <w:t>按时交作业，作业测试中基本概念理解一般，相关知识点论述一般；基本能运用MSI的逻辑功能进行</w:t>
            </w:r>
            <w:r>
              <w:rPr>
                <w:rFonts w:eastAsiaTheme="majorEastAsia"/>
                <w:kern w:val="0"/>
                <w:sz w:val="18"/>
                <w:szCs w:val="18"/>
              </w:rPr>
              <w:t>数字电路的分析和设计。</w:t>
            </w:r>
          </w:p>
        </w:tc>
        <w:tc>
          <w:tcPr>
            <w:tcW w:w="1570" w:type="dxa"/>
          </w:tcPr>
          <w:p>
            <w:pPr>
              <w:rPr>
                <w:rFonts w:eastAsiaTheme="majorEastAsia"/>
                <w:sz w:val="18"/>
                <w:szCs w:val="18"/>
              </w:rPr>
            </w:pPr>
            <w:r>
              <w:rPr>
                <w:rFonts w:eastAsiaTheme="majorEastAsia"/>
                <w:sz w:val="18"/>
                <w:szCs w:val="18"/>
              </w:rPr>
              <w:t>不交或不按时交作业；作业有抄袭现象；测试成绩较差；或者基本概念不清晰；相关知识点论述不清晰；不能运用MSI的逻辑功能进行</w:t>
            </w:r>
            <w:r>
              <w:rPr>
                <w:rFonts w:eastAsiaTheme="majorEastAsia"/>
                <w:kern w:val="0"/>
                <w:sz w:val="18"/>
                <w:szCs w:val="18"/>
              </w:rPr>
              <w:t>数字电路的分析和设计。</w:t>
            </w:r>
          </w:p>
        </w:tc>
      </w:tr>
    </w:tbl>
    <w:p>
      <w:pPr>
        <w:widowControl/>
        <w:autoSpaceDN w:val="0"/>
        <w:spacing w:line="360" w:lineRule="auto"/>
        <w:outlineLvl w:val="2"/>
        <w:rPr>
          <w:rFonts w:eastAsiaTheme="majorEastAsia"/>
          <w:sz w:val="18"/>
          <w:szCs w:val="18"/>
        </w:rPr>
      </w:pPr>
      <w:r>
        <w:rPr>
          <w:rFonts w:eastAsiaTheme="majorEastAsia"/>
          <w:sz w:val="18"/>
          <w:szCs w:val="18"/>
        </w:rPr>
        <w:t>每次作业测试按百分制评分，以所有作业测试的平均成绩计入总成绩。</w:t>
      </w:r>
    </w:p>
    <w:p>
      <w:pPr>
        <w:widowControl/>
        <w:autoSpaceDN w:val="0"/>
        <w:spacing w:line="360" w:lineRule="auto"/>
        <w:outlineLvl w:val="2"/>
        <w:rPr>
          <w:rFonts w:eastAsiaTheme="majorEastAsia"/>
          <w:szCs w:val="21"/>
        </w:rPr>
      </w:pPr>
      <w:r>
        <w:rPr>
          <w:rFonts w:eastAsiaTheme="majorEastAsia"/>
          <w:szCs w:val="21"/>
        </w:rPr>
        <w:t>（3）实验环节考核及评价标准</w:t>
      </w:r>
    </w:p>
    <w:tbl>
      <w:tblPr>
        <w:tblStyle w:val="15"/>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4"/>
        <w:gridCol w:w="1661"/>
        <w:gridCol w:w="1445"/>
        <w:gridCol w:w="1446"/>
        <w:gridCol w:w="1300"/>
        <w:gridCol w:w="1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204" w:type="dxa"/>
            <w:tcBorders>
              <w:tl2br w:val="single" w:color="auto" w:sz="4" w:space="0"/>
            </w:tcBorders>
            <w:shd w:val="clear" w:color="auto" w:fill="EEECE1" w:themeFill="background2"/>
            <w:vAlign w:val="center"/>
          </w:tcPr>
          <w:p>
            <w:pPr>
              <w:jc w:val="center"/>
              <w:rPr>
                <w:rFonts w:eastAsiaTheme="majorEastAsia"/>
                <w:szCs w:val="21"/>
              </w:rPr>
            </w:pPr>
            <w:r>
              <w:rPr>
                <w:rFonts w:eastAsiaTheme="majorEastAsia"/>
                <w:szCs w:val="21"/>
              </w:rPr>
              <w:t xml:space="preserve">  成绩</w:t>
            </w:r>
          </w:p>
          <w:p>
            <w:pPr>
              <w:rPr>
                <w:rFonts w:eastAsiaTheme="majorEastAsia"/>
                <w:szCs w:val="21"/>
              </w:rPr>
            </w:pPr>
          </w:p>
          <w:p>
            <w:pPr>
              <w:rPr>
                <w:rFonts w:eastAsiaTheme="majorEastAsia"/>
                <w:szCs w:val="21"/>
              </w:rPr>
            </w:pPr>
            <w:r>
              <w:rPr>
                <w:rFonts w:eastAsiaTheme="majorEastAsia"/>
                <w:szCs w:val="21"/>
              </w:rPr>
              <w:t>课程目标</w:t>
            </w:r>
          </w:p>
        </w:tc>
        <w:tc>
          <w:tcPr>
            <w:tcW w:w="1661" w:type="dxa"/>
            <w:shd w:val="clear" w:color="auto" w:fill="EEECE1" w:themeFill="background2"/>
            <w:vAlign w:val="center"/>
          </w:tcPr>
          <w:p>
            <w:pPr>
              <w:ind w:firstLine="210" w:firstLineChars="100"/>
              <w:jc w:val="center"/>
              <w:rPr>
                <w:rFonts w:eastAsiaTheme="majorEastAsia"/>
                <w:szCs w:val="21"/>
              </w:rPr>
            </w:pPr>
            <w:r>
              <w:rPr>
                <w:rFonts w:eastAsiaTheme="majorEastAsia"/>
                <w:szCs w:val="21"/>
              </w:rPr>
              <w:t>优秀</w:t>
            </w:r>
          </w:p>
          <w:p>
            <w:pPr>
              <w:jc w:val="center"/>
              <w:rPr>
                <w:rFonts w:eastAsiaTheme="majorEastAsia"/>
                <w:szCs w:val="21"/>
              </w:rPr>
            </w:pPr>
            <w:r>
              <w:rPr>
                <w:rFonts w:eastAsiaTheme="majorEastAsia"/>
                <w:szCs w:val="21"/>
              </w:rPr>
              <w:t>（90-100分）</w:t>
            </w:r>
          </w:p>
        </w:tc>
        <w:tc>
          <w:tcPr>
            <w:tcW w:w="1445" w:type="dxa"/>
            <w:shd w:val="clear" w:color="auto" w:fill="EEECE1" w:themeFill="background2"/>
            <w:vAlign w:val="center"/>
          </w:tcPr>
          <w:p>
            <w:pPr>
              <w:jc w:val="center"/>
              <w:rPr>
                <w:rFonts w:eastAsiaTheme="majorEastAsia"/>
                <w:szCs w:val="21"/>
              </w:rPr>
            </w:pPr>
            <w:r>
              <w:rPr>
                <w:rFonts w:eastAsiaTheme="majorEastAsia"/>
                <w:szCs w:val="21"/>
              </w:rPr>
              <w:t>良好</w:t>
            </w:r>
          </w:p>
          <w:p>
            <w:pPr>
              <w:jc w:val="center"/>
              <w:rPr>
                <w:rFonts w:eastAsiaTheme="majorEastAsia"/>
                <w:szCs w:val="21"/>
              </w:rPr>
            </w:pPr>
            <w:r>
              <w:rPr>
                <w:rFonts w:eastAsiaTheme="majorEastAsia"/>
                <w:szCs w:val="21"/>
              </w:rPr>
              <w:t>（80-89分）</w:t>
            </w:r>
          </w:p>
        </w:tc>
        <w:tc>
          <w:tcPr>
            <w:tcW w:w="1446" w:type="dxa"/>
            <w:shd w:val="clear" w:color="auto" w:fill="EEECE1" w:themeFill="background2"/>
            <w:vAlign w:val="center"/>
          </w:tcPr>
          <w:p>
            <w:pPr>
              <w:jc w:val="center"/>
              <w:rPr>
                <w:rFonts w:eastAsiaTheme="majorEastAsia"/>
                <w:szCs w:val="21"/>
              </w:rPr>
            </w:pPr>
            <w:r>
              <w:rPr>
                <w:rFonts w:eastAsiaTheme="majorEastAsia"/>
                <w:szCs w:val="21"/>
              </w:rPr>
              <w:t>中等</w:t>
            </w:r>
          </w:p>
          <w:p>
            <w:pPr>
              <w:jc w:val="center"/>
              <w:rPr>
                <w:rFonts w:eastAsiaTheme="majorEastAsia"/>
                <w:szCs w:val="21"/>
              </w:rPr>
            </w:pPr>
            <w:r>
              <w:rPr>
                <w:rFonts w:eastAsiaTheme="majorEastAsia"/>
                <w:szCs w:val="21"/>
              </w:rPr>
              <w:t>（70-79分）</w:t>
            </w:r>
          </w:p>
        </w:tc>
        <w:tc>
          <w:tcPr>
            <w:tcW w:w="1300" w:type="dxa"/>
            <w:shd w:val="clear" w:color="auto" w:fill="EEECE1" w:themeFill="background2"/>
            <w:vAlign w:val="center"/>
          </w:tcPr>
          <w:p>
            <w:pPr>
              <w:jc w:val="center"/>
              <w:rPr>
                <w:rFonts w:eastAsiaTheme="majorEastAsia"/>
                <w:szCs w:val="21"/>
              </w:rPr>
            </w:pPr>
            <w:r>
              <w:rPr>
                <w:rFonts w:eastAsiaTheme="majorEastAsia"/>
                <w:szCs w:val="21"/>
              </w:rPr>
              <w:t>及格</w:t>
            </w:r>
          </w:p>
          <w:p>
            <w:pPr>
              <w:jc w:val="center"/>
              <w:rPr>
                <w:rFonts w:eastAsiaTheme="majorEastAsia"/>
                <w:szCs w:val="21"/>
              </w:rPr>
            </w:pPr>
            <w:r>
              <w:rPr>
                <w:rFonts w:eastAsiaTheme="majorEastAsia"/>
                <w:szCs w:val="21"/>
              </w:rPr>
              <w:t>（60-69分）</w:t>
            </w:r>
          </w:p>
        </w:tc>
        <w:tc>
          <w:tcPr>
            <w:tcW w:w="1321" w:type="dxa"/>
            <w:shd w:val="clear" w:color="auto" w:fill="EEECE1" w:themeFill="background2"/>
            <w:vAlign w:val="center"/>
          </w:tcPr>
          <w:p>
            <w:pPr>
              <w:jc w:val="center"/>
              <w:rPr>
                <w:rFonts w:eastAsiaTheme="majorEastAsia"/>
                <w:szCs w:val="21"/>
              </w:rPr>
            </w:pPr>
            <w:r>
              <w:rPr>
                <w:rFonts w:eastAsiaTheme="majorEastAsia"/>
                <w:szCs w:val="21"/>
              </w:rPr>
              <w:t>不及格</w:t>
            </w:r>
          </w:p>
          <w:p>
            <w:pPr>
              <w:jc w:val="center"/>
              <w:rPr>
                <w:rFonts w:eastAsiaTheme="majorEastAsia"/>
                <w:szCs w:val="21"/>
              </w:rPr>
            </w:pPr>
            <w:r>
              <w:rPr>
                <w:rFonts w:eastAsiaTheme="majorEastAsia"/>
                <w:szCs w:val="21"/>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2" w:hRule="atLeast"/>
          <w:jc w:val="center"/>
        </w:trPr>
        <w:tc>
          <w:tcPr>
            <w:tcW w:w="1204" w:type="dxa"/>
            <w:vAlign w:val="center"/>
          </w:tcPr>
          <w:p>
            <w:pPr>
              <w:rPr>
                <w:rFonts w:eastAsiaTheme="majorEastAsia"/>
                <w:sz w:val="18"/>
                <w:szCs w:val="18"/>
              </w:rPr>
            </w:pPr>
            <w:r>
              <w:rPr>
                <w:rFonts w:eastAsiaTheme="majorEastAsia"/>
                <w:sz w:val="18"/>
                <w:szCs w:val="18"/>
              </w:rPr>
              <w:t>课程目标3</w:t>
            </w:r>
          </w:p>
          <w:p>
            <w:pPr>
              <w:jc w:val="center"/>
              <w:rPr>
                <w:rFonts w:eastAsiaTheme="majorEastAsia"/>
                <w:sz w:val="18"/>
                <w:szCs w:val="18"/>
              </w:rPr>
            </w:pPr>
            <w:r>
              <w:rPr>
                <w:rFonts w:eastAsiaTheme="majorEastAsia"/>
                <w:sz w:val="18"/>
                <w:szCs w:val="18"/>
              </w:rPr>
              <w:t>（10%）</w:t>
            </w:r>
          </w:p>
        </w:tc>
        <w:tc>
          <w:tcPr>
            <w:tcW w:w="1661" w:type="dxa"/>
          </w:tcPr>
          <w:p>
            <w:pPr>
              <w:spacing w:line="320" w:lineRule="exact"/>
              <w:rPr>
                <w:rFonts w:eastAsiaTheme="majorEastAsia"/>
                <w:sz w:val="18"/>
                <w:szCs w:val="18"/>
              </w:rPr>
            </w:pPr>
            <w:r>
              <w:rPr>
                <w:rFonts w:eastAsiaTheme="majorEastAsia"/>
                <w:sz w:val="18"/>
                <w:szCs w:val="18"/>
              </w:rPr>
              <w:t>实验态度端正；实验操作规范、实验结果正确；考核中能准确地回答全部问题；实验报告撰写规范、整洁、全面。</w:t>
            </w:r>
          </w:p>
        </w:tc>
        <w:tc>
          <w:tcPr>
            <w:tcW w:w="1445" w:type="dxa"/>
          </w:tcPr>
          <w:p>
            <w:pPr>
              <w:spacing w:line="320" w:lineRule="exact"/>
              <w:rPr>
                <w:rFonts w:eastAsiaTheme="majorEastAsia"/>
                <w:sz w:val="18"/>
                <w:szCs w:val="18"/>
              </w:rPr>
            </w:pPr>
            <w:r>
              <w:rPr>
                <w:rFonts w:eastAsiaTheme="majorEastAsia"/>
                <w:sz w:val="18"/>
                <w:szCs w:val="18"/>
              </w:rPr>
              <w:t>实验态度端正；实验操作规范、实验结果正确；考核中能基本准确地回答全部问题；实验报告撰写规范整洁。</w:t>
            </w:r>
          </w:p>
        </w:tc>
        <w:tc>
          <w:tcPr>
            <w:tcW w:w="1446" w:type="dxa"/>
          </w:tcPr>
          <w:p>
            <w:pPr>
              <w:spacing w:line="320" w:lineRule="exact"/>
              <w:rPr>
                <w:rFonts w:eastAsiaTheme="majorEastAsia"/>
                <w:sz w:val="18"/>
                <w:szCs w:val="18"/>
              </w:rPr>
            </w:pPr>
            <w:r>
              <w:rPr>
                <w:rFonts w:eastAsiaTheme="majorEastAsia"/>
                <w:sz w:val="18"/>
                <w:szCs w:val="18"/>
              </w:rPr>
              <w:t>实验态度端正；实验操作基本规范，实验结果正确；考核中能准确地回答主要问题；实验报告撰写基本规范。</w:t>
            </w:r>
          </w:p>
        </w:tc>
        <w:tc>
          <w:tcPr>
            <w:tcW w:w="1300" w:type="dxa"/>
          </w:tcPr>
          <w:p>
            <w:pPr>
              <w:spacing w:line="320" w:lineRule="exact"/>
              <w:rPr>
                <w:rFonts w:eastAsiaTheme="majorEastAsia"/>
                <w:sz w:val="18"/>
                <w:szCs w:val="18"/>
              </w:rPr>
            </w:pPr>
            <w:r>
              <w:rPr>
                <w:rFonts w:eastAsiaTheme="majorEastAsia"/>
                <w:sz w:val="18"/>
                <w:szCs w:val="18"/>
              </w:rPr>
              <w:t>实验态度较端正；实验操作基本规范，实验结果基本正确；考核中能准确地回答部分问题；实验报告撰写基本规范。</w:t>
            </w:r>
          </w:p>
        </w:tc>
        <w:tc>
          <w:tcPr>
            <w:tcW w:w="1321" w:type="dxa"/>
          </w:tcPr>
          <w:p>
            <w:pPr>
              <w:rPr>
                <w:rFonts w:eastAsiaTheme="majorEastAsia"/>
                <w:sz w:val="18"/>
                <w:szCs w:val="18"/>
              </w:rPr>
            </w:pPr>
            <w:r>
              <w:rPr>
                <w:rFonts w:eastAsiaTheme="majorEastAsia"/>
                <w:sz w:val="18"/>
                <w:szCs w:val="18"/>
              </w:rPr>
              <w:t>实验态度不端正；无法独立完成实验操作，实验结果不正确；考核中不能准确地回答主要问题；实验报告书写不规范。</w:t>
            </w:r>
          </w:p>
        </w:tc>
      </w:tr>
    </w:tbl>
    <w:p>
      <w:pPr>
        <w:widowControl/>
        <w:numPr>
          <w:ilvl w:val="0"/>
          <w:numId w:val="17"/>
        </w:numPr>
        <w:autoSpaceDN w:val="0"/>
        <w:spacing w:line="360" w:lineRule="auto"/>
        <w:outlineLvl w:val="2"/>
        <w:rPr>
          <w:rFonts w:eastAsiaTheme="majorEastAsia"/>
          <w:szCs w:val="21"/>
        </w:rPr>
      </w:pPr>
      <w:r>
        <w:rPr>
          <w:rFonts w:eastAsiaTheme="majorEastAsia"/>
          <w:szCs w:val="21"/>
        </w:rPr>
        <w:t>期末考核及评分标准</w:t>
      </w:r>
    </w:p>
    <w:tbl>
      <w:tblPr>
        <w:tblStyle w:val="15"/>
        <w:tblpPr w:leftFromText="180" w:rightFromText="180" w:vertAnchor="text" w:horzAnchor="page" w:tblpX="1805" w:tblpY="325"/>
        <w:tblOverlap w:val="never"/>
        <w:tblW w:w="8296" w:type="dxa"/>
        <w:tblInd w:w="0" w:type="dxa"/>
        <w:tblLayout w:type="fixed"/>
        <w:tblCellMar>
          <w:top w:w="0" w:type="dxa"/>
          <w:left w:w="108" w:type="dxa"/>
          <w:bottom w:w="0" w:type="dxa"/>
          <w:right w:w="108" w:type="dxa"/>
        </w:tblCellMar>
      </w:tblPr>
      <w:tblGrid>
        <w:gridCol w:w="1271"/>
        <w:gridCol w:w="975"/>
        <w:gridCol w:w="1210"/>
        <w:gridCol w:w="1210"/>
        <w:gridCol w:w="1210"/>
        <w:gridCol w:w="1210"/>
        <w:gridCol w:w="1210"/>
      </w:tblGrid>
      <w:tr>
        <w:tblPrEx>
          <w:tblCellMar>
            <w:top w:w="0" w:type="dxa"/>
            <w:left w:w="108" w:type="dxa"/>
            <w:bottom w:w="0" w:type="dxa"/>
            <w:right w:w="108" w:type="dxa"/>
          </w:tblCellMar>
        </w:tblPrEx>
        <w:trPr>
          <w:trHeight w:val="352" w:hRule="atLeast"/>
          <w:tblHead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kern w:val="0"/>
                <w:szCs w:val="21"/>
              </w:rPr>
              <w:t>课程目标</w:t>
            </w:r>
          </w:p>
        </w:tc>
        <w:tc>
          <w:tcPr>
            <w:tcW w:w="975"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szCs w:val="21"/>
              </w:rPr>
              <w:t>考核</w:t>
            </w:r>
          </w:p>
          <w:p>
            <w:pPr>
              <w:widowControl/>
              <w:autoSpaceDN w:val="0"/>
              <w:spacing w:line="360" w:lineRule="auto"/>
              <w:jc w:val="center"/>
              <w:rPr>
                <w:rFonts w:eastAsiaTheme="majorEastAsia"/>
                <w:szCs w:val="21"/>
              </w:rPr>
            </w:pPr>
            <w:r>
              <w:rPr>
                <w:rFonts w:eastAsiaTheme="majorEastAsia"/>
                <w:szCs w:val="21"/>
              </w:rPr>
              <w:t>内容</w:t>
            </w:r>
          </w:p>
        </w:tc>
        <w:tc>
          <w:tcPr>
            <w:tcW w:w="6050"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kern w:val="0"/>
                <w:szCs w:val="21"/>
              </w:rPr>
            </w:pPr>
            <w:r>
              <w:rPr>
                <w:rFonts w:eastAsiaTheme="majorEastAsia"/>
                <w:kern w:val="0"/>
                <w:szCs w:val="21"/>
              </w:rPr>
              <w:t>评分标准</w:t>
            </w:r>
          </w:p>
        </w:tc>
      </w:tr>
      <w:tr>
        <w:tblPrEx>
          <w:tblCellMar>
            <w:top w:w="0" w:type="dxa"/>
            <w:left w:w="108" w:type="dxa"/>
            <w:bottom w:w="0" w:type="dxa"/>
            <w:right w:w="108" w:type="dxa"/>
          </w:tblCellMar>
        </w:tblPrEx>
        <w:trPr>
          <w:trHeight w:val="273" w:hRule="atLeast"/>
          <w:tblHead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975"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90-100分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80-89分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 xml:space="preserve">  70-79分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ajorEastAsia"/>
                <w:szCs w:val="21"/>
              </w:rPr>
            </w:pPr>
            <w:r>
              <w:rPr>
                <w:rFonts w:eastAsiaTheme="majorEastAsia"/>
                <w:szCs w:val="21"/>
              </w:rPr>
              <w:t>60-69分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&lt;60分</w:t>
            </w:r>
          </w:p>
        </w:tc>
      </w:tr>
      <w:tr>
        <w:tblPrEx>
          <w:tblCellMar>
            <w:top w:w="0" w:type="dxa"/>
            <w:left w:w="108" w:type="dxa"/>
            <w:bottom w:w="0" w:type="dxa"/>
            <w:right w:w="108" w:type="dxa"/>
          </w:tblCellMar>
        </w:tblPrEx>
        <w:trPr>
          <w:trHeight w:val="151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（35%）</w:t>
            </w:r>
          </w:p>
        </w:tc>
        <w:tc>
          <w:tcPr>
            <w:tcW w:w="975" w:type="dxa"/>
            <w:tcBorders>
              <w:top w:val="single" w:color="000000" w:sz="4" w:space="0"/>
              <w:left w:val="nil"/>
              <w:bottom w:val="single" w:color="000000" w:sz="4" w:space="0"/>
              <w:right w:val="single" w:color="000000" w:sz="4" w:space="0"/>
            </w:tcBorders>
            <w:vAlign w:val="center"/>
          </w:tcPr>
          <w:p>
            <w:pPr>
              <w:spacing w:line="276" w:lineRule="auto"/>
              <w:rPr>
                <w:sz w:val="18"/>
                <w:szCs w:val="18"/>
              </w:rPr>
            </w:pPr>
            <w:r>
              <w:rPr>
                <w:kern w:val="0"/>
                <w:sz w:val="18"/>
                <w:szCs w:val="18"/>
              </w:rPr>
              <w:t>主要考核学生对由SSI组成的数字电路的分析和设计能力。</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能正确运用数字电路的基本概念和逻辑代数</w:t>
            </w:r>
            <w:r>
              <w:rPr>
                <w:rFonts w:eastAsiaTheme="majorEastAsia"/>
                <w:kern w:val="0"/>
                <w:sz w:val="18"/>
                <w:szCs w:val="18"/>
              </w:rPr>
              <w:t>对由SSI组成的数字电路进行分析和设计。</w:t>
            </w:r>
          </w:p>
          <w:p>
            <w:pPr>
              <w:adjustRightInd w:val="0"/>
              <w:snapToGrid w:val="0"/>
              <w:spacing w:line="276" w:lineRule="auto"/>
              <w:rPr>
                <w:rFonts w:eastAsiaTheme="majorEastAsia"/>
                <w:sz w:val="18"/>
                <w:szCs w:val="18"/>
              </w:rPr>
            </w:pP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能较为正确运用数字电路的基本概念和逻辑代数</w:t>
            </w:r>
            <w:r>
              <w:rPr>
                <w:rFonts w:eastAsiaTheme="majorEastAsia"/>
                <w:kern w:val="0"/>
                <w:sz w:val="18"/>
                <w:szCs w:val="18"/>
              </w:rPr>
              <w:t>对由SSI组成的数字电路进行分析和设计。</w:t>
            </w:r>
          </w:p>
          <w:p>
            <w:pPr>
              <w:adjustRightInd w:val="0"/>
              <w:snapToGrid w:val="0"/>
              <w:spacing w:line="276" w:lineRule="auto"/>
              <w:rPr>
                <w:rFonts w:eastAsiaTheme="majorEastAsia"/>
                <w:sz w:val="18"/>
                <w:szCs w:val="18"/>
              </w:rPr>
            </w:pP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基本能正确运用数字电路的基本概念和逻辑代数</w:t>
            </w:r>
            <w:r>
              <w:rPr>
                <w:rFonts w:eastAsiaTheme="majorEastAsia"/>
                <w:kern w:val="0"/>
                <w:sz w:val="18"/>
                <w:szCs w:val="18"/>
              </w:rPr>
              <w:t>对由SSI组成的数字电路进行分析和设计。</w:t>
            </w:r>
          </w:p>
        </w:tc>
        <w:tc>
          <w:tcPr>
            <w:tcW w:w="1210" w:type="dxa"/>
            <w:tcBorders>
              <w:top w:val="single" w:color="000000" w:sz="4" w:space="0"/>
              <w:left w:val="nil"/>
              <w:bottom w:val="single" w:color="000000" w:sz="4" w:space="0"/>
              <w:right w:val="single" w:color="000000" w:sz="4" w:space="0"/>
            </w:tcBorders>
            <w:vAlign w:val="center"/>
          </w:tcPr>
          <w:p>
            <w:pPr>
              <w:adjustRightInd w:val="0"/>
              <w:snapToGrid w:val="0"/>
              <w:spacing w:line="276" w:lineRule="auto"/>
              <w:rPr>
                <w:rFonts w:eastAsiaTheme="majorEastAsia"/>
                <w:sz w:val="18"/>
                <w:szCs w:val="18"/>
              </w:rPr>
            </w:pPr>
            <w:r>
              <w:rPr>
                <w:rFonts w:eastAsiaTheme="majorEastAsia"/>
                <w:sz w:val="18"/>
                <w:szCs w:val="18"/>
              </w:rPr>
              <w:t>基本不能正确运用数字电路的基本概念和逻辑代数</w:t>
            </w:r>
            <w:r>
              <w:rPr>
                <w:rFonts w:eastAsiaTheme="majorEastAsia"/>
                <w:kern w:val="0"/>
                <w:sz w:val="18"/>
                <w:szCs w:val="18"/>
              </w:rPr>
              <w:t>对由SSI组成的数字电路进行分析和设计。</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kern w:val="0"/>
                <w:sz w:val="18"/>
                <w:szCs w:val="18"/>
              </w:rPr>
            </w:pPr>
            <w:r>
              <w:rPr>
                <w:rFonts w:eastAsiaTheme="majorEastAsia"/>
                <w:sz w:val="18"/>
                <w:szCs w:val="18"/>
              </w:rPr>
              <w:t>不能正确运用数字电路的基本概念和逻辑代数</w:t>
            </w:r>
            <w:r>
              <w:rPr>
                <w:rFonts w:eastAsiaTheme="majorEastAsia"/>
                <w:kern w:val="0"/>
                <w:sz w:val="18"/>
                <w:szCs w:val="18"/>
              </w:rPr>
              <w:t>对由SSI组成的数字电路进行分析和设计。</w:t>
            </w:r>
          </w:p>
          <w:p>
            <w:pPr>
              <w:adjustRightInd w:val="0"/>
              <w:snapToGrid w:val="0"/>
              <w:spacing w:line="276" w:lineRule="auto"/>
              <w:rPr>
                <w:rFonts w:eastAsiaTheme="majorEastAsia"/>
                <w:sz w:val="18"/>
                <w:szCs w:val="18"/>
              </w:rPr>
            </w:pPr>
          </w:p>
        </w:tc>
      </w:tr>
      <w:tr>
        <w:tblPrEx>
          <w:tblCellMar>
            <w:top w:w="0" w:type="dxa"/>
            <w:left w:w="108" w:type="dxa"/>
            <w:bottom w:w="0" w:type="dxa"/>
            <w:right w:w="108" w:type="dxa"/>
          </w:tblCellMar>
        </w:tblPrEx>
        <w:trPr>
          <w:trHeight w:val="70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（25%）</w:t>
            </w:r>
          </w:p>
        </w:tc>
        <w:tc>
          <w:tcPr>
            <w:tcW w:w="975"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主要考核学生对常用MSI逻辑功能的掌握和应用情况。</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熟练掌握常用MSI的逻辑功能并进行</w:t>
            </w:r>
            <w:r>
              <w:rPr>
                <w:rFonts w:eastAsiaTheme="majorEastAsia"/>
                <w:kern w:val="0"/>
                <w:sz w:val="18"/>
                <w:szCs w:val="18"/>
              </w:rPr>
              <w:t>数字电路的分析和设计</w:t>
            </w:r>
            <w:r>
              <w:rPr>
                <w:rFonts w:eastAsiaTheme="majorEastAsia"/>
                <w:sz w:val="18"/>
                <w:szCs w:val="18"/>
              </w:rPr>
              <w:t>。</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能较为熟练的掌握常用MSI的逻辑功能并进行</w:t>
            </w:r>
            <w:r>
              <w:rPr>
                <w:rFonts w:eastAsiaTheme="majorEastAsia"/>
                <w:kern w:val="0"/>
                <w:sz w:val="18"/>
                <w:szCs w:val="18"/>
              </w:rPr>
              <w:t>数字电路的分析和设计</w:t>
            </w:r>
            <w:r>
              <w:rPr>
                <w:rFonts w:eastAsiaTheme="majorEastAsia"/>
                <w:sz w:val="18"/>
                <w:szCs w:val="18"/>
              </w:rPr>
              <w:t>。</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基本能熟练掌握常用MSI的逻辑功能并进行</w:t>
            </w:r>
            <w:r>
              <w:rPr>
                <w:rFonts w:eastAsiaTheme="majorEastAsia"/>
                <w:kern w:val="0"/>
                <w:sz w:val="18"/>
                <w:szCs w:val="18"/>
              </w:rPr>
              <w:t>数字电路的分析和设计</w:t>
            </w:r>
            <w:r>
              <w:rPr>
                <w:rFonts w:eastAsiaTheme="majorEastAsia"/>
                <w:sz w:val="18"/>
                <w:szCs w:val="18"/>
              </w:rPr>
              <w:t>。</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基本不能熟练掌握常用MSI的逻辑功能并进行</w:t>
            </w:r>
            <w:r>
              <w:rPr>
                <w:rFonts w:eastAsiaTheme="majorEastAsia"/>
                <w:kern w:val="0"/>
                <w:sz w:val="18"/>
                <w:szCs w:val="18"/>
              </w:rPr>
              <w:t>数字电路的分析和设计</w:t>
            </w:r>
            <w:r>
              <w:rPr>
                <w:rFonts w:eastAsiaTheme="majorEastAsia"/>
                <w:sz w:val="18"/>
                <w:szCs w:val="18"/>
              </w:rPr>
              <w:t>。</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不能熟练掌握常用MSI的逻辑功能并进行</w:t>
            </w:r>
            <w:r>
              <w:rPr>
                <w:rFonts w:eastAsiaTheme="majorEastAsia"/>
                <w:kern w:val="0"/>
                <w:sz w:val="18"/>
                <w:szCs w:val="18"/>
              </w:rPr>
              <w:t>数字电路的分析和设计</w:t>
            </w:r>
            <w:r>
              <w:rPr>
                <w:rFonts w:eastAsiaTheme="majorEastAsia"/>
                <w:sz w:val="18"/>
                <w:szCs w:val="18"/>
              </w:rPr>
              <w:t>。</w:t>
            </w:r>
          </w:p>
        </w:tc>
      </w:tr>
    </w:tbl>
    <w:p>
      <w:pPr>
        <w:spacing w:line="320" w:lineRule="exact"/>
        <w:rPr>
          <w:rFonts w:eastAsiaTheme="minorEastAsia"/>
          <w:highlight w:val="yellow"/>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jc w:val="left"/>
        <w:rPr>
          <w:szCs w:val="21"/>
        </w:rPr>
      </w:pPr>
      <w:r>
        <w:rPr>
          <w:szCs w:val="21"/>
        </w:rPr>
        <w:t>考核结果</w:t>
      </w:r>
      <w:r>
        <w:rPr>
          <w:bCs/>
          <w:szCs w:val="21"/>
        </w:rPr>
        <w:t>采取双向反馈的方式，教师将教学中过程性考核评价的结果通过网络平台、授课平台及时反馈给学生，学生可以根据教师反馈结果适时的调整学习方法；同时学生可以个体或小组向老师进行教学反馈，老师也可以设计教学反馈表给学生，以便调整授课进度和授课方法，切实提高教学质量。</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课程根据课后作业、实验、考勤、课堂表现、测试等考核情况，以及学生、教学督导的反馈意见，及时对教学中不足之处进行改进，并在下一轮课程教学中改进提高。针对课程目标设计出课程考核的方式、内容和评分标准，确保课程内容与教学方式能有效实现课程目标，使得考核结果能够证明课程目标达成。</w:t>
      </w:r>
    </w:p>
    <w:p>
      <w:pPr>
        <w:jc w:val="left"/>
      </w:pPr>
    </w:p>
    <w:p>
      <w:pPr>
        <w:snapToGrid w:val="0"/>
        <w:spacing w:line="360" w:lineRule="auto"/>
        <w:rPr>
          <w:rFonts w:eastAsiaTheme="majorEastAsia"/>
          <w:bCs/>
          <w:szCs w:val="21"/>
        </w:rPr>
      </w:pPr>
    </w:p>
    <w:p>
      <w:pPr>
        <w:snapToGrid w:val="0"/>
        <w:spacing w:line="360" w:lineRule="auto"/>
        <w:rPr>
          <w:rFonts w:eastAsiaTheme="majorEastAsia"/>
          <w:szCs w:val="21"/>
        </w:rPr>
      </w:pPr>
    </w:p>
    <w:p>
      <w:pPr>
        <w:snapToGrid w:val="0"/>
        <w:spacing w:line="360" w:lineRule="auto"/>
        <w:rPr>
          <w:szCs w:val="21"/>
        </w:rPr>
      </w:pPr>
    </w:p>
    <w:p>
      <w:pPr>
        <w:rPr>
          <w:szCs w:val="21"/>
        </w:rPr>
      </w:pPr>
      <w:r>
        <w:rPr>
          <w:szCs w:val="21"/>
        </w:rPr>
        <w:br w:type="page"/>
      </w:r>
    </w:p>
    <w:p>
      <w:pPr>
        <w:pStyle w:val="2"/>
      </w:pPr>
      <w:bookmarkStart w:id="72" w:name="_Toc25419"/>
      <w:bookmarkStart w:id="73" w:name="_Toc4780"/>
      <w:bookmarkStart w:id="74" w:name="_Toc24827"/>
      <w:bookmarkStart w:id="75" w:name="_Toc8470"/>
      <w:bookmarkStart w:id="76" w:name="_Toc22537"/>
      <w:bookmarkStart w:id="77" w:name="_Toc11301"/>
      <w:bookmarkStart w:id="78" w:name="_Toc32253"/>
      <w:r>
        <w:t>信号与系统</w:t>
      </w:r>
      <w:bookmarkEnd w:id="72"/>
      <w:bookmarkEnd w:id="73"/>
      <w:bookmarkEnd w:id="74"/>
      <w:bookmarkEnd w:id="75"/>
      <w:bookmarkEnd w:id="76"/>
      <w:bookmarkEnd w:id="77"/>
      <w:bookmarkEnd w:id="78"/>
    </w:p>
    <w:p>
      <w:pPr>
        <w:snapToGrid w:val="0"/>
        <w:spacing w:line="360" w:lineRule="auto"/>
        <w:jc w:val="center"/>
        <w:rPr>
          <w:sz w:val="24"/>
        </w:rPr>
      </w:pPr>
      <w:r>
        <w:rPr>
          <w:sz w:val="24"/>
        </w:rPr>
        <w:t>（Signals&amp; Systems）</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424" w:type="pct"/>
        <w:tblInd w:w="-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8"/>
        <w:gridCol w:w="178"/>
        <w:gridCol w:w="2472"/>
        <w:gridCol w:w="435"/>
        <w:gridCol w:w="2996"/>
        <w:gridCol w:w="7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389" w:type="pct"/>
        </w:trPr>
        <w:tc>
          <w:tcPr>
            <w:tcW w:w="1536" w:type="pct"/>
          </w:tcPr>
          <w:p>
            <w:pPr>
              <w:spacing w:line="300" w:lineRule="auto"/>
              <w:rPr>
                <w:b/>
                <w:bCs/>
                <w:szCs w:val="21"/>
              </w:rPr>
            </w:pPr>
            <w:r>
              <w:rPr>
                <w:b/>
                <w:bCs/>
                <w:szCs w:val="21"/>
              </w:rPr>
              <w:t>课程编号：</w:t>
            </w:r>
            <w:r>
              <w:rPr>
                <w:szCs w:val="21"/>
              </w:rPr>
              <w:t>04021541h</w:t>
            </w:r>
          </w:p>
        </w:tc>
        <w:tc>
          <w:tcPr>
            <w:tcW w:w="1340" w:type="pct"/>
            <w:gridSpan w:val="2"/>
          </w:tcPr>
          <w:p>
            <w:pPr>
              <w:spacing w:line="300" w:lineRule="auto"/>
              <w:rPr>
                <w:b/>
                <w:bCs/>
                <w:szCs w:val="21"/>
              </w:rPr>
            </w:pPr>
            <w:r>
              <w:rPr>
                <w:b/>
                <w:bCs/>
                <w:szCs w:val="21"/>
              </w:rPr>
              <w:t>课程总学时：56</w:t>
            </w:r>
          </w:p>
        </w:tc>
        <w:tc>
          <w:tcPr>
            <w:tcW w:w="1735" w:type="pct"/>
            <w:gridSpan w:val="2"/>
          </w:tcPr>
          <w:p>
            <w:pPr>
              <w:spacing w:line="300" w:lineRule="auto"/>
              <w:rPr>
                <w:b/>
                <w:bCs/>
                <w:szCs w:val="21"/>
              </w:rPr>
            </w:pPr>
            <w:r>
              <w:rPr>
                <w:b/>
                <w:bCs/>
                <w:szCs w:val="21"/>
              </w:rPr>
              <w:t>实验学时： 10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389" w:type="pct"/>
        </w:trPr>
        <w:tc>
          <w:tcPr>
            <w:tcW w:w="1536" w:type="pct"/>
          </w:tcPr>
          <w:p>
            <w:pPr>
              <w:spacing w:line="300" w:lineRule="auto"/>
              <w:rPr>
                <w:b/>
                <w:bCs/>
                <w:szCs w:val="21"/>
              </w:rPr>
            </w:pPr>
            <w:r>
              <w:rPr>
                <w:b/>
                <w:bCs/>
                <w:szCs w:val="21"/>
              </w:rPr>
              <w:t>课程性质：必修</w:t>
            </w:r>
          </w:p>
        </w:tc>
        <w:tc>
          <w:tcPr>
            <w:tcW w:w="1340" w:type="pct"/>
            <w:gridSpan w:val="2"/>
          </w:tcPr>
          <w:p>
            <w:pPr>
              <w:spacing w:line="300" w:lineRule="auto"/>
              <w:rPr>
                <w:b/>
                <w:bCs/>
                <w:szCs w:val="21"/>
              </w:rPr>
            </w:pPr>
            <w:r>
              <w:rPr>
                <w:b/>
                <w:szCs w:val="21"/>
              </w:rPr>
              <w:t>课程属性:</w:t>
            </w:r>
            <w:r>
              <w:rPr>
                <w:b/>
                <w:bCs/>
                <w:szCs w:val="21"/>
              </w:rPr>
              <w:t>专业类</w:t>
            </w:r>
          </w:p>
        </w:tc>
        <w:tc>
          <w:tcPr>
            <w:tcW w:w="1735" w:type="pct"/>
            <w:gridSpan w:val="2"/>
          </w:tcPr>
          <w:p>
            <w:pPr>
              <w:spacing w:line="300" w:lineRule="auto"/>
              <w:rPr>
                <w:b/>
                <w:bCs/>
                <w:szCs w:val="21"/>
              </w:rPr>
            </w:pPr>
            <w:r>
              <w:rPr>
                <w:b/>
                <w:bCs/>
                <w:szCs w:val="21"/>
              </w:rPr>
              <w:t>开设学期：第 4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389" w:type="pct"/>
        </w:trPr>
        <w:tc>
          <w:tcPr>
            <w:tcW w:w="1536" w:type="pct"/>
          </w:tcPr>
          <w:p>
            <w:pPr>
              <w:spacing w:line="300" w:lineRule="auto"/>
              <w:rPr>
                <w:b/>
                <w:bCs/>
                <w:szCs w:val="21"/>
              </w:rPr>
            </w:pPr>
            <w:r>
              <w:rPr>
                <w:b/>
                <w:bCs/>
                <w:szCs w:val="21"/>
              </w:rPr>
              <w:t>课程负责人：王秀山</w:t>
            </w:r>
          </w:p>
        </w:tc>
        <w:tc>
          <w:tcPr>
            <w:tcW w:w="1340" w:type="pct"/>
            <w:gridSpan w:val="2"/>
          </w:tcPr>
          <w:p>
            <w:pPr>
              <w:spacing w:line="300" w:lineRule="auto"/>
              <w:rPr>
                <w:b/>
                <w:bCs/>
                <w:szCs w:val="21"/>
              </w:rPr>
            </w:pPr>
            <w:r>
              <w:rPr>
                <w:b/>
                <w:bCs/>
                <w:szCs w:val="21"/>
              </w:rPr>
              <w:t>课程团队：姚准</w:t>
            </w:r>
            <w:r>
              <w:rPr>
                <w:rFonts w:hint="eastAsia"/>
                <w:b/>
                <w:bCs/>
                <w:szCs w:val="21"/>
              </w:rPr>
              <w:t>，张合虎</w:t>
            </w:r>
          </w:p>
        </w:tc>
        <w:tc>
          <w:tcPr>
            <w:tcW w:w="1735" w:type="pct"/>
            <w:gridSpan w:val="2"/>
          </w:tcPr>
          <w:p>
            <w:pPr>
              <w:spacing w:line="300" w:lineRule="auto"/>
              <w:rPr>
                <w:b/>
                <w:bCs/>
                <w:szCs w:val="21"/>
              </w:rPr>
            </w:pPr>
            <w:r>
              <w:rPr>
                <w:b/>
                <w:bCs/>
                <w:szCs w:val="21"/>
              </w:rPr>
              <w:t>授课语言：中文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389" w:type="pct"/>
        </w:trPr>
        <w:tc>
          <w:tcPr>
            <w:tcW w:w="4611" w:type="pct"/>
            <w:gridSpan w:val="5"/>
          </w:tcPr>
          <w:p>
            <w:pPr>
              <w:spacing w:line="300" w:lineRule="auto"/>
              <w:ind w:right="-170" w:rightChars="-81"/>
              <w:rPr>
                <w:bCs/>
                <w:szCs w:val="21"/>
              </w:rPr>
            </w:pPr>
            <w:r>
              <w:rPr>
                <w:b/>
                <w:bCs/>
                <w:szCs w:val="21"/>
              </w:rPr>
              <w:t>适用专业：电子信息工程；核心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389" w:type="pct"/>
        </w:trPr>
        <w:tc>
          <w:tcPr>
            <w:tcW w:w="4611" w:type="pct"/>
            <w:gridSpan w:val="5"/>
          </w:tcPr>
          <w:p>
            <w:pPr>
              <w:spacing w:line="300" w:lineRule="auto"/>
              <w:ind w:right="-170" w:rightChars="-81"/>
              <w:rPr>
                <w:b/>
                <w:bCs/>
                <w:szCs w:val="21"/>
              </w:rPr>
            </w:pPr>
            <w:r>
              <w:rPr>
                <w:b/>
                <w:bCs/>
                <w:szCs w:val="21"/>
              </w:rPr>
              <w:t>对先修的要求：高等数学，电路等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389" w:type="pct"/>
        </w:trPr>
        <w:tc>
          <w:tcPr>
            <w:tcW w:w="4611" w:type="pct"/>
            <w:gridSpan w:val="5"/>
          </w:tcPr>
          <w:p>
            <w:pPr>
              <w:spacing w:line="300" w:lineRule="auto"/>
              <w:ind w:right="-170" w:rightChars="-81"/>
              <w:rPr>
                <w:b/>
                <w:bCs/>
                <w:szCs w:val="21"/>
              </w:rPr>
            </w:pPr>
            <w:r>
              <w:rPr>
                <w:b/>
                <w:bCs/>
                <w:szCs w:val="21"/>
              </w:rPr>
              <w:t>对后续的支撑：自动控制、通信原理、数字信号处理等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26" w:type="pct"/>
            <w:gridSpan w:val="2"/>
          </w:tcPr>
          <w:p>
            <w:pPr>
              <w:spacing w:line="300" w:lineRule="auto"/>
              <w:ind w:right="-170" w:rightChars="-81"/>
              <w:jc w:val="left"/>
              <w:rPr>
                <w:b/>
                <w:bCs/>
                <w:szCs w:val="21"/>
              </w:rPr>
            </w:pPr>
            <w:r>
              <w:rPr>
                <w:b/>
                <w:bCs/>
                <w:szCs w:val="21"/>
              </w:rPr>
              <w:t>主撰人：王秀山</w:t>
            </w:r>
          </w:p>
        </w:tc>
        <w:tc>
          <w:tcPr>
            <w:tcW w:w="1470" w:type="pct"/>
            <w:gridSpan w:val="2"/>
          </w:tcPr>
          <w:p>
            <w:pPr>
              <w:spacing w:line="300" w:lineRule="auto"/>
              <w:ind w:right="-170" w:rightChars="-81"/>
              <w:rPr>
                <w:b/>
                <w:bCs/>
                <w:szCs w:val="21"/>
              </w:rPr>
            </w:pPr>
            <w:r>
              <w:rPr>
                <w:b/>
                <w:bCs/>
                <w:szCs w:val="21"/>
              </w:rPr>
              <w:t>审核人：</w:t>
            </w:r>
          </w:p>
        </w:tc>
        <w:tc>
          <w:tcPr>
            <w:tcW w:w="1904" w:type="pct"/>
            <w:gridSpan w:val="2"/>
          </w:tcPr>
          <w:p>
            <w:pPr>
              <w:spacing w:line="300" w:lineRule="auto"/>
              <w:ind w:right="-170" w:rightChars="-81"/>
              <w:rPr>
                <w:b/>
                <w:bCs/>
                <w:szCs w:val="21"/>
              </w:rPr>
            </w:pPr>
            <w:r>
              <w:rPr>
                <w:b/>
                <w:bCs/>
                <w:szCs w:val="21"/>
              </w:rPr>
              <w:t>大纲制定日期：2023</w:t>
            </w:r>
          </w:p>
        </w:tc>
      </w:tr>
    </w:tbl>
    <w:p>
      <w:pPr>
        <w:widowControl/>
        <w:snapToGrid w:val="0"/>
        <w:spacing w:line="360" w:lineRule="auto"/>
        <w:jc w:val="left"/>
        <w:rPr>
          <w:szCs w:val="21"/>
        </w:rPr>
      </w:pPr>
    </w:p>
    <w:p>
      <w:pPr>
        <w:snapToGrid w:val="0"/>
        <w:spacing w:line="360" w:lineRule="auto"/>
        <w:rPr>
          <w:b/>
          <w:szCs w:val="21"/>
        </w:rPr>
      </w:pPr>
      <w:r>
        <w:rPr>
          <w:b/>
          <w:szCs w:val="21"/>
        </w:rPr>
        <w:t>一、课程的教学理念、性质、目标和任务</w:t>
      </w:r>
    </w:p>
    <w:p>
      <w:pPr>
        <w:spacing w:line="400" w:lineRule="exact"/>
        <w:ind w:firstLine="420" w:firstLineChars="200"/>
        <w:rPr>
          <w:kern w:val="0"/>
          <w:szCs w:val="21"/>
        </w:rPr>
      </w:pPr>
      <w:r>
        <w:rPr>
          <w:kern w:val="0"/>
          <w:szCs w:val="21"/>
        </w:rPr>
        <w:t>信号与系统课程是电子信息工程等学科专业本科生必选的技术基础课程，属于核心课程。教学目标是系统的线性问题分析方法，既是以后从事系统设计和信号处理的基础，也是完成专业培养目标中嵌入式系统设计的必要教学环节。本课程主要讨论确定性信号经过线性时不变系统传输与处理的基本概念和基本方法，从时间域到变换域，从连续到离散，从输入输出描述到状态空间描述，以机器人硬件设计和农业机器视觉作为主要应用背景，注重实例分析。教学方法采用研究性学习方法和项目案例分析法，把最新的人工智能技术、与此相关的科研项目内容与课本知识点相结合，通过线上查阅技术资料和线下读书报告的方式，调高课程学习的深度。本课程以机器视觉技术中的卷积神经网络算法描述、算法设计和算法案例分析为主线，把教材中的核心知识点连续和离散卷积计算、傅里叶变换等融合到算法分析中，提高学习兴趣，培养创新能力，体现特色。在项目和案例分析过程中，阐述我国当前该领域的研究现状，阐明先进性和不足，提高学生为中华之崛起而读书的自豪感。</w:t>
      </w:r>
    </w:p>
    <w:p>
      <w:pPr>
        <w:snapToGrid w:val="0"/>
        <w:spacing w:line="360" w:lineRule="auto"/>
        <w:rPr>
          <w:b/>
          <w:szCs w:val="21"/>
        </w:rPr>
      </w:pPr>
      <w:r>
        <w:rPr>
          <w:b/>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4416"/>
        <w:gridCol w:w="2551"/>
        <w:gridCol w:w="9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441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255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96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441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bCs/>
                <w:sz w:val="18"/>
                <w:szCs w:val="18"/>
              </w:rPr>
              <w:t>能够对连续信号进行时域计算与分析、时域和频域间的转换，会使用傅里叶变换性质求解复合信号；能对连续信号的时域和S域进行相互转换，会使用拉普拉斯变换性质求解复杂信号问题；掌握离散信号Z域描述以及相互转换。会使用 Matlab或C语言描述信号计算和系统分析，能对实验结果进行分析。</w:t>
            </w:r>
          </w:p>
        </w:tc>
        <w:tc>
          <w:tcPr>
            <w:tcW w:w="255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指标点1.3 掌握信息处理、控制系统等专业基础知识和数学模型构建方法，并能将其应用于电子信息工程领域的专业工程问题的推演和分析。</w:t>
            </w:r>
          </w:p>
        </w:tc>
        <w:tc>
          <w:tcPr>
            <w:tcW w:w="96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kern w:val="0"/>
                <w:sz w:val="18"/>
                <w:szCs w:val="18"/>
              </w:rPr>
              <w:t>1.工程知识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441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bCs/>
                <w:sz w:val="18"/>
                <w:szCs w:val="18"/>
              </w:rPr>
              <w:t>熟练掌握系统分类，具备构建线性时不变系统时域描述、频域描述和S域描述数学模型的能力，能够实现各种数学模型间的相互转换。熟练掌握线性时不变离散系统时域描述，离散系统Z域描述以及相互转换，了解离散系统频域描述。会应用Matlab或C语言等工具软件和试验箱完成信号分解与合成、信号采样与恢复实验和系统求解，能对实验结果进行分析。</w:t>
            </w:r>
          </w:p>
        </w:tc>
        <w:tc>
          <w:tcPr>
            <w:tcW w:w="2551"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bCs/>
                <w:sz w:val="18"/>
                <w:szCs w:val="18"/>
              </w:rPr>
              <w:t>指标点2.2 能应用信号、系统等知识的基本原理和基本方法，分析电子信息工程系统工作原理，选择合适的数学模型和参数正确表达电子信息工程领域复杂工程问题。</w:t>
            </w:r>
          </w:p>
        </w:tc>
        <w:tc>
          <w:tcPr>
            <w:tcW w:w="96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2.</w:t>
            </w:r>
            <w:r>
              <w:rPr>
                <w:kern w:val="0"/>
                <w:sz w:val="18"/>
                <w:szCs w:val="18"/>
              </w:rPr>
              <w:t>问题分析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441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bCs/>
                <w:sz w:val="18"/>
                <w:szCs w:val="18"/>
              </w:rPr>
              <w:t>能用时域微分方程刻画线性时不变系统，能求解在给定输入信号下的输出信号，能在频域分析系统的特性；能够利用拉普拉斯变换求解系统响应，并对系统的响应特性进行分析；能够用Z变换刻画线性时不变系统的特性，并求解离散系统响应。能综合理解傅立叶变换、拉普拉斯变换、和Z变换之间的关系，具备利用信号与线性系统的知识来发现、设计和解决复杂问题的能力；会用常见仪器进行复杂信号与系统问题分析。</w:t>
            </w:r>
          </w:p>
        </w:tc>
        <w:tc>
          <w:tcPr>
            <w:tcW w:w="2551"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bCs/>
                <w:sz w:val="18"/>
                <w:szCs w:val="18"/>
              </w:rPr>
              <w:t>指标点4.1 能够根据电路系统和信息处理系统等领域信息获取与处理方面的系统需求，通过文献研究，利用理论分析等手段，调研分析相关复杂工程问题的解决方案。</w:t>
            </w:r>
          </w:p>
        </w:tc>
        <w:tc>
          <w:tcPr>
            <w:tcW w:w="96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4.研究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4416"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bCs/>
                <w:sz w:val="18"/>
                <w:szCs w:val="18"/>
              </w:rPr>
              <w:t>会使用仿真软件、建模软件等会信号和系统进行处理，仿真出结果；会应用信号源等试验箱完成信号分解与合成、信号采样与恢复和扫频实验，能对实验结果进行分析。</w:t>
            </w:r>
          </w:p>
        </w:tc>
        <w:tc>
          <w:tcPr>
            <w:tcW w:w="255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bCs/>
                <w:sz w:val="18"/>
                <w:szCs w:val="18"/>
              </w:rPr>
              <w:t>指标点5.3 能够开发或选用合适的电子仪器设备和专业仿真软件对电路系统和信息处理系统等领域的复杂工程问题的预测与模拟，并能够分析其局限性。</w:t>
            </w:r>
          </w:p>
        </w:tc>
        <w:tc>
          <w:tcPr>
            <w:tcW w:w="96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bCs/>
                <w:sz w:val="18"/>
                <w:szCs w:val="18"/>
              </w:rPr>
              <w:t>5.使用现代工具</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p>
      <w:pPr>
        <w:keepNext/>
        <w:snapToGrid w:val="0"/>
        <w:spacing w:before="156" w:beforeLines="50" w:line="400" w:lineRule="exact"/>
        <w:jc w:val="left"/>
        <w:rPr>
          <w:b/>
          <w:szCs w:val="21"/>
        </w:rPr>
      </w:pPr>
      <w:r>
        <w:rPr>
          <w:b/>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2"/>
        <w:gridCol w:w="2410"/>
        <w:gridCol w:w="1701"/>
        <w:gridCol w:w="709"/>
        <w:gridCol w:w="2376"/>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41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0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70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237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4" w:hRule="atLeast"/>
          <w:jc w:val="center"/>
        </w:trPr>
        <w:tc>
          <w:tcPr>
            <w:tcW w:w="5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hint="eastAsia" w:eastAsiaTheme="minorEastAsia"/>
                <w:b/>
                <w:bCs/>
                <w:sz w:val="18"/>
                <w:szCs w:val="18"/>
              </w:rPr>
              <w:t>（一）</w:t>
            </w:r>
            <w:r>
              <w:rPr>
                <w:b/>
                <w:bCs/>
                <w:sz w:val="18"/>
                <w:szCs w:val="18"/>
              </w:rPr>
              <w:t>信号与系统基础。</w:t>
            </w:r>
            <w:r>
              <w:rPr>
                <w:sz w:val="18"/>
                <w:szCs w:val="18"/>
              </w:rPr>
              <w:t>信号和系统的描述、分类和典型信号分析；基本信号运算与求解，信号的</w:t>
            </w:r>
            <w:r>
              <w:rPr>
                <w:bCs/>
                <w:sz w:val="18"/>
                <w:szCs w:val="18"/>
              </w:rPr>
              <w:t>Matlab</w:t>
            </w:r>
            <w:r>
              <w:rPr>
                <w:sz w:val="18"/>
                <w:szCs w:val="18"/>
              </w:rPr>
              <w:t>求解；奇异信号的性质与计算；信号的分解与合成；系统基础知识与求解方法</w:t>
            </w:r>
            <w:r>
              <w:rPr>
                <w:rFonts w:eastAsiaTheme="minorEastAsia"/>
                <w:sz w:val="18"/>
                <w:szCs w:val="18"/>
              </w:rPr>
              <w:t>。</w:t>
            </w:r>
            <w:r>
              <w:rPr>
                <w:sz w:val="18"/>
                <w:szCs w:val="18"/>
              </w:rPr>
              <w:t>奇异函数启示：学无止境，一切皆有可能。</w:t>
            </w:r>
            <w:r>
              <w:rPr>
                <w:rFonts w:eastAsiaTheme="minorEastAsia"/>
                <w:b/>
                <w:bCs/>
                <w:sz w:val="18"/>
                <w:szCs w:val="18"/>
              </w:rPr>
              <w:t>重点：</w:t>
            </w:r>
            <w:r>
              <w:rPr>
                <w:kern w:val="0"/>
                <w:sz w:val="18"/>
                <w:szCs w:val="18"/>
              </w:rPr>
              <w:t>冲击信号和阶跃信号的概念及性质，信号的变换计算，线性系统概念；</w:t>
            </w:r>
            <w:r>
              <w:rPr>
                <w:rFonts w:eastAsiaTheme="minorEastAsia"/>
                <w:b/>
                <w:bCs/>
                <w:sz w:val="18"/>
                <w:szCs w:val="18"/>
              </w:rPr>
              <w:t>难点：</w:t>
            </w:r>
            <w:r>
              <w:rPr>
                <w:kern w:val="0"/>
                <w:sz w:val="18"/>
                <w:szCs w:val="18"/>
              </w:rPr>
              <w:t>冲击信号概念的建立。</w:t>
            </w:r>
          </w:p>
        </w:tc>
        <w:tc>
          <w:tcPr>
            <w:tcW w:w="1701"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了解信号与系统的定义及二者之间的关系；了解信号的分类，熟练掌握信号的基本运算；掌握阶跃函数和冲激函数的定义、性质及二者之间的关系；了解系统的数学模型及框图表示；熟练掌握系统的性质。</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4</w:t>
            </w:r>
          </w:p>
        </w:tc>
        <w:tc>
          <w:tcPr>
            <w:tcW w:w="237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bCs/>
                <w:sz w:val="18"/>
                <w:szCs w:val="18"/>
              </w:rPr>
              <w:t>讲授、案例和作业。采用学校旁边农业路高架桥的安全监测方法为例，引入冲击信号的概念，并对该信号的应用展开初步讲解，提高学习的兴趣和内容有效切入，达到重要知识点的突破和理解。信号计算难点突破采用师生互动、多题一解和一题多解的办法突破。根据学生知识背景，成立本课程的学习兴趣小组。提供本课程的知识点学习网站。</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课程目标1、4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5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hint="eastAsia" w:eastAsiaTheme="minorEastAsia"/>
                <w:b/>
                <w:bCs/>
                <w:sz w:val="18"/>
                <w:szCs w:val="18"/>
              </w:rPr>
              <w:t>（二）</w:t>
            </w:r>
            <w:r>
              <w:rPr>
                <w:rFonts w:eastAsiaTheme="minorEastAsia"/>
                <w:b/>
                <w:bCs/>
                <w:sz w:val="18"/>
                <w:szCs w:val="18"/>
              </w:rPr>
              <w:t>连续系统的时域分析。</w:t>
            </w:r>
            <w:r>
              <w:rPr>
                <w:sz w:val="18"/>
                <w:szCs w:val="18"/>
              </w:rPr>
              <w:t>系统时域微分方程式的建立；系统响应的经典法求解，起始点的跳变计算；时域系统的零输入响应与零状态响应，时域系统的冲激响应及其求解；卷积及其性质</w:t>
            </w:r>
            <w:r>
              <w:rPr>
                <w:rFonts w:eastAsiaTheme="minorEastAsia"/>
                <w:sz w:val="18"/>
                <w:szCs w:val="18"/>
              </w:rPr>
              <w:t>。</w:t>
            </w:r>
            <w:r>
              <w:rPr>
                <w:sz w:val="18"/>
                <w:szCs w:val="18"/>
              </w:rPr>
              <w:t>卷积的生活启示：学习和生活一样，生活中也要把复杂问题拆解，使问题简化。</w:t>
            </w:r>
            <w:r>
              <w:rPr>
                <w:rFonts w:eastAsiaTheme="minorEastAsia"/>
                <w:b/>
                <w:bCs/>
                <w:sz w:val="18"/>
                <w:szCs w:val="18"/>
              </w:rPr>
              <w:t>重点：</w:t>
            </w:r>
            <w:r>
              <w:rPr>
                <w:kern w:val="0"/>
                <w:sz w:val="18"/>
                <w:szCs w:val="18"/>
              </w:rPr>
              <w:t>连续信号的零输入响应和零状态响应，连续信号的冲击响应和阶跃响应的概念；</w:t>
            </w:r>
            <w:r>
              <w:rPr>
                <w:rFonts w:eastAsiaTheme="minorEastAsia"/>
                <w:b/>
                <w:bCs/>
                <w:sz w:val="18"/>
                <w:szCs w:val="18"/>
              </w:rPr>
              <w:t>难点：</w:t>
            </w:r>
            <w:r>
              <w:rPr>
                <w:kern w:val="0"/>
                <w:sz w:val="18"/>
                <w:szCs w:val="18"/>
              </w:rPr>
              <w:t>连续函数卷积计算方法及卷积的性质。</w:t>
            </w:r>
          </w:p>
        </w:tc>
        <w:tc>
          <w:tcPr>
            <w:tcW w:w="1701"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了解LTI连续系统响应的微分方程经典解；掌握零输入响应和零状态响应的定义及计算方法；掌握冲激响应和阶跃响应的定义及求法；掌握利用卷积积分定义及图解法求系统零状态响应及卷积积分的性质。</w:t>
            </w:r>
          </w:p>
          <w:p>
            <w:pPr>
              <w:spacing w:line="320" w:lineRule="exact"/>
              <w:jc w:val="left"/>
              <w:rPr>
                <w:rFonts w:eastAsiaTheme="minorEastAsia"/>
                <w:sz w:val="18"/>
                <w:szCs w:val="18"/>
              </w:rPr>
            </w:pP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6</w:t>
            </w:r>
          </w:p>
        </w:tc>
        <w:tc>
          <w:tcPr>
            <w:tcW w:w="237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bCs/>
                <w:sz w:val="18"/>
                <w:szCs w:val="18"/>
              </w:rPr>
              <w:t>讲授、案例和作业。本章引入了这门课的部分重要内容，比如连续卷积计算、系统的零状态响应、冲击响应和线性性质等，卷积计算的深入理解采用了大数据处理中的部分内容增加学生的兴趣，把图像处理中的分割和分类问题与卷积计算联系起来，以科研项目中的卷积神经网络为例展开讲述，引领学生进入科学分析的大门。</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课程目标2、4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5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41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before="156" w:beforeLines="50" w:after="156" w:afterLines="50" w:line="360" w:lineRule="auto"/>
              <w:jc w:val="left"/>
              <w:rPr>
                <w:sz w:val="18"/>
                <w:szCs w:val="18"/>
              </w:rPr>
            </w:pPr>
            <w:r>
              <w:rPr>
                <w:rFonts w:hint="eastAsia" w:eastAsiaTheme="minorEastAsia"/>
                <w:b/>
                <w:bCs/>
                <w:sz w:val="18"/>
                <w:szCs w:val="18"/>
              </w:rPr>
              <w:t>（三）</w:t>
            </w:r>
            <w:r>
              <w:rPr>
                <w:rFonts w:eastAsiaTheme="minorEastAsia"/>
                <w:b/>
                <w:bCs/>
                <w:sz w:val="18"/>
                <w:szCs w:val="18"/>
              </w:rPr>
              <w:t>傅里叶变换与频域分析。</w:t>
            </w:r>
            <w:r>
              <w:rPr>
                <w:sz w:val="18"/>
                <w:szCs w:val="18"/>
              </w:rPr>
              <w:t xml:space="preserve"> 周期信号的傅里叶级数（FS）展开和离散频谱</w:t>
            </w:r>
            <w:r>
              <w:rPr>
                <w:b/>
                <w:sz w:val="18"/>
                <w:szCs w:val="18"/>
              </w:rPr>
              <w:t>；</w:t>
            </w:r>
            <w:r>
              <w:rPr>
                <w:sz w:val="18"/>
                <w:szCs w:val="18"/>
              </w:rPr>
              <w:t>非周期信号的傅里叶变换和连续频谱</w:t>
            </w:r>
            <w:r>
              <w:rPr>
                <w:b/>
                <w:sz w:val="18"/>
                <w:szCs w:val="18"/>
              </w:rPr>
              <w:t>；</w:t>
            </w:r>
            <w:r>
              <w:rPr>
                <w:sz w:val="18"/>
                <w:szCs w:val="18"/>
              </w:rPr>
              <w:t>傅里叶变换的基本性质及其应用</w:t>
            </w:r>
            <w:r>
              <w:rPr>
                <w:b/>
                <w:sz w:val="18"/>
                <w:szCs w:val="18"/>
              </w:rPr>
              <w:t>；</w:t>
            </w:r>
            <w:r>
              <w:rPr>
                <w:sz w:val="18"/>
                <w:szCs w:val="18"/>
              </w:rPr>
              <w:t>周期信号的傅里叶变换和频谱</w:t>
            </w:r>
            <w:r>
              <w:rPr>
                <w:b/>
                <w:sz w:val="18"/>
                <w:szCs w:val="18"/>
              </w:rPr>
              <w:t>；</w:t>
            </w:r>
            <w:r>
              <w:rPr>
                <w:sz w:val="18"/>
                <w:szCs w:val="18"/>
              </w:rPr>
              <w:t>抽样信号的傅里叶变换与抽样定理；频域分析与求解。</w:t>
            </w:r>
            <w:r>
              <w:rPr>
                <w:rFonts w:eastAsiaTheme="minorEastAsia"/>
                <w:b/>
                <w:bCs/>
                <w:sz w:val="18"/>
                <w:szCs w:val="18"/>
              </w:rPr>
              <w:t>重点：</w:t>
            </w:r>
            <w:r>
              <w:rPr>
                <w:kern w:val="0"/>
                <w:sz w:val="18"/>
                <w:szCs w:val="18"/>
              </w:rPr>
              <w:t>信号的频谱分析，时域采样定理，滤波器概念；</w:t>
            </w:r>
            <w:r>
              <w:rPr>
                <w:rFonts w:eastAsiaTheme="minorEastAsia"/>
                <w:b/>
                <w:bCs/>
                <w:sz w:val="18"/>
                <w:szCs w:val="18"/>
              </w:rPr>
              <w:t>难点：</w:t>
            </w:r>
            <w:r>
              <w:rPr>
                <w:kern w:val="0"/>
                <w:sz w:val="18"/>
                <w:szCs w:val="18"/>
              </w:rPr>
              <w:t>傅里叶系数计算方法，</w:t>
            </w:r>
            <w:r>
              <w:rPr>
                <w:sz w:val="18"/>
                <w:szCs w:val="18"/>
              </w:rPr>
              <w:t>LTI系统的频域分析，无失真传输的定义及理想低通滤波器的响应</w:t>
            </w:r>
            <w:r>
              <w:rPr>
                <w:kern w:val="0"/>
                <w:sz w:val="18"/>
                <w:szCs w:val="18"/>
              </w:rPr>
              <w:t>。</w:t>
            </w:r>
          </w:p>
        </w:tc>
        <w:tc>
          <w:tcPr>
            <w:tcW w:w="1701"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了解正交函数集定义及信号的正交函数集表示；了解周期信号的傅立叶级数两种表示形式，了解周期信号级数表示的物理意义，即频谱；掌握非周期信号的频谱，即信号的傅立叶变换；熟练掌握傅立叶变换的性质；掌握周期信号的傅立叶变换；熟练掌握信号的时域采样定理，了解信号的频域采样定理；掌握LTI系统的频域分析，无失真传输的定义及理想低通滤波器的响应；了解调制与解调的原理；了解通带系统的运用，了解PCM码。</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16</w:t>
            </w:r>
          </w:p>
        </w:tc>
        <w:tc>
          <w:tcPr>
            <w:tcW w:w="237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bCs/>
                <w:sz w:val="18"/>
                <w:szCs w:val="18"/>
              </w:rPr>
              <w:t>讲授、案例和作业。</w:t>
            </w:r>
            <w:r>
              <w:rPr>
                <w:sz w:val="18"/>
                <w:szCs w:val="18"/>
              </w:rPr>
              <w:t>本章是本书的重点。频谱、带宽、采样、调制和解调都在本章出现。在讲述基本概念的同时，本章采用项目案例分析法和论文内容介绍法。以玉米植株冠层特征提取为例，把卷积计算与冠层特征的分割和提取计算关联起来，使学生不知不觉中喜欢上卷积计算，从枯燥的数学公式进入到卷积神经网络的殿堂，达到以兴趣促教学的目的，从而实现卷积知识点难点的突破。这种方法学生非常乐于接受，而且听课时也高度认真。</w:t>
            </w:r>
            <w:r>
              <w:rPr>
                <w:bCs/>
                <w:kern w:val="0"/>
                <w:sz w:val="18"/>
                <w:szCs w:val="18"/>
              </w:rPr>
              <w:t>任意信号的零状态响应分析方法同前两章的分析方法完全一样，再强调，再复习该问题的处理方法。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课程目标3、4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5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hint="eastAsia" w:eastAsiaTheme="minorEastAsia"/>
                <w:b/>
                <w:bCs/>
                <w:sz w:val="18"/>
                <w:szCs w:val="18"/>
              </w:rPr>
              <w:t>（四）</w:t>
            </w:r>
            <w:bookmarkStart w:id="79" w:name="_Hlk136938646"/>
            <w:r>
              <w:rPr>
                <w:rFonts w:eastAsiaTheme="minorEastAsia"/>
                <w:b/>
                <w:bCs/>
                <w:sz w:val="18"/>
                <w:szCs w:val="18"/>
              </w:rPr>
              <w:t>拉普拉斯变换与连续时间系统的s域分析。</w:t>
            </w:r>
            <w:bookmarkEnd w:id="79"/>
            <w:r>
              <w:rPr>
                <w:bCs/>
                <w:sz w:val="18"/>
                <w:szCs w:val="18"/>
              </w:rPr>
              <w:t>基本信号的拉普拉斯变换；LT基本性质的内容</w:t>
            </w:r>
            <w:r>
              <w:rPr>
                <w:sz w:val="18"/>
                <w:szCs w:val="18"/>
              </w:rPr>
              <w:t>及其应用</w:t>
            </w:r>
            <w:r>
              <w:rPr>
                <w:bCs/>
                <w:sz w:val="18"/>
                <w:szCs w:val="18"/>
              </w:rPr>
              <w:t>；部分分式分解法求</w:t>
            </w:r>
            <w:r>
              <w:rPr>
                <w:sz w:val="18"/>
                <w:szCs w:val="18"/>
              </w:rPr>
              <w:t>拉氏逆变换</w:t>
            </w:r>
            <w:r>
              <w:rPr>
                <w:bCs/>
                <w:sz w:val="18"/>
                <w:szCs w:val="18"/>
              </w:rPr>
              <w:t>；用LT法求系统响应</w:t>
            </w:r>
            <w:r>
              <w:rPr>
                <w:sz w:val="18"/>
                <w:szCs w:val="18"/>
              </w:rPr>
              <w:t>、</w:t>
            </w:r>
            <w:r>
              <w:rPr>
                <w:bCs/>
                <w:sz w:val="18"/>
                <w:szCs w:val="18"/>
              </w:rPr>
              <w:t>s域元件模型和s域电路分析方法；系统函数H(s)的定义和求法；系统相应的复域分析。</w:t>
            </w:r>
            <w:r>
              <w:rPr>
                <w:rFonts w:eastAsiaTheme="minorEastAsia"/>
                <w:b/>
                <w:bCs/>
                <w:sz w:val="18"/>
                <w:szCs w:val="18"/>
              </w:rPr>
              <w:t>重点：</w:t>
            </w:r>
            <w:r>
              <w:rPr>
                <w:kern w:val="0"/>
                <w:sz w:val="18"/>
                <w:szCs w:val="18"/>
              </w:rPr>
              <w:t>拉普拉斯变换及其性质，系统的S域分析及系统函数定义；</w:t>
            </w:r>
            <w:r>
              <w:rPr>
                <w:rFonts w:eastAsiaTheme="minorEastAsia"/>
                <w:b/>
                <w:bCs/>
                <w:sz w:val="18"/>
                <w:szCs w:val="18"/>
              </w:rPr>
              <w:t>难点：</w:t>
            </w:r>
            <w:r>
              <w:rPr>
                <w:kern w:val="0"/>
                <w:sz w:val="18"/>
                <w:szCs w:val="18"/>
              </w:rPr>
              <w:t>拉普拉斯逆变换及S域电路模型。</w:t>
            </w:r>
          </w:p>
        </w:tc>
        <w:tc>
          <w:tcPr>
            <w:tcW w:w="17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重点掌握拉普拉斯变换的定义及它的九条性质；掌握用部分分式展开法求拉普拉斯逆变换；熟练掌握LTI连续系统S域分析和系统函数定义；掌握电路的S域模型。</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10</w:t>
            </w:r>
          </w:p>
        </w:tc>
        <w:tc>
          <w:tcPr>
            <w:tcW w:w="237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讲授、和作业。</w:t>
            </w:r>
            <w:r>
              <w:rPr>
                <w:sz w:val="18"/>
                <w:szCs w:val="18"/>
              </w:rPr>
              <w:t>本章内容也是本书的重点，但是内容是建立在第三章内容的基础上，整个内容的推导过程同第三章完全一样，因此可采用与第三章相同的教学方法。但是本章出现了拉氏变换内容，该内容是自动控制课的基础知识，需要向学生强调系统响应的分析方法会应用到其它课程。</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课程目标3、4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5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hint="eastAsia" w:eastAsiaTheme="minorEastAsia"/>
                <w:b/>
                <w:bCs/>
                <w:sz w:val="18"/>
                <w:szCs w:val="18"/>
              </w:rPr>
              <w:t>（五）</w:t>
            </w:r>
            <w:r>
              <w:rPr>
                <w:rFonts w:eastAsiaTheme="minorEastAsia"/>
                <w:b/>
                <w:bCs/>
                <w:sz w:val="18"/>
                <w:szCs w:val="18"/>
              </w:rPr>
              <w:t>离散系统的时域分析。</w:t>
            </w:r>
            <w:r>
              <w:rPr>
                <w:sz w:val="18"/>
                <w:szCs w:val="18"/>
              </w:rPr>
              <w:t>离散时间信号、离散系统的数学模型</w:t>
            </w:r>
            <w:r>
              <w:rPr>
                <w:b/>
                <w:sz w:val="18"/>
                <w:szCs w:val="18"/>
              </w:rPr>
              <w:t>；</w:t>
            </w:r>
            <w:r>
              <w:rPr>
                <w:sz w:val="18"/>
                <w:szCs w:val="18"/>
              </w:rPr>
              <w:t>离散系统响应的的求解方法</w:t>
            </w:r>
            <w:r>
              <w:rPr>
                <w:b/>
                <w:sz w:val="18"/>
                <w:szCs w:val="18"/>
              </w:rPr>
              <w:t>；</w:t>
            </w:r>
            <w:r>
              <w:rPr>
                <w:sz w:val="18"/>
                <w:szCs w:val="18"/>
              </w:rPr>
              <w:t>离散系统的单位样值响应</w:t>
            </w:r>
            <w:r>
              <w:rPr>
                <w:b/>
                <w:sz w:val="18"/>
                <w:szCs w:val="18"/>
              </w:rPr>
              <w:t>；</w:t>
            </w:r>
            <w:r>
              <w:rPr>
                <w:sz w:val="18"/>
                <w:szCs w:val="18"/>
              </w:rPr>
              <w:t>卷积和计算。</w:t>
            </w:r>
            <w:r>
              <w:rPr>
                <w:rFonts w:hint="eastAsia"/>
                <w:b/>
                <w:bCs/>
                <w:sz w:val="18"/>
                <w:szCs w:val="18"/>
              </w:rPr>
              <w:t>重点：</w:t>
            </w:r>
            <w:r>
              <w:rPr>
                <w:rFonts w:hint="eastAsia"/>
                <w:sz w:val="18"/>
                <w:szCs w:val="18"/>
              </w:rPr>
              <w:t>变换性质的应用；</w:t>
            </w:r>
            <w:r>
              <w:rPr>
                <w:rFonts w:hint="eastAsia"/>
                <w:b/>
                <w:bCs/>
                <w:sz w:val="18"/>
                <w:szCs w:val="18"/>
              </w:rPr>
              <w:t>难点：</w:t>
            </w:r>
            <w:r>
              <w:rPr>
                <w:rFonts w:hint="eastAsia"/>
                <w:sz w:val="18"/>
                <w:szCs w:val="18"/>
              </w:rPr>
              <w:t>利用计算机编程实现卷积计算。</w:t>
            </w:r>
          </w:p>
        </w:tc>
        <w:tc>
          <w:tcPr>
            <w:tcW w:w="1701"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bCs/>
                <w:sz w:val="18"/>
                <w:szCs w:val="18"/>
              </w:rPr>
              <w:t>了解LTI离散系统的差分方程的经典解；掌握零输入响应和零状态响应的定义及计算方法；掌握单位序列和单位阶跃序列的定义及所对应的响应；掌握利用卷积和定义求出系统的零状态响应及卷积和的性质。</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4</w:t>
            </w:r>
          </w:p>
        </w:tc>
        <w:tc>
          <w:tcPr>
            <w:tcW w:w="237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Cs/>
                <w:sz w:val="18"/>
                <w:szCs w:val="18"/>
              </w:rPr>
            </w:pPr>
            <w:r>
              <w:rPr>
                <w:bCs/>
                <w:kern w:val="0"/>
                <w:sz w:val="18"/>
                <w:szCs w:val="18"/>
              </w:rPr>
              <w:t>本章和第二章内容相近，采用的方法同第二章。本章的基本概念近似于第二章，任意序列信号的零状态响应分析方法同任意连续函数的分析方法完全一样，再强调，再复习该问题的处理方法。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课程目标1、4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5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hint="eastAsia" w:eastAsiaTheme="minorEastAsia"/>
                <w:b/>
                <w:bCs/>
                <w:sz w:val="18"/>
                <w:szCs w:val="18"/>
              </w:rPr>
              <w:t>（六）</w:t>
            </w:r>
            <w:r>
              <w:rPr>
                <w:rFonts w:eastAsiaTheme="minorEastAsia"/>
                <w:b/>
                <w:bCs/>
                <w:sz w:val="18"/>
                <w:szCs w:val="18"/>
              </w:rPr>
              <w:t>离散系统的z变换分析。</w:t>
            </w:r>
            <w:r>
              <w:rPr>
                <w:sz w:val="18"/>
                <w:szCs w:val="18"/>
              </w:rPr>
              <w:t>z变换定义、典型序列的z变换</w:t>
            </w:r>
            <w:r>
              <w:rPr>
                <w:b/>
                <w:sz w:val="18"/>
                <w:szCs w:val="18"/>
              </w:rPr>
              <w:t>；</w:t>
            </w:r>
            <w:r>
              <w:rPr>
                <w:sz w:val="18"/>
                <w:szCs w:val="18"/>
              </w:rPr>
              <w:t>z变换的收敛域</w:t>
            </w:r>
            <w:r>
              <w:rPr>
                <w:b/>
                <w:sz w:val="18"/>
                <w:szCs w:val="18"/>
              </w:rPr>
              <w:t>；</w:t>
            </w:r>
            <w:r>
              <w:rPr>
                <w:sz w:val="18"/>
                <w:szCs w:val="18"/>
              </w:rPr>
              <w:t>逆z变换</w:t>
            </w:r>
            <w:r>
              <w:rPr>
                <w:b/>
                <w:sz w:val="18"/>
                <w:szCs w:val="18"/>
              </w:rPr>
              <w:t>；</w:t>
            </w:r>
            <w:r>
              <w:rPr>
                <w:sz w:val="18"/>
                <w:szCs w:val="18"/>
              </w:rPr>
              <w:t>z变换的基本性质</w:t>
            </w:r>
            <w:r>
              <w:rPr>
                <w:b/>
                <w:sz w:val="18"/>
                <w:szCs w:val="18"/>
              </w:rPr>
              <w:t>；</w:t>
            </w:r>
            <w:r>
              <w:rPr>
                <w:sz w:val="18"/>
                <w:szCs w:val="18"/>
              </w:rPr>
              <w:t>利用z变换分析离散系统。</w:t>
            </w:r>
            <w:r>
              <w:rPr>
                <w:rFonts w:eastAsiaTheme="minorEastAsia"/>
                <w:b/>
                <w:bCs/>
                <w:sz w:val="18"/>
                <w:szCs w:val="18"/>
              </w:rPr>
              <w:t>重点：</w:t>
            </w:r>
            <w:r>
              <w:rPr>
                <w:kern w:val="0"/>
                <w:sz w:val="18"/>
                <w:szCs w:val="18"/>
              </w:rPr>
              <w:t>Z变换及其性质，系统的Z域分析及系统函数定义；</w:t>
            </w:r>
            <w:r>
              <w:rPr>
                <w:rFonts w:eastAsiaTheme="minorEastAsia"/>
                <w:b/>
                <w:bCs/>
                <w:sz w:val="18"/>
                <w:szCs w:val="18"/>
              </w:rPr>
              <w:t>难点：</w:t>
            </w:r>
            <w:r>
              <w:rPr>
                <w:sz w:val="18"/>
                <w:szCs w:val="18"/>
              </w:rPr>
              <w:t>系统函数与系统稳定性的关系，求解系统的频率特性</w:t>
            </w:r>
            <w:r>
              <w:rPr>
                <w:kern w:val="0"/>
                <w:sz w:val="18"/>
                <w:szCs w:val="18"/>
              </w:rPr>
              <w:t>。</w:t>
            </w:r>
          </w:p>
        </w:tc>
        <w:tc>
          <w:tcPr>
            <w:tcW w:w="170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重点掌握Z变换及其性质；掌握逆Z变换的部分分式展开法；掌握LTI离散系统的Z域分析和系统函数定义；掌握系统函数与系统稳定性的关系；熟练掌握系统的Z域框图；掌握DTFT，会求系统的频率特性。</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6</w:t>
            </w:r>
          </w:p>
        </w:tc>
        <w:tc>
          <w:tcPr>
            <w:tcW w:w="237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sz w:val="18"/>
                <w:szCs w:val="18"/>
              </w:rPr>
              <w:t>本章内容也是本书的重点，但是内容是建立在第四章内容的基础上，整个内容的推导过程同第四章完全一样，因此可采用与第四章相同的教学方法。但是本章出现了Z变换内容，该内容是数字信号处理课的基础知识，需要向学生强调Z变换的分析方法会应用到数字信号处理课程的滤波器设计方面。</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 w:val="18"/>
                <w:szCs w:val="18"/>
              </w:rPr>
              <w:t>课程目标3、4</w:t>
            </w:r>
          </w:p>
        </w:tc>
      </w:tr>
    </w:tbl>
    <w:p>
      <w:pPr>
        <w:spacing w:line="320" w:lineRule="exact"/>
        <w:rPr>
          <w:rFonts w:eastAsiaTheme="minorEastAsia"/>
          <w:sz w:val="18"/>
          <w:szCs w:val="18"/>
        </w:rPr>
      </w:pPr>
    </w:p>
    <w:p>
      <w:pPr>
        <w:widowControl/>
        <w:numPr>
          <w:ilvl w:val="0"/>
          <w:numId w:val="18"/>
        </w:numPr>
        <w:snapToGrid w:val="0"/>
        <w:spacing w:before="156" w:beforeLines="50" w:line="400" w:lineRule="exact"/>
        <w:jc w:val="left"/>
        <w:rPr>
          <w:b/>
          <w:szCs w:val="21"/>
        </w:rPr>
      </w:pPr>
      <w:bookmarkStart w:id="80" w:name="_Hlk136900147"/>
      <w:r>
        <w:rPr>
          <w:b/>
          <w:szCs w:val="21"/>
        </w:rPr>
        <w:t>实验教学</w:t>
      </w:r>
    </w:p>
    <w:bookmarkEnd w:id="80"/>
    <w:tbl>
      <w:tblPr>
        <w:tblStyle w:val="15"/>
        <w:tblW w:w="841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Layout w:type="fixed"/>
        <w:tblCellMar>
          <w:top w:w="0" w:type="dxa"/>
          <w:left w:w="10" w:type="dxa"/>
          <w:bottom w:w="0" w:type="dxa"/>
          <w:right w:w="10" w:type="dxa"/>
        </w:tblCellMar>
      </w:tblPr>
      <w:tblGrid>
        <w:gridCol w:w="383"/>
        <w:gridCol w:w="1465"/>
        <w:gridCol w:w="450"/>
        <w:gridCol w:w="2728"/>
        <w:gridCol w:w="2201"/>
        <w:gridCol w:w="11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544" w:hRule="atLeast"/>
          <w:jc w:val="center"/>
        </w:trPr>
        <w:tc>
          <w:tcPr>
            <w:tcW w:w="383" w:type="dxa"/>
            <w:shd w:val="clear" w:color="000000" w:fill="EEECE1" w:themeFill="background2"/>
            <w:tcMar>
              <w:left w:w="108" w:type="dxa"/>
              <w:right w:w="108" w:type="dxa"/>
            </w:tcMar>
            <w:vAlign w:val="center"/>
          </w:tcPr>
          <w:p>
            <w:pPr>
              <w:widowControl/>
              <w:snapToGrid w:val="0"/>
              <w:spacing w:line="280" w:lineRule="exact"/>
              <w:jc w:val="center"/>
              <w:rPr>
                <w:b/>
                <w:sz w:val="18"/>
                <w:szCs w:val="18"/>
              </w:rPr>
            </w:pPr>
            <w:r>
              <w:rPr>
                <w:b/>
                <w:sz w:val="18"/>
                <w:szCs w:val="18"/>
              </w:rPr>
              <w:t>序号</w:t>
            </w:r>
          </w:p>
        </w:tc>
        <w:tc>
          <w:tcPr>
            <w:tcW w:w="1465" w:type="dxa"/>
            <w:shd w:val="clear" w:color="000000" w:fill="EEECE1" w:themeFill="background2"/>
            <w:tcMar>
              <w:left w:w="108" w:type="dxa"/>
              <w:right w:w="108" w:type="dxa"/>
            </w:tcMar>
            <w:vAlign w:val="center"/>
          </w:tcPr>
          <w:p>
            <w:pPr>
              <w:widowControl/>
              <w:snapToGrid w:val="0"/>
              <w:spacing w:line="280" w:lineRule="exact"/>
              <w:jc w:val="center"/>
              <w:rPr>
                <w:b/>
                <w:sz w:val="18"/>
                <w:szCs w:val="18"/>
              </w:rPr>
            </w:pPr>
            <w:r>
              <w:rPr>
                <w:b/>
                <w:sz w:val="18"/>
                <w:szCs w:val="18"/>
              </w:rPr>
              <w:t>实验名称</w:t>
            </w:r>
          </w:p>
        </w:tc>
        <w:tc>
          <w:tcPr>
            <w:tcW w:w="450" w:type="dxa"/>
            <w:shd w:val="clear" w:color="000000" w:fill="EEECE1" w:themeFill="background2"/>
            <w:tcMar>
              <w:left w:w="108" w:type="dxa"/>
              <w:right w:w="108" w:type="dxa"/>
            </w:tcMar>
            <w:vAlign w:val="center"/>
          </w:tcPr>
          <w:p>
            <w:pPr>
              <w:widowControl/>
              <w:snapToGrid w:val="0"/>
              <w:spacing w:line="280" w:lineRule="exact"/>
              <w:jc w:val="center"/>
              <w:rPr>
                <w:b/>
                <w:sz w:val="18"/>
                <w:szCs w:val="18"/>
              </w:rPr>
            </w:pPr>
            <w:r>
              <w:rPr>
                <w:b/>
                <w:sz w:val="18"/>
                <w:szCs w:val="18"/>
              </w:rPr>
              <w:t>学时</w:t>
            </w:r>
          </w:p>
        </w:tc>
        <w:tc>
          <w:tcPr>
            <w:tcW w:w="2728" w:type="dxa"/>
            <w:shd w:val="clear" w:color="000000" w:fill="EEECE1" w:themeFill="background2"/>
            <w:tcMar>
              <w:left w:w="108" w:type="dxa"/>
              <w:right w:w="108" w:type="dxa"/>
            </w:tcMar>
            <w:vAlign w:val="center"/>
          </w:tcPr>
          <w:p>
            <w:pPr>
              <w:widowControl/>
              <w:snapToGrid w:val="0"/>
              <w:spacing w:line="280" w:lineRule="exact"/>
              <w:jc w:val="center"/>
              <w:rPr>
                <w:b/>
                <w:sz w:val="18"/>
                <w:szCs w:val="18"/>
              </w:rPr>
            </w:pPr>
            <w:r>
              <w:rPr>
                <w:b/>
                <w:sz w:val="18"/>
                <w:szCs w:val="18"/>
              </w:rPr>
              <w:t>实验教学内容</w:t>
            </w:r>
          </w:p>
        </w:tc>
        <w:tc>
          <w:tcPr>
            <w:tcW w:w="2201" w:type="dxa"/>
            <w:shd w:val="clear" w:color="000000" w:fill="EEECE1" w:themeFill="background2"/>
            <w:tcMar>
              <w:left w:w="108" w:type="dxa"/>
              <w:right w:w="108" w:type="dxa"/>
            </w:tcMar>
            <w:vAlign w:val="center"/>
          </w:tcPr>
          <w:p>
            <w:pPr>
              <w:widowControl/>
              <w:snapToGrid w:val="0"/>
              <w:spacing w:line="280" w:lineRule="exact"/>
              <w:jc w:val="center"/>
              <w:rPr>
                <w:b/>
                <w:sz w:val="18"/>
                <w:szCs w:val="18"/>
              </w:rPr>
            </w:pPr>
            <w:r>
              <w:rPr>
                <w:b/>
                <w:sz w:val="18"/>
                <w:szCs w:val="18"/>
              </w:rPr>
              <w:t>学习要求</w:t>
            </w:r>
          </w:p>
        </w:tc>
        <w:tc>
          <w:tcPr>
            <w:tcW w:w="1189" w:type="dxa"/>
            <w:shd w:val="clear" w:color="000000" w:fill="EEECE1" w:themeFill="background2"/>
            <w:tcMar>
              <w:left w:w="108" w:type="dxa"/>
              <w:right w:w="108" w:type="dxa"/>
            </w:tcMar>
            <w:vAlign w:val="center"/>
          </w:tcPr>
          <w:p>
            <w:pPr>
              <w:widowControl/>
              <w:snapToGrid w:val="0"/>
              <w:spacing w:line="280" w:lineRule="exact"/>
              <w:jc w:val="center"/>
              <w:rPr>
                <w:b/>
                <w:sz w:val="18"/>
                <w:szCs w:val="18"/>
              </w:rPr>
            </w:pPr>
            <w:r>
              <w:rPr>
                <w:b/>
                <w:sz w:val="18"/>
                <w:szCs w:val="18"/>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829" w:hRule="atLeast"/>
          <w:jc w:val="center"/>
        </w:trPr>
        <w:tc>
          <w:tcPr>
            <w:tcW w:w="383" w:type="dxa"/>
            <w:shd w:val="clear" w:color="000000" w:fill="auto"/>
            <w:tcMar>
              <w:left w:w="108" w:type="dxa"/>
              <w:right w:w="108" w:type="dxa"/>
            </w:tcMar>
            <w:vAlign w:val="center"/>
          </w:tcPr>
          <w:p>
            <w:pPr>
              <w:widowControl/>
              <w:snapToGrid w:val="0"/>
              <w:jc w:val="center"/>
              <w:rPr>
                <w:bCs/>
                <w:sz w:val="18"/>
                <w:szCs w:val="18"/>
              </w:rPr>
            </w:pPr>
            <w:r>
              <w:rPr>
                <w:bCs/>
                <w:sz w:val="18"/>
                <w:szCs w:val="18"/>
              </w:rPr>
              <w:t>1</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信号的MATLAB表示</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（1）学习MATLAB的基本用法，了解 MATLAB 的目录结构和基本功能以及MATLAB在信号与系统中的应用。</w:t>
            </w:r>
          </w:p>
          <w:p>
            <w:pPr>
              <w:spacing w:line="320" w:lineRule="exact"/>
              <w:jc w:val="left"/>
              <w:rPr>
                <w:rFonts w:eastAsiaTheme="minorEastAsia"/>
                <w:sz w:val="18"/>
                <w:szCs w:val="18"/>
              </w:rPr>
            </w:pPr>
            <w:r>
              <w:rPr>
                <w:rFonts w:eastAsiaTheme="minorEastAsia"/>
                <w:sz w:val="18"/>
                <w:szCs w:val="18"/>
              </w:rPr>
              <w:t>（2）利用 MATLAB 实现信号的时域表示以及图形表示。</w:t>
            </w:r>
          </w:p>
          <w:p>
            <w:pPr>
              <w:snapToGrid w:val="0"/>
              <w:spacing w:line="360" w:lineRule="auto"/>
              <w:jc w:val="left"/>
              <w:rPr>
                <w:bCs/>
                <w:sz w:val="18"/>
                <w:szCs w:val="18"/>
              </w:rPr>
            </w:pPr>
            <w:r>
              <w:rPr>
                <w:rFonts w:eastAsiaTheme="minorEastAsia"/>
                <w:sz w:val="18"/>
                <w:szCs w:val="18"/>
              </w:rPr>
              <w:t>（3）学习用 MATLAB 对离散信号分析的方法和编</w:t>
            </w:r>
            <w:r>
              <w:rPr>
                <w:sz w:val="18"/>
                <w:szCs w:val="18"/>
              </w:rPr>
              <w:t>程方法。</w:t>
            </w:r>
          </w:p>
        </w:tc>
        <w:tc>
          <w:tcPr>
            <w:tcW w:w="2201" w:type="dxa"/>
            <w:shd w:val="clear" w:color="000000" w:fill="auto"/>
            <w:tcMar>
              <w:left w:w="108" w:type="dxa"/>
              <w:right w:w="108" w:type="dxa"/>
            </w:tcMar>
            <w:vAlign w:val="center"/>
          </w:tcPr>
          <w:p>
            <w:pPr>
              <w:widowControl/>
              <w:snapToGrid w:val="0"/>
              <w:spacing w:line="360" w:lineRule="auto"/>
              <w:rPr>
                <w:bCs/>
                <w:sz w:val="18"/>
                <w:szCs w:val="18"/>
              </w:rPr>
            </w:pPr>
            <w:r>
              <w:rPr>
                <w:rFonts w:eastAsiaTheme="minorEastAsia"/>
                <w:sz w:val="18"/>
                <w:szCs w:val="18"/>
              </w:rPr>
              <w:t>验证性实验，上机操作，调用函数或者自编函数均可，必做。</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课程目标1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829" w:hRule="atLeast"/>
          <w:jc w:val="center"/>
        </w:trPr>
        <w:tc>
          <w:tcPr>
            <w:tcW w:w="383"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连续信号卷积和典型周期信号的频谱分析</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（1）掌握使用 MATLAB 实现信号的卷积运算、卷积的可视化。</w:t>
            </w:r>
          </w:p>
          <w:p>
            <w:pPr>
              <w:snapToGrid w:val="0"/>
              <w:spacing w:line="400" w:lineRule="exact"/>
              <w:rPr>
                <w:bCs/>
                <w:sz w:val="18"/>
                <w:szCs w:val="18"/>
              </w:rPr>
            </w:pPr>
            <w:r>
              <w:rPr>
                <w:rFonts w:eastAsiaTheme="minorEastAsia"/>
                <w:sz w:val="18"/>
                <w:szCs w:val="18"/>
              </w:rPr>
              <w:t>（2）用 MATLAB 分析周期矩形脉冲、三角波脉冲的频谱。</w:t>
            </w:r>
          </w:p>
        </w:tc>
        <w:tc>
          <w:tcPr>
            <w:tcW w:w="2201" w:type="dxa"/>
            <w:shd w:val="clear" w:color="000000" w:fill="auto"/>
            <w:tcMar>
              <w:left w:w="108" w:type="dxa"/>
              <w:right w:w="108" w:type="dxa"/>
            </w:tcMar>
            <w:vAlign w:val="center"/>
          </w:tcPr>
          <w:p>
            <w:pPr>
              <w:widowControl/>
              <w:snapToGrid w:val="0"/>
              <w:spacing w:line="360" w:lineRule="auto"/>
              <w:rPr>
                <w:bCs/>
                <w:sz w:val="18"/>
                <w:szCs w:val="18"/>
              </w:rPr>
            </w:pPr>
            <w:r>
              <w:rPr>
                <w:rFonts w:eastAsiaTheme="minorEastAsia"/>
                <w:sz w:val="18"/>
                <w:szCs w:val="18"/>
              </w:rPr>
              <w:t>综合性实验，上机操作，调用函数或者自编函数均可，必做。</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课程目标2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383"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傅立叶变换性质</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jc w:val="left"/>
              <w:rPr>
                <w:sz w:val="18"/>
                <w:szCs w:val="18"/>
              </w:rPr>
            </w:pPr>
            <w:r>
              <w:rPr>
                <w:sz w:val="18"/>
                <w:szCs w:val="18"/>
              </w:rPr>
              <w:t>（1）学习用 MATLAB 的 Fourier 变换函数，验证 Fourier 变换的一些性质。</w:t>
            </w:r>
          </w:p>
          <w:p>
            <w:pPr>
              <w:snapToGrid w:val="0"/>
              <w:spacing w:line="400" w:lineRule="exact"/>
              <w:rPr>
                <w:bCs/>
                <w:sz w:val="18"/>
                <w:szCs w:val="18"/>
              </w:rPr>
            </w:pPr>
            <w:r>
              <w:rPr>
                <w:sz w:val="18"/>
                <w:szCs w:val="18"/>
              </w:rPr>
              <w:t>（2）周期信号的滤波。</w:t>
            </w:r>
          </w:p>
        </w:tc>
        <w:tc>
          <w:tcPr>
            <w:tcW w:w="2201" w:type="dxa"/>
            <w:shd w:val="clear" w:color="000000" w:fill="auto"/>
            <w:tcMar>
              <w:left w:w="108" w:type="dxa"/>
              <w:right w:w="108" w:type="dxa"/>
            </w:tcMar>
            <w:vAlign w:val="center"/>
          </w:tcPr>
          <w:p>
            <w:pPr>
              <w:widowControl/>
              <w:snapToGrid w:val="0"/>
              <w:spacing w:line="360" w:lineRule="auto"/>
              <w:rPr>
                <w:bCs/>
                <w:sz w:val="18"/>
                <w:szCs w:val="18"/>
              </w:rPr>
            </w:pPr>
            <w:r>
              <w:rPr>
                <w:rFonts w:eastAsiaTheme="minorEastAsia"/>
                <w:sz w:val="18"/>
                <w:szCs w:val="18"/>
              </w:rPr>
              <w:t>综合性实验，上机操作，调用函数或者自编函数均可，必做。</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课程目标3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383" w:type="dxa"/>
            <w:shd w:val="clear" w:color="000000" w:fill="auto"/>
            <w:tcMar>
              <w:left w:w="108" w:type="dxa"/>
              <w:right w:w="108" w:type="dxa"/>
            </w:tcMar>
            <w:vAlign w:val="center"/>
          </w:tcPr>
          <w:p>
            <w:pPr>
              <w:widowControl/>
              <w:snapToGrid w:val="0"/>
              <w:jc w:val="center"/>
              <w:rPr>
                <w:bCs/>
                <w:sz w:val="18"/>
                <w:szCs w:val="18"/>
              </w:rPr>
            </w:pPr>
            <w:r>
              <w:rPr>
                <w:bCs/>
                <w:sz w:val="18"/>
                <w:szCs w:val="18"/>
              </w:rPr>
              <w:t>4</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用同时分析法观测方波信号的频谱</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jc w:val="left"/>
              <w:rPr>
                <w:sz w:val="18"/>
                <w:szCs w:val="18"/>
              </w:rPr>
            </w:pPr>
            <w:r>
              <w:rPr>
                <w:sz w:val="18"/>
                <w:szCs w:val="18"/>
              </w:rPr>
              <w:t>（1）熟悉信号试验箱使用，</w:t>
            </w:r>
          </w:p>
          <w:p>
            <w:pPr>
              <w:jc w:val="left"/>
              <w:rPr>
                <w:sz w:val="18"/>
                <w:szCs w:val="18"/>
              </w:rPr>
            </w:pPr>
            <w:r>
              <w:rPr>
                <w:sz w:val="18"/>
                <w:szCs w:val="18"/>
              </w:rPr>
              <w:t>（2）观察方波信号的分解、基波和其各次谐波的合成。</w:t>
            </w:r>
          </w:p>
          <w:p>
            <w:pPr>
              <w:jc w:val="left"/>
              <w:rPr>
                <w:sz w:val="18"/>
                <w:szCs w:val="18"/>
              </w:rPr>
            </w:pPr>
            <w:r>
              <w:rPr>
                <w:sz w:val="18"/>
                <w:szCs w:val="18"/>
              </w:rPr>
              <w:t>（3）掌握滤波器的有关特性测试方法。</w:t>
            </w:r>
          </w:p>
          <w:p>
            <w:pPr>
              <w:snapToGrid w:val="0"/>
              <w:spacing w:line="400" w:lineRule="exact"/>
              <w:rPr>
                <w:bCs/>
                <w:sz w:val="18"/>
                <w:szCs w:val="18"/>
              </w:rPr>
            </w:pPr>
            <w:r>
              <w:rPr>
                <w:sz w:val="18"/>
                <w:szCs w:val="18"/>
              </w:rPr>
              <w:t>（4）让学生通过实验理解满足狄里赫里条件的非正弦的周期信号是由许多正弦信号组成的，也即由基波和许多谐波组成，掌握基波和各次谐波的幅度与频率的测量方法。</w:t>
            </w:r>
          </w:p>
        </w:tc>
        <w:tc>
          <w:tcPr>
            <w:tcW w:w="2201" w:type="dxa"/>
            <w:shd w:val="clear" w:color="000000" w:fill="auto"/>
            <w:tcMar>
              <w:left w:w="108" w:type="dxa"/>
              <w:right w:w="108" w:type="dxa"/>
            </w:tcMar>
            <w:vAlign w:val="center"/>
          </w:tcPr>
          <w:p>
            <w:pPr>
              <w:widowControl/>
              <w:snapToGrid w:val="0"/>
              <w:spacing w:line="360" w:lineRule="auto"/>
              <w:rPr>
                <w:bCs/>
                <w:sz w:val="18"/>
                <w:szCs w:val="18"/>
              </w:rPr>
            </w:pPr>
            <w:r>
              <w:rPr>
                <w:rFonts w:eastAsiaTheme="minorEastAsia"/>
                <w:sz w:val="18"/>
                <w:szCs w:val="18"/>
              </w:rPr>
              <w:t>综合性实验，实验台操作（每个学生单独操作，相互监督），必做</w:t>
            </w:r>
            <w:r>
              <w:rPr>
                <w:bCs/>
                <w:sz w:val="18"/>
                <w:szCs w:val="18"/>
              </w:rPr>
              <w:t>。</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课程目标4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383" w:type="dxa"/>
            <w:shd w:val="clear" w:color="000000" w:fill="auto"/>
            <w:tcMar>
              <w:left w:w="108" w:type="dxa"/>
              <w:right w:w="108" w:type="dxa"/>
            </w:tcMar>
            <w:vAlign w:val="center"/>
          </w:tcPr>
          <w:p>
            <w:pPr>
              <w:widowControl/>
              <w:snapToGrid w:val="0"/>
              <w:jc w:val="center"/>
              <w:rPr>
                <w:bCs/>
                <w:sz w:val="18"/>
                <w:szCs w:val="18"/>
              </w:rPr>
            </w:pPr>
            <w:r>
              <w:rPr>
                <w:bCs/>
                <w:sz w:val="18"/>
                <w:szCs w:val="18"/>
              </w:rPr>
              <w:t>5</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信号的采样与恢复</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jc w:val="left"/>
              <w:rPr>
                <w:sz w:val="18"/>
                <w:szCs w:val="18"/>
              </w:rPr>
            </w:pPr>
            <w:r>
              <w:rPr>
                <w:sz w:val="18"/>
                <w:szCs w:val="18"/>
              </w:rPr>
              <w:t>（1）掌握电信号的采样方法与过程以及信号恢复的方法。</w:t>
            </w:r>
          </w:p>
          <w:p>
            <w:pPr>
              <w:jc w:val="left"/>
              <w:rPr>
                <w:sz w:val="18"/>
                <w:szCs w:val="18"/>
              </w:rPr>
            </w:pPr>
            <w:r>
              <w:rPr>
                <w:sz w:val="18"/>
                <w:szCs w:val="18"/>
              </w:rPr>
              <w:t>（2）理解抽样定理。</w:t>
            </w:r>
          </w:p>
        </w:tc>
        <w:tc>
          <w:tcPr>
            <w:tcW w:w="2201" w:type="dxa"/>
            <w:shd w:val="clear" w:color="000000" w:fill="auto"/>
            <w:tcMar>
              <w:left w:w="108" w:type="dxa"/>
              <w:right w:w="108" w:type="dxa"/>
            </w:tcMar>
            <w:vAlign w:val="center"/>
          </w:tcPr>
          <w:p>
            <w:pPr>
              <w:widowControl/>
              <w:snapToGrid w:val="0"/>
              <w:spacing w:line="360" w:lineRule="auto"/>
              <w:rPr>
                <w:bCs/>
                <w:sz w:val="18"/>
                <w:szCs w:val="18"/>
              </w:rPr>
            </w:pPr>
            <w:r>
              <w:rPr>
                <w:rFonts w:eastAsiaTheme="minorEastAsia"/>
                <w:sz w:val="18"/>
                <w:szCs w:val="18"/>
              </w:rPr>
              <w:t>综合性实验，实验台操作（每个学生单独操作，相互监督），必做</w:t>
            </w:r>
            <w:r>
              <w:rPr>
                <w:bCs/>
                <w:sz w:val="18"/>
                <w:szCs w:val="18"/>
              </w:rPr>
              <w:t>。</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课程目标4</w:t>
            </w:r>
          </w:p>
        </w:tc>
      </w:tr>
    </w:tbl>
    <w:p>
      <w:pPr>
        <w:widowControl/>
        <w:snapToGrid w:val="0"/>
        <w:spacing w:line="360" w:lineRule="auto"/>
        <w:jc w:val="left"/>
        <w:rPr>
          <w:b/>
          <w:bCs/>
          <w:kern w:val="0"/>
          <w:szCs w:val="21"/>
        </w:rPr>
      </w:pPr>
      <w:r>
        <w:rPr>
          <w:b/>
          <w:bCs/>
          <w:kern w:val="0"/>
          <w:szCs w:val="21"/>
        </w:rPr>
        <w:t>四、课程思政</w:t>
      </w:r>
    </w:p>
    <w:p>
      <w:pPr>
        <w:widowControl/>
        <w:snapToGrid w:val="0"/>
        <w:spacing w:line="400" w:lineRule="exact"/>
        <w:ind w:firstLine="420" w:firstLineChars="200"/>
        <w:rPr>
          <w:bCs/>
          <w:kern w:val="0"/>
          <w:szCs w:val="21"/>
        </w:rPr>
      </w:pPr>
      <w:r>
        <w:rPr>
          <w:szCs w:val="21"/>
        </w:rPr>
        <w:t>本课程是一门承上启下的专业基础课程，学好本课程对学生的后续专业课至关重要。本课程的三大变换和卷积计算也是现代人工智能技术的基础，掌握课程基本知识对学生的发展和至关重要。</w:t>
      </w:r>
    </w:p>
    <w:p>
      <w:pPr>
        <w:widowControl/>
        <w:snapToGrid w:val="0"/>
        <w:spacing w:line="400" w:lineRule="exact"/>
        <w:rPr>
          <w:bCs/>
          <w:szCs w:val="21"/>
        </w:rPr>
      </w:pPr>
      <w:r>
        <w:rPr>
          <w:bCs/>
          <w:szCs w:val="21"/>
        </w:rPr>
        <w:t>课程思政素材：</w:t>
      </w:r>
    </w:p>
    <w:tbl>
      <w:tblPr>
        <w:tblStyle w:val="15"/>
        <w:tblW w:w="8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82"/>
        <w:gridCol w:w="1081"/>
        <w:gridCol w:w="4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17" w:type="dxa"/>
            <w:shd w:val="clear" w:color="auto" w:fill="EEECE1" w:themeFill="background2"/>
            <w:vAlign w:val="center"/>
          </w:tcPr>
          <w:p>
            <w:pPr>
              <w:rPr>
                <w:b/>
                <w:bCs/>
                <w:kern w:val="0"/>
                <w:sz w:val="18"/>
                <w:szCs w:val="18"/>
              </w:rPr>
            </w:pPr>
            <w:r>
              <w:rPr>
                <w:b/>
                <w:bCs/>
                <w:kern w:val="0"/>
                <w:sz w:val="18"/>
                <w:szCs w:val="18"/>
              </w:rPr>
              <w:t>序号</w:t>
            </w:r>
          </w:p>
        </w:tc>
        <w:tc>
          <w:tcPr>
            <w:tcW w:w="1882" w:type="dxa"/>
            <w:shd w:val="clear" w:color="auto" w:fill="EEECE1" w:themeFill="background2"/>
            <w:vAlign w:val="center"/>
          </w:tcPr>
          <w:p>
            <w:pPr>
              <w:jc w:val="center"/>
              <w:rPr>
                <w:b/>
                <w:bCs/>
                <w:kern w:val="0"/>
                <w:sz w:val="18"/>
                <w:szCs w:val="18"/>
              </w:rPr>
            </w:pPr>
            <w:r>
              <w:rPr>
                <w:b/>
                <w:bCs/>
                <w:kern w:val="0"/>
                <w:sz w:val="18"/>
                <w:szCs w:val="18"/>
              </w:rPr>
              <w:t>立德树人（德育）素材</w:t>
            </w:r>
          </w:p>
        </w:tc>
        <w:tc>
          <w:tcPr>
            <w:tcW w:w="1081" w:type="dxa"/>
            <w:shd w:val="clear" w:color="auto" w:fill="EEECE1" w:themeFill="background2"/>
            <w:vAlign w:val="center"/>
          </w:tcPr>
          <w:p>
            <w:pPr>
              <w:jc w:val="center"/>
              <w:rPr>
                <w:b/>
                <w:bCs/>
                <w:kern w:val="0"/>
                <w:sz w:val="18"/>
                <w:szCs w:val="18"/>
              </w:rPr>
            </w:pPr>
            <w:r>
              <w:rPr>
                <w:b/>
                <w:bCs/>
                <w:kern w:val="0"/>
                <w:sz w:val="18"/>
                <w:szCs w:val="18"/>
              </w:rPr>
              <w:t>对应章节</w:t>
            </w:r>
          </w:p>
        </w:tc>
        <w:tc>
          <w:tcPr>
            <w:tcW w:w="4254" w:type="dxa"/>
            <w:shd w:val="clear" w:color="auto" w:fill="EEECE1" w:themeFill="background2"/>
            <w:vAlign w:val="center"/>
          </w:tcPr>
          <w:p>
            <w:pPr>
              <w:jc w:val="center"/>
              <w:rPr>
                <w:b/>
                <w:bCs/>
                <w:kern w:val="0"/>
                <w:sz w:val="18"/>
                <w:szCs w:val="18"/>
              </w:rPr>
            </w:pPr>
            <w:r>
              <w:rPr>
                <w:b/>
                <w:bCs/>
                <w:kern w:val="0"/>
                <w:sz w:val="18"/>
                <w:szCs w:val="18"/>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 w:val="18"/>
                <w:szCs w:val="18"/>
              </w:rPr>
            </w:pPr>
            <w:r>
              <w:rPr>
                <w:kern w:val="0"/>
                <w:sz w:val="18"/>
                <w:szCs w:val="18"/>
              </w:rPr>
              <w:t>1</w:t>
            </w:r>
          </w:p>
        </w:tc>
        <w:tc>
          <w:tcPr>
            <w:tcW w:w="1882" w:type="dxa"/>
            <w:vAlign w:val="center"/>
          </w:tcPr>
          <w:p>
            <w:pPr>
              <w:jc w:val="center"/>
              <w:rPr>
                <w:sz w:val="18"/>
                <w:szCs w:val="18"/>
              </w:rPr>
            </w:pPr>
            <w:r>
              <w:rPr>
                <w:sz w:val="18"/>
                <w:szCs w:val="18"/>
              </w:rPr>
              <w:t>打破思维局限性</w:t>
            </w:r>
          </w:p>
        </w:tc>
        <w:tc>
          <w:tcPr>
            <w:tcW w:w="1081" w:type="dxa"/>
            <w:vAlign w:val="center"/>
          </w:tcPr>
          <w:p>
            <w:pPr>
              <w:adjustRightInd w:val="0"/>
              <w:snapToGrid w:val="0"/>
              <w:rPr>
                <w:b/>
                <w:sz w:val="18"/>
                <w:szCs w:val="18"/>
              </w:rPr>
            </w:pPr>
            <w:r>
              <w:rPr>
                <w:rFonts w:hint="eastAsia"/>
                <w:sz w:val="18"/>
                <w:szCs w:val="18"/>
              </w:rPr>
              <w:t>（一）</w:t>
            </w:r>
            <w:r>
              <w:rPr>
                <w:sz w:val="18"/>
                <w:szCs w:val="18"/>
              </w:rPr>
              <w:t xml:space="preserve"> </w:t>
            </w:r>
            <w:r>
              <w:rPr>
                <w:bCs/>
                <w:sz w:val="18"/>
                <w:szCs w:val="18"/>
              </w:rPr>
              <w:t>信号与系统基础</w:t>
            </w:r>
          </w:p>
        </w:tc>
        <w:tc>
          <w:tcPr>
            <w:tcW w:w="4254" w:type="dxa"/>
            <w:vAlign w:val="center"/>
          </w:tcPr>
          <w:p>
            <w:pPr>
              <w:ind w:firstLine="360" w:firstLineChars="200"/>
              <w:rPr>
                <w:sz w:val="18"/>
                <w:szCs w:val="18"/>
              </w:rPr>
            </w:pPr>
            <w:r>
              <w:rPr>
                <w:sz w:val="18"/>
                <w:szCs w:val="18"/>
              </w:rPr>
              <w:t>奇异函数启示：学无止境，一切皆有可能。大学高数课程内容讲述的可导必连续属于基本知识，但是在本课程中却出现了函数可导却不一定连续。这就说明了随着知识和阅历的增长，许多不可能也许变为可能，同学们要善于打破思维局限，勇于创新解决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5" w:hRule="atLeast"/>
          <w:jc w:val="center"/>
        </w:trPr>
        <w:tc>
          <w:tcPr>
            <w:tcW w:w="817" w:type="dxa"/>
            <w:vAlign w:val="center"/>
          </w:tcPr>
          <w:p>
            <w:pPr>
              <w:widowControl/>
              <w:spacing w:line="220" w:lineRule="exact"/>
              <w:jc w:val="center"/>
              <w:rPr>
                <w:kern w:val="0"/>
                <w:sz w:val="18"/>
                <w:szCs w:val="18"/>
              </w:rPr>
            </w:pPr>
            <w:r>
              <w:rPr>
                <w:kern w:val="0"/>
                <w:sz w:val="18"/>
                <w:szCs w:val="18"/>
              </w:rPr>
              <w:t>2</w:t>
            </w:r>
          </w:p>
        </w:tc>
        <w:tc>
          <w:tcPr>
            <w:tcW w:w="1882" w:type="dxa"/>
            <w:vAlign w:val="center"/>
          </w:tcPr>
          <w:p>
            <w:pPr>
              <w:jc w:val="center"/>
              <w:rPr>
                <w:sz w:val="18"/>
                <w:szCs w:val="18"/>
              </w:rPr>
            </w:pPr>
            <w:r>
              <w:rPr>
                <w:sz w:val="18"/>
                <w:szCs w:val="18"/>
              </w:rPr>
              <w:t>复杂问题简单化</w:t>
            </w:r>
            <w:r>
              <w:rPr>
                <w:rFonts w:hint="eastAsia"/>
                <w:sz w:val="18"/>
                <w:szCs w:val="18"/>
              </w:rPr>
              <w:t>、离散化</w:t>
            </w:r>
          </w:p>
        </w:tc>
        <w:tc>
          <w:tcPr>
            <w:tcW w:w="1081" w:type="dxa"/>
            <w:vAlign w:val="center"/>
          </w:tcPr>
          <w:p>
            <w:pPr>
              <w:rPr>
                <w:sz w:val="18"/>
                <w:szCs w:val="18"/>
              </w:rPr>
            </w:pPr>
            <w:r>
              <w:rPr>
                <w:rFonts w:hint="eastAsia"/>
                <w:sz w:val="18"/>
                <w:szCs w:val="18"/>
              </w:rPr>
              <w:t>（二）</w:t>
            </w:r>
            <w:r>
              <w:rPr>
                <w:sz w:val="18"/>
                <w:szCs w:val="18"/>
              </w:rPr>
              <w:t xml:space="preserve"> 连续系统的时域分析</w:t>
            </w:r>
          </w:p>
        </w:tc>
        <w:tc>
          <w:tcPr>
            <w:tcW w:w="4254" w:type="dxa"/>
            <w:vAlign w:val="center"/>
          </w:tcPr>
          <w:p>
            <w:pPr>
              <w:ind w:firstLine="360" w:firstLineChars="200"/>
              <w:rPr>
                <w:sz w:val="18"/>
                <w:szCs w:val="18"/>
              </w:rPr>
            </w:pPr>
            <w:r>
              <w:rPr>
                <w:sz w:val="18"/>
                <w:szCs w:val="18"/>
              </w:rPr>
              <w:t>卷积的生活启示：学习和生活一样，生活中也要把复杂问题拆解，使问题简化。卷积计算过程是把自变量区间问题分解为无数个小区间，对每一个小区间做两个函数的求积运算并叠加。生活中复杂的问题和科研问题都要化整为零各个击破。</w:t>
            </w:r>
          </w:p>
          <w:p>
            <w:pPr>
              <w:ind w:firstLine="360" w:firstLineChars="200"/>
              <w:rPr>
                <w:sz w:val="18"/>
                <w:szCs w:val="18"/>
              </w:rPr>
            </w:pPr>
            <w:r>
              <w:rPr>
                <w:sz w:val="18"/>
                <w:szCs w:val="18"/>
              </w:rPr>
              <w:t>没有信息化就没有现代化，而信息化的基础是数字化。信号的时域抽样正是阐述信号数字化的基本原理和方法，其架设了现实的模拟世界与虚拟的数字世界之间的桥梁，为信息化和智能化奠定了重要的理论基础。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4" w:hRule="atLeast"/>
          <w:jc w:val="center"/>
        </w:trPr>
        <w:tc>
          <w:tcPr>
            <w:tcW w:w="817" w:type="dxa"/>
            <w:vAlign w:val="center"/>
          </w:tcPr>
          <w:p>
            <w:pPr>
              <w:widowControl/>
              <w:spacing w:line="220" w:lineRule="exact"/>
              <w:jc w:val="center"/>
              <w:rPr>
                <w:kern w:val="0"/>
                <w:sz w:val="18"/>
                <w:szCs w:val="18"/>
              </w:rPr>
            </w:pPr>
            <w:r>
              <w:rPr>
                <w:kern w:val="0"/>
                <w:sz w:val="18"/>
                <w:szCs w:val="18"/>
              </w:rPr>
              <w:t>3</w:t>
            </w:r>
          </w:p>
        </w:tc>
        <w:tc>
          <w:tcPr>
            <w:tcW w:w="1882" w:type="dxa"/>
            <w:vAlign w:val="center"/>
          </w:tcPr>
          <w:p>
            <w:pPr>
              <w:jc w:val="center"/>
              <w:rPr>
                <w:sz w:val="18"/>
                <w:szCs w:val="18"/>
              </w:rPr>
            </w:pPr>
            <w:r>
              <w:rPr>
                <w:sz w:val="18"/>
                <w:szCs w:val="18"/>
              </w:rPr>
              <w:t>多视角观察问题</w:t>
            </w:r>
          </w:p>
        </w:tc>
        <w:tc>
          <w:tcPr>
            <w:tcW w:w="1081" w:type="dxa"/>
            <w:vAlign w:val="center"/>
          </w:tcPr>
          <w:p>
            <w:pPr>
              <w:rPr>
                <w:sz w:val="18"/>
                <w:szCs w:val="18"/>
              </w:rPr>
            </w:pPr>
            <w:r>
              <w:rPr>
                <w:rFonts w:hint="eastAsia"/>
                <w:sz w:val="18"/>
                <w:szCs w:val="18"/>
              </w:rPr>
              <w:t>（三）</w:t>
            </w:r>
            <w:r>
              <w:rPr>
                <w:sz w:val="18"/>
                <w:szCs w:val="18"/>
              </w:rPr>
              <w:t xml:space="preserve"> </w:t>
            </w:r>
            <w:r>
              <w:rPr>
                <w:bCs/>
                <w:sz w:val="18"/>
                <w:szCs w:val="18"/>
              </w:rPr>
              <w:t>傅里叶变换与频域分析</w:t>
            </w:r>
          </w:p>
        </w:tc>
        <w:tc>
          <w:tcPr>
            <w:tcW w:w="4254" w:type="dxa"/>
            <w:vAlign w:val="center"/>
          </w:tcPr>
          <w:p>
            <w:pPr>
              <w:ind w:firstLine="360" w:firstLineChars="200"/>
              <w:rPr>
                <w:sz w:val="18"/>
                <w:szCs w:val="18"/>
              </w:rPr>
            </w:pPr>
            <w:r>
              <w:rPr>
                <w:sz w:val="18"/>
                <w:szCs w:val="18"/>
              </w:rPr>
              <w:t>FT启示：换个角度看世界。在日常生活中处理问题也要学会转换角度，转换领域，多方面多视角的解决问题，遇到困难时，换个思路去思考，就会柳暗花明。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4" w:hRule="atLeast"/>
          <w:jc w:val="center"/>
        </w:trPr>
        <w:tc>
          <w:tcPr>
            <w:tcW w:w="817" w:type="dxa"/>
            <w:vAlign w:val="center"/>
          </w:tcPr>
          <w:p>
            <w:pPr>
              <w:widowControl/>
              <w:spacing w:line="220" w:lineRule="exact"/>
              <w:jc w:val="center"/>
              <w:rPr>
                <w:kern w:val="0"/>
                <w:sz w:val="18"/>
                <w:szCs w:val="18"/>
              </w:rPr>
            </w:pPr>
            <w:r>
              <w:rPr>
                <w:rFonts w:hint="eastAsia"/>
                <w:kern w:val="0"/>
                <w:sz w:val="18"/>
                <w:szCs w:val="18"/>
              </w:rPr>
              <w:t>4</w:t>
            </w:r>
          </w:p>
        </w:tc>
        <w:tc>
          <w:tcPr>
            <w:tcW w:w="1882" w:type="dxa"/>
            <w:vAlign w:val="center"/>
          </w:tcPr>
          <w:p>
            <w:pPr>
              <w:jc w:val="center"/>
              <w:rPr>
                <w:sz w:val="18"/>
                <w:szCs w:val="18"/>
              </w:rPr>
            </w:pPr>
            <w:r>
              <w:rPr>
                <w:rFonts w:hint="eastAsia"/>
                <w:sz w:val="18"/>
                <w:szCs w:val="18"/>
              </w:rPr>
              <w:t>团队合作</w:t>
            </w:r>
          </w:p>
        </w:tc>
        <w:tc>
          <w:tcPr>
            <w:tcW w:w="1081" w:type="dxa"/>
            <w:vAlign w:val="center"/>
          </w:tcPr>
          <w:p>
            <w:pPr>
              <w:rPr>
                <w:sz w:val="18"/>
                <w:szCs w:val="18"/>
              </w:rPr>
            </w:pPr>
            <w:r>
              <w:rPr>
                <w:rFonts w:hint="eastAsia"/>
                <w:sz w:val="18"/>
                <w:szCs w:val="18"/>
              </w:rPr>
              <w:t>（四）实验教学</w:t>
            </w:r>
          </w:p>
        </w:tc>
        <w:tc>
          <w:tcPr>
            <w:tcW w:w="4254" w:type="dxa"/>
            <w:vAlign w:val="center"/>
          </w:tcPr>
          <w:p>
            <w:pPr>
              <w:rPr>
                <w:sz w:val="18"/>
                <w:szCs w:val="18"/>
              </w:rPr>
            </w:pPr>
            <w:r>
              <w:rPr>
                <w:rFonts w:hint="eastAsia"/>
                <w:sz w:val="18"/>
                <w:szCs w:val="18"/>
              </w:rPr>
              <w:t>实验分组为4人，需要大家协同完成实验内容，每一位同学都要提出自己的建议，改变信号输入方式和中间环节参数，观测实验结果的变化，并一起谈论原因，形成共识和正确的结论。</w:t>
            </w:r>
          </w:p>
        </w:tc>
      </w:tr>
    </w:tbl>
    <w:p>
      <w:pPr>
        <w:widowControl/>
        <w:snapToGrid w:val="0"/>
        <w:spacing w:line="360" w:lineRule="auto"/>
        <w:jc w:val="left"/>
        <w:rPr>
          <w:kern w:val="0"/>
          <w:szCs w:val="21"/>
        </w:rPr>
      </w:pPr>
      <w:r>
        <w:rPr>
          <w:b/>
          <w:bCs/>
          <w:kern w:val="0"/>
          <w:szCs w:val="21"/>
        </w:rPr>
        <w:t>五、教材及参考资料</w:t>
      </w:r>
    </w:p>
    <w:p>
      <w:pPr>
        <w:tabs>
          <w:tab w:val="left" w:pos="840"/>
        </w:tabs>
        <w:spacing w:line="400" w:lineRule="exact"/>
        <w:ind w:firstLine="422" w:firstLineChars="200"/>
        <w:rPr>
          <w:b/>
          <w:bCs/>
          <w:szCs w:val="21"/>
        </w:rPr>
      </w:pPr>
      <w:r>
        <w:rPr>
          <w:b/>
          <w:bCs/>
          <w:szCs w:val="21"/>
        </w:rPr>
        <w:t>1. 选用教材：</w:t>
      </w:r>
    </w:p>
    <w:p>
      <w:pPr>
        <w:tabs>
          <w:tab w:val="left" w:pos="840"/>
        </w:tabs>
        <w:spacing w:line="400" w:lineRule="exact"/>
        <w:ind w:firstLine="420" w:firstLineChars="200"/>
        <w:rPr>
          <w:szCs w:val="21"/>
        </w:rPr>
      </w:pPr>
      <w:r>
        <w:rPr>
          <w:szCs w:val="21"/>
        </w:rPr>
        <w:t>（1）理论课教材：《信号与线性系统分析（第五版）》，吴大正主编，北京：高等教育出版社，2020年，普通高等学校“十五”国家级规划教材。</w:t>
      </w:r>
    </w:p>
    <w:p>
      <w:pPr>
        <w:tabs>
          <w:tab w:val="left" w:pos="840"/>
        </w:tabs>
        <w:spacing w:line="400" w:lineRule="exact"/>
        <w:ind w:firstLine="420" w:firstLineChars="200"/>
        <w:rPr>
          <w:szCs w:val="21"/>
        </w:rPr>
      </w:pPr>
      <w:r>
        <w:rPr>
          <w:szCs w:val="21"/>
        </w:rPr>
        <w:t>（2）实验课教材：《信号与系统（第二版 英文版）》.</w:t>
      </w:r>
      <w:r>
        <w:fldChar w:fldCharType="begin"/>
      </w:r>
      <w:r>
        <w:instrText xml:space="preserve"> HYPERLINK "https://book.jd.com/writer/Alan%20V.%20Oppenheim%EF%BC%88%EF%BF%BD%E8%89%BE%E4%BC%A6%20V.%E5%A5%A5%E6%9C%AC%E6%B5%B7%E5%A7%86%EF%BC%89%EF%BF%BD_1.html" \t "_blank" </w:instrText>
      </w:r>
      <w:r>
        <w:fldChar w:fldCharType="separate"/>
      </w:r>
      <w:r>
        <w:rPr>
          <w:szCs w:val="21"/>
        </w:rPr>
        <w:t>Alan V. Oppenheim</w:t>
      </w:r>
      <w:r>
        <w:rPr>
          <w:szCs w:val="21"/>
        </w:rPr>
        <w:fldChar w:fldCharType="end"/>
      </w:r>
      <w:r>
        <w:rPr>
          <w:szCs w:val="21"/>
        </w:rPr>
        <w:t xml:space="preserve">. </w:t>
      </w:r>
      <w:r>
        <w:fldChar w:fldCharType="begin"/>
      </w:r>
      <w:r>
        <w:instrText xml:space="preserve"> HYPERLINK "https://book.jd.com/publish/%E7%94%B5%E5%AD%90%E5%B7%A5%E4%B8%9A%E5%87%BA%E7%89%88%E7%A4%BE_1.html" \t "_blank" \o "电子工业出版社" </w:instrText>
      </w:r>
      <w:r>
        <w:fldChar w:fldCharType="separate"/>
      </w:r>
      <w:r>
        <w:rPr>
          <w:szCs w:val="21"/>
        </w:rPr>
        <w:t>电子工业出版社</w:t>
      </w:r>
      <w:r>
        <w:rPr>
          <w:szCs w:val="21"/>
        </w:rPr>
        <w:fldChar w:fldCharType="end"/>
      </w:r>
      <w:r>
        <w:rPr>
          <w:szCs w:val="21"/>
        </w:rPr>
        <w:t>，2015年</w:t>
      </w:r>
    </w:p>
    <w:p>
      <w:pPr>
        <w:tabs>
          <w:tab w:val="left" w:pos="840"/>
        </w:tabs>
        <w:spacing w:line="400" w:lineRule="exact"/>
        <w:ind w:firstLine="422" w:firstLineChars="200"/>
        <w:rPr>
          <w:b/>
          <w:bCs/>
          <w:szCs w:val="21"/>
        </w:rPr>
      </w:pPr>
      <w:r>
        <w:rPr>
          <w:b/>
          <w:bCs/>
          <w:szCs w:val="21"/>
        </w:rPr>
        <w:t>2. 参考书：</w:t>
      </w:r>
    </w:p>
    <w:p>
      <w:pPr>
        <w:tabs>
          <w:tab w:val="left" w:pos="840"/>
        </w:tabs>
        <w:spacing w:line="400" w:lineRule="exact"/>
        <w:ind w:firstLine="420" w:firstLineChars="200"/>
        <w:rPr>
          <w:szCs w:val="21"/>
        </w:rPr>
      </w:pPr>
      <w:r>
        <w:rPr>
          <w:szCs w:val="21"/>
        </w:rPr>
        <w:t>（1）《信号与系统》，郑君里、应启桁、杨为理编著，北京：高等教育出版社，2011年</w:t>
      </w:r>
    </w:p>
    <w:p>
      <w:pPr>
        <w:tabs>
          <w:tab w:val="left" w:pos="840"/>
        </w:tabs>
        <w:spacing w:line="400" w:lineRule="exact"/>
        <w:ind w:firstLine="420" w:firstLineChars="200"/>
        <w:rPr>
          <w:szCs w:val="21"/>
        </w:rPr>
      </w:pPr>
      <w:r>
        <w:rPr>
          <w:szCs w:val="21"/>
        </w:rPr>
        <w:t>（2）《信号与系统》，杨晓飞、何丰、李强编著，北京：科学出版社，2014年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（1）https://www.icourse163.org/course/XDU-483006</w:t>
      </w:r>
    </w:p>
    <w:p>
      <w:pPr>
        <w:widowControl/>
        <w:snapToGrid w:val="0"/>
        <w:spacing w:line="360" w:lineRule="auto"/>
        <w:ind w:firstLine="420" w:firstLineChars="200"/>
        <w:jc w:val="left"/>
        <w:rPr>
          <w:kern w:val="0"/>
        </w:rPr>
      </w:pPr>
      <w:r>
        <w:rPr>
          <w:szCs w:val="21"/>
        </w:rPr>
        <w:t>（2）https://www.xuetangx.com/course/THU08261000810/10321612</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该课程实行团队教学，目前团队由三名经验丰富的教师组成。本课程的实验教学为非独立设课。实验场所为机房和信号实验室，有完备的仿真软件和物理条件满足实验要求。</w:t>
      </w:r>
    </w:p>
    <w:p>
      <w:pPr>
        <w:widowControl/>
        <w:snapToGrid w:val="0"/>
        <w:spacing w:line="360" w:lineRule="auto"/>
        <w:jc w:val="left"/>
        <w:rPr>
          <w:szCs w:val="21"/>
        </w:rPr>
      </w:pPr>
      <w:r>
        <w:rPr>
          <w:b/>
          <w:bCs/>
          <w:kern w:val="0"/>
          <w:szCs w:val="21"/>
        </w:rPr>
        <w:t>七、课程考核、考核方式及成绩评定</w:t>
      </w:r>
    </w:p>
    <w:tbl>
      <w:tblPr>
        <w:tblStyle w:val="15"/>
        <w:tblW w:w="949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67"/>
        <w:gridCol w:w="1418"/>
        <w:gridCol w:w="2604"/>
        <w:gridCol w:w="939"/>
        <w:gridCol w:w="993"/>
        <w:gridCol w:w="992"/>
        <w:gridCol w:w="992"/>
        <w:gridCol w:w="9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5" w:hRule="atLeast"/>
          <w:jc w:val="center"/>
        </w:trPr>
        <w:tc>
          <w:tcPr>
            <w:tcW w:w="567" w:type="dxa"/>
            <w:vMerge w:val="restart"/>
            <w:tcBorders>
              <w:left w:val="single" w:color="000000" w:sz="4" w:space="0"/>
              <w:right w:val="single" w:color="000000" w:sz="4" w:space="0"/>
            </w:tcBorders>
            <w:shd w:val="clear" w:color="auto" w:fill="EEECE1" w:themeFill="background2"/>
            <w:vAlign w:val="center"/>
          </w:tcPr>
          <w:p>
            <w:pPr>
              <w:widowControl/>
              <w:jc w:val="center"/>
              <w:rPr>
                <w:b/>
                <w:bCs/>
                <w:sz w:val="18"/>
                <w:szCs w:val="18"/>
              </w:rPr>
            </w:pPr>
            <w:bookmarkStart w:id="81" w:name="_Hlk112268130"/>
            <w:r>
              <w:rPr>
                <w:b/>
                <w:bCs/>
                <w:sz w:val="18"/>
                <w:szCs w:val="18"/>
              </w:rPr>
              <w:t>序号</w:t>
            </w:r>
          </w:p>
        </w:tc>
        <w:tc>
          <w:tcPr>
            <w:tcW w:w="1418" w:type="dxa"/>
            <w:vMerge w:val="restart"/>
            <w:tcBorders>
              <w:left w:val="single" w:color="000000" w:sz="4" w:space="0"/>
              <w:right w:val="single" w:color="000000" w:sz="4" w:space="0"/>
            </w:tcBorders>
            <w:shd w:val="clear" w:color="auto" w:fill="EEECE1" w:themeFill="background2"/>
            <w:vAlign w:val="center"/>
          </w:tcPr>
          <w:p>
            <w:pPr>
              <w:widowControl/>
              <w:jc w:val="center"/>
              <w:rPr>
                <w:b/>
                <w:bCs/>
                <w:sz w:val="18"/>
                <w:szCs w:val="18"/>
              </w:rPr>
            </w:pPr>
            <w:r>
              <w:rPr>
                <w:b/>
                <w:bCs/>
                <w:sz w:val="18"/>
                <w:szCs w:val="18"/>
              </w:rPr>
              <w:t>课程目标（支撑毕业要求指标点）</w:t>
            </w:r>
          </w:p>
        </w:tc>
        <w:tc>
          <w:tcPr>
            <w:tcW w:w="2604" w:type="dxa"/>
            <w:vMerge w:val="restart"/>
            <w:tcBorders>
              <w:left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考核内容</w:t>
            </w:r>
          </w:p>
        </w:tc>
        <w:tc>
          <w:tcPr>
            <w:tcW w:w="2924" w:type="dxa"/>
            <w:gridSpan w:val="3"/>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平时成绩（40%）</w:t>
            </w:r>
          </w:p>
        </w:tc>
        <w:tc>
          <w:tcPr>
            <w:tcW w:w="992"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autoSpaceDN w:val="0"/>
              <w:jc w:val="center"/>
              <w:rPr>
                <w:b/>
                <w:bCs/>
                <w:kern w:val="0"/>
                <w:sz w:val="18"/>
                <w:szCs w:val="18"/>
              </w:rPr>
            </w:pPr>
            <w:r>
              <w:rPr>
                <w:b/>
                <w:bCs/>
                <w:kern w:val="0"/>
                <w:sz w:val="18"/>
                <w:szCs w:val="18"/>
              </w:rPr>
              <w:t>课程考试（60%）</w:t>
            </w:r>
          </w:p>
        </w:tc>
        <w:tc>
          <w:tcPr>
            <w:tcW w:w="992" w:type="dxa"/>
            <w:vMerge w:val="restart"/>
            <w:tcBorders>
              <w:top w:val="single" w:color="000000" w:sz="4" w:space="0"/>
              <w:left w:val="single" w:color="000000" w:sz="4" w:space="0"/>
              <w:right w:val="single" w:color="000000" w:sz="4" w:space="0"/>
            </w:tcBorders>
            <w:shd w:val="clear" w:color="auto" w:fill="EEECE1" w:themeFill="background2"/>
            <w:vAlign w:val="center"/>
          </w:tcPr>
          <w:p>
            <w:pPr>
              <w:autoSpaceDN w:val="0"/>
              <w:jc w:val="center"/>
              <w:rPr>
                <w:b/>
                <w:bCs/>
                <w:kern w:val="0"/>
                <w:sz w:val="18"/>
                <w:szCs w:val="18"/>
              </w:rPr>
            </w:pPr>
            <w:r>
              <w:rPr>
                <w:b/>
                <w:bCs/>
                <w:kern w:val="0"/>
                <w:sz w:val="18"/>
                <w:szCs w:val="18"/>
              </w:rPr>
              <w:t>成绩比例%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1" w:hRule="atLeast"/>
          <w:jc w:val="center"/>
        </w:trPr>
        <w:tc>
          <w:tcPr>
            <w:tcW w:w="567" w:type="dxa"/>
            <w:vMerge w:val="continue"/>
            <w:tcBorders>
              <w:left w:val="single" w:color="000000" w:sz="4" w:space="0"/>
              <w:bottom w:val="single" w:color="000000" w:sz="4" w:space="0"/>
              <w:right w:val="single" w:color="000000" w:sz="4" w:space="0"/>
            </w:tcBorders>
          </w:tcPr>
          <w:p>
            <w:pPr>
              <w:widowControl/>
              <w:jc w:val="center"/>
              <w:rPr>
                <w:b/>
                <w:bCs/>
                <w:sz w:val="18"/>
                <w:szCs w:val="18"/>
              </w:rPr>
            </w:pPr>
          </w:p>
        </w:tc>
        <w:tc>
          <w:tcPr>
            <w:tcW w:w="1418" w:type="dxa"/>
            <w:vMerge w:val="continue"/>
            <w:tcBorders>
              <w:left w:val="single" w:color="000000" w:sz="4" w:space="0"/>
              <w:bottom w:val="single" w:color="000000" w:sz="4" w:space="0"/>
              <w:right w:val="single" w:color="000000" w:sz="4" w:space="0"/>
            </w:tcBorders>
            <w:vAlign w:val="center"/>
          </w:tcPr>
          <w:p>
            <w:pPr>
              <w:widowControl/>
              <w:jc w:val="center"/>
              <w:rPr>
                <w:b/>
                <w:bCs/>
                <w:sz w:val="18"/>
                <w:szCs w:val="18"/>
              </w:rPr>
            </w:pPr>
          </w:p>
        </w:tc>
        <w:tc>
          <w:tcPr>
            <w:tcW w:w="2604" w:type="dxa"/>
            <w:vMerge w:val="continue"/>
            <w:tcBorders>
              <w:left w:val="single" w:color="000000" w:sz="4" w:space="0"/>
              <w:bottom w:val="single" w:color="000000" w:sz="4" w:space="0"/>
              <w:right w:val="single" w:color="000000" w:sz="4" w:space="0"/>
            </w:tcBorders>
          </w:tcPr>
          <w:p>
            <w:pPr>
              <w:widowControl/>
              <w:autoSpaceDN w:val="0"/>
              <w:jc w:val="center"/>
              <w:rPr>
                <w:b/>
                <w:bCs/>
                <w:kern w:val="0"/>
                <w:sz w:val="18"/>
                <w:szCs w:val="18"/>
              </w:rPr>
            </w:pPr>
          </w:p>
        </w:tc>
        <w:tc>
          <w:tcPr>
            <w:tcW w:w="939" w:type="dxa"/>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课堂表现</w:t>
            </w:r>
          </w:p>
        </w:tc>
        <w:tc>
          <w:tcPr>
            <w:tcW w:w="993" w:type="dxa"/>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作业</w:t>
            </w:r>
          </w:p>
        </w:tc>
        <w:tc>
          <w:tcPr>
            <w:tcW w:w="992" w:type="dxa"/>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实验</w:t>
            </w:r>
          </w:p>
        </w:tc>
        <w:tc>
          <w:tcPr>
            <w:tcW w:w="992" w:type="dxa"/>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kern w:val="0"/>
                <w:sz w:val="18"/>
                <w:szCs w:val="18"/>
              </w:rPr>
            </w:pPr>
          </w:p>
        </w:tc>
        <w:tc>
          <w:tcPr>
            <w:tcW w:w="992" w:type="dxa"/>
            <w:vMerge w:val="continue"/>
            <w:tcBorders>
              <w:left w:val="single" w:color="000000" w:sz="4" w:space="0"/>
              <w:bottom w:val="single" w:color="000000" w:sz="4" w:space="0"/>
              <w:right w:val="single" w:color="000000" w:sz="4" w:space="0"/>
            </w:tcBorders>
          </w:tcPr>
          <w:p>
            <w:pPr>
              <w:widowControl/>
              <w:jc w:val="center"/>
              <w:rPr>
                <w:kern w:val="0"/>
                <w:sz w:val="18"/>
                <w:szCs w:val="1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2" w:hRule="atLeast"/>
          <w:jc w:val="center"/>
        </w:trPr>
        <w:tc>
          <w:tcPr>
            <w:tcW w:w="567" w:type="dxa"/>
            <w:tcBorders>
              <w:top w:val="single" w:color="000000" w:sz="4" w:space="0"/>
              <w:left w:val="single" w:color="000000" w:sz="4" w:space="0"/>
              <w:bottom w:val="single" w:color="000000" w:sz="4" w:space="0"/>
              <w:right w:val="single" w:color="000000" w:sz="4" w:space="0"/>
            </w:tcBorders>
          </w:tcPr>
          <w:p>
            <w:pPr>
              <w:widowControl/>
              <w:autoSpaceDN w:val="0"/>
              <w:spacing w:line="360" w:lineRule="auto"/>
              <w:jc w:val="center"/>
              <w:rPr>
                <w:kern w:val="0"/>
                <w:sz w:val="18"/>
                <w:szCs w:val="18"/>
              </w:rPr>
            </w:pPr>
            <w:r>
              <w:rPr>
                <w:kern w:val="0"/>
                <w:sz w:val="18"/>
                <w:szCs w:val="18"/>
              </w:rPr>
              <w:t>1</w:t>
            </w:r>
          </w:p>
        </w:tc>
        <w:tc>
          <w:tcPr>
            <w:tcW w:w="1418"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 w:val="18"/>
                <w:szCs w:val="18"/>
              </w:rPr>
            </w:pPr>
            <w:r>
              <w:rPr>
                <w:kern w:val="0"/>
                <w:sz w:val="18"/>
                <w:szCs w:val="18"/>
              </w:rPr>
              <w:t xml:space="preserve"> 1.3</w:t>
            </w:r>
          </w:p>
        </w:tc>
        <w:tc>
          <w:tcPr>
            <w:tcW w:w="2604" w:type="dxa"/>
            <w:tcBorders>
              <w:top w:val="single" w:color="000000" w:sz="4" w:space="0"/>
              <w:left w:val="single" w:color="000000" w:sz="4" w:space="0"/>
              <w:bottom w:val="single" w:color="000000" w:sz="4" w:space="0"/>
              <w:right w:val="single" w:color="000000" w:sz="4" w:space="0"/>
            </w:tcBorders>
          </w:tcPr>
          <w:p>
            <w:pPr>
              <w:widowControl/>
              <w:autoSpaceDN w:val="0"/>
              <w:jc w:val="center"/>
              <w:rPr>
                <w:kern w:val="0"/>
                <w:sz w:val="18"/>
                <w:szCs w:val="18"/>
              </w:rPr>
            </w:pPr>
            <w:r>
              <w:rPr>
                <w:kern w:val="0"/>
                <w:sz w:val="18"/>
                <w:szCs w:val="18"/>
              </w:rPr>
              <w:t>信号基础知识、复杂信号求解</w:t>
            </w:r>
          </w:p>
        </w:tc>
        <w:tc>
          <w:tcPr>
            <w:tcW w:w="939"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2</w:t>
            </w:r>
          </w:p>
        </w:tc>
        <w:tc>
          <w:tcPr>
            <w:tcW w:w="993"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4</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2</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15</w:t>
            </w:r>
          </w:p>
        </w:tc>
        <w:tc>
          <w:tcPr>
            <w:tcW w:w="992" w:type="dxa"/>
            <w:tcBorders>
              <w:top w:val="single" w:color="000000" w:sz="4" w:space="0"/>
              <w:left w:val="single" w:color="000000" w:sz="4" w:space="0"/>
              <w:bottom w:val="single" w:color="000000" w:sz="4" w:space="0"/>
              <w:right w:val="single" w:color="000000" w:sz="4" w:space="0"/>
            </w:tcBorders>
          </w:tcPr>
          <w:p>
            <w:pPr>
              <w:widowControl/>
              <w:autoSpaceDN w:val="0"/>
              <w:jc w:val="center"/>
              <w:rPr>
                <w:kern w:val="0"/>
                <w:sz w:val="18"/>
                <w:szCs w:val="18"/>
              </w:rPr>
            </w:pPr>
            <w:r>
              <w:rPr>
                <w:kern w:val="0"/>
                <w:sz w:val="18"/>
                <w:szCs w:val="18"/>
              </w:rPr>
              <w:t>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567" w:type="dxa"/>
            <w:tcBorders>
              <w:top w:val="single" w:color="000000" w:sz="4" w:space="0"/>
              <w:left w:val="single" w:color="000000" w:sz="4" w:space="0"/>
              <w:bottom w:val="single" w:color="000000" w:sz="4" w:space="0"/>
              <w:right w:val="single" w:color="000000" w:sz="4" w:space="0"/>
            </w:tcBorders>
          </w:tcPr>
          <w:p>
            <w:pPr>
              <w:widowControl/>
              <w:autoSpaceDN w:val="0"/>
              <w:spacing w:line="360" w:lineRule="auto"/>
              <w:jc w:val="center"/>
              <w:rPr>
                <w:kern w:val="0"/>
                <w:sz w:val="18"/>
                <w:szCs w:val="18"/>
              </w:rPr>
            </w:pPr>
            <w:r>
              <w:rPr>
                <w:kern w:val="0"/>
                <w:sz w:val="18"/>
                <w:szCs w:val="18"/>
              </w:rPr>
              <w:t>2</w:t>
            </w:r>
          </w:p>
        </w:tc>
        <w:tc>
          <w:tcPr>
            <w:tcW w:w="1418"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 w:val="18"/>
                <w:szCs w:val="18"/>
              </w:rPr>
            </w:pPr>
            <w:r>
              <w:rPr>
                <w:kern w:val="0"/>
                <w:sz w:val="18"/>
                <w:szCs w:val="18"/>
              </w:rPr>
              <w:t xml:space="preserve"> 2.2</w:t>
            </w:r>
          </w:p>
        </w:tc>
        <w:tc>
          <w:tcPr>
            <w:tcW w:w="2604" w:type="dxa"/>
            <w:tcBorders>
              <w:top w:val="single" w:color="000000" w:sz="4" w:space="0"/>
              <w:left w:val="single" w:color="000000" w:sz="4" w:space="0"/>
              <w:right w:val="single" w:color="000000" w:sz="4" w:space="0"/>
            </w:tcBorders>
          </w:tcPr>
          <w:p>
            <w:pPr>
              <w:autoSpaceDN w:val="0"/>
              <w:jc w:val="center"/>
              <w:rPr>
                <w:kern w:val="0"/>
                <w:sz w:val="18"/>
                <w:szCs w:val="18"/>
              </w:rPr>
            </w:pPr>
            <w:r>
              <w:rPr>
                <w:kern w:val="0"/>
                <w:sz w:val="18"/>
                <w:szCs w:val="18"/>
              </w:rPr>
              <w:t>系统基础知识，复杂系统求解</w:t>
            </w:r>
          </w:p>
        </w:tc>
        <w:tc>
          <w:tcPr>
            <w:tcW w:w="939" w:type="dxa"/>
            <w:tcBorders>
              <w:top w:val="single" w:color="000000" w:sz="4" w:space="0"/>
              <w:left w:val="single" w:color="000000" w:sz="4" w:space="0"/>
              <w:right w:val="single" w:color="000000" w:sz="4" w:space="0"/>
            </w:tcBorders>
            <w:vAlign w:val="center"/>
          </w:tcPr>
          <w:p>
            <w:pPr>
              <w:autoSpaceDN w:val="0"/>
              <w:jc w:val="center"/>
              <w:rPr>
                <w:kern w:val="0"/>
                <w:sz w:val="18"/>
                <w:szCs w:val="18"/>
              </w:rPr>
            </w:pPr>
            <w:r>
              <w:rPr>
                <w:kern w:val="0"/>
                <w:sz w:val="18"/>
                <w:szCs w:val="18"/>
              </w:rPr>
              <w:t>2</w:t>
            </w:r>
          </w:p>
        </w:tc>
        <w:tc>
          <w:tcPr>
            <w:tcW w:w="993"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4</w:t>
            </w:r>
          </w:p>
        </w:tc>
        <w:tc>
          <w:tcPr>
            <w:tcW w:w="992"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2</w:t>
            </w:r>
          </w:p>
        </w:tc>
        <w:tc>
          <w:tcPr>
            <w:tcW w:w="992"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12</w:t>
            </w:r>
          </w:p>
        </w:tc>
        <w:tc>
          <w:tcPr>
            <w:tcW w:w="992"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567" w:type="dxa"/>
            <w:tcBorders>
              <w:top w:val="single" w:color="000000" w:sz="4" w:space="0"/>
              <w:left w:val="single" w:color="000000" w:sz="4" w:space="0"/>
              <w:bottom w:val="single" w:color="000000" w:sz="4" w:space="0"/>
              <w:right w:val="single" w:color="000000" w:sz="4" w:space="0"/>
            </w:tcBorders>
          </w:tcPr>
          <w:p>
            <w:pPr>
              <w:widowControl/>
              <w:autoSpaceDN w:val="0"/>
              <w:spacing w:line="360" w:lineRule="auto"/>
              <w:jc w:val="center"/>
              <w:rPr>
                <w:kern w:val="0"/>
                <w:sz w:val="18"/>
                <w:szCs w:val="18"/>
              </w:rPr>
            </w:pPr>
            <w:r>
              <w:rPr>
                <w:kern w:val="0"/>
                <w:sz w:val="18"/>
                <w:szCs w:val="18"/>
              </w:rPr>
              <w:t>3</w:t>
            </w:r>
          </w:p>
        </w:tc>
        <w:tc>
          <w:tcPr>
            <w:tcW w:w="1418"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kern w:val="0"/>
                <w:sz w:val="18"/>
                <w:szCs w:val="18"/>
              </w:rPr>
            </w:pPr>
            <w:r>
              <w:rPr>
                <w:kern w:val="0"/>
                <w:sz w:val="18"/>
                <w:szCs w:val="18"/>
              </w:rPr>
              <w:t>4.1</w:t>
            </w:r>
          </w:p>
        </w:tc>
        <w:tc>
          <w:tcPr>
            <w:tcW w:w="2604" w:type="dxa"/>
            <w:tcBorders>
              <w:top w:val="single" w:color="000000" w:sz="4" w:space="0"/>
              <w:left w:val="single" w:color="000000" w:sz="4" w:space="0"/>
              <w:right w:val="single" w:color="000000" w:sz="4" w:space="0"/>
            </w:tcBorders>
          </w:tcPr>
          <w:p>
            <w:pPr>
              <w:autoSpaceDN w:val="0"/>
              <w:jc w:val="center"/>
              <w:rPr>
                <w:kern w:val="0"/>
                <w:sz w:val="18"/>
                <w:szCs w:val="18"/>
              </w:rPr>
            </w:pPr>
            <w:r>
              <w:rPr>
                <w:kern w:val="0"/>
                <w:sz w:val="18"/>
                <w:szCs w:val="18"/>
              </w:rPr>
              <w:t>三大变换和卷积计算</w:t>
            </w:r>
          </w:p>
        </w:tc>
        <w:tc>
          <w:tcPr>
            <w:tcW w:w="939" w:type="dxa"/>
            <w:tcBorders>
              <w:top w:val="single" w:color="000000" w:sz="4" w:space="0"/>
              <w:left w:val="single" w:color="000000" w:sz="4" w:space="0"/>
              <w:right w:val="single" w:color="000000" w:sz="4" w:space="0"/>
            </w:tcBorders>
            <w:vAlign w:val="center"/>
          </w:tcPr>
          <w:p>
            <w:pPr>
              <w:autoSpaceDN w:val="0"/>
              <w:jc w:val="center"/>
              <w:rPr>
                <w:kern w:val="0"/>
                <w:sz w:val="18"/>
                <w:szCs w:val="18"/>
              </w:rPr>
            </w:pPr>
            <w:r>
              <w:rPr>
                <w:kern w:val="0"/>
                <w:sz w:val="18"/>
                <w:szCs w:val="18"/>
              </w:rPr>
              <w:t>6</w:t>
            </w:r>
          </w:p>
        </w:tc>
        <w:tc>
          <w:tcPr>
            <w:tcW w:w="993"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12</w:t>
            </w:r>
          </w:p>
        </w:tc>
        <w:tc>
          <w:tcPr>
            <w:tcW w:w="992"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2</w:t>
            </w:r>
          </w:p>
        </w:tc>
        <w:tc>
          <w:tcPr>
            <w:tcW w:w="992"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33</w:t>
            </w:r>
          </w:p>
        </w:tc>
        <w:tc>
          <w:tcPr>
            <w:tcW w:w="992"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53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567" w:type="dxa"/>
            <w:tcBorders>
              <w:top w:val="single" w:color="000000" w:sz="4" w:space="0"/>
              <w:left w:val="single" w:color="000000" w:sz="4" w:space="0"/>
              <w:bottom w:val="single" w:color="000000" w:sz="4" w:space="0"/>
              <w:right w:val="single" w:color="000000" w:sz="4" w:space="0"/>
            </w:tcBorders>
          </w:tcPr>
          <w:p>
            <w:pPr>
              <w:widowControl/>
              <w:autoSpaceDN w:val="0"/>
              <w:spacing w:line="360" w:lineRule="auto"/>
              <w:jc w:val="center"/>
              <w:rPr>
                <w:kern w:val="0"/>
                <w:sz w:val="18"/>
                <w:szCs w:val="18"/>
              </w:rPr>
            </w:pPr>
            <w:r>
              <w:rPr>
                <w:kern w:val="0"/>
                <w:sz w:val="18"/>
                <w:szCs w:val="18"/>
              </w:rPr>
              <w:t>4</w:t>
            </w:r>
          </w:p>
        </w:tc>
        <w:tc>
          <w:tcPr>
            <w:tcW w:w="1418"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kern w:val="0"/>
                <w:sz w:val="18"/>
                <w:szCs w:val="18"/>
              </w:rPr>
            </w:pPr>
            <w:r>
              <w:rPr>
                <w:kern w:val="0"/>
                <w:sz w:val="18"/>
                <w:szCs w:val="18"/>
              </w:rPr>
              <w:t>5.3</w:t>
            </w:r>
          </w:p>
        </w:tc>
        <w:tc>
          <w:tcPr>
            <w:tcW w:w="2604" w:type="dxa"/>
            <w:tcBorders>
              <w:top w:val="single" w:color="000000" w:sz="4" w:space="0"/>
              <w:left w:val="single" w:color="000000" w:sz="4" w:space="0"/>
              <w:bottom w:val="single" w:color="000000" w:sz="4" w:space="0"/>
              <w:right w:val="single" w:color="000000" w:sz="4" w:space="0"/>
            </w:tcBorders>
          </w:tcPr>
          <w:p>
            <w:pPr>
              <w:widowControl/>
              <w:autoSpaceDN w:val="0"/>
              <w:jc w:val="center"/>
              <w:rPr>
                <w:kern w:val="0"/>
                <w:sz w:val="18"/>
                <w:szCs w:val="18"/>
              </w:rPr>
            </w:pPr>
            <w:r>
              <w:rPr>
                <w:kern w:val="0"/>
                <w:sz w:val="18"/>
                <w:szCs w:val="18"/>
              </w:rPr>
              <w:t>学习使用信号源、示波器等 工具，数量应用matlab软件求解信号问题</w:t>
            </w:r>
          </w:p>
        </w:tc>
        <w:tc>
          <w:tcPr>
            <w:tcW w:w="939"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0</w:t>
            </w:r>
          </w:p>
        </w:tc>
        <w:tc>
          <w:tcPr>
            <w:tcW w:w="993"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0</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4</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0</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1985" w:type="dxa"/>
            <w:gridSpan w:val="2"/>
            <w:tcBorders>
              <w:top w:val="single" w:color="000000" w:sz="4" w:space="0"/>
              <w:left w:val="single" w:color="000000" w:sz="4" w:space="0"/>
              <w:bottom w:val="single" w:color="000000" w:sz="4" w:space="0"/>
              <w:right w:val="single" w:color="000000" w:sz="4" w:space="0"/>
            </w:tcBorders>
          </w:tcPr>
          <w:p>
            <w:pPr>
              <w:widowControl/>
              <w:autoSpaceDN w:val="0"/>
              <w:spacing w:line="360" w:lineRule="auto"/>
              <w:jc w:val="center"/>
              <w:rPr>
                <w:sz w:val="18"/>
                <w:szCs w:val="18"/>
              </w:rPr>
            </w:pPr>
            <w:r>
              <w:rPr>
                <w:kern w:val="0"/>
                <w:sz w:val="18"/>
                <w:szCs w:val="18"/>
              </w:rPr>
              <w:t>合计</w:t>
            </w:r>
          </w:p>
        </w:tc>
        <w:tc>
          <w:tcPr>
            <w:tcW w:w="2604" w:type="dxa"/>
            <w:tcBorders>
              <w:top w:val="single" w:color="000000" w:sz="4" w:space="0"/>
              <w:left w:val="single" w:color="000000" w:sz="4" w:space="0"/>
              <w:bottom w:val="single" w:color="000000" w:sz="4" w:space="0"/>
              <w:right w:val="single" w:color="000000" w:sz="4" w:space="0"/>
            </w:tcBorders>
          </w:tcPr>
          <w:p>
            <w:pPr>
              <w:widowControl/>
              <w:autoSpaceDN w:val="0"/>
              <w:jc w:val="center"/>
              <w:rPr>
                <w:kern w:val="0"/>
                <w:sz w:val="18"/>
                <w:szCs w:val="18"/>
              </w:rPr>
            </w:pPr>
          </w:p>
        </w:tc>
        <w:tc>
          <w:tcPr>
            <w:tcW w:w="939"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10</w:t>
            </w:r>
          </w:p>
        </w:tc>
        <w:tc>
          <w:tcPr>
            <w:tcW w:w="993"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20</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10</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60</w:t>
            </w:r>
          </w:p>
        </w:tc>
        <w:tc>
          <w:tcPr>
            <w:tcW w:w="992" w:type="dxa"/>
            <w:tcBorders>
              <w:top w:val="single" w:color="000000" w:sz="4" w:space="0"/>
              <w:left w:val="single" w:color="000000" w:sz="4" w:space="0"/>
              <w:bottom w:val="single" w:color="000000" w:sz="4" w:space="0"/>
              <w:right w:val="single" w:color="000000" w:sz="4" w:space="0"/>
            </w:tcBorders>
          </w:tcPr>
          <w:p>
            <w:pPr>
              <w:widowControl/>
              <w:autoSpaceDN w:val="0"/>
              <w:jc w:val="center"/>
              <w:rPr>
                <w:kern w:val="0"/>
                <w:sz w:val="18"/>
                <w:szCs w:val="18"/>
              </w:rPr>
            </w:pPr>
            <w:r>
              <w:rPr>
                <w:kern w:val="0"/>
                <w:sz w:val="18"/>
                <w:szCs w:val="18"/>
              </w:rPr>
              <w:t>100</w:t>
            </w:r>
          </w:p>
        </w:tc>
      </w:tr>
      <w:bookmarkEnd w:id="81"/>
    </w:tbl>
    <w:p>
      <w:pPr>
        <w:spacing w:line="360" w:lineRule="auto"/>
        <w:jc w:val="left"/>
        <w:rPr>
          <w:b/>
          <w:bCs/>
          <w:szCs w:val="21"/>
        </w:rPr>
      </w:pPr>
    </w:p>
    <w:p>
      <w:pPr>
        <w:widowControl/>
        <w:autoSpaceDN w:val="0"/>
        <w:spacing w:line="360" w:lineRule="auto"/>
        <w:outlineLvl w:val="2"/>
        <w:rPr>
          <w:szCs w:val="21"/>
        </w:rPr>
      </w:pPr>
      <w:bookmarkStart w:id="82" w:name="_Hlk112268426"/>
      <w:r>
        <w:rPr>
          <w:szCs w:val="21"/>
        </w:rPr>
        <w:t>（1）作业评分标准</w:t>
      </w:r>
    </w:p>
    <w:tbl>
      <w:tblPr>
        <w:tblStyle w:val="15"/>
        <w:tblW w:w="86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26"/>
        <w:gridCol w:w="1438"/>
        <w:gridCol w:w="1438"/>
        <w:gridCol w:w="1438"/>
        <w:gridCol w:w="1438"/>
        <w:gridCol w:w="1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326" w:type="dxa"/>
            <w:tcBorders>
              <w:tl2br w:val="single" w:color="auto" w:sz="4" w:space="0"/>
            </w:tcBorders>
            <w:shd w:val="clear" w:color="auto" w:fill="EEECE1" w:themeFill="background2"/>
            <w:vAlign w:val="center"/>
          </w:tcPr>
          <w:p>
            <w:pPr>
              <w:adjustRightInd w:val="0"/>
              <w:snapToGrid w:val="0"/>
              <w:jc w:val="center"/>
              <w:rPr>
                <w:b/>
                <w:bCs/>
                <w:sz w:val="18"/>
                <w:szCs w:val="18"/>
              </w:rPr>
            </w:pPr>
            <w:r>
              <w:rPr>
                <w:b/>
                <w:bCs/>
                <w:sz w:val="18"/>
                <w:szCs w:val="18"/>
              </w:rPr>
              <w:t xml:space="preserve">  成绩</w:t>
            </w:r>
          </w:p>
          <w:p>
            <w:pPr>
              <w:adjustRightInd w:val="0"/>
              <w:snapToGrid w:val="0"/>
              <w:ind w:firstLine="542" w:firstLineChars="300"/>
              <w:jc w:val="center"/>
              <w:rPr>
                <w:b/>
                <w:bCs/>
                <w:sz w:val="18"/>
                <w:szCs w:val="18"/>
              </w:rPr>
            </w:pPr>
          </w:p>
          <w:p>
            <w:pPr>
              <w:adjustRightInd w:val="0"/>
              <w:snapToGrid w:val="0"/>
              <w:rPr>
                <w:b/>
                <w:bCs/>
                <w:sz w:val="18"/>
                <w:szCs w:val="18"/>
              </w:rPr>
            </w:pPr>
            <w:r>
              <w:rPr>
                <w:b/>
                <w:bCs/>
                <w:sz w:val="18"/>
                <w:szCs w:val="18"/>
              </w:rPr>
              <w:t>课程目标</w:t>
            </w:r>
          </w:p>
        </w:tc>
        <w:tc>
          <w:tcPr>
            <w:tcW w:w="1438" w:type="dxa"/>
            <w:shd w:val="clear" w:color="auto" w:fill="EEECE1" w:themeFill="background2"/>
            <w:vAlign w:val="center"/>
          </w:tcPr>
          <w:p>
            <w:pPr>
              <w:adjustRightInd w:val="0"/>
              <w:snapToGrid w:val="0"/>
              <w:ind w:firstLine="181" w:firstLineChars="100"/>
              <w:jc w:val="center"/>
              <w:rPr>
                <w:b/>
                <w:bCs/>
                <w:sz w:val="18"/>
                <w:szCs w:val="18"/>
              </w:rPr>
            </w:pPr>
            <w:r>
              <w:rPr>
                <w:b/>
                <w:bCs/>
                <w:sz w:val="18"/>
                <w:szCs w:val="18"/>
              </w:rPr>
              <w:t>优秀</w:t>
            </w:r>
          </w:p>
          <w:p>
            <w:pPr>
              <w:adjustRightInd w:val="0"/>
              <w:snapToGrid w:val="0"/>
              <w:jc w:val="center"/>
              <w:rPr>
                <w:b/>
                <w:bCs/>
                <w:sz w:val="18"/>
                <w:szCs w:val="18"/>
              </w:rPr>
            </w:pPr>
            <w:r>
              <w:rPr>
                <w:b/>
                <w:bCs/>
                <w:sz w:val="18"/>
                <w:szCs w:val="18"/>
              </w:rPr>
              <w:t>（90-100分）</w:t>
            </w:r>
          </w:p>
        </w:tc>
        <w:tc>
          <w:tcPr>
            <w:tcW w:w="1438" w:type="dxa"/>
            <w:shd w:val="clear" w:color="auto" w:fill="EEECE1" w:themeFill="background2"/>
            <w:vAlign w:val="center"/>
          </w:tcPr>
          <w:p>
            <w:pPr>
              <w:adjustRightInd w:val="0"/>
              <w:snapToGrid w:val="0"/>
              <w:jc w:val="center"/>
              <w:rPr>
                <w:b/>
                <w:bCs/>
                <w:sz w:val="18"/>
                <w:szCs w:val="18"/>
              </w:rPr>
            </w:pPr>
            <w:r>
              <w:rPr>
                <w:b/>
                <w:bCs/>
                <w:sz w:val="18"/>
                <w:szCs w:val="18"/>
              </w:rPr>
              <w:t>良好</w:t>
            </w:r>
          </w:p>
          <w:p>
            <w:pPr>
              <w:adjustRightInd w:val="0"/>
              <w:snapToGrid w:val="0"/>
              <w:jc w:val="center"/>
              <w:rPr>
                <w:b/>
                <w:bCs/>
                <w:sz w:val="18"/>
                <w:szCs w:val="18"/>
              </w:rPr>
            </w:pPr>
            <w:r>
              <w:rPr>
                <w:b/>
                <w:bCs/>
                <w:sz w:val="18"/>
                <w:szCs w:val="18"/>
              </w:rPr>
              <w:t>（80-89分）</w:t>
            </w:r>
          </w:p>
        </w:tc>
        <w:tc>
          <w:tcPr>
            <w:tcW w:w="1438" w:type="dxa"/>
            <w:shd w:val="clear" w:color="auto" w:fill="EEECE1" w:themeFill="background2"/>
            <w:vAlign w:val="center"/>
          </w:tcPr>
          <w:p>
            <w:pPr>
              <w:adjustRightInd w:val="0"/>
              <w:snapToGrid w:val="0"/>
              <w:jc w:val="center"/>
              <w:rPr>
                <w:b/>
                <w:bCs/>
                <w:sz w:val="18"/>
                <w:szCs w:val="18"/>
              </w:rPr>
            </w:pPr>
            <w:r>
              <w:rPr>
                <w:b/>
                <w:bCs/>
                <w:sz w:val="18"/>
                <w:szCs w:val="18"/>
              </w:rPr>
              <w:t>中等</w:t>
            </w:r>
          </w:p>
          <w:p>
            <w:pPr>
              <w:adjustRightInd w:val="0"/>
              <w:snapToGrid w:val="0"/>
              <w:jc w:val="center"/>
              <w:rPr>
                <w:b/>
                <w:bCs/>
                <w:sz w:val="18"/>
                <w:szCs w:val="18"/>
              </w:rPr>
            </w:pPr>
            <w:r>
              <w:rPr>
                <w:b/>
                <w:bCs/>
                <w:sz w:val="18"/>
                <w:szCs w:val="18"/>
              </w:rPr>
              <w:t>（70-79分）</w:t>
            </w:r>
          </w:p>
        </w:tc>
        <w:tc>
          <w:tcPr>
            <w:tcW w:w="1438" w:type="dxa"/>
            <w:shd w:val="clear" w:color="auto" w:fill="EEECE1" w:themeFill="background2"/>
            <w:vAlign w:val="center"/>
          </w:tcPr>
          <w:p>
            <w:pPr>
              <w:adjustRightInd w:val="0"/>
              <w:snapToGrid w:val="0"/>
              <w:jc w:val="center"/>
              <w:rPr>
                <w:b/>
                <w:bCs/>
                <w:sz w:val="18"/>
                <w:szCs w:val="18"/>
              </w:rPr>
            </w:pPr>
            <w:r>
              <w:rPr>
                <w:b/>
                <w:bCs/>
                <w:sz w:val="18"/>
                <w:szCs w:val="18"/>
              </w:rPr>
              <w:t>及格</w:t>
            </w:r>
          </w:p>
          <w:p>
            <w:pPr>
              <w:adjustRightInd w:val="0"/>
              <w:snapToGrid w:val="0"/>
              <w:jc w:val="center"/>
              <w:rPr>
                <w:b/>
                <w:bCs/>
                <w:sz w:val="18"/>
                <w:szCs w:val="18"/>
              </w:rPr>
            </w:pPr>
            <w:r>
              <w:rPr>
                <w:b/>
                <w:bCs/>
                <w:sz w:val="18"/>
                <w:szCs w:val="18"/>
              </w:rPr>
              <w:t>（60-69分）</w:t>
            </w:r>
          </w:p>
        </w:tc>
        <w:tc>
          <w:tcPr>
            <w:tcW w:w="1570" w:type="dxa"/>
            <w:shd w:val="clear" w:color="auto" w:fill="EEECE1" w:themeFill="background2"/>
            <w:vAlign w:val="center"/>
          </w:tcPr>
          <w:p>
            <w:pPr>
              <w:adjustRightInd w:val="0"/>
              <w:snapToGrid w:val="0"/>
              <w:jc w:val="center"/>
              <w:rPr>
                <w:b/>
                <w:bCs/>
                <w:sz w:val="18"/>
                <w:szCs w:val="18"/>
              </w:rPr>
            </w:pPr>
            <w:r>
              <w:rPr>
                <w:b/>
                <w:bCs/>
                <w:sz w:val="18"/>
                <w:szCs w:val="18"/>
              </w:rPr>
              <w:t>不及格</w:t>
            </w:r>
          </w:p>
          <w:p>
            <w:pPr>
              <w:adjustRightInd w:val="0"/>
              <w:snapToGrid w:val="0"/>
              <w:jc w:val="center"/>
              <w:rPr>
                <w:b/>
                <w:bCs/>
                <w:sz w:val="18"/>
                <w:szCs w:val="18"/>
              </w:rPr>
            </w:pPr>
            <w:r>
              <w:rPr>
                <w:b/>
                <w:bCs/>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326" w:type="dxa"/>
            <w:vAlign w:val="center"/>
          </w:tcPr>
          <w:p>
            <w:pPr>
              <w:adjustRightInd w:val="0"/>
              <w:snapToGrid w:val="0"/>
              <w:rPr>
                <w:sz w:val="18"/>
                <w:szCs w:val="18"/>
              </w:rPr>
            </w:pPr>
            <w:r>
              <w:rPr>
                <w:sz w:val="18"/>
                <w:szCs w:val="18"/>
              </w:rPr>
              <w:t>课程目标1</w:t>
            </w:r>
          </w:p>
          <w:p>
            <w:pPr>
              <w:adjustRightInd w:val="0"/>
              <w:snapToGrid w:val="0"/>
              <w:jc w:val="center"/>
              <w:rPr>
                <w:sz w:val="18"/>
                <w:szCs w:val="18"/>
              </w:rPr>
            </w:pPr>
            <w:r>
              <w:rPr>
                <w:sz w:val="18"/>
                <w:szCs w:val="18"/>
              </w:rPr>
              <w:t>（4%）</w:t>
            </w:r>
          </w:p>
        </w:tc>
        <w:tc>
          <w:tcPr>
            <w:tcW w:w="1438" w:type="dxa"/>
          </w:tcPr>
          <w:p>
            <w:pPr>
              <w:adjustRightInd w:val="0"/>
              <w:snapToGrid w:val="0"/>
              <w:rPr>
                <w:sz w:val="18"/>
                <w:szCs w:val="18"/>
              </w:rPr>
            </w:pPr>
            <w:r>
              <w:rPr>
                <w:sz w:val="18"/>
                <w:szCs w:val="18"/>
              </w:rPr>
              <w:t>按时交作业，信号与系统概念理解正确，相关知识点论述清晰，能正确理解奇异信号并会利用性质进行信号运算、会判断线性时不变系统。</w:t>
            </w:r>
          </w:p>
        </w:tc>
        <w:tc>
          <w:tcPr>
            <w:tcW w:w="1438" w:type="dxa"/>
          </w:tcPr>
          <w:p>
            <w:pPr>
              <w:adjustRightInd w:val="0"/>
              <w:snapToGrid w:val="0"/>
              <w:rPr>
                <w:sz w:val="18"/>
                <w:szCs w:val="18"/>
              </w:rPr>
            </w:pPr>
            <w:r>
              <w:rPr>
                <w:sz w:val="18"/>
                <w:szCs w:val="18"/>
              </w:rPr>
              <w:t>按时交作业，信号与系统概念理解正确，相关知识点论述比较清晰，能较为正确理解奇异信号并会利用性质进行信号运算、会判断线性时不变系统。</w:t>
            </w:r>
          </w:p>
        </w:tc>
        <w:tc>
          <w:tcPr>
            <w:tcW w:w="1438" w:type="dxa"/>
          </w:tcPr>
          <w:p>
            <w:pPr>
              <w:adjustRightInd w:val="0"/>
              <w:snapToGrid w:val="0"/>
              <w:rPr>
                <w:sz w:val="18"/>
                <w:szCs w:val="18"/>
              </w:rPr>
            </w:pPr>
            <w:r>
              <w:rPr>
                <w:sz w:val="18"/>
                <w:szCs w:val="18"/>
              </w:rPr>
              <w:t>按时交作业，信号与系统概念理解基本正确，相关知识点论述基本清晰，能基本正确理解奇异信号并会利用性质进行信号运算、基本会判断线性时不变系统。</w:t>
            </w:r>
          </w:p>
        </w:tc>
        <w:tc>
          <w:tcPr>
            <w:tcW w:w="1438" w:type="dxa"/>
          </w:tcPr>
          <w:p>
            <w:pPr>
              <w:adjustRightInd w:val="0"/>
              <w:snapToGrid w:val="0"/>
              <w:rPr>
                <w:sz w:val="18"/>
                <w:szCs w:val="18"/>
              </w:rPr>
            </w:pPr>
            <w:r>
              <w:rPr>
                <w:sz w:val="18"/>
                <w:szCs w:val="18"/>
              </w:rPr>
              <w:t>按时交作业，信号与系统基本概念理解一般，相关知识点论述一般，能部分理解奇异信号并会利用性质进行信号运算、会部分判断线性时不变系统。</w:t>
            </w:r>
          </w:p>
        </w:tc>
        <w:tc>
          <w:tcPr>
            <w:tcW w:w="1570" w:type="dxa"/>
          </w:tcPr>
          <w:p>
            <w:pPr>
              <w:adjustRightInd w:val="0"/>
              <w:snapToGrid w:val="0"/>
              <w:rPr>
                <w:sz w:val="18"/>
                <w:szCs w:val="18"/>
              </w:rPr>
            </w:pPr>
            <w:r>
              <w:rPr>
                <w:sz w:val="18"/>
                <w:szCs w:val="18"/>
              </w:rPr>
              <w:t>不交或不按时交作业；有抄袭现象；或者基本概念不清晰；不能理解奇异信号并不会利用性质进行信号运算、不会判断线性时不变系统。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41" w:hRule="atLeast"/>
          <w:jc w:val="center"/>
        </w:trPr>
        <w:tc>
          <w:tcPr>
            <w:tcW w:w="1326" w:type="dxa"/>
            <w:vAlign w:val="center"/>
          </w:tcPr>
          <w:p>
            <w:pPr>
              <w:adjustRightInd w:val="0"/>
              <w:snapToGrid w:val="0"/>
              <w:rPr>
                <w:sz w:val="18"/>
                <w:szCs w:val="18"/>
              </w:rPr>
            </w:pPr>
            <w:r>
              <w:rPr>
                <w:sz w:val="18"/>
                <w:szCs w:val="18"/>
              </w:rPr>
              <w:t>课程目标2</w:t>
            </w:r>
          </w:p>
          <w:p>
            <w:pPr>
              <w:adjustRightInd w:val="0"/>
              <w:snapToGrid w:val="0"/>
              <w:jc w:val="center"/>
              <w:rPr>
                <w:sz w:val="18"/>
                <w:szCs w:val="18"/>
              </w:rPr>
            </w:pPr>
            <w:r>
              <w:rPr>
                <w:sz w:val="18"/>
                <w:szCs w:val="18"/>
              </w:rPr>
              <w:t>（4%）</w:t>
            </w:r>
          </w:p>
        </w:tc>
        <w:tc>
          <w:tcPr>
            <w:tcW w:w="1438" w:type="dxa"/>
          </w:tcPr>
          <w:p>
            <w:pPr>
              <w:adjustRightInd w:val="0"/>
              <w:snapToGrid w:val="0"/>
              <w:rPr>
                <w:sz w:val="18"/>
                <w:szCs w:val="18"/>
              </w:rPr>
            </w:pPr>
            <w:r>
              <w:rPr>
                <w:sz w:val="18"/>
                <w:szCs w:val="18"/>
              </w:rPr>
              <w:t>按时交作业，基本概念理解正确，相关知识点论述清晰；能熟练分析系统的各类响应；熟练掌握系统的输入与输出关系。</w:t>
            </w:r>
          </w:p>
        </w:tc>
        <w:tc>
          <w:tcPr>
            <w:tcW w:w="1438" w:type="dxa"/>
          </w:tcPr>
          <w:p>
            <w:pPr>
              <w:adjustRightInd w:val="0"/>
              <w:snapToGrid w:val="0"/>
              <w:rPr>
                <w:sz w:val="18"/>
                <w:szCs w:val="18"/>
              </w:rPr>
            </w:pPr>
            <w:r>
              <w:rPr>
                <w:sz w:val="18"/>
                <w:szCs w:val="18"/>
              </w:rPr>
              <w:t>按时交作业，基本概念理解正确，相关知识点论述比较清晰；能较为熟练分析系统的各类响应；掌握系统的输入与输出关系。</w:t>
            </w:r>
          </w:p>
        </w:tc>
        <w:tc>
          <w:tcPr>
            <w:tcW w:w="1438" w:type="dxa"/>
          </w:tcPr>
          <w:p>
            <w:pPr>
              <w:adjustRightInd w:val="0"/>
              <w:snapToGrid w:val="0"/>
              <w:rPr>
                <w:sz w:val="18"/>
                <w:szCs w:val="18"/>
              </w:rPr>
            </w:pPr>
            <w:r>
              <w:rPr>
                <w:sz w:val="18"/>
                <w:szCs w:val="18"/>
              </w:rPr>
              <w:t>按时交作业，基本概念理解基本正确，相关知识点论述基本清晰；基本能熟练分析系统的各类响应；基本掌握系统的输入与输出关系。</w:t>
            </w:r>
          </w:p>
        </w:tc>
        <w:tc>
          <w:tcPr>
            <w:tcW w:w="1438" w:type="dxa"/>
          </w:tcPr>
          <w:p>
            <w:pPr>
              <w:adjustRightInd w:val="0"/>
              <w:snapToGrid w:val="0"/>
              <w:rPr>
                <w:sz w:val="18"/>
                <w:szCs w:val="18"/>
              </w:rPr>
            </w:pPr>
            <w:r>
              <w:rPr>
                <w:sz w:val="18"/>
                <w:szCs w:val="18"/>
              </w:rPr>
              <w:t>按时交作业，基本概念理解一般，相关知识点论述一般；基本能分析系统的各类响应；基本能理解系统的输入与输出关系。</w:t>
            </w:r>
          </w:p>
        </w:tc>
        <w:tc>
          <w:tcPr>
            <w:tcW w:w="1570" w:type="dxa"/>
          </w:tcPr>
          <w:p>
            <w:pPr>
              <w:adjustRightInd w:val="0"/>
              <w:snapToGrid w:val="0"/>
              <w:rPr>
                <w:sz w:val="18"/>
                <w:szCs w:val="18"/>
              </w:rPr>
            </w:pPr>
            <w:r>
              <w:rPr>
                <w:sz w:val="18"/>
                <w:szCs w:val="18"/>
              </w:rPr>
              <w:t>不交或不按时交作业；有抄袭现象；或者基本概念不清晰；相关知识点论述不清晰；不能分析系统的各类响应；不能理解系统的输入与输出关系。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0" w:hRule="atLeast"/>
          <w:jc w:val="center"/>
        </w:trPr>
        <w:tc>
          <w:tcPr>
            <w:tcW w:w="1326" w:type="dxa"/>
            <w:vAlign w:val="center"/>
          </w:tcPr>
          <w:p>
            <w:pPr>
              <w:adjustRightInd w:val="0"/>
              <w:snapToGrid w:val="0"/>
              <w:rPr>
                <w:sz w:val="18"/>
                <w:szCs w:val="18"/>
              </w:rPr>
            </w:pPr>
            <w:r>
              <w:rPr>
                <w:sz w:val="18"/>
                <w:szCs w:val="18"/>
              </w:rPr>
              <w:t>课程目标3</w:t>
            </w:r>
          </w:p>
          <w:p>
            <w:pPr>
              <w:adjustRightInd w:val="0"/>
              <w:snapToGrid w:val="0"/>
              <w:rPr>
                <w:sz w:val="18"/>
                <w:szCs w:val="18"/>
              </w:rPr>
            </w:pPr>
            <w:r>
              <w:rPr>
                <w:sz w:val="18"/>
                <w:szCs w:val="18"/>
              </w:rPr>
              <w:t>（12%）</w:t>
            </w:r>
          </w:p>
        </w:tc>
        <w:tc>
          <w:tcPr>
            <w:tcW w:w="1438" w:type="dxa"/>
          </w:tcPr>
          <w:p>
            <w:pPr>
              <w:adjustRightInd w:val="0"/>
              <w:snapToGrid w:val="0"/>
              <w:rPr>
                <w:sz w:val="18"/>
                <w:szCs w:val="18"/>
              </w:rPr>
            </w:pPr>
            <w:r>
              <w:rPr>
                <w:sz w:val="18"/>
                <w:szCs w:val="18"/>
              </w:rPr>
              <w:t>按时交作业，基本概念理解正确，相关知识点论述清晰；熟练掌握三大变换计算；熟练掌握运用卷积运算求解零状态响应；会灵活运用信号、系统和响应关系求解复杂问题。</w:t>
            </w:r>
          </w:p>
        </w:tc>
        <w:tc>
          <w:tcPr>
            <w:tcW w:w="1438" w:type="dxa"/>
          </w:tcPr>
          <w:p>
            <w:pPr>
              <w:adjustRightInd w:val="0"/>
              <w:snapToGrid w:val="0"/>
              <w:rPr>
                <w:sz w:val="18"/>
                <w:szCs w:val="18"/>
              </w:rPr>
            </w:pPr>
            <w:r>
              <w:rPr>
                <w:sz w:val="18"/>
                <w:szCs w:val="18"/>
              </w:rPr>
              <w:t>按时交作业，基本概念正确，相关知识点论述较为清晰；掌握三大变换计算；掌握运用卷积运算求解零状态响应；会运用信号、系统和响应关系求解复杂问题。</w:t>
            </w:r>
          </w:p>
        </w:tc>
        <w:tc>
          <w:tcPr>
            <w:tcW w:w="1438" w:type="dxa"/>
          </w:tcPr>
          <w:p>
            <w:pPr>
              <w:adjustRightInd w:val="0"/>
              <w:snapToGrid w:val="0"/>
              <w:rPr>
                <w:sz w:val="18"/>
                <w:szCs w:val="18"/>
              </w:rPr>
            </w:pPr>
            <w:r>
              <w:rPr>
                <w:sz w:val="18"/>
                <w:szCs w:val="18"/>
              </w:rPr>
              <w:t>按时交作业，基本概念基本正确，相关知识点论述基本清晰；基本掌握三大变换计算；基本掌握运用卷积运算求解零状态响应；基本会运用信号、系统和响应关系求解复杂问题。</w:t>
            </w:r>
          </w:p>
        </w:tc>
        <w:tc>
          <w:tcPr>
            <w:tcW w:w="1438" w:type="dxa"/>
          </w:tcPr>
          <w:p>
            <w:pPr>
              <w:adjustRightInd w:val="0"/>
              <w:snapToGrid w:val="0"/>
              <w:rPr>
                <w:sz w:val="18"/>
                <w:szCs w:val="18"/>
              </w:rPr>
            </w:pPr>
            <w:r>
              <w:rPr>
                <w:sz w:val="18"/>
                <w:szCs w:val="18"/>
              </w:rPr>
              <w:t>按时交作业，基本概念理解一般，相关知识点论述一般；基本理解三大变换计算；基本理解运用卷积运算求解零状态响应；部分会运用信号、系统和响应关系求解复杂问题。</w:t>
            </w:r>
          </w:p>
        </w:tc>
        <w:tc>
          <w:tcPr>
            <w:tcW w:w="1570" w:type="dxa"/>
          </w:tcPr>
          <w:p>
            <w:pPr>
              <w:adjustRightInd w:val="0"/>
              <w:snapToGrid w:val="0"/>
              <w:rPr>
                <w:sz w:val="18"/>
                <w:szCs w:val="18"/>
              </w:rPr>
            </w:pPr>
            <w:r>
              <w:rPr>
                <w:sz w:val="18"/>
                <w:szCs w:val="18"/>
              </w:rPr>
              <w:t>不交或不按时交作业；有抄袭现象；或者基本概念不清晰；相关知识点论述不清晰；不理解三大变换计算；不会运用卷积运算求解零状态响应；不会运用信号、系统和响应关系求解复杂问题。</w:t>
            </w:r>
          </w:p>
        </w:tc>
      </w:tr>
    </w:tbl>
    <w:p>
      <w:pPr>
        <w:widowControl/>
        <w:autoSpaceDN w:val="0"/>
        <w:spacing w:line="360" w:lineRule="auto"/>
        <w:outlineLvl w:val="2"/>
        <w:rPr>
          <w:szCs w:val="21"/>
        </w:rPr>
      </w:pPr>
      <w:r>
        <w:rPr>
          <w:szCs w:val="21"/>
        </w:rPr>
        <w:t xml:space="preserve">  每次作业按百分制评分，以所有作业的平均成绩计入总成绩。</w:t>
      </w:r>
    </w:p>
    <w:p>
      <w:pPr>
        <w:widowControl/>
        <w:numPr>
          <w:ilvl w:val="0"/>
          <w:numId w:val="19"/>
        </w:numPr>
        <w:autoSpaceDN w:val="0"/>
        <w:spacing w:line="360" w:lineRule="auto"/>
        <w:outlineLvl w:val="2"/>
        <w:rPr>
          <w:szCs w:val="21"/>
        </w:rPr>
      </w:pPr>
      <w:r>
        <w:rPr>
          <w:szCs w:val="21"/>
        </w:rPr>
        <w:t>实验环节考核与评价标准</w:t>
      </w:r>
    </w:p>
    <w:tbl>
      <w:tblPr>
        <w:tblStyle w:val="15"/>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4"/>
        <w:gridCol w:w="1661"/>
        <w:gridCol w:w="1445"/>
        <w:gridCol w:w="1446"/>
        <w:gridCol w:w="1300"/>
        <w:gridCol w:w="1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204" w:type="dxa"/>
            <w:tcBorders>
              <w:tl2br w:val="single" w:color="auto" w:sz="4" w:space="0"/>
            </w:tcBorders>
            <w:shd w:val="clear" w:color="auto" w:fill="EEECE1" w:themeFill="background2"/>
            <w:vAlign w:val="center"/>
          </w:tcPr>
          <w:p>
            <w:pPr>
              <w:adjustRightInd w:val="0"/>
              <w:snapToGrid w:val="0"/>
              <w:jc w:val="center"/>
              <w:rPr>
                <w:b/>
                <w:bCs/>
                <w:sz w:val="18"/>
                <w:szCs w:val="18"/>
              </w:rPr>
            </w:pPr>
            <w:r>
              <w:rPr>
                <w:b/>
                <w:bCs/>
                <w:sz w:val="18"/>
                <w:szCs w:val="18"/>
              </w:rPr>
              <w:t xml:space="preserve">  成绩</w:t>
            </w:r>
          </w:p>
          <w:p>
            <w:pPr>
              <w:adjustRightInd w:val="0"/>
              <w:snapToGrid w:val="0"/>
              <w:rPr>
                <w:b/>
                <w:bCs/>
                <w:sz w:val="18"/>
                <w:szCs w:val="18"/>
              </w:rPr>
            </w:pPr>
          </w:p>
          <w:p>
            <w:pPr>
              <w:adjustRightInd w:val="0"/>
              <w:snapToGrid w:val="0"/>
              <w:rPr>
                <w:b/>
                <w:bCs/>
                <w:sz w:val="18"/>
                <w:szCs w:val="18"/>
              </w:rPr>
            </w:pPr>
            <w:r>
              <w:rPr>
                <w:b/>
                <w:bCs/>
                <w:sz w:val="18"/>
                <w:szCs w:val="18"/>
              </w:rPr>
              <w:t>课程目标</w:t>
            </w:r>
          </w:p>
        </w:tc>
        <w:tc>
          <w:tcPr>
            <w:tcW w:w="1661" w:type="dxa"/>
            <w:shd w:val="clear" w:color="auto" w:fill="EEECE1" w:themeFill="background2"/>
            <w:vAlign w:val="center"/>
          </w:tcPr>
          <w:p>
            <w:pPr>
              <w:adjustRightInd w:val="0"/>
              <w:snapToGrid w:val="0"/>
              <w:ind w:firstLine="181" w:firstLineChars="100"/>
              <w:jc w:val="center"/>
              <w:rPr>
                <w:b/>
                <w:bCs/>
                <w:sz w:val="18"/>
                <w:szCs w:val="18"/>
              </w:rPr>
            </w:pPr>
            <w:r>
              <w:rPr>
                <w:b/>
                <w:bCs/>
                <w:sz w:val="18"/>
                <w:szCs w:val="18"/>
              </w:rPr>
              <w:t>优秀</w:t>
            </w:r>
          </w:p>
          <w:p>
            <w:pPr>
              <w:adjustRightInd w:val="0"/>
              <w:snapToGrid w:val="0"/>
              <w:jc w:val="center"/>
              <w:rPr>
                <w:b/>
                <w:bCs/>
                <w:sz w:val="18"/>
                <w:szCs w:val="18"/>
              </w:rPr>
            </w:pPr>
            <w:r>
              <w:rPr>
                <w:b/>
                <w:bCs/>
                <w:sz w:val="18"/>
                <w:szCs w:val="18"/>
              </w:rPr>
              <w:t>（90-100分）</w:t>
            </w:r>
          </w:p>
        </w:tc>
        <w:tc>
          <w:tcPr>
            <w:tcW w:w="1445" w:type="dxa"/>
            <w:shd w:val="clear" w:color="auto" w:fill="EEECE1" w:themeFill="background2"/>
            <w:vAlign w:val="center"/>
          </w:tcPr>
          <w:p>
            <w:pPr>
              <w:adjustRightInd w:val="0"/>
              <w:snapToGrid w:val="0"/>
              <w:jc w:val="center"/>
              <w:rPr>
                <w:b/>
                <w:bCs/>
                <w:sz w:val="18"/>
                <w:szCs w:val="18"/>
              </w:rPr>
            </w:pPr>
            <w:r>
              <w:rPr>
                <w:b/>
                <w:bCs/>
                <w:sz w:val="18"/>
                <w:szCs w:val="18"/>
              </w:rPr>
              <w:t>良好</w:t>
            </w:r>
          </w:p>
          <w:p>
            <w:pPr>
              <w:adjustRightInd w:val="0"/>
              <w:snapToGrid w:val="0"/>
              <w:jc w:val="center"/>
              <w:rPr>
                <w:b/>
                <w:bCs/>
                <w:sz w:val="18"/>
                <w:szCs w:val="18"/>
              </w:rPr>
            </w:pPr>
            <w:r>
              <w:rPr>
                <w:b/>
                <w:bCs/>
                <w:sz w:val="18"/>
                <w:szCs w:val="18"/>
              </w:rPr>
              <w:t>（80-89分）</w:t>
            </w:r>
          </w:p>
        </w:tc>
        <w:tc>
          <w:tcPr>
            <w:tcW w:w="1446" w:type="dxa"/>
            <w:shd w:val="clear" w:color="auto" w:fill="EEECE1" w:themeFill="background2"/>
            <w:vAlign w:val="center"/>
          </w:tcPr>
          <w:p>
            <w:pPr>
              <w:adjustRightInd w:val="0"/>
              <w:snapToGrid w:val="0"/>
              <w:jc w:val="center"/>
              <w:rPr>
                <w:b/>
                <w:bCs/>
                <w:sz w:val="18"/>
                <w:szCs w:val="18"/>
              </w:rPr>
            </w:pPr>
            <w:r>
              <w:rPr>
                <w:b/>
                <w:bCs/>
                <w:sz w:val="18"/>
                <w:szCs w:val="18"/>
              </w:rPr>
              <w:t>中等</w:t>
            </w:r>
          </w:p>
          <w:p>
            <w:pPr>
              <w:adjustRightInd w:val="0"/>
              <w:snapToGrid w:val="0"/>
              <w:jc w:val="center"/>
              <w:rPr>
                <w:b/>
                <w:bCs/>
                <w:sz w:val="18"/>
                <w:szCs w:val="18"/>
              </w:rPr>
            </w:pPr>
            <w:r>
              <w:rPr>
                <w:b/>
                <w:bCs/>
                <w:sz w:val="18"/>
                <w:szCs w:val="18"/>
              </w:rPr>
              <w:t>（70-79分）</w:t>
            </w:r>
          </w:p>
        </w:tc>
        <w:tc>
          <w:tcPr>
            <w:tcW w:w="1300" w:type="dxa"/>
            <w:shd w:val="clear" w:color="auto" w:fill="EEECE1" w:themeFill="background2"/>
            <w:vAlign w:val="center"/>
          </w:tcPr>
          <w:p>
            <w:pPr>
              <w:adjustRightInd w:val="0"/>
              <w:snapToGrid w:val="0"/>
              <w:jc w:val="center"/>
              <w:rPr>
                <w:b/>
                <w:bCs/>
                <w:sz w:val="18"/>
                <w:szCs w:val="18"/>
              </w:rPr>
            </w:pPr>
            <w:r>
              <w:rPr>
                <w:b/>
                <w:bCs/>
                <w:sz w:val="18"/>
                <w:szCs w:val="18"/>
              </w:rPr>
              <w:t>及格</w:t>
            </w:r>
          </w:p>
          <w:p>
            <w:pPr>
              <w:adjustRightInd w:val="0"/>
              <w:snapToGrid w:val="0"/>
              <w:jc w:val="center"/>
              <w:rPr>
                <w:b/>
                <w:bCs/>
                <w:sz w:val="18"/>
                <w:szCs w:val="18"/>
              </w:rPr>
            </w:pPr>
            <w:r>
              <w:rPr>
                <w:b/>
                <w:bCs/>
                <w:sz w:val="18"/>
                <w:szCs w:val="18"/>
              </w:rPr>
              <w:t>（60-69分）</w:t>
            </w:r>
          </w:p>
        </w:tc>
        <w:tc>
          <w:tcPr>
            <w:tcW w:w="1321" w:type="dxa"/>
            <w:shd w:val="clear" w:color="auto" w:fill="EEECE1" w:themeFill="background2"/>
            <w:vAlign w:val="center"/>
          </w:tcPr>
          <w:p>
            <w:pPr>
              <w:adjustRightInd w:val="0"/>
              <w:snapToGrid w:val="0"/>
              <w:jc w:val="center"/>
              <w:rPr>
                <w:b/>
                <w:bCs/>
                <w:sz w:val="18"/>
                <w:szCs w:val="18"/>
              </w:rPr>
            </w:pPr>
            <w:r>
              <w:rPr>
                <w:b/>
                <w:bCs/>
                <w:sz w:val="18"/>
                <w:szCs w:val="18"/>
              </w:rPr>
              <w:t>不及格</w:t>
            </w:r>
          </w:p>
          <w:p>
            <w:pPr>
              <w:adjustRightInd w:val="0"/>
              <w:snapToGrid w:val="0"/>
              <w:jc w:val="center"/>
              <w:rPr>
                <w:b/>
                <w:bCs/>
                <w:sz w:val="18"/>
                <w:szCs w:val="18"/>
              </w:rPr>
            </w:pPr>
            <w:r>
              <w:rPr>
                <w:b/>
                <w:bCs/>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8" w:hRule="atLeast"/>
          <w:jc w:val="center"/>
        </w:trPr>
        <w:tc>
          <w:tcPr>
            <w:tcW w:w="1204" w:type="dxa"/>
            <w:vAlign w:val="center"/>
          </w:tcPr>
          <w:p>
            <w:pPr>
              <w:adjustRightInd w:val="0"/>
              <w:snapToGrid w:val="0"/>
              <w:rPr>
                <w:sz w:val="18"/>
                <w:szCs w:val="18"/>
              </w:rPr>
            </w:pPr>
            <w:r>
              <w:rPr>
                <w:sz w:val="18"/>
                <w:szCs w:val="18"/>
              </w:rPr>
              <w:t>课程目标1</w:t>
            </w:r>
          </w:p>
          <w:p>
            <w:pPr>
              <w:adjustRightInd w:val="0"/>
              <w:snapToGrid w:val="0"/>
              <w:jc w:val="center"/>
              <w:rPr>
                <w:sz w:val="18"/>
                <w:szCs w:val="18"/>
              </w:rPr>
            </w:pPr>
            <w:r>
              <w:rPr>
                <w:sz w:val="18"/>
                <w:szCs w:val="18"/>
              </w:rPr>
              <w:t>（2%）</w:t>
            </w:r>
          </w:p>
        </w:tc>
        <w:tc>
          <w:tcPr>
            <w:tcW w:w="1661" w:type="dxa"/>
          </w:tcPr>
          <w:p>
            <w:pPr>
              <w:adjustRightInd w:val="0"/>
              <w:snapToGrid w:val="0"/>
              <w:rPr>
                <w:sz w:val="18"/>
                <w:szCs w:val="18"/>
              </w:rPr>
            </w:pPr>
            <w:r>
              <w:rPr>
                <w:sz w:val="18"/>
                <w:szCs w:val="18"/>
              </w:rPr>
              <w:t>按照要求完成实验预习，并按照相关实验要求进行程序编写和调试，程序简洁明了，运行结果及分析正确，实验报告撰写规范。</w:t>
            </w:r>
          </w:p>
        </w:tc>
        <w:tc>
          <w:tcPr>
            <w:tcW w:w="1445" w:type="dxa"/>
          </w:tcPr>
          <w:p>
            <w:pPr>
              <w:adjustRightInd w:val="0"/>
              <w:snapToGrid w:val="0"/>
              <w:rPr>
                <w:sz w:val="18"/>
                <w:szCs w:val="18"/>
              </w:rPr>
            </w:pPr>
            <w:r>
              <w:rPr>
                <w:sz w:val="18"/>
                <w:szCs w:val="18"/>
              </w:rPr>
              <w:t>按照要求完成实验预习，并按照相关实验要求进行程序编写和调试，程序较为简洁，运行结果及分析正确，实验报告撰写较规范。</w:t>
            </w:r>
          </w:p>
        </w:tc>
        <w:tc>
          <w:tcPr>
            <w:tcW w:w="1446" w:type="dxa"/>
          </w:tcPr>
          <w:p>
            <w:pPr>
              <w:adjustRightInd w:val="0"/>
              <w:snapToGrid w:val="0"/>
              <w:rPr>
                <w:sz w:val="18"/>
                <w:szCs w:val="18"/>
              </w:rPr>
            </w:pPr>
            <w:r>
              <w:rPr>
                <w:sz w:val="18"/>
                <w:szCs w:val="18"/>
              </w:rPr>
              <w:t>按照要求完成实验预习，并基本按照相关实验要求进行程序编写和调试，程序一般，运行结果及分析基本正确，实验报告撰写欠规范。</w:t>
            </w:r>
          </w:p>
        </w:tc>
        <w:tc>
          <w:tcPr>
            <w:tcW w:w="1300" w:type="dxa"/>
          </w:tcPr>
          <w:p>
            <w:pPr>
              <w:adjustRightInd w:val="0"/>
              <w:snapToGrid w:val="0"/>
              <w:rPr>
                <w:sz w:val="18"/>
                <w:szCs w:val="18"/>
              </w:rPr>
            </w:pPr>
            <w:r>
              <w:rPr>
                <w:sz w:val="18"/>
                <w:szCs w:val="18"/>
              </w:rPr>
              <w:t>基本按照相关实验要求进行程序编写和调试，程序较为一般，运行结果及分析基本正确，实验报告撰写欠规范。</w:t>
            </w:r>
          </w:p>
        </w:tc>
        <w:tc>
          <w:tcPr>
            <w:tcW w:w="1321" w:type="dxa"/>
          </w:tcPr>
          <w:p>
            <w:pPr>
              <w:adjustRightInd w:val="0"/>
              <w:snapToGrid w:val="0"/>
              <w:rPr>
                <w:sz w:val="18"/>
                <w:szCs w:val="18"/>
              </w:rPr>
            </w:pPr>
            <w:r>
              <w:rPr>
                <w:sz w:val="18"/>
                <w:szCs w:val="18"/>
              </w:rPr>
              <w:t>不按要求预习，不按要求进行程序编写和调试；程序编写不正确，运行结果及分析有误，无实验报告。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05" w:hRule="atLeast"/>
          <w:jc w:val="center"/>
        </w:trPr>
        <w:tc>
          <w:tcPr>
            <w:tcW w:w="1204" w:type="dxa"/>
            <w:vAlign w:val="center"/>
          </w:tcPr>
          <w:p>
            <w:pPr>
              <w:adjustRightInd w:val="0"/>
              <w:snapToGrid w:val="0"/>
              <w:rPr>
                <w:sz w:val="18"/>
                <w:szCs w:val="18"/>
              </w:rPr>
            </w:pPr>
            <w:r>
              <w:rPr>
                <w:sz w:val="18"/>
                <w:szCs w:val="18"/>
              </w:rPr>
              <w:t>课程目标2</w:t>
            </w:r>
          </w:p>
          <w:p>
            <w:pPr>
              <w:adjustRightInd w:val="0"/>
              <w:snapToGrid w:val="0"/>
              <w:rPr>
                <w:sz w:val="18"/>
                <w:szCs w:val="18"/>
              </w:rPr>
            </w:pPr>
            <w:r>
              <w:rPr>
                <w:sz w:val="18"/>
                <w:szCs w:val="18"/>
              </w:rPr>
              <w:t>（2%）</w:t>
            </w:r>
          </w:p>
        </w:tc>
        <w:tc>
          <w:tcPr>
            <w:tcW w:w="1661" w:type="dxa"/>
          </w:tcPr>
          <w:p>
            <w:pPr>
              <w:adjustRightInd w:val="0"/>
              <w:snapToGrid w:val="0"/>
              <w:rPr>
                <w:sz w:val="18"/>
                <w:szCs w:val="18"/>
              </w:rPr>
            </w:pPr>
            <w:r>
              <w:rPr>
                <w:sz w:val="18"/>
                <w:szCs w:val="18"/>
              </w:rPr>
              <w:t>按照要求完成实验预习，并按照相关实验要求进行程序编写和调试，程序正确简洁，运行结果及分析正确，实验报告撰写规范。</w:t>
            </w:r>
          </w:p>
        </w:tc>
        <w:tc>
          <w:tcPr>
            <w:tcW w:w="1445" w:type="dxa"/>
          </w:tcPr>
          <w:p>
            <w:pPr>
              <w:adjustRightInd w:val="0"/>
              <w:snapToGrid w:val="0"/>
              <w:rPr>
                <w:sz w:val="18"/>
                <w:szCs w:val="18"/>
              </w:rPr>
            </w:pPr>
            <w:r>
              <w:rPr>
                <w:sz w:val="18"/>
                <w:szCs w:val="18"/>
              </w:rPr>
              <w:t>按照要求完成实验预习，并按照相关实验要求进行程序编写和调试，程序较为简洁，运行结果及分析正确，实验报告撰写较规范。</w:t>
            </w:r>
          </w:p>
        </w:tc>
        <w:tc>
          <w:tcPr>
            <w:tcW w:w="1446" w:type="dxa"/>
          </w:tcPr>
          <w:p>
            <w:pPr>
              <w:adjustRightInd w:val="0"/>
              <w:snapToGrid w:val="0"/>
              <w:rPr>
                <w:sz w:val="18"/>
                <w:szCs w:val="18"/>
              </w:rPr>
            </w:pPr>
            <w:r>
              <w:rPr>
                <w:sz w:val="18"/>
                <w:szCs w:val="18"/>
              </w:rPr>
              <w:t>按照要求完成实验预习，并基本按照相关实验要求进行程序编写和调试，程序一般，运行结果及分析基本正确，实验报告撰写欠规范。</w:t>
            </w:r>
          </w:p>
        </w:tc>
        <w:tc>
          <w:tcPr>
            <w:tcW w:w="1300" w:type="dxa"/>
          </w:tcPr>
          <w:p>
            <w:pPr>
              <w:adjustRightInd w:val="0"/>
              <w:snapToGrid w:val="0"/>
              <w:rPr>
                <w:sz w:val="18"/>
                <w:szCs w:val="18"/>
              </w:rPr>
            </w:pPr>
            <w:r>
              <w:rPr>
                <w:sz w:val="18"/>
                <w:szCs w:val="18"/>
              </w:rPr>
              <w:t>基本按照相关实验要求进行程序编写和调试，程序较为一般，运行结果及分析基本正确，实验报告撰写欠规范。</w:t>
            </w:r>
          </w:p>
        </w:tc>
        <w:tc>
          <w:tcPr>
            <w:tcW w:w="1321" w:type="dxa"/>
          </w:tcPr>
          <w:p>
            <w:pPr>
              <w:adjustRightInd w:val="0"/>
              <w:snapToGrid w:val="0"/>
              <w:rPr>
                <w:sz w:val="18"/>
                <w:szCs w:val="18"/>
              </w:rPr>
            </w:pPr>
            <w:r>
              <w:rPr>
                <w:sz w:val="18"/>
                <w:szCs w:val="18"/>
              </w:rPr>
              <w:t>不按要求预习，不按要求进行程序编写和调试；程序编写不正确，运行结果及分析有误，无实验报告。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8" w:hRule="atLeast"/>
          <w:jc w:val="center"/>
        </w:trPr>
        <w:tc>
          <w:tcPr>
            <w:tcW w:w="1204" w:type="dxa"/>
            <w:vAlign w:val="center"/>
          </w:tcPr>
          <w:p>
            <w:pPr>
              <w:adjustRightInd w:val="0"/>
              <w:snapToGrid w:val="0"/>
              <w:rPr>
                <w:sz w:val="18"/>
                <w:szCs w:val="18"/>
              </w:rPr>
            </w:pPr>
            <w:r>
              <w:rPr>
                <w:sz w:val="18"/>
                <w:szCs w:val="18"/>
              </w:rPr>
              <w:t>课程目标3</w:t>
            </w:r>
          </w:p>
          <w:p>
            <w:pPr>
              <w:adjustRightInd w:val="0"/>
              <w:snapToGrid w:val="0"/>
              <w:rPr>
                <w:sz w:val="18"/>
                <w:szCs w:val="18"/>
              </w:rPr>
            </w:pPr>
            <w:r>
              <w:rPr>
                <w:sz w:val="18"/>
                <w:szCs w:val="18"/>
              </w:rPr>
              <w:t>（2%）</w:t>
            </w:r>
          </w:p>
        </w:tc>
        <w:tc>
          <w:tcPr>
            <w:tcW w:w="1661" w:type="dxa"/>
          </w:tcPr>
          <w:p>
            <w:pPr>
              <w:adjustRightInd w:val="0"/>
              <w:snapToGrid w:val="0"/>
              <w:rPr>
                <w:sz w:val="18"/>
                <w:szCs w:val="18"/>
              </w:rPr>
            </w:pPr>
            <w:r>
              <w:rPr>
                <w:sz w:val="18"/>
                <w:szCs w:val="18"/>
              </w:rPr>
              <w:t>按照要求完成实验预习，并按照相关实验要求进行现场独立操作，操作过程规范严谨，实验中间结果和最终结果正确，实验结果分析正确，实验报告撰写规范。</w:t>
            </w:r>
          </w:p>
        </w:tc>
        <w:tc>
          <w:tcPr>
            <w:tcW w:w="1445" w:type="dxa"/>
          </w:tcPr>
          <w:p>
            <w:pPr>
              <w:adjustRightInd w:val="0"/>
              <w:snapToGrid w:val="0"/>
              <w:rPr>
                <w:sz w:val="18"/>
                <w:szCs w:val="18"/>
              </w:rPr>
            </w:pPr>
            <w:r>
              <w:rPr>
                <w:sz w:val="18"/>
                <w:szCs w:val="18"/>
              </w:rPr>
              <w:t>按照要求完成实验预习，并按照相关实验要求进行现场独立操作，操作过程比较规范严谨，实验中间结果和最终结果较为正确，实验结果分析合理，实验报告撰写规范。</w:t>
            </w:r>
          </w:p>
        </w:tc>
        <w:tc>
          <w:tcPr>
            <w:tcW w:w="1446" w:type="dxa"/>
          </w:tcPr>
          <w:p>
            <w:pPr>
              <w:adjustRightInd w:val="0"/>
              <w:snapToGrid w:val="0"/>
              <w:rPr>
                <w:sz w:val="18"/>
                <w:szCs w:val="18"/>
              </w:rPr>
            </w:pPr>
            <w:r>
              <w:rPr>
                <w:sz w:val="18"/>
                <w:szCs w:val="18"/>
              </w:rPr>
              <w:t>按照要求完成实验预习，并基本按照相关实验要求进行现场独立操作，操作过程基本规范，实验中间结果和最终结果基本正确，实验结果分析基本合理，实验报告基本撰写规范。</w:t>
            </w:r>
          </w:p>
        </w:tc>
        <w:tc>
          <w:tcPr>
            <w:tcW w:w="1300" w:type="dxa"/>
          </w:tcPr>
          <w:p>
            <w:pPr>
              <w:adjustRightInd w:val="0"/>
              <w:snapToGrid w:val="0"/>
              <w:rPr>
                <w:sz w:val="18"/>
                <w:szCs w:val="18"/>
              </w:rPr>
            </w:pPr>
            <w:r>
              <w:rPr>
                <w:sz w:val="18"/>
                <w:szCs w:val="18"/>
              </w:rPr>
              <w:t>基本按照要求完成实验预习，操作过程一般规范，实验中间结果和最终结果基本合理，实验结果分析有局部错误，实验报告基本撰写欠规范。</w:t>
            </w:r>
          </w:p>
        </w:tc>
        <w:tc>
          <w:tcPr>
            <w:tcW w:w="1321" w:type="dxa"/>
          </w:tcPr>
          <w:p>
            <w:pPr>
              <w:adjustRightInd w:val="0"/>
              <w:snapToGrid w:val="0"/>
              <w:rPr>
                <w:sz w:val="18"/>
                <w:szCs w:val="18"/>
              </w:rPr>
            </w:pPr>
            <w:r>
              <w:rPr>
                <w:sz w:val="18"/>
                <w:szCs w:val="18"/>
              </w:rPr>
              <w:t>不按要求预习，不按要求进行实验；实验结果不正确，实验结果分析错误，无实验报告。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10" w:hRule="atLeast"/>
          <w:jc w:val="center"/>
        </w:trPr>
        <w:tc>
          <w:tcPr>
            <w:tcW w:w="1204" w:type="dxa"/>
            <w:vAlign w:val="center"/>
          </w:tcPr>
          <w:p>
            <w:pPr>
              <w:adjustRightInd w:val="0"/>
              <w:snapToGrid w:val="0"/>
              <w:rPr>
                <w:sz w:val="18"/>
                <w:szCs w:val="18"/>
              </w:rPr>
            </w:pPr>
            <w:r>
              <w:rPr>
                <w:sz w:val="18"/>
                <w:szCs w:val="18"/>
              </w:rPr>
              <w:t>课程目标4</w:t>
            </w:r>
          </w:p>
          <w:p>
            <w:pPr>
              <w:adjustRightInd w:val="0"/>
              <w:snapToGrid w:val="0"/>
              <w:rPr>
                <w:sz w:val="18"/>
                <w:szCs w:val="18"/>
              </w:rPr>
            </w:pPr>
            <w:r>
              <w:rPr>
                <w:sz w:val="18"/>
                <w:szCs w:val="18"/>
              </w:rPr>
              <w:t>（4%）</w:t>
            </w:r>
          </w:p>
        </w:tc>
        <w:tc>
          <w:tcPr>
            <w:tcW w:w="1661" w:type="dxa"/>
          </w:tcPr>
          <w:p>
            <w:pPr>
              <w:adjustRightInd w:val="0"/>
              <w:snapToGrid w:val="0"/>
              <w:rPr>
                <w:sz w:val="18"/>
                <w:szCs w:val="18"/>
              </w:rPr>
            </w:pPr>
            <w:r>
              <w:rPr>
                <w:sz w:val="18"/>
                <w:szCs w:val="18"/>
              </w:rPr>
              <w:t>按照要求完成实验预习，并按照相关实验要求进行现场独立操作，操作过程规范严谨，实验中间结果和最终结果正确，实验结果分析正确，能熟练对实验数据进行综合分析，实验报告撰写规范。</w:t>
            </w:r>
          </w:p>
        </w:tc>
        <w:tc>
          <w:tcPr>
            <w:tcW w:w="1445" w:type="dxa"/>
          </w:tcPr>
          <w:p>
            <w:pPr>
              <w:adjustRightInd w:val="0"/>
              <w:snapToGrid w:val="0"/>
              <w:rPr>
                <w:sz w:val="18"/>
                <w:szCs w:val="18"/>
              </w:rPr>
            </w:pPr>
            <w:r>
              <w:rPr>
                <w:sz w:val="18"/>
                <w:szCs w:val="18"/>
              </w:rPr>
              <w:t>按照要求完成实验预习，并按照相关实验要求进行现场独立操作，操作过程比较规范严谨，实验中间结果和最终结果较为正确，实验结果分析合理，实验报告撰写规范。</w:t>
            </w:r>
          </w:p>
        </w:tc>
        <w:tc>
          <w:tcPr>
            <w:tcW w:w="1446" w:type="dxa"/>
          </w:tcPr>
          <w:p>
            <w:pPr>
              <w:adjustRightInd w:val="0"/>
              <w:snapToGrid w:val="0"/>
              <w:rPr>
                <w:sz w:val="18"/>
                <w:szCs w:val="18"/>
              </w:rPr>
            </w:pPr>
            <w:r>
              <w:rPr>
                <w:sz w:val="18"/>
                <w:szCs w:val="18"/>
              </w:rPr>
              <w:t>按照要求完成实验预习，并基本按照相关实验要求进行现场独立操作，操作过程基本规范，实验中间结果和最终结果基本正确，实验结果分析基本合理，实验报告基本撰写规范。</w:t>
            </w:r>
          </w:p>
        </w:tc>
        <w:tc>
          <w:tcPr>
            <w:tcW w:w="1300" w:type="dxa"/>
          </w:tcPr>
          <w:p>
            <w:pPr>
              <w:adjustRightInd w:val="0"/>
              <w:snapToGrid w:val="0"/>
              <w:rPr>
                <w:sz w:val="18"/>
                <w:szCs w:val="18"/>
              </w:rPr>
            </w:pPr>
            <w:r>
              <w:rPr>
                <w:sz w:val="18"/>
                <w:szCs w:val="18"/>
              </w:rPr>
              <w:t>基本按照要求完成实验预习，操作过程一般规范，实验中间结果和最终结果基本合理，实验结果分析有局部错误，实验报告基本撰写欠规范。</w:t>
            </w:r>
          </w:p>
        </w:tc>
        <w:tc>
          <w:tcPr>
            <w:tcW w:w="1321" w:type="dxa"/>
          </w:tcPr>
          <w:p>
            <w:pPr>
              <w:adjustRightInd w:val="0"/>
              <w:snapToGrid w:val="0"/>
              <w:rPr>
                <w:sz w:val="18"/>
                <w:szCs w:val="18"/>
              </w:rPr>
            </w:pPr>
            <w:r>
              <w:rPr>
                <w:sz w:val="18"/>
                <w:szCs w:val="18"/>
              </w:rPr>
              <w:t>不按要求预习，不按要求进行实验；实验结果不正确，实验结果分析错误，无实验报告。</w:t>
            </w:r>
          </w:p>
        </w:tc>
      </w:tr>
    </w:tbl>
    <w:p>
      <w:pPr>
        <w:widowControl/>
        <w:autoSpaceDN w:val="0"/>
        <w:spacing w:line="360" w:lineRule="auto"/>
        <w:outlineLvl w:val="2"/>
        <w:rPr>
          <w:b/>
          <w:kern w:val="0"/>
        </w:rPr>
      </w:pPr>
      <w:r>
        <w:rPr>
          <w:szCs w:val="21"/>
        </w:rPr>
        <w:t>（3）课堂表现与评分标准</w:t>
      </w:r>
    </w:p>
    <w:tbl>
      <w:tblPr>
        <w:tblStyle w:val="15"/>
        <w:tblW w:w="0" w:type="auto"/>
        <w:tblInd w:w="0" w:type="dxa"/>
        <w:tblLayout w:type="autofit"/>
        <w:tblCellMar>
          <w:top w:w="0" w:type="dxa"/>
          <w:left w:w="108" w:type="dxa"/>
          <w:bottom w:w="0" w:type="dxa"/>
          <w:right w:w="108" w:type="dxa"/>
        </w:tblCellMar>
      </w:tblPr>
      <w:tblGrid>
        <w:gridCol w:w="1196"/>
        <w:gridCol w:w="1033"/>
        <w:gridCol w:w="1216"/>
        <w:gridCol w:w="1216"/>
        <w:gridCol w:w="1216"/>
        <w:gridCol w:w="1216"/>
        <w:gridCol w:w="1203"/>
      </w:tblGrid>
      <w:tr>
        <w:tblPrEx>
          <w:tblCellMar>
            <w:top w:w="0" w:type="dxa"/>
            <w:left w:w="108" w:type="dxa"/>
            <w:bottom w:w="0" w:type="dxa"/>
            <w:right w:w="108" w:type="dxa"/>
          </w:tblCellMar>
        </w:tblPrEx>
        <w:trPr>
          <w:trHeight w:val="352" w:hRule="atLeast"/>
          <w:tblHeader/>
        </w:trPr>
        <w:tc>
          <w:tcPr>
            <w:tcW w:w="1196"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kern w:val="0"/>
                <w:sz w:val="18"/>
                <w:szCs w:val="18"/>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考核内容</w:t>
            </w:r>
          </w:p>
        </w:tc>
        <w:tc>
          <w:tcPr>
            <w:tcW w:w="6067"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kern w:val="0"/>
                <w:sz w:val="18"/>
                <w:szCs w:val="18"/>
              </w:rPr>
            </w:pPr>
            <w:r>
              <w:rPr>
                <w:b/>
                <w:bCs/>
                <w:kern w:val="0"/>
                <w:sz w:val="18"/>
                <w:szCs w:val="18"/>
              </w:rPr>
              <w:t>评分标准</w:t>
            </w:r>
          </w:p>
        </w:tc>
      </w:tr>
      <w:tr>
        <w:tblPrEx>
          <w:tblCellMar>
            <w:top w:w="0" w:type="dxa"/>
            <w:left w:w="108" w:type="dxa"/>
            <w:bottom w:w="0" w:type="dxa"/>
            <w:right w:w="108" w:type="dxa"/>
          </w:tblCellMar>
        </w:tblPrEx>
        <w:trPr>
          <w:trHeight w:val="273" w:hRule="atLeast"/>
          <w:tblHeader/>
        </w:trPr>
        <w:tc>
          <w:tcPr>
            <w:tcW w:w="1196"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djustRightInd w:val="0"/>
              <w:snapToGrid w:val="0"/>
              <w:jc w:val="center"/>
              <w:rPr>
                <w:b/>
                <w:bCs/>
                <w:sz w:val="18"/>
                <w:szCs w:val="18"/>
              </w:rPr>
            </w:pPr>
          </w:p>
        </w:tc>
        <w:tc>
          <w:tcPr>
            <w:tcW w:w="1033"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adjustRightInd w:val="0"/>
              <w:snapToGrid w:val="0"/>
              <w:jc w:val="center"/>
              <w:rPr>
                <w:b/>
                <w:bCs/>
                <w:sz w:val="18"/>
                <w:szCs w:val="18"/>
              </w:rPr>
            </w:pP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90-100分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80-89分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adjustRightInd w:val="0"/>
              <w:snapToGrid w:val="0"/>
              <w:jc w:val="center"/>
              <w:rPr>
                <w:b/>
                <w:bCs/>
                <w:sz w:val="18"/>
                <w:szCs w:val="18"/>
              </w:rPr>
            </w:pPr>
            <w:r>
              <w:rPr>
                <w:b/>
                <w:bCs/>
                <w:sz w:val="18"/>
                <w:szCs w:val="18"/>
              </w:rPr>
              <w:t>60-69分</w:t>
            </w:r>
          </w:p>
        </w:tc>
        <w:tc>
          <w:tcPr>
            <w:tcW w:w="120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&lt;60分</w:t>
            </w:r>
          </w:p>
        </w:tc>
      </w:tr>
      <w:tr>
        <w:tblPrEx>
          <w:tblCellMar>
            <w:top w:w="0" w:type="dxa"/>
            <w:left w:w="108" w:type="dxa"/>
            <w:bottom w:w="0" w:type="dxa"/>
            <w:right w:w="108" w:type="dxa"/>
          </w:tblCellMar>
        </w:tblPrEx>
        <w:trPr>
          <w:trHeight w:val="2170" w:hRule="atLeast"/>
        </w:trPr>
        <w:tc>
          <w:tcPr>
            <w:tcW w:w="119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jc w:val="center"/>
              <w:rPr>
                <w:sz w:val="18"/>
                <w:szCs w:val="18"/>
              </w:rPr>
            </w:pPr>
            <w:r>
              <w:rPr>
                <w:sz w:val="18"/>
                <w:szCs w:val="18"/>
              </w:rPr>
              <w:t>课程目标1</w:t>
            </w:r>
          </w:p>
          <w:p>
            <w:pPr>
              <w:adjustRightInd w:val="0"/>
              <w:snapToGrid w:val="0"/>
              <w:jc w:val="center"/>
              <w:rPr>
                <w:sz w:val="18"/>
                <w:szCs w:val="18"/>
              </w:rPr>
            </w:pPr>
            <w:r>
              <w:rPr>
                <w:sz w:val="18"/>
                <w:szCs w:val="18"/>
              </w:rPr>
              <w:t>（2%）</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遵守课堂纪律，但不能正常参与课堂教学活动，不能回答老师提出的问题。</w:t>
            </w:r>
          </w:p>
        </w:tc>
      </w:tr>
      <w:tr>
        <w:tblPrEx>
          <w:tblCellMar>
            <w:top w:w="0" w:type="dxa"/>
            <w:left w:w="108" w:type="dxa"/>
            <w:bottom w:w="0" w:type="dxa"/>
            <w:right w:w="108" w:type="dxa"/>
          </w:tblCellMar>
        </w:tblPrEx>
        <w:trPr>
          <w:trHeight w:val="2117" w:hRule="atLeast"/>
        </w:trPr>
        <w:tc>
          <w:tcPr>
            <w:tcW w:w="119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jc w:val="center"/>
              <w:rPr>
                <w:sz w:val="18"/>
                <w:szCs w:val="18"/>
              </w:rPr>
            </w:pPr>
            <w:r>
              <w:rPr>
                <w:sz w:val="18"/>
                <w:szCs w:val="18"/>
              </w:rPr>
              <w:t>课程目标2</w:t>
            </w:r>
          </w:p>
          <w:p>
            <w:pPr>
              <w:adjustRightInd w:val="0"/>
              <w:snapToGrid w:val="0"/>
              <w:jc w:val="center"/>
              <w:rPr>
                <w:sz w:val="18"/>
                <w:szCs w:val="18"/>
              </w:rPr>
            </w:pPr>
            <w:r>
              <w:rPr>
                <w:sz w:val="18"/>
                <w:szCs w:val="18"/>
              </w:rPr>
              <w:t>（2%）</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遵守课堂纪律，但不能正常参与课堂教学活动，不能回答老师提出的问题。</w:t>
            </w:r>
          </w:p>
        </w:tc>
      </w:tr>
      <w:tr>
        <w:tblPrEx>
          <w:tblCellMar>
            <w:top w:w="0" w:type="dxa"/>
            <w:left w:w="108" w:type="dxa"/>
            <w:bottom w:w="0" w:type="dxa"/>
            <w:right w:w="108" w:type="dxa"/>
          </w:tblCellMar>
        </w:tblPrEx>
        <w:trPr>
          <w:trHeight w:val="2247" w:hRule="atLeast"/>
        </w:trPr>
        <w:tc>
          <w:tcPr>
            <w:tcW w:w="1196"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jc w:val="center"/>
              <w:rPr>
                <w:sz w:val="18"/>
                <w:szCs w:val="18"/>
              </w:rPr>
            </w:pPr>
            <w:r>
              <w:rPr>
                <w:sz w:val="18"/>
                <w:szCs w:val="18"/>
              </w:rPr>
              <w:t>课程目标3</w:t>
            </w:r>
          </w:p>
          <w:p>
            <w:pPr>
              <w:adjustRightInd w:val="0"/>
              <w:snapToGrid w:val="0"/>
              <w:jc w:val="center"/>
              <w:rPr>
                <w:sz w:val="18"/>
                <w:szCs w:val="18"/>
              </w:rPr>
            </w:pPr>
            <w:r>
              <w:rPr>
                <w:sz w:val="18"/>
                <w:szCs w:val="18"/>
              </w:rPr>
              <w:t>（6%）</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遵守课堂纪律，但不能正常参与课堂教学活动，不能回答老师提出的问题。</w:t>
            </w:r>
          </w:p>
        </w:tc>
      </w:tr>
    </w:tbl>
    <w:p>
      <w:pPr>
        <w:widowControl/>
        <w:autoSpaceDN w:val="0"/>
        <w:spacing w:line="360" w:lineRule="auto"/>
        <w:outlineLvl w:val="2"/>
        <w:rPr>
          <w:b/>
          <w:kern w:val="0"/>
        </w:rPr>
      </w:pPr>
      <w:r>
        <w:rPr>
          <w:szCs w:val="21"/>
        </w:rPr>
        <w:t>（4）期末考核与评分标准</w:t>
      </w:r>
    </w:p>
    <w:tbl>
      <w:tblPr>
        <w:tblStyle w:val="15"/>
        <w:tblW w:w="0" w:type="auto"/>
        <w:tblInd w:w="0" w:type="dxa"/>
        <w:tblLayout w:type="fixed"/>
        <w:tblCellMar>
          <w:top w:w="0" w:type="dxa"/>
          <w:left w:w="108" w:type="dxa"/>
          <w:bottom w:w="0" w:type="dxa"/>
          <w:right w:w="108" w:type="dxa"/>
        </w:tblCellMar>
      </w:tblPr>
      <w:tblGrid>
        <w:gridCol w:w="704"/>
        <w:gridCol w:w="1542"/>
        <w:gridCol w:w="1210"/>
        <w:gridCol w:w="1210"/>
        <w:gridCol w:w="1210"/>
        <w:gridCol w:w="1210"/>
        <w:gridCol w:w="1210"/>
      </w:tblGrid>
      <w:tr>
        <w:tblPrEx>
          <w:tblCellMar>
            <w:top w:w="0" w:type="dxa"/>
            <w:left w:w="108" w:type="dxa"/>
            <w:bottom w:w="0" w:type="dxa"/>
            <w:right w:w="108" w:type="dxa"/>
          </w:tblCellMar>
        </w:tblPrEx>
        <w:trPr>
          <w:trHeight w:val="352" w:hRule="atLeast"/>
          <w:tblHeader/>
        </w:trPr>
        <w:tc>
          <w:tcPr>
            <w:tcW w:w="704"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kern w:val="0"/>
                <w:sz w:val="18"/>
                <w:szCs w:val="18"/>
              </w:rPr>
              <w:t>课程目标</w:t>
            </w:r>
          </w:p>
        </w:tc>
        <w:tc>
          <w:tcPr>
            <w:tcW w:w="1542"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考核内容</w:t>
            </w:r>
          </w:p>
        </w:tc>
        <w:tc>
          <w:tcPr>
            <w:tcW w:w="6050"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kern w:val="0"/>
                <w:sz w:val="18"/>
                <w:szCs w:val="18"/>
              </w:rPr>
            </w:pPr>
            <w:r>
              <w:rPr>
                <w:b/>
                <w:bCs/>
                <w:kern w:val="0"/>
                <w:sz w:val="18"/>
                <w:szCs w:val="18"/>
              </w:rPr>
              <w:t>评分标准</w:t>
            </w:r>
          </w:p>
        </w:tc>
      </w:tr>
      <w:tr>
        <w:tblPrEx>
          <w:tblCellMar>
            <w:top w:w="0" w:type="dxa"/>
            <w:left w:w="108" w:type="dxa"/>
            <w:bottom w:w="0" w:type="dxa"/>
            <w:right w:w="108" w:type="dxa"/>
          </w:tblCellMar>
        </w:tblPrEx>
        <w:trPr>
          <w:trHeight w:val="273" w:hRule="atLeast"/>
          <w:tblHeader/>
        </w:trPr>
        <w:tc>
          <w:tcPr>
            <w:tcW w:w="704"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djustRightInd w:val="0"/>
              <w:snapToGrid w:val="0"/>
              <w:jc w:val="center"/>
              <w:rPr>
                <w:b/>
                <w:bCs/>
                <w:sz w:val="18"/>
                <w:szCs w:val="18"/>
              </w:rPr>
            </w:pPr>
          </w:p>
        </w:tc>
        <w:tc>
          <w:tcPr>
            <w:tcW w:w="1542"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adjustRightInd w:val="0"/>
              <w:snapToGrid w:val="0"/>
              <w:jc w:val="center"/>
              <w:rPr>
                <w:b/>
                <w:bCs/>
                <w:sz w:val="18"/>
                <w:szCs w:val="18"/>
              </w:rPr>
            </w:pP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90-100分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80-89分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 xml:space="preserve">  70-79分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adjustRightInd w:val="0"/>
              <w:snapToGrid w:val="0"/>
              <w:jc w:val="center"/>
              <w:rPr>
                <w:b/>
                <w:bCs/>
                <w:sz w:val="18"/>
                <w:szCs w:val="18"/>
              </w:rPr>
            </w:pPr>
            <w:r>
              <w:rPr>
                <w:b/>
                <w:bCs/>
                <w:sz w:val="18"/>
                <w:szCs w:val="18"/>
              </w:rPr>
              <w:t>60-69分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&lt;60分</w:t>
            </w:r>
          </w:p>
        </w:tc>
      </w:tr>
      <w:tr>
        <w:tblPrEx>
          <w:tblCellMar>
            <w:top w:w="0" w:type="dxa"/>
            <w:left w:w="108" w:type="dxa"/>
            <w:bottom w:w="0" w:type="dxa"/>
            <w:right w:w="108" w:type="dxa"/>
          </w:tblCellMar>
        </w:tblPrEx>
        <w:trPr>
          <w:trHeight w:val="1519" w:hRule="atLeast"/>
        </w:trPr>
        <w:tc>
          <w:tcPr>
            <w:tcW w:w="70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jc w:val="center"/>
              <w:rPr>
                <w:sz w:val="18"/>
                <w:szCs w:val="18"/>
              </w:rPr>
            </w:pPr>
            <w:r>
              <w:rPr>
                <w:sz w:val="18"/>
                <w:szCs w:val="18"/>
              </w:rPr>
              <w:t>课程目标1</w:t>
            </w:r>
          </w:p>
          <w:p>
            <w:pPr>
              <w:adjustRightInd w:val="0"/>
              <w:snapToGrid w:val="0"/>
              <w:jc w:val="center"/>
              <w:rPr>
                <w:sz w:val="18"/>
                <w:szCs w:val="18"/>
              </w:rPr>
            </w:pPr>
            <w:r>
              <w:rPr>
                <w:sz w:val="18"/>
                <w:szCs w:val="18"/>
              </w:rPr>
              <w:t>（15%）</w:t>
            </w:r>
          </w:p>
        </w:tc>
        <w:tc>
          <w:tcPr>
            <w:tcW w:w="1542"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掌握信号的基本概念、信号的变换、奇异信号的性质极其应用等基础知识点。熟练对连续信号时域、频域和复域计算与转换，掌握离散信号时域、Z域描述与相互转换。</w:t>
            </w:r>
          </w:p>
          <w:p>
            <w:pPr>
              <w:adjustRightInd w:val="0"/>
              <w:snapToGrid w:val="0"/>
              <w:rPr>
                <w:sz w:val="18"/>
                <w:szCs w:val="18"/>
              </w:rPr>
            </w:pP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熟练掌握信号分类、连续信号时域描述、连续信号频域描述、S域描述以及各种描述之间的相互转换。熟练掌握离散信号时域、Z域描述以及相互转换。</w:t>
            </w: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掌握信号分类、连续信号时域描述、连续信号频域描述、S域描述以及各种描述之间的相互转换。掌握离散信号时域、Z域描述以及相互转换。</w:t>
            </w: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基本掌握信号分类、连续信号时域描述、连续信号频域描述、S域描述以及各种描述之间的相互转换。基本掌握离散信号时域、Z域描述以及相互转换。</w:t>
            </w:r>
          </w:p>
        </w:tc>
        <w:tc>
          <w:tcPr>
            <w:tcW w:w="1210"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基本理解信号分类、连续信号时域描述、连续信号频域描述、S域描述以及各种描述之间的相互转换。基本理解离散信号时域、Z域描述以及相互转换。</w:t>
            </w: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对信号分类、连续信号时域描述、连续信号频域描述、S域描述以及各种描述之间的相互转换理解不够，错误较多。对离散信号时域、Z域描述以及相互转换理解不足，不能解决复杂问题。</w:t>
            </w:r>
          </w:p>
        </w:tc>
      </w:tr>
      <w:tr>
        <w:tblPrEx>
          <w:tblCellMar>
            <w:top w:w="0" w:type="dxa"/>
            <w:left w:w="108" w:type="dxa"/>
            <w:bottom w:w="0" w:type="dxa"/>
            <w:right w:w="108" w:type="dxa"/>
          </w:tblCellMar>
        </w:tblPrEx>
        <w:trPr>
          <w:trHeight w:val="709" w:hRule="atLeast"/>
        </w:trPr>
        <w:tc>
          <w:tcPr>
            <w:tcW w:w="70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jc w:val="center"/>
              <w:rPr>
                <w:sz w:val="18"/>
                <w:szCs w:val="18"/>
              </w:rPr>
            </w:pPr>
            <w:bookmarkStart w:id="83" w:name="_Hlk112166005"/>
            <w:r>
              <w:rPr>
                <w:sz w:val="18"/>
                <w:szCs w:val="18"/>
              </w:rPr>
              <w:t>课程目标2</w:t>
            </w:r>
          </w:p>
          <w:p>
            <w:pPr>
              <w:adjustRightInd w:val="0"/>
              <w:snapToGrid w:val="0"/>
              <w:jc w:val="center"/>
              <w:rPr>
                <w:sz w:val="18"/>
                <w:szCs w:val="18"/>
              </w:rPr>
            </w:pPr>
            <w:r>
              <w:rPr>
                <w:sz w:val="18"/>
                <w:szCs w:val="18"/>
              </w:rPr>
              <w:t>（12%）</w:t>
            </w:r>
          </w:p>
        </w:tc>
        <w:tc>
          <w:tcPr>
            <w:tcW w:w="1542"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掌握系统的基本概念、系统的分类、线性系统的性质、系统的简单求解。对连续系统的时域、频域和复域响应熟练应用，熟练求解离散系统响应与分析，理解并应用卷积计算求解系统响应。</w:t>
            </w:r>
          </w:p>
          <w:p>
            <w:pPr>
              <w:adjustRightInd w:val="0"/>
              <w:snapToGrid w:val="0"/>
              <w:jc w:val="center"/>
              <w:rPr>
                <w:sz w:val="18"/>
                <w:szCs w:val="18"/>
              </w:rPr>
            </w:pP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熟练掌握系统分类、连续系统时域描述、连续系统频域描述、连续系统S域描述以及各种描述之间的相互转换。熟练掌握离散系统时域描述及其相互转换。</w:t>
            </w:r>
          </w:p>
          <w:p>
            <w:pPr>
              <w:adjustRightInd w:val="0"/>
              <w:snapToGrid w:val="0"/>
              <w:jc w:val="center"/>
              <w:rPr>
                <w:sz w:val="18"/>
                <w:szCs w:val="18"/>
              </w:rPr>
            </w:pP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掌握系统分类、连续系统时域描述、连续系统频域描述、连续系统S域描述以及各种描述之间的相互转换。掌握离散系统时域描述及其相互转换。</w:t>
            </w:r>
          </w:p>
          <w:p>
            <w:pPr>
              <w:adjustRightInd w:val="0"/>
              <w:snapToGrid w:val="0"/>
              <w:jc w:val="center"/>
              <w:rPr>
                <w:sz w:val="18"/>
                <w:szCs w:val="18"/>
              </w:rPr>
            </w:pP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基本掌握系统分类、连续系统时域描述、连续系统频域描述、连续系统S域描述以及各种描述之间的相互转换。基本掌握离散系统时域描述及其相互转换。</w:t>
            </w:r>
          </w:p>
          <w:p>
            <w:pPr>
              <w:adjustRightInd w:val="0"/>
              <w:snapToGrid w:val="0"/>
              <w:jc w:val="center"/>
              <w:rPr>
                <w:sz w:val="18"/>
                <w:szCs w:val="18"/>
              </w:rPr>
            </w:pPr>
          </w:p>
        </w:tc>
        <w:tc>
          <w:tcPr>
            <w:tcW w:w="1210" w:type="dxa"/>
            <w:tcBorders>
              <w:top w:val="single" w:color="000000" w:sz="4" w:space="0"/>
              <w:left w:val="nil"/>
              <w:bottom w:val="single" w:color="000000" w:sz="4" w:space="0"/>
              <w:right w:val="single" w:color="000000" w:sz="4" w:space="0"/>
            </w:tcBorders>
          </w:tcPr>
          <w:p>
            <w:pPr>
              <w:adjustRightInd w:val="0"/>
              <w:snapToGrid w:val="0"/>
              <w:jc w:val="center"/>
              <w:rPr>
                <w:sz w:val="18"/>
                <w:szCs w:val="18"/>
              </w:rPr>
            </w:pPr>
            <w:r>
              <w:rPr>
                <w:sz w:val="18"/>
                <w:szCs w:val="18"/>
              </w:rPr>
              <w:t>对系统分类、连续系统时域描述、连续系统频域描述、连续系统S域描述以及各种描述之间的相互转换理解一般。对离散系统时域描述及其相互转换理解一般。</w:t>
            </w: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对系统分类、连续系统时域描述、连续系统频域描述、连续系统S域描述以及各种描述之间的相互转换理解存在较多错误。对离散系统时域描述及其相互转换理解存在较多错误。</w:t>
            </w:r>
          </w:p>
        </w:tc>
      </w:tr>
      <w:bookmarkEnd w:id="83"/>
      <w:tr>
        <w:tblPrEx>
          <w:tblCellMar>
            <w:top w:w="0" w:type="dxa"/>
            <w:left w:w="108" w:type="dxa"/>
            <w:bottom w:w="0" w:type="dxa"/>
            <w:right w:w="108" w:type="dxa"/>
          </w:tblCellMar>
        </w:tblPrEx>
        <w:trPr>
          <w:trHeight w:val="709" w:hRule="atLeast"/>
        </w:trPr>
        <w:tc>
          <w:tcPr>
            <w:tcW w:w="70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jc w:val="center"/>
              <w:rPr>
                <w:sz w:val="18"/>
                <w:szCs w:val="18"/>
              </w:rPr>
            </w:pPr>
            <w:r>
              <w:rPr>
                <w:sz w:val="18"/>
                <w:szCs w:val="18"/>
              </w:rPr>
              <w:t>课程目标3</w:t>
            </w:r>
          </w:p>
          <w:p>
            <w:pPr>
              <w:adjustRightInd w:val="0"/>
              <w:snapToGrid w:val="0"/>
              <w:jc w:val="center"/>
              <w:rPr>
                <w:sz w:val="18"/>
                <w:szCs w:val="18"/>
              </w:rPr>
            </w:pPr>
            <w:r>
              <w:rPr>
                <w:sz w:val="18"/>
                <w:szCs w:val="18"/>
              </w:rPr>
              <w:t>（33%）</w:t>
            </w:r>
          </w:p>
        </w:tc>
        <w:tc>
          <w:tcPr>
            <w:tcW w:w="1542"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能够灵活应用连续和离散信号的FT、LT和ZT变换求解信号与响应；</w:t>
            </w:r>
          </w:p>
          <w:p>
            <w:pPr>
              <w:adjustRightInd w:val="0"/>
              <w:snapToGrid w:val="0"/>
              <w:rPr>
                <w:sz w:val="18"/>
                <w:szCs w:val="18"/>
              </w:rPr>
            </w:pPr>
            <w:r>
              <w:rPr>
                <w:sz w:val="18"/>
                <w:szCs w:val="18"/>
              </w:rPr>
              <w:t>对复杂信号的时域、频域、复域和Z域熟练计算；对信号的时域、频域、复域和Z域响应特性进行深入分析。</w:t>
            </w:r>
          </w:p>
          <w:p>
            <w:pPr>
              <w:adjustRightInd w:val="0"/>
              <w:snapToGrid w:val="0"/>
              <w:jc w:val="center"/>
              <w:rPr>
                <w:sz w:val="18"/>
                <w:szCs w:val="18"/>
              </w:rPr>
            </w:pPr>
          </w:p>
        </w:tc>
        <w:tc>
          <w:tcPr>
            <w:tcW w:w="1210" w:type="dxa"/>
            <w:tcBorders>
              <w:top w:val="single" w:color="000000" w:sz="4" w:space="0"/>
              <w:left w:val="nil"/>
              <w:bottom w:val="single" w:color="000000" w:sz="4" w:space="0"/>
              <w:right w:val="single" w:color="000000" w:sz="4" w:space="0"/>
            </w:tcBorders>
          </w:tcPr>
          <w:p>
            <w:pPr>
              <w:widowControl/>
              <w:shd w:val="clear" w:color="auto" w:fill="FFFFFF"/>
              <w:adjustRightInd w:val="0"/>
              <w:snapToGrid w:val="0"/>
              <w:spacing w:before="100" w:beforeAutospacing="1" w:after="100" w:afterAutospacing="1"/>
              <w:jc w:val="left"/>
              <w:rPr>
                <w:rFonts w:eastAsia="微软雅黑"/>
                <w:kern w:val="0"/>
                <w:sz w:val="18"/>
                <w:szCs w:val="18"/>
              </w:rPr>
            </w:pPr>
            <w:r>
              <w:rPr>
                <w:sz w:val="18"/>
                <w:szCs w:val="18"/>
              </w:rPr>
              <w:t>熟练掌握连续系统时域分析方法、频域分析方法和S域分析方法；熟练掌握离散系统时域分析方法和Z域分析方法，灵活应用卷积计算求解响应问题。</w:t>
            </w:r>
          </w:p>
        </w:tc>
        <w:tc>
          <w:tcPr>
            <w:tcW w:w="1210" w:type="dxa"/>
            <w:tcBorders>
              <w:top w:val="single" w:color="000000" w:sz="4" w:space="0"/>
              <w:left w:val="nil"/>
              <w:bottom w:val="single" w:color="000000" w:sz="4" w:space="0"/>
              <w:right w:val="single" w:color="000000" w:sz="4" w:space="0"/>
            </w:tcBorders>
          </w:tcPr>
          <w:p>
            <w:pPr>
              <w:widowControl/>
              <w:shd w:val="clear" w:color="auto" w:fill="FFFFFF"/>
              <w:adjustRightInd w:val="0"/>
              <w:snapToGrid w:val="0"/>
              <w:spacing w:before="100" w:beforeAutospacing="1" w:after="100" w:afterAutospacing="1"/>
              <w:jc w:val="left"/>
              <w:rPr>
                <w:rFonts w:eastAsia="微软雅黑"/>
                <w:kern w:val="0"/>
                <w:sz w:val="18"/>
                <w:szCs w:val="18"/>
              </w:rPr>
            </w:pPr>
            <w:r>
              <w:rPr>
                <w:sz w:val="18"/>
                <w:szCs w:val="18"/>
              </w:rPr>
              <w:t>掌握连续系统时域分析方法、频域分析方法和S域分析方法；掌握离散系统时域分析方法和Z域分析方法，熟练应用卷积计算求解响应问题。</w:t>
            </w:r>
          </w:p>
        </w:tc>
        <w:tc>
          <w:tcPr>
            <w:tcW w:w="1210" w:type="dxa"/>
            <w:tcBorders>
              <w:top w:val="single" w:color="000000" w:sz="4" w:space="0"/>
              <w:left w:val="nil"/>
              <w:bottom w:val="single" w:color="000000" w:sz="4" w:space="0"/>
              <w:right w:val="single" w:color="000000" w:sz="4" w:space="0"/>
            </w:tcBorders>
          </w:tcPr>
          <w:p>
            <w:pPr>
              <w:adjustRightInd w:val="0"/>
              <w:snapToGrid w:val="0"/>
              <w:jc w:val="center"/>
              <w:rPr>
                <w:sz w:val="18"/>
                <w:szCs w:val="18"/>
              </w:rPr>
            </w:pPr>
            <w:r>
              <w:rPr>
                <w:sz w:val="18"/>
                <w:szCs w:val="18"/>
              </w:rPr>
              <w:t>基本掌握连续系统时域分析方法、频域分析方法和S域分析方法；基本掌握离散系统时域分析方法和Z域分析方法，会应用卷积计算求解响应问题。</w:t>
            </w:r>
          </w:p>
        </w:tc>
        <w:tc>
          <w:tcPr>
            <w:tcW w:w="1210" w:type="dxa"/>
            <w:tcBorders>
              <w:top w:val="single" w:color="000000" w:sz="4" w:space="0"/>
              <w:left w:val="nil"/>
              <w:bottom w:val="single" w:color="000000" w:sz="4" w:space="0"/>
              <w:right w:val="single" w:color="000000" w:sz="4" w:space="0"/>
            </w:tcBorders>
          </w:tcPr>
          <w:p>
            <w:pPr>
              <w:adjustRightInd w:val="0"/>
              <w:snapToGrid w:val="0"/>
              <w:jc w:val="center"/>
              <w:rPr>
                <w:sz w:val="18"/>
                <w:szCs w:val="18"/>
              </w:rPr>
            </w:pPr>
            <w:r>
              <w:rPr>
                <w:sz w:val="18"/>
                <w:szCs w:val="18"/>
              </w:rPr>
              <w:t>对连续系统时域分析方法、频域分析方法和S域分析方法理解一般；对离散系统时域分析方法和Z域分析方法理解一般；对卷积计算求解响应问题理解一般。</w:t>
            </w: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对连续系统时域分析方法、频域分析方法和S域分析方法理解存在较多错误；对离散系统时域分析方法和Z域分析方法理解较多错误；对卷积计算求解响应问题不理解。</w:t>
            </w:r>
          </w:p>
        </w:tc>
      </w:tr>
      <w:bookmarkEnd w:id="82"/>
    </w:tbl>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szCs w:val="21"/>
        </w:rPr>
        <w:t>本课程通过学生的课堂表现、作业和实验完成情况、课程考试成绩来评价课程目标，考核结果通过个人谈话、微信和班会等方式反馈费学生。</w:t>
      </w:r>
    </w:p>
    <w:p>
      <w:pPr>
        <w:snapToGrid w:val="0"/>
        <w:spacing w:line="360" w:lineRule="auto"/>
        <w:ind w:firstLine="420" w:firstLineChars="200"/>
        <w:rPr>
          <w:szCs w:val="21"/>
        </w:rPr>
      </w:pPr>
      <w:r>
        <w:rPr>
          <w:szCs w:val="21"/>
        </w:rPr>
        <w:t>针对不同学生的考核结果，对评价的手段进行改进，提高评价的科学性和合理性。</w:t>
      </w:r>
    </w:p>
    <w:p>
      <w:pPr>
        <w:rPr>
          <w:szCs w:val="21"/>
        </w:rPr>
      </w:pPr>
      <w:r>
        <w:rPr>
          <w:szCs w:val="21"/>
        </w:rPr>
        <w:br w:type="page"/>
      </w:r>
    </w:p>
    <w:p>
      <w:pPr>
        <w:pStyle w:val="2"/>
      </w:pPr>
      <w:bookmarkStart w:id="84" w:name="_Toc22027"/>
      <w:bookmarkStart w:id="85" w:name="_Toc20860"/>
      <w:bookmarkStart w:id="86" w:name="_Toc16682"/>
      <w:bookmarkStart w:id="87" w:name="_Toc15549"/>
      <w:bookmarkStart w:id="88" w:name="_Toc10097"/>
      <w:bookmarkStart w:id="89" w:name="_Toc4124"/>
      <w:bookmarkStart w:id="90" w:name="_Toc20730"/>
      <w:r>
        <w:t>电路</w:t>
      </w:r>
      <w:bookmarkEnd w:id="84"/>
      <w:bookmarkEnd w:id="85"/>
      <w:bookmarkEnd w:id="86"/>
      <w:bookmarkEnd w:id="87"/>
      <w:bookmarkEnd w:id="88"/>
      <w:bookmarkEnd w:id="89"/>
      <w:bookmarkEnd w:id="90"/>
      <w:r>
        <w:t xml:space="preserve"> </w:t>
      </w:r>
    </w:p>
    <w:p>
      <w:pPr>
        <w:snapToGrid w:val="0"/>
        <w:spacing w:line="360" w:lineRule="auto"/>
        <w:jc w:val="center"/>
        <w:rPr>
          <w:b/>
          <w:szCs w:val="21"/>
        </w:rPr>
      </w:pPr>
      <w:r>
        <w:rPr>
          <w:sz w:val="28"/>
          <w:szCs w:val="28"/>
        </w:rPr>
        <w:t>（</w:t>
      </w:r>
      <w:r>
        <w:rPr>
          <w:kern w:val="0"/>
          <w:sz w:val="24"/>
        </w:rPr>
        <w:t>Electric  Circuits</w:t>
      </w:r>
      <w:r>
        <w:rPr>
          <w:sz w:val="24"/>
        </w:rPr>
        <w:t>）</w:t>
      </w:r>
    </w:p>
    <w:p>
      <w:pPr>
        <w:snapToGrid w:val="0"/>
        <w:spacing w:line="360" w:lineRule="auto"/>
        <w:jc w:val="center"/>
        <w:rPr>
          <w:b/>
          <w:szCs w:val="21"/>
        </w:rPr>
      </w:pPr>
      <w:r>
        <w:rPr>
          <w:b/>
          <w:szCs w:val="21"/>
        </w:rPr>
        <w:t>课程基本信息</w:t>
      </w:r>
    </w:p>
    <w:tbl>
      <w:tblPr>
        <w:tblStyle w:val="16"/>
        <w:tblW w:w="911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widowControl/>
              <w:snapToGrid w:val="0"/>
              <w:spacing w:line="360" w:lineRule="auto"/>
              <w:jc w:val="left"/>
              <w:rPr>
                <w:b/>
                <w:bCs/>
                <w:szCs w:val="21"/>
              </w:rPr>
            </w:pPr>
            <w:r>
              <w:rPr>
                <w:b/>
                <w:bCs/>
                <w:szCs w:val="21"/>
              </w:rPr>
              <w:t>课程编号：</w:t>
            </w:r>
            <w:r>
              <w:rPr>
                <w:szCs w:val="21"/>
              </w:rPr>
              <w:t>04021537h</w:t>
            </w:r>
          </w:p>
        </w:tc>
        <w:tc>
          <w:tcPr>
            <w:tcW w:w="2649" w:type="dxa"/>
          </w:tcPr>
          <w:p>
            <w:pPr>
              <w:spacing w:line="300" w:lineRule="auto"/>
              <w:rPr>
                <w:b/>
                <w:bCs/>
                <w:szCs w:val="21"/>
              </w:rPr>
            </w:pPr>
            <w:r>
              <w:rPr>
                <w:b/>
                <w:bCs/>
                <w:szCs w:val="21"/>
              </w:rPr>
              <w:t>课程总学时：56</w:t>
            </w:r>
          </w:p>
        </w:tc>
        <w:tc>
          <w:tcPr>
            <w:tcW w:w="3430" w:type="dxa"/>
          </w:tcPr>
          <w:p>
            <w:pPr>
              <w:spacing w:line="300" w:lineRule="auto"/>
              <w:rPr>
                <w:b/>
                <w:bCs/>
                <w:szCs w:val="21"/>
              </w:rPr>
            </w:pPr>
            <w:r>
              <w:rPr>
                <w:b/>
                <w:bCs/>
                <w:szCs w:val="21"/>
              </w:rPr>
              <w:t>实验学时： 10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课程性质：</w:t>
            </w:r>
            <w:r>
              <w:rPr>
                <w:bCs/>
                <w:kern w:val="0"/>
                <w:szCs w:val="21"/>
              </w:rPr>
              <w:t>必修</w:t>
            </w:r>
          </w:p>
        </w:tc>
        <w:tc>
          <w:tcPr>
            <w:tcW w:w="2649" w:type="dxa"/>
          </w:tcPr>
          <w:p>
            <w:pPr>
              <w:spacing w:line="300" w:lineRule="auto"/>
              <w:rPr>
                <w:b/>
                <w:bCs/>
                <w:szCs w:val="21"/>
              </w:rPr>
            </w:pPr>
            <w:r>
              <w:rPr>
                <w:b/>
                <w:kern w:val="0"/>
                <w:szCs w:val="21"/>
              </w:rPr>
              <w:t>课程属性:</w:t>
            </w:r>
            <w:r>
              <w:rPr>
                <w:bCs/>
                <w:kern w:val="0"/>
                <w:szCs w:val="21"/>
              </w:rPr>
              <w:t>专业基础类</w:t>
            </w:r>
          </w:p>
        </w:tc>
        <w:tc>
          <w:tcPr>
            <w:tcW w:w="3430" w:type="dxa"/>
          </w:tcPr>
          <w:p>
            <w:pPr>
              <w:spacing w:line="300" w:lineRule="auto"/>
              <w:rPr>
                <w:b/>
                <w:bCs/>
                <w:szCs w:val="21"/>
              </w:rPr>
            </w:pPr>
            <w:r>
              <w:rPr>
                <w:b/>
                <w:bCs/>
                <w:szCs w:val="21"/>
              </w:rPr>
              <w:t>开设学期：第 3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课程负责人：</w:t>
            </w:r>
            <w:r>
              <w:rPr>
                <w:szCs w:val="21"/>
              </w:rPr>
              <w:t>邹彩虹</w:t>
            </w:r>
          </w:p>
        </w:tc>
        <w:tc>
          <w:tcPr>
            <w:tcW w:w="2649" w:type="dxa"/>
          </w:tcPr>
          <w:p>
            <w:pPr>
              <w:spacing w:line="300" w:lineRule="auto"/>
              <w:rPr>
                <w:bCs/>
                <w:kern w:val="0"/>
                <w:szCs w:val="21"/>
              </w:rPr>
            </w:pPr>
            <w:r>
              <w:rPr>
                <w:b/>
                <w:kern w:val="0"/>
                <w:szCs w:val="21"/>
              </w:rPr>
              <w:t>课程团队：</w:t>
            </w:r>
            <w:r>
              <w:rPr>
                <w:bCs/>
                <w:kern w:val="0"/>
                <w:szCs w:val="21"/>
              </w:rPr>
              <w:t>晋艳云，朱娟花</w:t>
            </w:r>
          </w:p>
        </w:tc>
        <w:tc>
          <w:tcPr>
            <w:tcW w:w="3430" w:type="dxa"/>
          </w:tcPr>
          <w:p>
            <w:pPr>
              <w:spacing w:line="300" w:lineRule="auto"/>
              <w:rPr>
                <w:bCs/>
                <w:kern w:val="0"/>
                <w:szCs w:val="21"/>
              </w:rPr>
            </w:pPr>
            <w:r>
              <w:rPr>
                <w:b/>
                <w:kern w:val="0"/>
                <w:szCs w:val="21"/>
              </w:rPr>
              <w:t>授课语言：</w:t>
            </w:r>
            <w:r>
              <w:rPr>
                <w:bCs/>
                <w:kern w:val="0"/>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9" w:hRule="atLeast"/>
        </w:trPr>
        <w:tc>
          <w:tcPr>
            <w:tcW w:w="9116" w:type="dxa"/>
            <w:gridSpan w:val="3"/>
          </w:tcPr>
          <w:p>
            <w:pPr>
              <w:spacing w:line="300" w:lineRule="auto"/>
              <w:ind w:right="-170" w:rightChars="-81"/>
              <w:rPr>
                <w:bCs/>
                <w:szCs w:val="21"/>
              </w:rPr>
            </w:pPr>
            <w:r>
              <w:rPr>
                <w:b/>
                <w:bCs/>
                <w:szCs w:val="21"/>
              </w:rPr>
              <w:t>适用专业：</w:t>
            </w:r>
            <w:r>
              <w:rPr>
                <w:bCs/>
                <w:kern w:val="0"/>
                <w:szCs w:val="21"/>
              </w:rPr>
              <w:t>电子信息工程专业；核心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16" w:type="dxa"/>
            <w:gridSpan w:val="3"/>
          </w:tcPr>
          <w:p>
            <w:pPr>
              <w:spacing w:line="300" w:lineRule="auto"/>
              <w:rPr>
                <w:b/>
                <w:bCs/>
                <w:szCs w:val="21"/>
              </w:rPr>
            </w:pPr>
            <w:r>
              <w:rPr>
                <w:b/>
                <w:bCs/>
                <w:szCs w:val="21"/>
              </w:rPr>
              <w:t>对先修的要求：</w:t>
            </w:r>
            <w:r>
              <w:rPr>
                <w:bCs/>
                <w:kern w:val="0"/>
                <w:szCs w:val="21"/>
              </w:rPr>
              <w:t>先修的主要课程为复变函数和大学物理；大学物理提供电学的基本概念和知识，复变函数提供复数的表示方法和复数运算方面的知识。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116" w:type="dxa"/>
            <w:gridSpan w:val="3"/>
          </w:tcPr>
          <w:p>
            <w:pPr>
              <w:spacing w:line="300" w:lineRule="auto"/>
              <w:rPr>
                <w:b/>
                <w:bCs/>
                <w:szCs w:val="21"/>
              </w:rPr>
            </w:pPr>
            <w:r>
              <w:rPr>
                <w:b/>
                <w:bCs/>
                <w:szCs w:val="21"/>
              </w:rPr>
              <w:t>对后续的支撑：</w:t>
            </w:r>
            <w:r>
              <w:rPr>
                <w:bCs/>
                <w:kern w:val="0"/>
                <w:szCs w:val="21"/>
              </w:rPr>
              <w:t>后续课程主要有模拟电子技术、数字电子技术，信号与系统等，为这些课程提供电路的基本概念和分析方法等。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7" w:type="dxa"/>
          </w:tcPr>
          <w:p>
            <w:pPr>
              <w:spacing w:line="300" w:lineRule="auto"/>
              <w:rPr>
                <w:b/>
                <w:bCs/>
                <w:szCs w:val="21"/>
              </w:rPr>
            </w:pPr>
            <w:r>
              <w:rPr>
                <w:b/>
                <w:bCs/>
                <w:szCs w:val="21"/>
              </w:rPr>
              <w:t>主撰人：</w:t>
            </w:r>
            <w:r>
              <w:rPr>
                <w:szCs w:val="21"/>
              </w:rPr>
              <w:t>邹彩虹</w:t>
            </w:r>
          </w:p>
        </w:tc>
        <w:tc>
          <w:tcPr>
            <w:tcW w:w="2649" w:type="dxa"/>
          </w:tcPr>
          <w:p>
            <w:pPr>
              <w:spacing w:line="300" w:lineRule="auto"/>
              <w:rPr>
                <w:b/>
                <w:bCs/>
                <w:szCs w:val="21"/>
              </w:rPr>
            </w:pPr>
            <w:r>
              <w:rPr>
                <w:b/>
                <w:bCs/>
                <w:szCs w:val="21"/>
              </w:rPr>
              <w:t>审核人：</w:t>
            </w:r>
          </w:p>
        </w:tc>
        <w:tc>
          <w:tcPr>
            <w:tcW w:w="3430" w:type="dxa"/>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numPr>
          <w:ilvl w:val="0"/>
          <w:numId w:val="20"/>
        </w:numPr>
        <w:snapToGrid w:val="0"/>
        <w:spacing w:line="360" w:lineRule="auto"/>
        <w:jc w:val="left"/>
        <w:rPr>
          <w:bCs/>
          <w:kern w:val="0"/>
          <w:szCs w:val="21"/>
        </w:rPr>
      </w:pPr>
      <w:r>
        <w:rPr>
          <w:b/>
          <w:bCs/>
          <w:kern w:val="0"/>
          <w:szCs w:val="21"/>
        </w:rPr>
        <w:t>课程的教学理念、性质、目标和任务</w:t>
      </w:r>
    </w:p>
    <w:p>
      <w:pPr>
        <w:spacing w:line="360" w:lineRule="auto"/>
        <w:ind w:firstLine="315" w:firstLineChars="150"/>
        <w:jc w:val="left"/>
      </w:pPr>
      <w:r>
        <w:t>《电路》是电子信息工程等电类专业的一门重要的核心专业基础课，在整个专业人才培养体系中起着承前启后的重要作用；其理论严密、逻辑性强、并与工程实际结合紧密。</w:t>
      </w:r>
    </w:p>
    <w:p>
      <w:pPr>
        <w:spacing w:line="360" w:lineRule="auto"/>
        <w:ind w:firstLine="315" w:firstLineChars="150"/>
        <w:jc w:val="left"/>
      </w:pPr>
      <w:r>
        <w:t>《电路》课程系统介绍了电路的基本理论、分析和计算方法；主要学习直流和交流稳态电路以及一阶电路在给定激励下响应的各种求解方法。根据课程的特点，在教学过程中既要强调理解和掌握电路的基本概念和定理，也要求学生熟练掌握电路基本分析方法，并提高解题技巧、分析和解决问题的能力。课程分为理论和实践教学两部分，为了解决内容多和学时少的矛盾，主要采用启发式和案例式的教学方法，引导学生互动讨论并通过实验来加深理解的方式进行，多在启发思考、归纳总结和精讲多练等方面下功夫；同时充分挖掘课程中的思政元素，有效地将思政教育贯穿到课堂教学中。同时将电路分析的方法与工程实践相结合，培养学生具有辩证思维能力，树立理论联系实际的科学观，提升学生的职业素养，为学生毕业后从事相关工作打下良好的基础。通过课内实验，使学生掌握常用仪器仪表的使用方法，加深对课程内容的理解，掌握一定的实验技能，增强学生的动手能力以及分析和解决问题的能力，进而培养学生的科学思维观念和工程意识。</w:t>
      </w:r>
    </w:p>
    <w:p>
      <w:pPr>
        <w:widowControl/>
        <w:numPr>
          <w:ilvl w:val="0"/>
          <w:numId w:val="20"/>
        </w:numPr>
        <w:snapToGrid w:val="0"/>
        <w:spacing w:line="360" w:lineRule="auto"/>
        <w:jc w:val="left"/>
        <w:rPr>
          <w:b/>
          <w:bCs/>
          <w:kern w:val="0"/>
          <w:szCs w:val="21"/>
        </w:rPr>
      </w:pPr>
      <w:r>
        <w:rPr>
          <w:b/>
          <w:bCs/>
          <w:kern w:val="0"/>
          <w:szCs w:val="21"/>
        </w:rPr>
        <w:t>课程目标及对毕业要求指标点的支撑</w:t>
      </w:r>
    </w:p>
    <w:p>
      <w:pPr>
        <w:widowControl/>
        <w:snapToGrid w:val="0"/>
        <w:spacing w:line="360" w:lineRule="auto"/>
        <w:jc w:val="left"/>
        <w:rPr>
          <w:b/>
          <w:bCs/>
          <w:kern w:val="0"/>
          <w:szCs w:val="21"/>
        </w:rPr>
      </w:pPr>
    </w:p>
    <w:p>
      <w:pPr>
        <w:widowControl/>
        <w:snapToGrid w:val="0"/>
        <w:spacing w:line="360" w:lineRule="auto"/>
        <w:jc w:val="left"/>
        <w:rPr>
          <w:b/>
          <w:bCs/>
          <w:kern w:val="0"/>
          <w:szCs w:val="21"/>
        </w:rPr>
      </w:pPr>
    </w:p>
    <w:p>
      <w:pPr>
        <w:widowControl/>
        <w:snapToGrid w:val="0"/>
        <w:spacing w:line="360" w:lineRule="auto"/>
        <w:jc w:val="left"/>
        <w:rPr>
          <w:b/>
          <w:bCs/>
          <w:kern w:val="0"/>
          <w:szCs w:val="21"/>
        </w:rPr>
      </w:pPr>
    </w:p>
    <w:p>
      <w:pPr>
        <w:widowControl/>
        <w:snapToGrid w:val="0"/>
        <w:spacing w:line="360" w:lineRule="auto"/>
        <w:jc w:val="left"/>
        <w:rPr>
          <w:b/>
          <w:bCs/>
          <w:kern w:val="0"/>
          <w:szCs w:val="21"/>
        </w:rPr>
      </w:pPr>
    </w:p>
    <w:p>
      <w:pPr>
        <w:widowControl/>
        <w:snapToGrid w:val="0"/>
        <w:spacing w:line="360" w:lineRule="auto"/>
        <w:jc w:val="left"/>
        <w:rPr>
          <w:b/>
          <w:bCs/>
          <w:kern w:val="0"/>
          <w:szCs w:val="21"/>
        </w:rPr>
      </w:pP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left"/>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掌握电路的基本概念和基本定律，利用电路的基本模型对实际电路进行建模并进行简单电路的分析和计算。为电子信息工程领域中的实际问题提供数学建模、数据分析方面的支撑。</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指标点1.2</w:t>
            </w:r>
          </w:p>
          <w:p>
            <w:pPr>
              <w:spacing w:line="320" w:lineRule="exact"/>
              <w:jc w:val="center"/>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能运用等效变换、电路定理和电路的一般分析方法，对复杂的直流和交流电路进行稳态分析和对一阶电路进行暂态分析，提高学生的分析计算能力和知识综合运用能力，并结合所学专业知识，认识与判断电路、信号处理等方面的复杂工程问题中的关键环节。</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指标点2.1</w:t>
            </w:r>
          </w:p>
          <w:p>
            <w:pPr>
              <w:spacing w:line="320" w:lineRule="exact"/>
              <w:jc w:val="center"/>
              <w:rPr>
                <w:rFonts w:eastAsiaTheme="minorEastAsia"/>
                <w:sz w:val="18"/>
                <w:szCs w:val="18"/>
              </w:rPr>
            </w:pP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具备一定的使用相关仪器开展实验研究的技能，对实验过程中出现的问题和实验结果进行正确的处理和分析，安全可靠地开展实验，提高分析和解决问题的能力。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指标点4.3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r>
    </w:tbl>
    <w:p>
      <w:pPr>
        <w:widowControl/>
        <w:snapToGrid w:val="0"/>
        <w:spacing w:line="360" w:lineRule="auto"/>
        <w:jc w:val="left"/>
        <w:rPr>
          <w:b/>
          <w:bCs/>
          <w:kern w:val="0"/>
          <w:szCs w:val="21"/>
        </w:rPr>
      </w:pPr>
    </w:p>
    <w:p>
      <w:pPr>
        <w:widowControl/>
        <w:numPr>
          <w:ilvl w:val="0"/>
          <w:numId w:val="20"/>
        </w:numPr>
        <w:snapToGrid w:val="0"/>
        <w:spacing w:line="360" w:lineRule="auto"/>
        <w:jc w:val="left"/>
        <w:rPr>
          <w:b/>
          <w:bCs/>
          <w:kern w:val="0"/>
          <w:szCs w:val="21"/>
        </w:rPr>
      </w:pPr>
      <w:r>
        <w:rPr>
          <w:b/>
          <w:bCs/>
          <w:kern w:val="0"/>
          <w:szCs w:val="21"/>
        </w:rPr>
        <w:t>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3"/>
        <w:gridCol w:w="2527"/>
        <w:gridCol w:w="2974"/>
        <w:gridCol w:w="672"/>
        <w:gridCol w:w="723"/>
        <w:gridCol w:w="10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97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7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72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03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5"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b/>
                <w:bCs/>
                <w:sz w:val="18"/>
                <w:szCs w:val="18"/>
              </w:rPr>
              <w:t>（一）电路模型和电路定律</w:t>
            </w:r>
          </w:p>
          <w:p>
            <w:pPr>
              <w:spacing w:line="320" w:lineRule="exact"/>
              <w:jc w:val="left"/>
              <w:rPr>
                <w:sz w:val="18"/>
                <w:szCs w:val="18"/>
              </w:rPr>
            </w:pPr>
            <w:r>
              <w:rPr>
                <w:sz w:val="18"/>
                <w:szCs w:val="18"/>
              </w:rPr>
              <w:t>1、电路模型</w:t>
            </w:r>
          </w:p>
          <w:p>
            <w:pPr>
              <w:spacing w:line="320" w:lineRule="exact"/>
              <w:jc w:val="left"/>
              <w:rPr>
                <w:sz w:val="18"/>
                <w:szCs w:val="18"/>
              </w:rPr>
            </w:pPr>
            <w:r>
              <w:rPr>
                <w:sz w:val="18"/>
                <w:szCs w:val="18"/>
              </w:rPr>
              <w:t>2、电路的组成和作用</w:t>
            </w:r>
          </w:p>
          <w:p>
            <w:pPr>
              <w:spacing w:line="320" w:lineRule="exact"/>
              <w:jc w:val="left"/>
              <w:rPr>
                <w:sz w:val="18"/>
                <w:szCs w:val="18"/>
              </w:rPr>
            </w:pPr>
            <w:r>
              <w:rPr>
                <w:sz w:val="18"/>
                <w:szCs w:val="18"/>
              </w:rPr>
              <w:t>3、电路的基本物理量</w:t>
            </w:r>
          </w:p>
          <w:p>
            <w:pPr>
              <w:spacing w:line="320" w:lineRule="exact"/>
              <w:jc w:val="left"/>
              <w:rPr>
                <w:sz w:val="18"/>
                <w:szCs w:val="18"/>
              </w:rPr>
            </w:pPr>
            <w:r>
              <w:rPr>
                <w:sz w:val="18"/>
                <w:szCs w:val="18"/>
              </w:rPr>
              <w:t>4、电压和电流参考方向的概念和标注方法；关联方向（重点）</w:t>
            </w:r>
          </w:p>
          <w:p>
            <w:pPr>
              <w:spacing w:line="320" w:lineRule="exact"/>
              <w:jc w:val="left"/>
              <w:rPr>
                <w:sz w:val="18"/>
                <w:szCs w:val="18"/>
              </w:rPr>
            </w:pPr>
            <w:r>
              <w:rPr>
                <w:sz w:val="18"/>
                <w:szCs w:val="18"/>
              </w:rPr>
              <w:t>5、各电路元件的VCR关系式（重点）</w:t>
            </w:r>
          </w:p>
          <w:p>
            <w:pPr>
              <w:spacing w:line="320" w:lineRule="exact"/>
              <w:jc w:val="left"/>
              <w:rPr>
                <w:sz w:val="18"/>
                <w:szCs w:val="18"/>
              </w:rPr>
            </w:pPr>
            <w:r>
              <w:rPr>
                <w:sz w:val="18"/>
                <w:szCs w:val="18"/>
              </w:rPr>
              <w:t>6、受控源</w:t>
            </w:r>
          </w:p>
          <w:p>
            <w:pPr>
              <w:spacing w:line="320" w:lineRule="exact"/>
              <w:jc w:val="left"/>
              <w:rPr>
                <w:sz w:val="18"/>
                <w:szCs w:val="18"/>
              </w:rPr>
            </w:pPr>
            <w:r>
              <w:rPr>
                <w:sz w:val="18"/>
                <w:szCs w:val="18"/>
              </w:rPr>
              <w:t>7、欧姆定律和基尔霍夫定律（重、难点）</w:t>
            </w:r>
          </w:p>
        </w:tc>
        <w:tc>
          <w:tcPr>
            <w:tcW w:w="297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1、对电路模型有所认知</w:t>
            </w:r>
          </w:p>
          <w:p>
            <w:pPr>
              <w:spacing w:line="320" w:lineRule="exact"/>
              <w:jc w:val="left"/>
              <w:rPr>
                <w:sz w:val="18"/>
                <w:szCs w:val="18"/>
              </w:rPr>
            </w:pPr>
            <w:r>
              <w:rPr>
                <w:sz w:val="18"/>
                <w:szCs w:val="18"/>
              </w:rPr>
              <w:t>2、深刻理解参考方向和关联方向</w:t>
            </w:r>
          </w:p>
          <w:p>
            <w:pPr>
              <w:spacing w:line="320" w:lineRule="exact"/>
              <w:jc w:val="left"/>
              <w:rPr>
                <w:sz w:val="18"/>
                <w:szCs w:val="18"/>
              </w:rPr>
            </w:pPr>
            <w:r>
              <w:rPr>
                <w:sz w:val="18"/>
                <w:szCs w:val="18"/>
              </w:rPr>
              <w:t>3、会判断电路中某一元件是电源还是负载</w:t>
            </w:r>
          </w:p>
          <w:p>
            <w:pPr>
              <w:spacing w:line="320" w:lineRule="exact"/>
              <w:jc w:val="left"/>
              <w:rPr>
                <w:sz w:val="18"/>
                <w:szCs w:val="18"/>
              </w:rPr>
            </w:pPr>
            <w:r>
              <w:rPr>
                <w:sz w:val="18"/>
                <w:szCs w:val="18"/>
              </w:rPr>
              <w:t>4、理解回路和网孔的概念</w:t>
            </w:r>
          </w:p>
          <w:p>
            <w:pPr>
              <w:spacing w:line="320" w:lineRule="exact"/>
              <w:jc w:val="left"/>
              <w:rPr>
                <w:sz w:val="18"/>
                <w:szCs w:val="18"/>
              </w:rPr>
            </w:pPr>
            <w:r>
              <w:rPr>
                <w:sz w:val="18"/>
                <w:szCs w:val="18"/>
              </w:rPr>
              <w:t>5、综合应用欧姆定律和基尔霍夫定律进行简单电路的分析和计算</w:t>
            </w:r>
          </w:p>
          <w:p>
            <w:pPr>
              <w:spacing w:line="320" w:lineRule="exact"/>
              <w:jc w:val="left"/>
              <w:rPr>
                <w:rFonts w:eastAsiaTheme="minorEastAsia"/>
                <w:sz w:val="18"/>
                <w:szCs w:val="18"/>
              </w:rPr>
            </w:pPr>
          </w:p>
        </w:tc>
        <w:tc>
          <w:tcPr>
            <w:tcW w:w="67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讲授</w:t>
            </w:r>
          </w:p>
          <w:p>
            <w:pPr>
              <w:spacing w:line="320" w:lineRule="exact"/>
              <w:jc w:val="left"/>
              <w:rPr>
                <w:rFonts w:eastAsiaTheme="minorEastAsia"/>
                <w:sz w:val="18"/>
                <w:szCs w:val="18"/>
              </w:rPr>
            </w:pPr>
          </w:p>
        </w:tc>
        <w:tc>
          <w:tcPr>
            <w:tcW w:w="10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r>
              <w:rPr>
                <w:rFonts w:eastAsiaTheme="minorEastAsia"/>
                <w:sz w:val="18"/>
                <w:szCs w:val="18"/>
              </w:rPr>
              <w:t>目标4</w:t>
            </w: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b/>
                <w:bCs/>
                <w:sz w:val="18"/>
                <w:szCs w:val="18"/>
              </w:rPr>
              <w:t> （二）电阻电路的分析方法</w:t>
            </w:r>
          </w:p>
          <w:p>
            <w:pPr>
              <w:spacing w:line="320" w:lineRule="exact"/>
              <w:jc w:val="left"/>
              <w:rPr>
                <w:sz w:val="18"/>
                <w:szCs w:val="18"/>
              </w:rPr>
            </w:pPr>
            <w:r>
              <w:rPr>
                <w:sz w:val="18"/>
                <w:szCs w:val="18"/>
              </w:rPr>
              <w:t>1、等效变换的概念和目的</w:t>
            </w:r>
          </w:p>
          <w:p>
            <w:pPr>
              <w:spacing w:line="320" w:lineRule="exact"/>
              <w:jc w:val="left"/>
              <w:rPr>
                <w:sz w:val="18"/>
                <w:szCs w:val="18"/>
              </w:rPr>
            </w:pPr>
            <w:r>
              <w:rPr>
                <w:sz w:val="18"/>
                <w:szCs w:val="18"/>
              </w:rPr>
              <w:t>2、电阻的串、并联公式</w:t>
            </w:r>
          </w:p>
          <w:p>
            <w:pPr>
              <w:spacing w:line="320" w:lineRule="exact"/>
              <w:jc w:val="left"/>
              <w:rPr>
                <w:sz w:val="18"/>
                <w:szCs w:val="18"/>
              </w:rPr>
            </w:pPr>
            <w:r>
              <w:rPr>
                <w:sz w:val="18"/>
                <w:szCs w:val="18"/>
              </w:rPr>
              <w:t>3、电源等效变换的五种情况（重点）</w:t>
            </w:r>
          </w:p>
          <w:p>
            <w:pPr>
              <w:spacing w:line="320" w:lineRule="exact"/>
              <w:jc w:val="left"/>
              <w:rPr>
                <w:sz w:val="18"/>
                <w:szCs w:val="18"/>
              </w:rPr>
            </w:pPr>
            <w:r>
              <w:rPr>
                <w:sz w:val="18"/>
                <w:szCs w:val="18"/>
              </w:rPr>
              <w:t>4、无源二端网络的输入（等效）电阻的求解方法（重、难点）</w:t>
            </w:r>
          </w:p>
          <w:p>
            <w:pPr>
              <w:spacing w:line="320" w:lineRule="exact"/>
              <w:jc w:val="left"/>
              <w:rPr>
                <w:sz w:val="18"/>
                <w:szCs w:val="18"/>
              </w:rPr>
            </w:pPr>
            <w:r>
              <w:rPr>
                <w:sz w:val="18"/>
                <w:szCs w:val="18"/>
              </w:rPr>
              <w:t>5、图论的有关知识</w:t>
            </w:r>
          </w:p>
          <w:p>
            <w:pPr>
              <w:spacing w:line="320" w:lineRule="exact"/>
              <w:jc w:val="left"/>
              <w:rPr>
                <w:sz w:val="18"/>
                <w:szCs w:val="18"/>
              </w:rPr>
            </w:pPr>
            <w:r>
              <w:rPr>
                <w:sz w:val="18"/>
                <w:szCs w:val="18"/>
              </w:rPr>
              <w:t>6、支路电流法</w:t>
            </w:r>
          </w:p>
          <w:p>
            <w:pPr>
              <w:spacing w:line="320" w:lineRule="exact"/>
              <w:jc w:val="left"/>
              <w:rPr>
                <w:sz w:val="18"/>
                <w:szCs w:val="18"/>
              </w:rPr>
            </w:pPr>
            <w:r>
              <w:rPr>
                <w:sz w:val="18"/>
                <w:szCs w:val="18"/>
              </w:rPr>
              <w:t>7、回路电流法（重、难点）</w:t>
            </w:r>
          </w:p>
          <w:p>
            <w:pPr>
              <w:spacing w:line="320" w:lineRule="exact"/>
              <w:jc w:val="left"/>
              <w:rPr>
                <w:sz w:val="18"/>
                <w:szCs w:val="18"/>
              </w:rPr>
            </w:pPr>
            <w:r>
              <w:rPr>
                <w:sz w:val="18"/>
                <w:szCs w:val="18"/>
              </w:rPr>
              <w:t>8、节点电压法（重、难点）</w:t>
            </w:r>
          </w:p>
          <w:p>
            <w:pPr>
              <w:spacing w:line="320" w:lineRule="exact"/>
              <w:jc w:val="left"/>
              <w:rPr>
                <w:sz w:val="18"/>
                <w:szCs w:val="18"/>
              </w:rPr>
            </w:pPr>
            <w:r>
              <w:rPr>
                <w:sz w:val="18"/>
                <w:szCs w:val="18"/>
              </w:rPr>
              <w:t>9、叠加定理（重、难点）</w:t>
            </w:r>
          </w:p>
          <w:p>
            <w:pPr>
              <w:spacing w:line="320" w:lineRule="exact"/>
              <w:jc w:val="left"/>
              <w:rPr>
                <w:sz w:val="18"/>
                <w:szCs w:val="18"/>
              </w:rPr>
            </w:pPr>
            <w:r>
              <w:rPr>
                <w:sz w:val="18"/>
                <w:szCs w:val="18"/>
              </w:rPr>
              <w:t>10、戴维宁定理和诺顿定理（重、难点）</w:t>
            </w:r>
          </w:p>
        </w:tc>
        <w:tc>
          <w:tcPr>
            <w:tcW w:w="297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1、深刻理解等效的概念</w:t>
            </w:r>
          </w:p>
          <w:p>
            <w:pPr>
              <w:spacing w:line="320" w:lineRule="exact"/>
              <w:jc w:val="left"/>
              <w:rPr>
                <w:sz w:val="18"/>
                <w:szCs w:val="18"/>
              </w:rPr>
            </w:pPr>
            <w:r>
              <w:rPr>
                <w:sz w:val="18"/>
                <w:szCs w:val="18"/>
              </w:rPr>
              <w:t>2、能综合应用电阻和电源的等效变化进行电路的分析和计算</w:t>
            </w:r>
          </w:p>
          <w:p>
            <w:pPr>
              <w:spacing w:line="320" w:lineRule="exact"/>
              <w:jc w:val="left"/>
              <w:rPr>
                <w:sz w:val="18"/>
                <w:szCs w:val="18"/>
              </w:rPr>
            </w:pPr>
            <w:r>
              <w:rPr>
                <w:sz w:val="18"/>
                <w:szCs w:val="18"/>
              </w:rPr>
              <w:t>3、会求含受控源的无源二端网络的输入电阻</w:t>
            </w:r>
          </w:p>
          <w:p>
            <w:pPr>
              <w:spacing w:line="320" w:lineRule="exact"/>
              <w:jc w:val="left"/>
              <w:rPr>
                <w:sz w:val="18"/>
                <w:szCs w:val="18"/>
              </w:rPr>
            </w:pPr>
            <w:r>
              <w:rPr>
                <w:sz w:val="18"/>
                <w:szCs w:val="18"/>
              </w:rPr>
              <w:t>4、理解图论的有关概念</w:t>
            </w:r>
          </w:p>
          <w:p>
            <w:pPr>
              <w:spacing w:line="320" w:lineRule="exact"/>
              <w:jc w:val="left"/>
              <w:rPr>
                <w:sz w:val="18"/>
                <w:szCs w:val="18"/>
              </w:rPr>
            </w:pPr>
            <w:r>
              <w:rPr>
                <w:sz w:val="18"/>
                <w:szCs w:val="18"/>
              </w:rPr>
              <w:t>5、会应用支路电流法求解电路</w:t>
            </w:r>
          </w:p>
          <w:p>
            <w:pPr>
              <w:spacing w:line="320" w:lineRule="exact"/>
              <w:jc w:val="left"/>
              <w:rPr>
                <w:sz w:val="18"/>
                <w:szCs w:val="18"/>
              </w:rPr>
            </w:pPr>
            <w:r>
              <w:rPr>
                <w:sz w:val="18"/>
                <w:szCs w:val="18"/>
              </w:rPr>
              <w:t>6、会应用回路电流法和节点电压法进行复杂电路的分析和计算</w:t>
            </w:r>
          </w:p>
          <w:p>
            <w:pPr>
              <w:spacing w:line="320" w:lineRule="exact"/>
              <w:jc w:val="left"/>
              <w:rPr>
                <w:sz w:val="18"/>
                <w:szCs w:val="18"/>
              </w:rPr>
            </w:pPr>
            <w:r>
              <w:rPr>
                <w:sz w:val="18"/>
                <w:szCs w:val="18"/>
              </w:rPr>
              <w:t>7、会应用叠加定理进行电路的分析和计算</w:t>
            </w:r>
          </w:p>
          <w:p>
            <w:pPr>
              <w:spacing w:line="320" w:lineRule="exact"/>
              <w:jc w:val="left"/>
              <w:rPr>
                <w:sz w:val="18"/>
                <w:szCs w:val="18"/>
              </w:rPr>
            </w:pPr>
            <w:r>
              <w:rPr>
                <w:sz w:val="18"/>
                <w:szCs w:val="18"/>
              </w:rPr>
              <w:t>7、会应用戴维宁定理或诺顿定理求解电路</w:t>
            </w:r>
          </w:p>
          <w:p>
            <w:pPr>
              <w:spacing w:line="320" w:lineRule="exact"/>
              <w:jc w:val="left"/>
              <w:rPr>
                <w:rFonts w:eastAsiaTheme="minorEastAsia"/>
                <w:sz w:val="18"/>
                <w:szCs w:val="18"/>
              </w:rPr>
            </w:pPr>
            <w:r>
              <w:rPr>
                <w:sz w:val="18"/>
                <w:szCs w:val="18"/>
              </w:rPr>
              <w:t>8、会应用戴维宁定理求解负载获得最大功率的问题</w:t>
            </w:r>
          </w:p>
        </w:tc>
        <w:tc>
          <w:tcPr>
            <w:tcW w:w="67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15</w:t>
            </w: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讲授讨论</w:t>
            </w:r>
          </w:p>
        </w:tc>
        <w:tc>
          <w:tcPr>
            <w:tcW w:w="10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6"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181" w:firstLineChars="100"/>
              <w:jc w:val="left"/>
              <w:rPr>
                <w:b/>
                <w:bCs/>
                <w:sz w:val="18"/>
                <w:szCs w:val="18"/>
              </w:rPr>
            </w:pPr>
            <w:r>
              <w:rPr>
                <w:b/>
                <w:bCs/>
                <w:sz w:val="18"/>
                <w:szCs w:val="18"/>
              </w:rPr>
              <w:t>（三）正弦稳态电路分析</w:t>
            </w:r>
          </w:p>
          <w:p>
            <w:pPr>
              <w:spacing w:line="320" w:lineRule="exact"/>
              <w:jc w:val="left"/>
              <w:rPr>
                <w:sz w:val="18"/>
                <w:szCs w:val="18"/>
              </w:rPr>
            </w:pPr>
            <w:r>
              <w:rPr>
                <w:sz w:val="18"/>
                <w:szCs w:val="18"/>
              </w:rPr>
              <w:t>1、正弦量的三要素（重点）</w:t>
            </w:r>
          </w:p>
          <w:p>
            <w:pPr>
              <w:spacing w:line="320" w:lineRule="exact"/>
              <w:jc w:val="left"/>
              <w:rPr>
                <w:sz w:val="18"/>
                <w:szCs w:val="18"/>
              </w:rPr>
            </w:pPr>
            <w:r>
              <w:rPr>
                <w:sz w:val="18"/>
                <w:szCs w:val="18"/>
              </w:rPr>
              <w:t>2、R、L、C元件的交流电路（重、难点）</w:t>
            </w:r>
          </w:p>
          <w:p>
            <w:pPr>
              <w:spacing w:line="320" w:lineRule="exact"/>
              <w:jc w:val="left"/>
              <w:rPr>
                <w:sz w:val="18"/>
                <w:szCs w:val="18"/>
              </w:rPr>
            </w:pPr>
            <w:r>
              <w:rPr>
                <w:sz w:val="18"/>
                <w:szCs w:val="18"/>
              </w:rPr>
              <w:t>3、阻抗和导纳（重点）</w:t>
            </w:r>
          </w:p>
          <w:p>
            <w:pPr>
              <w:spacing w:line="320" w:lineRule="exact"/>
              <w:jc w:val="left"/>
              <w:rPr>
                <w:sz w:val="18"/>
                <w:szCs w:val="18"/>
              </w:rPr>
            </w:pPr>
            <w:r>
              <w:rPr>
                <w:sz w:val="18"/>
                <w:szCs w:val="18"/>
              </w:rPr>
              <w:t>4、电路定律的相量形式（重点）</w:t>
            </w:r>
          </w:p>
          <w:p>
            <w:pPr>
              <w:spacing w:line="320" w:lineRule="exact"/>
              <w:jc w:val="left"/>
              <w:rPr>
                <w:sz w:val="18"/>
                <w:szCs w:val="18"/>
              </w:rPr>
            </w:pPr>
            <w:r>
              <w:rPr>
                <w:sz w:val="18"/>
                <w:szCs w:val="18"/>
              </w:rPr>
              <w:t>5、正弦交流电路的功率</w:t>
            </w:r>
          </w:p>
          <w:p>
            <w:pPr>
              <w:spacing w:line="320" w:lineRule="exact"/>
              <w:jc w:val="left"/>
              <w:rPr>
                <w:sz w:val="18"/>
                <w:szCs w:val="18"/>
              </w:rPr>
            </w:pPr>
            <w:r>
              <w:rPr>
                <w:sz w:val="18"/>
                <w:szCs w:val="18"/>
              </w:rPr>
              <w:t>（重、难点）</w:t>
            </w:r>
          </w:p>
          <w:p>
            <w:pPr>
              <w:spacing w:line="320" w:lineRule="exact"/>
              <w:jc w:val="left"/>
              <w:rPr>
                <w:sz w:val="18"/>
                <w:szCs w:val="18"/>
              </w:rPr>
            </w:pPr>
            <w:r>
              <w:rPr>
                <w:sz w:val="18"/>
                <w:szCs w:val="18"/>
              </w:rPr>
              <w:t>6、利用相量法对正弦交流电路进行分析和计算（重、难点）</w:t>
            </w:r>
          </w:p>
          <w:p>
            <w:pPr>
              <w:spacing w:line="320" w:lineRule="exact"/>
              <w:jc w:val="left"/>
              <w:rPr>
                <w:sz w:val="18"/>
                <w:szCs w:val="18"/>
              </w:rPr>
            </w:pPr>
          </w:p>
          <w:p>
            <w:pPr>
              <w:spacing w:line="320" w:lineRule="exact"/>
              <w:jc w:val="left"/>
              <w:rPr>
                <w:sz w:val="18"/>
                <w:szCs w:val="18"/>
              </w:rPr>
            </w:pPr>
          </w:p>
        </w:tc>
        <w:tc>
          <w:tcPr>
            <w:tcW w:w="297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 xml:space="preserve">1、理解掌握正弦量三要素的概念和正弦量的相量表示法 </w:t>
            </w:r>
          </w:p>
          <w:p>
            <w:pPr>
              <w:spacing w:line="320" w:lineRule="exact"/>
              <w:jc w:val="left"/>
              <w:rPr>
                <w:sz w:val="18"/>
                <w:szCs w:val="18"/>
              </w:rPr>
            </w:pPr>
            <w:r>
              <w:rPr>
                <w:sz w:val="18"/>
                <w:szCs w:val="18"/>
              </w:rPr>
              <w:t>2、熟练掌握R、L、C元件的VCR关系</w:t>
            </w:r>
          </w:p>
          <w:p>
            <w:pPr>
              <w:spacing w:line="320" w:lineRule="exact"/>
              <w:jc w:val="left"/>
              <w:rPr>
                <w:sz w:val="18"/>
                <w:szCs w:val="18"/>
              </w:rPr>
            </w:pPr>
            <w:r>
              <w:rPr>
                <w:sz w:val="18"/>
                <w:szCs w:val="18"/>
              </w:rPr>
              <w:t>3、理解阻抗和导纳的概念及电路定律的相量形式</w:t>
            </w:r>
          </w:p>
          <w:p>
            <w:pPr>
              <w:spacing w:line="320" w:lineRule="exact"/>
              <w:jc w:val="left"/>
              <w:rPr>
                <w:sz w:val="18"/>
                <w:szCs w:val="18"/>
              </w:rPr>
            </w:pPr>
            <w:r>
              <w:rPr>
                <w:sz w:val="18"/>
                <w:szCs w:val="18"/>
              </w:rPr>
              <w:t>4、理解有功功率、无功功率、视在功率的概念</w:t>
            </w:r>
          </w:p>
          <w:p>
            <w:pPr>
              <w:spacing w:line="320" w:lineRule="exact"/>
              <w:jc w:val="left"/>
              <w:rPr>
                <w:sz w:val="18"/>
                <w:szCs w:val="18"/>
              </w:rPr>
            </w:pPr>
            <w:r>
              <w:rPr>
                <w:sz w:val="18"/>
                <w:szCs w:val="18"/>
              </w:rPr>
              <w:t>5、会应用相量图分析电路</w:t>
            </w:r>
          </w:p>
          <w:p>
            <w:pPr>
              <w:spacing w:line="320" w:lineRule="exact"/>
              <w:jc w:val="left"/>
              <w:rPr>
                <w:sz w:val="18"/>
                <w:szCs w:val="18"/>
              </w:rPr>
            </w:pPr>
            <w:r>
              <w:rPr>
                <w:sz w:val="18"/>
                <w:szCs w:val="18"/>
              </w:rPr>
              <w:t>6、理解提高电路功率因数的意义和方法，并通过实验加深理解</w:t>
            </w:r>
          </w:p>
          <w:p>
            <w:pPr>
              <w:spacing w:line="320" w:lineRule="exact"/>
              <w:jc w:val="left"/>
              <w:rPr>
                <w:sz w:val="18"/>
                <w:szCs w:val="18"/>
              </w:rPr>
            </w:pPr>
            <w:r>
              <w:rPr>
                <w:sz w:val="18"/>
                <w:szCs w:val="18"/>
              </w:rPr>
              <w:t>7、掌握谐振的特征及应用</w:t>
            </w:r>
          </w:p>
          <w:p>
            <w:pPr>
              <w:spacing w:line="320" w:lineRule="exact"/>
              <w:jc w:val="left"/>
              <w:rPr>
                <w:sz w:val="18"/>
                <w:szCs w:val="18"/>
              </w:rPr>
            </w:pPr>
            <w:r>
              <w:rPr>
                <w:sz w:val="18"/>
                <w:szCs w:val="18"/>
              </w:rPr>
              <w:t>8、应用相量法对正弦交流电路进行综合分析和计算</w:t>
            </w:r>
          </w:p>
        </w:tc>
        <w:tc>
          <w:tcPr>
            <w:tcW w:w="67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w:t>
            </w: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讲授实例</w:t>
            </w:r>
          </w:p>
        </w:tc>
        <w:tc>
          <w:tcPr>
            <w:tcW w:w="10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b/>
                <w:bCs/>
                <w:sz w:val="18"/>
                <w:szCs w:val="18"/>
              </w:rPr>
            </w:pPr>
            <w:r>
              <w:rPr>
                <w:b/>
                <w:bCs/>
                <w:sz w:val="18"/>
                <w:szCs w:val="18"/>
              </w:rPr>
              <w:t>（四）三相电路</w:t>
            </w:r>
          </w:p>
          <w:p>
            <w:pPr>
              <w:spacing w:line="320" w:lineRule="exact"/>
              <w:jc w:val="left"/>
              <w:rPr>
                <w:sz w:val="18"/>
                <w:szCs w:val="18"/>
              </w:rPr>
            </w:pPr>
            <w:r>
              <w:rPr>
                <w:sz w:val="18"/>
                <w:szCs w:val="18"/>
              </w:rPr>
              <w:t>1、三相对称电源及连接方式</w:t>
            </w:r>
          </w:p>
          <w:p>
            <w:pPr>
              <w:spacing w:line="320" w:lineRule="exact"/>
              <w:jc w:val="left"/>
              <w:rPr>
                <w:sz w:val="18"/>
                <w:szCs w:val="18"/>
              </w:rPr>
            </w:pPr>
            <w:r>
              <w:rPr>
                <w:sz w:val="18"/>
                <w:szCs w:val="18"/>
              </w:rPr>
              <w:t>2、三相负载的连接方式</w:t>
            </w:r>
          </w:p>
          <w:p>
            <w:pPr>
              <w:spacing w:line="320" w:lineRule="exact"/>
              <w:jc w:val="left"/>
              <w:rPr>
                <w:sz w:val="18"/>
                <w:szCs w:val="18"/>
              </w:rPr>
            </w:pPr>
            <w:r>
              <w:rPr>
                <w:sz w:val="18"/>
                <w:szCs w:val="18"/>
              </w:rPr>
              <w:t>3、三相电路中线电压、线电流、相电压、相电流的概念</w:t>
            </w:r>
          </w:p>
          <w:p>
            <w:pPr>
              <w:spacing w:line="320" w:lineRule="exact"/>
              <w:jc w:val="left"/>
              <w:rPr>
                <w:sz w:val="18"/>
                <w:szCs w:val="18"/>
              </w:rPr>
            </w:pPr>
            <w:r>
              <w:rPr>
                <w:sz w:val="18"/>
                <w:szCs w:val="18"/>
              </w:rPr>
              <w:t>4、对称三相电路的计算（重、难点）</w:t>
            </w:r>
          </w:p>
          <w:p>
            <w:pPr>
              <w:spacing w:line="320" w:lineRule="exact"/>
              <w:jc w:val="left"/>
              <w:rPr>
                <w:sz w:val="18"/>
                <w:szCs w:val="18"/>
              </w:rPr>
            </w:pPr>
            <w:r>
              <w:rPr>
                <w:sz w:val="18"/>
                <w:szCs w:val="18"/>
              </w:rPr>
              <w:t>5、三相电路中的功率（重、难点）</w:t>
            </w:r>
          </w:p>
          <w:p>
            <w:pPr>
              <w:spacing w:line="320" w:lineRule="exact"/>
              <w:jc w:val="left"/>
              <w:rPr>
                <w:sz w:val="18"/>
                <w:szCs w:val="18"/>
              </w:rPr>
            </w:pPr>
          </w:p>
        </w:tc>
        <w:tc>
          <w:tcPr>
            <w:tcW w:w="297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1、理解掌握三相对称电源的概念；电源相序的概念</w:t>
            </w:r>
          </w:p>
          <w:p>
            <w:pPr>
              <w:spacing w:line="320" w:lineRule="exact"/>
              <w:jc w:val="left"/>
              <w:rPr>
                <w:sz w:val="18"/>
                <w:szCs w:val="18"/>
              </w:rPr>
            </w:pPr>
            <w:r>
              <w:rPr>
                <w:sz w:val="18"/>
                <w:szCs w:val="18"/>
              </w:rPr>
              <w:t>2、掌握三相对称电源和负载的连接方式</w:t>
            </w:r>
          </w:p>
          <w:p>
            <w:pPr>
              <w:spacing w:line="320" w:lineRule="exact"/>
              <w:jc w:val="left"/>
              <w:rPr>
                <w:sz w:val="18"/>
                <w:szCs w:val="18"/>
              </w:rPr>
            </w:pPr>
            <w:r>
              <w:rPr>
                <w:sz w:val="18"/>
                <w:szCs w:val="18"/>
              </w:rPr>
              <w:t>3、理解对称三相电路中线电压、线电流、相电压、相电流的概念</w:t>
            </w:r>
          </w:p>
          <w:p>
            <w:pPr>
              <w:spacing w:line="320" w:lineRule="exact"/>
              <w:jc w:val="left"/>
              <w:rPr>
                <w:sz w:val="18"/>
                <w:szCs w:val="18"/>
              </w:rPr>
            </w:pPr>
            <w:r>
              <w:rPr>
                <w:sz w:val="18"/>
                <w:szCs w:val="18"/>
              </w:rPr>
              <w:t>4、能够熟练应用相量法对对称三相电路进行分析和计算</w:t>
            </w:r>
          </w:p>
          <w:p>
            <w:pPr>
              <w:spacing w:line="320" w:lineRule="exact"/>
              <w:jc w:val="left"/>
              <w:rPr>
                <w:rFonts w:eastAsiaTheme="minorEastAsia"/>
                <w:sz w:val="18"/>
                <w:szCs w:val="18"/>
              </w:rPr>
            </w:pPr>
            <w:r>
              <w:rPr>
                <w:sz w:val="18"/>
                <w:szCs w:val="18"/>
              </w:rPr>
              <w:t xml:space="preserve">5、通过理论讲授和实验理解三相四线制中中性线的作用 </w:t>
            </w:r>
          </w:p>
        </w:tc>
        <w:tc>
          <w:tcPr>
            <w:tcW w:w="67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bCs/>
                <w:szCs w:val="21"/>
              </w:rPr>
              <w:t>4</w:t>
            </w: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讲授讨论</w:t>
            </w:r>
          </w:p>
        </w:tc>
        <w:tc>
          <w:tcPr>
            <w:tcW w:w="10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b/>
                <w:bCs/>
                <w:sz w:val="18"/>
                <w:szCs w:val="18"/>
              </w:rPr>
              <w:t> （五）含有耦合电感的电路</w:t>
            </w:r>
          </w:p>
          <w:p>
            <w:pPr>
              <w:spacing w:line="320" w:lineRule="exact"/>
              <w:jc w:val="left"/>
              <w:rPr>
                <w:sz w:val="18"/>
                <w:szCs w:val="18"/>
              </w:rPr>
            </w:pPr>
            <w:r>
              <w:rPr>
                <w:sz w:val="18"/>
                <w:szCs w:val="18"/>
              </w:rPr>
              <w:t>1、互感及互感电压（难点）</w:t>
            </w:r>
          </w:p>
          <w:p>
            <w:pPr>
              <w:spacing w:line="320" w:lineRule="exact"/>
              <w:jc w:val="left"/>
              <w:rPr>
                <w:sz w:val="18"/>
                <w:szCs w:val="18"/>
              </w:rPr>
            </w:pPr>
            <w:r>
              <w:rPr>
                <w:sz w:val="18"/>
                <w:szCs w:val="18"/>
              </w:rPr>
              <w:t>2、含有耦合电感电路的计算（难点）</w:t>
            </w:r>
          </w:p>
          <w:p>
            <w:pPr>
              <w:spacing w:line="320" w:lineRule="exact"/>
              <w:jc w:val="left"/>
              <w:rPr>
                <w:sz w:val="18"/>
                <w:szCs w:val="18"/>
              </w:rPr>
            </w:pPr>
            <w:r>
              <w:rPr>
                <w:sz w:val="18"/>
                <w:szCs w:val="18"/>
              </w:rPr>
              <w:t>3、理想变压器（重、难点）</w:t>
            </w:r>
          </w:p>
          <w:p>
            <w:pPr>
              <w:spacing w:line="320" w:lineRule="exact"/>
              <w:jc w:val="left"/>
              <w:rPr>
                <w:sz w:val="18"/>
                <w:szCs w:val="18"/>
              </w:rPr>
            </w:pPr>
          </w:p>
          <w:p>
            <w:pPr>
              <w:spacing w:line="320" w:lineRule="exact"/>
              <w:jc w:val="left"/>
              <w:rPr>
                <w:sz w:val="18"/>
                <w:szCs w:val="18"/>
              </w:rPr>
            </w:pPr>
          </w:p>
        </w:tc>
        <w:tc>
          <w:tcPr>
            <w:tcW w:w="297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1、理解互感、互感系数、互感电压、同名端、耦合系数的概念</w:t>
            </w:r>
          </w:p>
          <w:p>
            <w:pPr>
              <w:spacing w:line="320" w:lineRule="exact"/>
              <w:jc w:val="left"/>
              <w:rPr>
                <w:sz w:val="18"/>
                <w:szCs w:val="18"/>
              </w:rPr>
            </w:pPr>
            <w:r>
              <w:rPr>
                <w:sz w:val="18"/>
                <w:szCs w:val="18"/>
              </w:rPr>
              <w:t>2、熟练掌握耦合电感的自感电压和互感电压的计算</w:t>
            </w:r>
          </w:p>
          <w:p>
            <w:pPr>
              <w:spacing w:line="320" w:lineRule="exact"/>
              <w:jc w:val="left"/>
              <w:rPr>
                <w:sz w:val="18"/>
                <w:szCs w:val="18"/>
              </w:rPr>
            </w:pPr>
            <w:r>
              <w:rPr>
                <w:sz w:val="18"/>
                <w:szCs w:val="18"/>
              </w:rPr>
              <w:t>3、熟悉几种去耦等效电路</w:t>
            </w:r>
          </w:p>
          <w:p>
            <w:pPr>
              <w:spacing w:line="320" w:lineRule="exact"/>
              <w:jc w:val="left"/>
              <w:rPr>
                <w:rFonts w:eastAsiaTheme="minorEastAsia"/>
                <w:sz w:val="18"/>
                <w:szCs w:val="18"/>
              </w:rPr>
            </w:pPr>
            <w:r>
              <w:rPr>
                <w:sz w:val="18"/>
                <w:szCs w:val="18"/>
              </w:rPr>
              <w:t>3、熟练掌握理想变压器的变压、变流和变换阻抗的作用</w:t>
            </w:r>
          </w:p>
        </w:tc>
        <w:tc>
          <w:tcPr>
            <w:tcW w:w="67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Cs w:val="21"/>
              </w:rPr>
              <w:t>4</w:t>
            </w: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0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ind w:firstLine="361" w:firstLineChars="200"/>
              <w:rPr>
                <w:b/>
                <w:bCs/>
                <w:sz w:val="18"/>
                <w:szCs w:val="18"/>
              </w:rPr>
            </w:pPr>
            <w:r>
              <w:rPr>
                <w:b/>
                <w:bCs/>
                <w:sz w:val="18"/>
                <w:szCs w:val="18"/>
              </w:rPr>
              <w:t>（六）一阶电路</w:t>
            </w:r>
          </w:p>
          <w:p>
            <w:pPr>
              <w:numPr>
                <w:ilvl w:val="0"/>
                <w:numId w:val="21"/>
              </w:numPr>
              <w:spacing w:line="320" w:lineRule="exact"/>
              <w:jc w:val="left"/>
              <w:rPr>
                <w:sz w:val="18"/>
                <w:szCs w:val="18"/>
              </w:rPr>
            </w:pPr>
            <w:r>
              <w:rPr>
                <w:sz w:val="18"/>
                <w:szCs w:val="18"/>
              </w:rPr>
              <w:t>动态电路及特征</w:t>
            </w:r>
          </w:p>
          <w:p>
            <w:pPr>
              <w:numPr>
                <w:ilvl w:val="0"/>
                <w:numId w:val="21"/>
              </w:numPr>
              <w:spacing w:line="320" w:lineRule="exact"/>
              <w:jc w:val="left"/>
              <w:rPr>
                <w:sz w:val="18"/>
                <w:szCs w:val="18"/>
              </w:rPr>
            </w:pPr>
            <w:r>
              <w:rPr>
                <w:sz w:val="18"/>
                <w:szCs w:val="18"/>
              </w:rPr>
              <w:t>一阶电路的零输入响应</w:t>
            </w:r>
          </w:p>
          <w:p>
            <w:pPr>
              <w:numPr>
                <w:ilvl w:val="0"/>
                <w:numId w:val="21"/>
              </w:numPr>
              <w:spacing w:line="320" w:lineRule="exact"/>
              <w:jc w:val="left"/>
              <w:rPr>
                <w:sz w:val="18"/>
                <w:szCs w:val="18"/>
              </w:rPr>
            </w:pPr>
            <w:r>
              <w:rPr>
                <w:sz w:val="18"/>
                <w:szCs w:val="18"/>
              </w:rPr>
              <w:t>一阶电路的零状态响应</w:t>
            </w:r>
          </w:p>
          <w:p>
            <w:pPr>
              <w:numPr>
                <w:ilvl w:val="0"/>
                <w:numId w:val="21"/>
              </w:numPr>
              <w:spacing w:line="320" w:lineRule="exact"/>
              <w:jc w:val="left"/>
              <w:rPr>
                <w:sz w:val="18"/>
                <w:szCs w:val="18"/>
              </w:rPr>
            </w:pPr>
            <w:r>
              <w:rPr>
                <w:sz w:val="18"/>
                <w:szCs w:val="18"/>
              </w:rPr>
              <w:t>一阶电路的全响应（重、难点）</w:t>
            </w:r>
          </w:p>
          <w:p>
            <w:pPr>
              <w:numPr>
                <w:ilvl w:val="0"/>
                <w:numId w:val="21"/>
              </w:numPr>
              <w:spacing w:line="320" w:lineRule="exact"/>
              <w:jc w:val="left"/>
              <w:rPr>
                <w:sz w:val="18"/>
                <w:szCs w:val="18"/>
              </w:rPr>
            </w:pPr>
            <w:r>
              <w:rPr>
                <w:sz w:val="18"/>
                <w:szCs w:val="18"/>
              </w:rPr>
              <w:t>一阶电路的阶跃响应</w:t>
            </w:r>
          </w:p>
          <w:p>
            <w:pPr>
              <w:spacing w:line="320" w:lineRule="exact"/>
              <w:jc w:val="left"/>
              <w:rPr>
                <w:sz w:val="18"/>
                <w:szCs w:val="18"/>
              </w:rPr>
            </w:pPr>
          </w:p>
        </w:tc>
        <w:tc>
          <w:tcPr>
            <w:tcW w:w="297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1、会列写一阶电路的微分方程</w:t>
            </w:r>
          </w:p>
          <w:p>
            <w:pPr>
              <w:spacing w:line="320" w:lineRule="exact"/>
              <w:jc w:val="left"/>
              <w:rPr>
                <w:sz w:val="18"/>
                <w:szCs w:val="18"/>
              </w:rPr>
            </w:pPr>
            <w:r>
              <w:rPr>
                <w:sz w:val="18"/>
                <w:szCs w:val="18"/>
              </w:rPr>
              <w:t>2、熟练掌握和应用换路定则</w:t>
            </w:r>
          </w:p>
          <w:p>
            <w:pPr>
              <w:spacing w:line="320" w:lineRule="exact"/>
              <w:jc w:val="left"/>
              <w:rPr>
                <w:sz w:val="18"/>
                <w:szCs w:val="18"/>
              </w:rPr>
            </w:pPr>
            <w:r>
              <w:rPr>
                <w:sz w:val="18"/>
                <w:szCs w:val="18"/>
              </w:rPr>
              <w:t>3、会画0+等效电</w:t>
            </w:r>
          </w:p>
          <w:p>
            <w:pPr>
              <w:spacing w:line="320" w:lineRule="exact"/>
              <w:jc w:val="left"/>
              <w:rPr>
                <w:sz w:val="18"/>
                <w:szCs w:val="18"/>
              </w:rPr>
            </w:pPr>
            <w:r>
              <w:rPr>
                <w:sz w:val="18"/>
                <w:szCs w:val="18"/>
              </w:rPr>
              <w:t>路并根据它求电路的初始值</w:t>
            </w:r>
          </w:p>
          <w:p>
            <w:pPr>
              <w:spacing w:line="320" w:lineRule="exact"/>
              <w:jc w:val="left"/>
              <w:rPr>
                <w:sz w:val="18"/>
                <w:szCs w:val="18"/>
              </w:rPr>
            </w:pPr>
            <w:r>
              <w:rPr>
                <w:sz w:val="18"/>
                <w:szCs w:val="18"/>
              </w:rPr>
              <w:t>4、理解时间常数、零输入响应、零状态响应和全响应的概念；</w:t>
            </w:r>
          </w:p>
          <w:p>
            <w:pPr>
              <w:spacing w:line="320" w:lineRule="exact"/>
              <w:jc w:val="left"/>
              <w:rPr>
                <w:sz w:val="18"/>
                <w:szCs w:val="18"/>
              </w:rPr>
            </w:pPr>
            <w:r>
              <w:rPr>
                <w:sz w:val="18"/>
                <w:szCs w:val="18"/>
              </w:rPr>
              <w:t>5、应用三要素法或套用公式求直流激励下一阶电路的零输入响应、零状态响应和全响应</w:t>
            </w:r>
          </w:p>
          <w:p>
            <w:pPr>
              <w:spacing w:line="320" w:lineRule="exact"/>
              <w:jc w:val="left"/>
              <w:rPr>
                <w:sz w:val="18"/>
                <w:szCs w:val="18"/>
              </w:rPr>
            </w:pPr>
            <w:r>
              <w:rPr>
                <w:sz w:val="18"/>
                <w:szCs w:val="18"/>
              </w:rPr>
              <w:t>6、会求阶跃响应</w:t>
            </w:r>
          </w:p>
        </w:tc>
        <w:tc>
          <w:tcPr>
            <w:tcW w:w="67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bCs/>
                <w:szCs w:val="21"/>
              </w:rPr>
              <w:t>5</w:t>
            </w: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0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p>
            <w:pPr>
              <w:spacing w:line="320" w:lineRule="exact"/>
              <w:jc w:val="center"/>
              <w:rPr>
                <w:rFonts w:eastAsiaTheme="minorEastAsia"/>
                <w:sz w:val="18"/>
                <w:szCs w:val="18"/>
              </w:rPr>
            </w:pPr>
          </w:p>
        </w:tc>
      </w:tr>
    </w:tbl>
    <w:p>
      <w:pPr>
        <w:spacing w:line="320" w:lineRule="exact"/>
        <w:rPr>
          <w:rFonts w:eastAsiaTheme="minorEastAsia"/>
          <w:szCs w:val="21"/>
        </w:rPr>
      </w:pPr>
    </w:p>
    <w:p>
      <w:pPr>
        <w:numPr>
          <w:ilvl w:val="0"/>
          <w:numId w:val="22"/>
        </w:numPr>
        <w:spacing w:line="320" w:lineRule="exact"/>
        <w:rPr>
          <w:b/>
          <w:bCs/>
          <w:kern w:val="0"/>
          <w:szCs w:val="21"/>
        </w:rPr>
      </w:pPr>
      <w:r>
        <w:rPr>
          <w:b/>
          <w:bCs/>
          <w:kern w:val="0"/>
          <w:szCs w:val="21"/>
        </w:rPr>
        <w:t>实验教学</w:t>
      </w:r>
    </w:p>
    <w:p>
      <w:pPr>
        <w:spacing w:line="320" w:lineRule="exact"/>
        <w:rPr>
          <w:b/>
          <w:bCs/>
          <w:kern w:val="0"/>
          <w:szCs w:val="21"/>
        </w:rPr>
      </w:pPr>
    </w:p>
    <w:tbl>
      <w:tblPr>
        <w:tblStyle w:val="15"/>
        <w:tblW w:w="866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Layout w:type="fixed"/>
        <w:tblCellMar>
          <w:top w:w="0" w:type="dxa"/>
          <w:left w:w="10" w:type="dxa"/>
          <w:bottom w:w="0" w:type="dxa"/>
          <w:right w:w="10" w:type="dxa"/>
        </w:tblCellMar>
      </w:tblPr>
      <w:tblGrid>
        <w:gridCol w:w="636"/>
        <w:gridCol w:w="1465"/>
        <w:gridCol w:w="450"/>
        <w:gridCol w:w="2763"/>
        <w:gridCol w:w="2166"/>
        <w:gridCol w:w="11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jc w:val="center"/>
        </w:trPr>
        <w:tc>
          <w:tcPr>
            <w:tcW w:w="636"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序号</w:t>
            </w:r>
          </w:p>
        </w:tc>
        <w:tc>
          <w:tcPr>
            <w:tcW w:w="1465"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实验名称</w:t>
            </w:r>
          </w:p>
        </w:tc>
        <w:tc>
          <w:tcPr>
            <w:tcW w:w="450"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学时</w:t>
            </w:r>
          </w:p>
        </w:tc>
        <w:tc>
          <w:tcPr>
            <w:tcW w:w="2763"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实验教学内容</w:t>
            </w:r>
          </w:p>
        </w:tc>
        <w:tc>
          <w:tcPr>
            <w:tcW w:w="2166"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学习要求</w:t>
            </w:r>
          </w:p>
        </w:tc>
        <w:tc>
          <w:tcPr>
            <w:tcW w:w="1189" w:type="dxa"/>
            <w:shd w:val="clear" w:color="000000" w:fill="EEECE1" w:themeFill="background2"/>
            <w:tcMar>
              <w:left w:w="108" w:type="dxa"/>
              <w:right w:w="108" w:type="dxa"/>
            </w:tcMar>
            <w:vAlign w:val="center"/>
          </w:tcPr>
          <w:p>
            <w:pPr>
              <w:widowControl/>
              <w:snapToGrid w:val="0"/>
              <w:spacing w:line="280" w:lineRule="exact"/>
              <w:jc w:val="center"/>
              <w:rPr>
                <w:bCs/>
                <w:sz w:val="18"/>
                <w:szCs w:val="18"/>
              </w:rPr>
            </w:pPr>
            <w:r>
              <w:rPr>
                <w:bCs/>
                <w:sz w:val="18"/>
                <w:szCs w:val="18"/>
              </w:rPr>
              <w:t>支撑</w:t>
            </w:r>
          </w:p>
          <w:p>
            <w:pPr>
              <w:widowControl/>
              <w:snapToGrid w:val="0"/>
              <w:spacing w:line="280" w:lineRule="exact"/>
              <w:jc w:val="center"/>
              <w:rPr>
                <w:bCs/>
                <w:sz w:val="18"/>
                <w:szCs w:val="18"/>
              </w:rPr>
            </w:pPr>
            <w:r>
              <w:rPr>
                <w:bCs/>
                <w:sz w:val="18"/>
                <w:szCs w:val="18"/>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4719"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1</w:t>
            </w:r>
          </w:p>
        </w:tc>
        <w:tc>
          <w:tcPr>
            <w:tcW w:w="1465" w:type="dxa"/>
            <w:shd w:val="clear" w:color="000000" w:fill="auto"/>
            <w:tcMar>
              <w:left w:w="108" w:type="dxa"/>
              <w:right w:w="108" w:type="dxa"/>
            </w:tcMar>
            <w:vAlign w:val="center"/>
          </w:tcPr>
          <w:p>
            <w:pPr>
              <w:rPr>
                <w:sz w:val="18"/>
                <w:szCs w:val="18"/>
              </w:rPr>
            </w:pPr>
            <w:r>
              <w:rPr>
                <w:sz w:val="18"/>
                <w:szCs w:val="18"/>
              </w:rPr>
              <w:t>基尔霍夫定律、叠加原理的实验研究</w:t>
            </w:r>
          </w:p>
          <w:p>
            <w:pPr>
              <w:widowControl/>
              <w:snapToGrid w:val="0"/>
              <w:rPr>
                <w:bCs/>
                <w:sz w:val="18"/>
                <w:szCs w:val="18"/>
              </w:rPr>
            </w:pP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63" w:type="dxa"/>
            <w:shd w:val="clear" w:color="000000" w:fill="auto"/>
            <w:tcMar>
              <w:left w:w="108" w:type="dxa"/>
              <w:right w:w="108" w:type="dxa"/>
            </w:tcMar>
            <w:vAlign w:val="center"/>
          </w:tcPr>
          <w:p>
            <w:pPr>
              <w:adjustRightInd w:val="0"/>
              <w:snapToGrid w:val="0"/>
              <w:spacing w:line="360" w:lineRule="auto"/>
              <w:rPr>
                <w:kern w:val="0"/>
                <w:sz w:val="18"/>
                <w:szCs w:val="18"/>
              </w:rPr>
            </w:pPr>
            <w:r>
              <w:rPr>
                <w:kern w:val="0"/>
                <w:sz w:val="18"/>
                <w:szCs w:val="18"/>
              </w:rPr>
              <w:t>(1)学习实验室操作规范和注意事项，熟悉实验台的布局</w:t>
            </w:r>
          </w:p>
          <w:p>
            <w:pPr>
              <w:adjustRightInd w:val="0"/>
              <w:snapToGrid w:val="0"/>
              <w:spacing w:line="360" w:lineRule="auto"/>
              <w:rPr>
                <w:kern w:val="0"/>
                <w:sz w:val="18"/>
                <w:szCs w:val="18"/>
              </w:rPr>
            </w:pPr>
            <w:r>
              <w:rPr>
                <w:kern w:val="0"/>
                <w:sz w:val="18"/>
                <w:szCs w:val="18"/>
              </w:rPr>
              <w:t>(2)讲解直流电压表、电流表以及直流稳压电源的使用方法</w:t>
            </w:r>
          </w:p>
          <w:p>
            <w:pPr>
              <w:adjustRightInd w:val="0"/>
              <w:snapToGrid w:val="0"/>
              <w:spacing w:line="360" w:lineRule="auto"/>
              <w:rPr>
                <w:kern w:val="0"/>
                <w:sz w:val="18"/>
                <w:szCs w:val="18"/>
              </w:rPr>
            </w:pPr>
            <w:r>
              <w:rPr>
                <w:kern w:val="0"/>
                <w:sz w:val="18"/>
                <w:szCs w:val="18"/>
              </w:rPr>
              <w:t>(3)讲解实验内容和具体的操作步骤</w:t>
            </w:r>
          </w:p>
          <w:p>
            <w:pPr>
              <w:adjustRightInd w:val="0"/>
              <w:snapToGrid w:val="0"/>
              <w:spacing w:line="360" w:lineRule="auto"/>
              <w:rPr>
                <w:kern w:val="0"/>
                <w:sz w:val="18"/>
                <w:szCs w:val="18"/>
              </w:rPr>
            </w:pPr>
            <w:r>
              <w:rPr>
                <w:kern w:val="0"/>
                <w:sz w:val="18"/>
                <w:szCs w:val="18"/>
              </w:rPr>
              <w:t>(4)说明实验报告的格式和撰写要求</w:t>
            </w:r>
          </w:p>
          <w:p>
            <w:pPr>
              <w:adjustRightInd w:val="0"/>
              <w:snapToGrid w:val="0"/>
              <w:spacing w:line="360" w:lineRule="auto"/>
              <w:rPr>
                <w:bCs/>
                <w:sz w:val="18"/>
                <w:szCs w:val="18"/>
              </w:rPr>
            </w:pPr>
            <w:r>
              <w:rPr>
                <w:kern w:val="0"/>
                <w:sz w:val="18"/>
                <w:szCs w:val="18"/>
              </w:rPr>
              <w:t>(5)比较等效前后负载的电压和电流值，验证两个定理的正确性</w:t>
            </w:r>
          </w:p>
        </w:tc>
        <w:tc>
          <w:tcPr>
            <w:tcW w:w="2166" w:type="dxa"/>
            <w:shd w:val="clear" w:color="000000" w:fill="auto"/>
            <w:tcMar>
              <w:left w:w="108" w:type="dxa"/>
              <w:right w:w="108" w:type="dxa"/>
            </w:tcMar>
            <w:vAlign w:val="center"/>
          </w:tcPr>
          <w:p>
            <w:pPr>
              <w:adjustRightInd w:val="0"/>
              <w:snapToGrid w:val="0"/>
              <w:spacing w:line="360" w:lineRule="auto"/>
              <w:jc w:val="left"/>
              <w:rPr>
                <w:kern w:val="0"/>
                <w:sz w:val="18"/>
                <w:szCs w:val="18"/>
              </w:rPr>
            </w:pPr>
            <w:r>
              <w:rPr>
                <w:kern w:val="0"/>
                <w:sz w:val="18"/>
                <w:szCs w:val="18"/>
              </w:rPr>
              <w:t>(1)学习直流电压表、电流表以及直流稳压电源的使用方法</w:t>
            </w:r>
          </w:p>
          <w:p>
            <w:pPr>
              <w:adjustRightInd w:val="0"/>
              <w:snapToGrid w:val="0"/>
              <w:spacing w:line="360" w:lineRule="auto"/>
              <w:jc w:val="left"/>
              <w:rPr>
                <w:kern w:val="0"/>
                <w:sz w:val="18"/>
                <w:szCs w:val="18"/>
              </w:rPr>
            </w:pPr>
            <w:r>
              <w:rPr>
                <w:kern w:val="0"/>
                <w:sz w:val="18"/>
                <w:szCs w:val="18"/>
              </w:rPr>
              <w:t>(2)熟悉电路的接线和操作，掌握电压、电流的测量方法，正确读取实验数据</w:t>
            </w:r>
          </w:p>
          <w:p>
            <w:pPr>
              <w:adjustRightInd w:val="0"/>
              <w:snapToGrid w:val="0"/>
              <w:spacing w:line="360" w:lineRule="auto"/>
              <w:jc w:val="left"/>
              <w:rPr>
                <w:kern w:val="0"/>
                <w:sz w:val="18"/>
                <w:szCs w:val="18"/>
              </w:rPr>
            </w:pPr>
            <w:r>
              <w:rPr>
                <w:kern w:val="0"/>
                <w:sz w:val="18"/>
                <w:szCs w:val="18"/>
              </w:rPr>
              <w:t>(3)通过实验和实验数据分析加深对基尔霍夫定律内容和适用范围、叠加定理内容和适用范围的理解以及对齐性定理的理解</w:t>
            </w:r>
          </w:p>
          <w:p>
            <w:pPr>
              <w:widowControl/>
              <w:snapToGrid w:val="0"/>
              <w:spacing w:line="360" w:lineRule="auto"/>
              <w:rPr>
                <w:bCs/>
                <w:sz w:val="18"/>
                <w:szCs w:val="18"/>
              </w:rPr>
            </w:pPr>
            <w:r>
              <w:rPr>
                <w:kern w:val="0"/>
                <w:sz w:val="18"/>
                <w:szCs w:val="18"/>
              </w:rPr>
              <w:t>(4)认真撰写实验报告，并对实验数据进行分析</w:t>
            </w:r>
            <w:r>
              <w:rPr>
                <w:bCs/>
                <w:sz w:val="18"/>
                <w:szCs w:val="18"/>
              </w:rPr>
              <w:t xml:space="preserve"> </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563"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1465" w:type="dxa"/>
            <w:shd w:val="clear" w:color="000000" w:fill="auto"/>
            <w:tcMar>
              <w:left w:w="108" w:type="dxa"/>
              <w:right w:w="108" w:type="dxa"/>
            </w:tcMar>
            <w:vAlign w:val="center"/>
          </w:tcPr>
          <w:p>
            <w:pPr>
              <w:rPr>
                <w:sz w:val="18"/>
                <w:szCs w:val="18"/>
              </w:rPr>
            </w:pPr>
            <w:r>
              <w:rPr>
                <w:sz w:val="18"/>
                <w:szCs w:val="18"/>
              </w:rPr>
              <w:t>戴维宁定理的实验研究</w:t>
            </w:r>
          </w:p>
          <w:p>
            <w:pPr>
              <w:widowControl/>
              <w:snapToGrid w:val="0"/>
              <w:rPr>
                <w:bCs/>
                <w:sz w:val="18"/>
                <w:szCs w:val="18"/>
              </w:rPr>
            </w:pPr>
          </w:p>
        </w:tc>
        <w:tc>
          <w:tcPr>
            <w:tcW w:w="450" w:type="dxa"/>
            <w:shd w:val="clear" w:color="000000" w:fill="auto"/>
            <w:tcMar>
              <w:left w:w="108" w:type="dxa"/>
              <w:right w:w="108" w:type="dxa"/>
            </w:tcMar>
            <w:vAlign w:val="center"/>
          </w:tcPr>
          <w:p>
            <w:pPr>
              <w:widowControl/>
              <w:snapToGrid w:val="0"/>
              <w:spacing w:line="276" w:lineRule="auto"/>
              <w:jc w:val="center"/>
              <w:rPr>
                <w:bCs/>
                <w:sz w:val="18"/>
                <w:szCs w:val="18"/>
              </w:rPr>
            </w:pPr>
            <w:r>
              <w:rPr>
                <w:bCs/>
                <w:sz w:val="18"/>
                <w:szCs w:val="18"/>
              </w:rPr>
              <w:t>2</w:t>
            </w:r>
          </w:p>
        </w:tc>
        <w:tc>
          <w:tcPr>
            <w:tcW w:w="2763" w:type="dxa"/>
            <w:shd w:val="clear" w:color="000000" w:fill="auto"/>
            <w:tcMar>
              <w:left w:w="108" w:type="dxa"/>
              <w:right w:w="108" w:type="dxa"/>
            </w:tcMar>
            <w:vAlign w:val="center"/>
          </w:tcPr>
          <w:p>
            <w:pPr>
              <w:spacing w:line="276" w:lineRule="auto"/>
              <w:jc w:val="left"/>
              <w:rPr>
                <w:kern w:val="0"/>
                <w:sz w:val="18"/>
                <w:szCs w:val="18"/>
              </w:rPr>
            </w:pPr>
            <w:r>
              <w:rPr>
                <w:kern w:val="0"/>
                <w:sz w:val="18"/>
                <w:szCs w:val="18"/>
              </w:rPr>
              <w:t>(1)讲解变阻箱和万用表的使用方法</w:t>
            </w:r>
          </w:p>
          <w:p>
            <w:pPr>
              <w:spacing w:line="276" w:lineRule="auto"/>
              <w:ind w:left="9" w:hanging="9" w:hangingChars="5"/>
              <w:rPr>
                <w:sz w:val="18"/>
                <w:szCs w:val="18"/>
              </w:rPr>
            </w:pPr>
            <w:r>
              <w:rPr>
                <w:kern w:val="0"/>
                <w:sz w:val="18"/>
                <w:szCs w:val="18"/>
              </w:rPr>
              <w:t>(2)</w:t>
            </w:r>
            <w:r>
              <w:rPr>
                <w:sz w:val="18"/>
                <w:szCs w:val="18"/>
              </w:rPr>
              <w:t xml:space="preserve"> 测量实验电路负载的电压和电流</w:t>
            </w:r>
          </w:p>
          <w:p>
            <w:pPr>
              <w:widowControl/>
              <w:spacing w:line="276" w:lineRule="auto"/>
              <w:rPr>
                <w:kern w:val="0"/>
                <w:sz w:val="18"/>
                <w:szCs w:val="18"/>
              </w:rPr>
            </w:pPr>
            <w:r>
              <w:rPr>
                <w:kern w:val="0"/>
                <w:sz w:val="18"/>
                <w:szCs w:val="18"/>
              </w:rPr>
              <w:t>(3) 断开负载，</w:t>
            </w:r>
            <w:r>
              <w:rPr>
                <w:bCs/>
                <w:sz w:val="18"/>
                <w:szCs w:val="18"/>
              </w:rPr>
              <w:t>测量线性有源二端网络的</w:t>
            </w:r>
            <w:r>
              <w:rPr>
                <w:kern w:val="0"/>
                <w:sz w:val="18"/>
                <w:szCs w:val="18"/>
              </w:rPr>
              <w:t>戴维宁定理和诺顿定理等效电路参数</w:t>
            </w:r>
          </w:p>
          <w:p>
            <w:pPr>
              <w:spacing w:line="276" w:lineRule="auto"/>
              <w:ind w:left="9" w:hanging="9" w:hangingChars="5"/>
              <w:jc w:val="left"/>
              <w:rPr>
                <w:sz w:val="18"/>
                <w:szCs w:val="18"/>
              </w:rPr>
            </w:pPr>
            <w:r>
              <w:rPr>
                <w:kern w:val="0"/>
                <w:sz w:val="18"/>
                <w:szCs w:val="18"/>
              </w:rPr>
              <w:t>(4)分别将</w:t>
            </w:r>
            <w:r>
              <w:rPr>
                <w:bCs/>
                <w:sz w:val="18"/>
                <w:szCs w:val="18"/>
              </w:rPr>
              <w:t>线性有源二端网络用</w:t>
            </w:r>
            <w:r>
              <w:rPr>
                <w:kern w:val="0"/>
                <w:sz w:val="18"/>
                <w:szCs w:val="18"/>
              </w:rPr>
              <w:t>戴维宁定理和诺顿定理等效电路等效，接上负载，重新</w:t>
            </w:r>
            <w:r>
              <w:rPr>
                <w:sz w:val="18"/>
                <w:szCs w:val="18"/>
              </w:rPr>
              <w:t>测量负载的电压和电流</w:t>
            </w:r>
          </w:p>
          <w:p>
            <w:pPr>
              <w:spacing w:line="276" w:lineRule="auto"/>
              <w:ind w:left="9" w:hanging="9" w:hangingChars="5"/>
              <w:jc w:val="left"/>
              <w:rPr>
                <w:sz w:val="18"/>
                <w:szCs w:val="18"/>
              </w:rPr>
            </w:pPr>
            <w:r>
              <w:rPr>
                <w:kern w:val="0"/>
                <w:sz w:val="18"/>
                <w:szCs w:val="18"/>
              </w:rPr>
              <w:t>(5)比较等效前后负载</w:t>
            </w:r>
            <w:r>
              <w:rPr>
                <w:sz w:val="18"/>
                <w:szCs w:val="18"/>
              </w:rPr>
              <w:t>的电压和电流值，验证两个定理的正确性</w:t>
            </w:r>
          </w:p>
        </w:tc>
        <w:tc>
          <w:tcPr>
            <w:tcW w:w="2166" w:type="dxa"/>
            <w:shd w:val="clear" w:color="000000" w:fill="auto"/>
            <w:tcMar>
              <w:left w:w="108" w:type="dxa"/>
              <w:right w:w="108" w:type="dxa"/>
            </w:tcMar>
            <w:vAlign w:val="center"/>
          </w:tcPr>
          <w:p>
            <w:pPr>
              <w:widowControl/>
              <w:spacing w:line="276" w:lineRule="auto"/>
              <w:rPr>
                <w:kern w:val="0"/>
                <w:sz w:val="18"/>
                <w:szCs w:val="18"/>
              </w:rPr>
            </w:pPr>
            <w:r>
              <w:rPr>
                <w:kern w:val="0"/>
                <w:sz w:val="18"/>
                <w:szCs w:val="18"/>
              </w:rPr>
              <w:t xml:space="preserve">(1)进一步掌握直流电压表、电流表以及直流稳压电源和电流源、变阻箱、万用表的使用方法 </w:t>
            </w:r>
          </w:p>
          <w:p>
            <w:pPr>
              <w:widowControl/>
              <w:spacing w:line="276" w:lineRule="auto"/>
              <w:rPr>
                <w:kern w:val="0"/>
                <w:sz w:val="18"/>
                <w:szCs w:val="18"/>
              </w:rPr>
            </w:pPr>
            <w:r>
              <w:rPr>
                <w:kern w:val="0"/>
                <w:sz w:val="18"/>
                <w:szCs w:val="18"/>
              </w:rPr>
              <w:t>(2)使用电工仪表正确测量和计算线性有源二端网络的戴维宁定理和诺顿定理等效电路参数</w:t>
            </w:r>
          </w:p>
          <w:p>
            <w:pPr>
              <w:widowControl/>
              <w:spacing w:line="276" w:lineRule="auto"/>
              <w:rPr>
                <w:kern w:val="0"/>
                <w:sz w:val="18"/>
                <w:szCs w:val="18"/>
              </w:rPr>
            </w:pPr>
            <w:r>
              <w:rPr>
                <w:kern w:val="0"/>
                <w:sz w:val="18"/>
                <w:szCs w:val="18"/>
              </w:rPr>
              <w:t>(3)通过实验和实验数据分析加深对戴维宁定理和诺顿定理的理解</w:t>
            </w:r>
          </w:p>
          <w:p>
            <w:pPr>
              <w:widowControl/>
              <w:spacing w:line="276" w:lineRule="auto"/>
              <w:rPr>
                <w:kern w:val="0"/>
                <w:sz w:val="18"/>
                <w:szCs w:val="18"/>
              </w:rPr>
            </w:pPr>
            <w:r>
              <w:rPr>
                <w:kern w:val="0"/>
                <w:sz w:val="18"/>
                <w:szCs w:val="18"/>
              </w:rPr>
              <w:t>(4)认真撰写实验报告，并对实验数据进行分析</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功率因数的提高</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2763" w:type="dxa"/>
            <w:shd w:val="clear" w:color="000000" w:fill="auto"/>
            <w:tcMar>
              <w:left w:w="108" w:type="dxa"/>
              <w:right w:w="108" w:type="dxa"/>
            </w:tcMar>
            <w:vAlign w:val="center"/>
          </w:tcPr>
          <w:p>
            <w:pPr>
              <w:widowControl/>
              <w:spacing w:line="276" w:lineRule="auto"/>
              <w:rPr>
                <w:kern w:val="0"/>
                <w:sz w:val="18"/>
                <w:szCs w:val="18"/>
              </w:rPr>
            </w:pPr>
            <w:r>
              <w:rPr>
                <w:kern w:val="0"/>
                <w:sz w:val="18"/>
                <w:szCs w:val="18"/>
              </w:rPr>
              <w:t xml:space="preserve">(1)讲解日光灯电路的组成、各部分的作用和电路的工作原理 </w:t>
            </w:r>
          </w:p>
          <w:p>
            <w:pPr>
              <w:widowControl/>
              <w:spacing w:line="276" w:lineRule="auto"/>
              <w:rPr>
                <w:kern w:val="0"/>
                <w:sz w:val="18"/>
                <w:szCs w:val="18"/>
              </w:rPr>
            </w:pPr>
            <w:r>
              <w:rPr>
                <w:kern w:val="0"/>
                <w:sz w:val="18"/>
                <w:szCs w:val="18"/>
              </w:rPr>
              <w:t>(2)讲述交流电压表、电流表、功率表和三相交流电源的使用方法</w:t>
            </w:r>
          </w:p>
          <w:p>
            <w:pPr>
              <w:snapToGrid w:val="0"/>
              <w:spacing w:line="400" w:lineRule="exact"/>
              <w:rPr>
                <w:bCs/>
                <w:sz w:val="18"/>
                <w:szCs w:val="18"/>
              </w:rPr>
            </w:pPr>
            <w:r>
              <w:rPr>
                <w:kern w:val="0"/>
                <w:sz w:val="18"/>
                <w:szCs w:val="18"/>
              </w:rPr>
              <w:t>(3)按图接线，观察并记录测量数据</w:t>
            </w:r>
          </w:p>
        </w:tc>
        <w:tc>
          <w:tcPr>
            <w:tcW w:w="2166" w:type="dxa"/>
            <w:shd w:val="clear" w:color="000000" w:fill="auto"/>
            <w:tcMar>
              <w:left w:w="108" w:type="dxa"/>
              <w:right w:w="108" w:type="dxa"/>
            </w:tcMar>
            <w:vAlign w:val="center"/>
          </w:tcPr>
          <w:p>
            <w:pPr>
              <w:widowControl/>
              <w:spacing w:line="276" w:lineRule="auto"/>
              <w:rPr>
                <w:kern w:val="0"/>
                <w:sz w:val="18"/>
                <w:szCs w:val="18"/>
              </w:rPr>
            </w:pPr>
            <w:r>
              <w:rPr>
                <w:kern w:val="0"/>
                <w:sz w:val="18"/>
                <w:szCs w:val="18"/>
              </w:rPr>
              <w:t xml:space="preserve">(1)了解日光灯电路的组成、各部分的作用和电路的工作原理 </w:t>
            </w:r>
          </w:p>
          <w:p>
            <w:pPr>
              <w:widowControl/>
              <w:spacing w:line="276" w:lineRule="auto"/>
              <w:rPr>
                <w:kern w:val="0"/>
                <w:sz w:val="18"/>
                <w:szCs w:val="18"/>
              </w:rPr>
            </w:pPr>
            <w:r>
              <w:rPr>
                <w:kern w:val="0"/>
                <w:sz w:val="18"/>
                <w:szCs w:val="18"/>
              </w:rPr>
              <w:t>(2)熟悉交流电压表、电流表、功率表和三相交流电源的使用方法</w:t>
            </w:r>
          </w:p>
          <w:p>
            <w:pPr>
              <w:widowControl/>
              <w:spacing w:line="276" w:lineRule="auto"/>
              <w:rPr>
                <w:kern w:val="0"/>
                <w:sz w:val="18"/>
                <w:szCs w:val="18"/>
              </w:rPr>
            </w:pPr>
            <w:r>
              <w:rPr>
                <w:kern w:val="0"/>
                <w:sz w:val="18"/>
                <w:szCs w:val="18"/>
              </w:rPr>
              <w:t>(3)通过实验操作和实验数据观察在感性负载两端并联电容后电路中电压、电流、功率、功率因数的变化，理解功率因数提高的方法和意义</w:t>
            </w:r>
          </w:p>
          <w:p>
            <w:pPr>
              <w:widowControl/>
              <w:spacing w:line="276" w:lineRule="auto"/>
              <w:rPr>
                <w:kern w:val="0"/>
                <w:sz w:val="18"/>
                <w:szCs w:val="18"/>
              </w:rPr>
            </w:pPr>
            <w:r>
              <w:rPr>
                <w:kern w:val="0"/>
                <w:sz w:val="18"/>
                <w:szCs w:val="18"/>
              </w:rPr>
              <w:t>(4)认真撰写实验报告，并对实验数据进行分析</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636" w:type="dxa"/>
            <w:shd w:val="clear" w:color="000000" w:fill="auto"/>
            <w:tcMar>
              <w:left w:w="108" w:type="dxa"/>
              <w:right w:w="108" w:type="dxa"/>
            </w:tcMar>
            <w:vAlign w:val="center"/>
          </w:tcPr>
          <w:p>
            <w:pPr>
              <w:widowControl/>
              <w:snapToGrid w:val="0"/>
              <w:jc w:val="center"/>
              <w:rPr>
                <w:bCs/>
                <w:sz w:val="18"/>
                <w:szCs w:val="18"/>
              </w:rPr>
            </w:pPr>
            <w:r>
              <w:rPr>
                <w:bCs/>
                <w:sz w:val="18"/>
                <w:szCs w:val="18"/>
              </w:rPr>
              <w:t>4</w:t>
            </w:r>
          </w:p>
        </w:tc>
        <w:tc>
          <w:tcPr>
            <w:tcW w:w="1465" w:type="dxa"/>
            <w:shd w:val="clear" w:color="000000" w:fill="auto"/>
            <w:tcMar>
              <w:left w:w="108" w:type="dxa"/>
              <w:right w:w="108" w:type="dxa"/>
            </w:tcMar>
            <w:vAlign w:val="center"/>
          </w:tcPr>
          <w:p>
            <w:pPr>
              <w:widowControl/>
              <w:snapToGrid w:val="0"/>
              <w:rPr>
                <w:bCs/>
                <w:sz w:val="18"/>
                <w:szCs w:val="18"/>
              </w:rPr>
            </w:pPr>
            <w:r>
              <w:rPr>
                <w:kern w:val="0"/>
                <w:sz w:val="18"/>
                <w:szCs w:val="18"/>
              </w:rPr>
              <w:t>三相电路的实验研究</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2763" w:type="dxa"/>
            <w:shd w:val="clear" w:color="000000" w:fill="auto"/>
            <w:tcMar>
              <w:left w:w="108" w:type="dxa"/>
              <w:right w:w="108" w:type="dxa"/>
            </w:tcMar>
            <w:vAlign w:val="center"/>
          </w:tcPr>
          <w:p>
            <w:pPr>
              <w:snapToGrid w:val="0"/>
              <w:spacing w:line="400" w:lineRule="exact"/>
              <w:rPr>
                <w:kern w:val="0"/>
                <w:sz w:val="18"/>
                <w:szCs w:val="18"/>
              </w:rPr>
            </w:pPr>
            <w:r>
              <w:rPr>
                <w:kern w:val="0"/>
                <w:sz w:val="18"/>
                <w:szCs w:val="18"/>
              </w:rPr>
              <w:t>(1) 分别将三相对称和不对称纯电阻负载星形联接，测量电源的线电压和相电压、负载的相电压和相电流，填入对应的表格</w:t>
            </w:r>
          </w:p>
          <w:p>
            <w:pPr>
              <w:rPr>
                <w:kern w:val="0"/>
                <w:sz w:val="18"/>
                <w:szCs w:val="18"/>
              </w:rPr>
            </w:pPr>
            <w:r>
              <w:rPr>
                <w:kern w:val="0"/>
                <w:sz w:val="18"/>
                <w:szCs w:val="18"/>
              </w:rPr>
              <w:t>(2) 分别将三相对称和不对称纯电阻负载三角形联接，测量电源的线电压和相电压、负载的相电压和相电流，填入对应的表格</w:t>
            </w:r>
          </w:p>
          <w:p>
            <w:pPr>
              <w:rPr>
                <w:bCs/>
                <w:sz w:val="18"/>
                <w:szCs w:val="18"/>
              </w:rPr>
            </w:pPr>
          </w:p>
        </w:tc>
        <w:tc>
          <w:tcPr>
            <w:tcW w:w="2166" w:type="dxa"/>
            <w:shd w:val="clear" w:color="000000" w:fill="auto"/>
            <w:tcMar>
              <w:left w:w="108" w:type="dxa"/>
              <w:right w:w="108" w:type="dxa"/>
            </w:tcMar>
            <w:vAlign w:val="center"/>
          </w:tcPr>
          <w:p>
            <w:pPr>
              <w:spacing w:line="276" w:lineRule="auto"/>
              <w:jc w:val="left"/>
              <w:rPr>
                <w:kern w:val="0"/>
                <w:sz w:val="18"/>
                <w:szCs w:val="18"/>
              </w:rPr>
            </w:pPr>
            <w:r>
              <w:rPr>
                <w:kern w:val="0"/>
                <w:sz w:val="18"/>
                <w:szCs w:val="18"/>
              </w:rPr>
              <w:t xml:space="preserve">(1)进一步熟悉交流电压表、电流表、功率表和三相交流电源的使用方法； </w:t>
            </w:r>
          </w:p>
          <w:p>
            <w:pPr>
              <w:widowControl/>
              <w:spacing w:line="276" w:lineRule="auto"/>
              <w:rPr>
                <w:kern w:val="0"/>
                <w:sz w:val="18"/>
                <w:szCs w:val="18"/>
              </w:rPr>
            </w:pPr>
            <w:r>
              <w:rPr>
                <w:kern w:val="0"/>
                <w:sz w:val="18"/>
                <w:szCs w:val="18"/>
              </w:rPr>
              <w:t>(2)掌握三相负载星形和三角形联接的接线方法，通过数据测量验证两种接法时电源的线电压和相电压、负载的相电压和电源的线电压、负载的相电流和电路的线电流之间的关系；</w:t>
            </w:r>
          </w:p>
          <w:p>
            <w:pPr>
              <w:spacing w:line="276" w:lineRule="auto"/>
              <w:jc w:val="left"/>
              <w:rPr>
                <w:kern w:val="0"/>
                <w:sz w:val="18"/>
                <w:szCs w:val="18"/>
              </w:rPr>
            </w:pPr>
            <w:r>
              <w:rPr>
                <w:kern w:val="0"/>
                <w:sz w:val="18"/>
                <w:szCs w:val="18"/>
              </w:rPr>
              <w:t>(3)通过实验数据理解三相四线制供电系统中中性线的作用；</w:t>
            </w:r>
          </w:p>
          <w:p>
            <w:pPr>
              <w:widowControl/>
              <w:snapToGrid w:val="0"/>
              <w:spacing w:line="276" w:lineRule="auto"/>
              <w:rPr>
                <w:bCs/>
                <w:sz w:val="18"/>
                <w:szCs w:val="18"/>
              </w:rPr>
            </w:pPr>
            <w:r>
              <w:rPr>
                <w:kern w:val="0"/>
                <w:sz w:val="18"/>
                <w:szCs w:val="18"/>
              </w:rPr>
              <w:t>(4)认真撰写实验报告，并对实验数据进行分析</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目标3</w:t>
            </w:r>
          </w:p>
        </w:tc>
      </w:tr>
    </w:tbl>
    <w:p>
      <w:pPr>
        <w:spacing w:line="320" w:lineRule="exact"/>
        <w:rPr>
          <w:b/>
          <w:bCs/>
          <w:kern w:val="0"/>
          <w:szCs w:val="21"/>
        </w:rPr>
      </w:pPr>
    </w:p>
    <w:p>
      <w:pPr>
        <w:widowControl/>
        <w:snapToGrid w:val="0"/>
        <w:spacing w:line="360" w:lineRule="auto"/>
        <w:jc w:val="left"/>
        <w:rPr>
          <w:b/>
          <w:bCs/>
          <w:kern w:val="0"/>
          <w:szCs w:val="21"/>
        </w:rPr>
      </w:pPr>
    </w:p>
    <w:p>
      <w:pPr>
        <w:widowControl/>
        <w:numPr>
          <w:ilvl w:val="0"/>
          <w:numId w:val="20"/>
        </w:numPr>
        <w:snapToGrid w:val="0"/>
        <w:spacing w:line="360" w:lineRule="auto"/>
        <w:jc w:val="left"/>
        <w:rPr>
          <w:b/>
          <w:bCs/>
          <w:kern w:val="0"/>
          <w:szCs w:val="21"/>
        </w:rPr>
      </w:pPr>
      <w:r>
        <w:rPr>
          <w:b/>
          <w:bCs/>
          <w:kern w:val="0"/>
          <w:szCs w:val="21"/>
        </w:rPr>
        <w:t>课程思政</w:t>
      </w:r>
    </w:p>
    <w:p>
      <w:pPr>
        <w:widowControl/>
        <w:spacing w:line="360" w:lineRule="auto"/>
        <w:ind w:firstLine="420" w:firstLineChars="200"/>
        <w:jc w:val="left"/>
        <w:rPr>
          <w:kern w:val="0"/>
          <w:szCs w:val="21"/>
        </w:rPr>
      </w:pPr>
      <w:r>
        <w:rPr>
          <w:kern w:val="0"/>
          <w:szCs w:val="21"/>
        </w:rPr>
        <w:t>《电路》课程面对的是进入大学不久的学生，在学习、思维、生活和人际交往等各方面都面临着转变，是三观形成和习惯养成的关键时期，在这个入门级专业基础课中更需要在课堂上加入思政内容，润物无声，潜移默化中引导学生进入大学的专业课学习，在理论教授中增加思政教学，从不同的哲学角度帮助学生形成正确的世界观、人生观、价值观，养成科学思维和创新习惯，培养学生大工程观；通过深入挖掘专业知识蕴含的德育元素，以思想引领促进大学生德智体美劳全面发展，实现 “立德树人”。</w:t>
      </w:r>
    </w:p>
    <w:p>
      <w:pPr>
        <w:widowControl/>
        <w:spacing w:line="360" w:lineRule="auto"/>
        <w:ind w:firstLine="420" w:firstLineChars="200"/>
        <w:rPr>
          <w:kern w:val="0"/>
          <w:szCs w:val="21"/>
        </w:rPr>
      </w:pPr>
      <w:r>
        <w:rPr>
          <w:kern w:val="0"/>
          <w:szCs w:val="21"/>
        </w:rPr>
        <w:t>在课程教学中，课程思政内容有多处体现：</w:t>
      </w:r>
    </w:p>
    <w:p>
      <w:pPr>
        <w:widowControl/>
        <w:spacing w:line="360" w:lineRule="auto"/>
        <w:ind w:firstLine="420" w:firstLineChars="200"/>
        <w:jc w:val="left"/>
        <w:rPr>
          <w:kern w:val="0"/>
          <w:szCs w:val="21"/>
        </w:rPr>
      </w:pPr>
      <w:r>
        <w:rPr>
          <w:kern w:val="0"/>
          <w:szCs w:val="21"/>
        </w:rPr>
        <w:t>1、通过介绍乔治∙西蒙∙欧姆和古斯塔夫∙罗伯特∙基尔霍夫的人生背景和主要成就，引导学生努力学习，树立远大理想，忠于职守，服务人民，成为担当民族复兴大任的时代新人。</w:t>
      </w:r>
    </w:p>
    <w:p>
      <w:pPr>
        <w:widowControl/>
        <w:spacing w:line="360" w:lineRule="auto"/>
        <w:jc w:val="left"/>
        <w:rPr>
          <w:kern w:val="0"/>
          <w:szCs w:val="21"/>
        </w:rPr>
      </w:pPr>
      <w:r>
        <w:rPr>
          <w:kern w:val="0"/>
          <w:szCs w:val="21"/>
        </w:rPr>
        <w:t xml:space="preserve">    2、在讲解电流时，为便于理解电流的方向及形成条件，用水流类比电流，水是由高水位流向低水位，电流则是由高电位到低电位，引入“水往低处，流人往高处走”这句励志名言，鼓励学生努力奋斗，追求更高的目标。</w:t>
      </w:r>
    </w:p>
    <w:p>
      <w:pPr>
        <w:widowControl/>
        <w:spacing w:line="360" w:lineRule="auto"/>
        <w:ind w:firstLine="420" w:firstLineChars="200"/>
        <w:jc w:val="left"/>
        <w:rPr>
          <w:kern w:val="0"/>
          <w:szCs w:val="21"/>
        </w:rPr>
      </w:pPr>
      <w:r>
        <w:rPr>
          <w:kern w:val="0"/>
          <w:szCs w:val="21"/>
        </w:rPr>
        <w:t>3、在介绍基尔霍夫定律时，引导学生认识到生活中的事情也是一样，无规矩不成方圆，要时刻遵循相应的法律法规，培养学生自我约束能力和良好的职业素养；当代大学生应加强家国情怀，没有国就没有家，个人应服从整体。</w:t>
      </w:r>
    </w:p>
    <w:p>
      <w:pPr>
        <w:widowControl/>
        <w:spacing w:line="360" w:lineRule="auto"/>
        <w:ind w:firstLine="420" w:firstLineChars="200"/>
        <w:jc w:val="left"/>
        <w:rPr>
          <w:kern w:val="0"/>
          <w:szCs w:val="21"/>
        </w:rPr>
      </w:pPr>
      <w:r>
        <w:rPr>
          <w:kern w:val="0"/>
          <w:szCs w:val="21"/>
        </w:rPr>
        <w:t>4、在讲授等效变换时，通过等效变换对外等效对内不等效的特点，告诉学生处理问题时要抓住事物的核心，抓住主要矛盾和矛盾的主要方面，才能较好地解决问题，以培养学生的系统观和科学的思维方法。</w:t>
      </w:r>
    </w:p>
    <w:p>
      <w:pPr>
        <w:widowControl/>
        <w:spacing w:line="360" w:lineRule="auto"/>
        <w:ind w:firstLine="420" w:firstLineChars="200"/>
        <w:jc w:val="left"/>
        <w:rPr>
          <w:kern w:val="0"/>
          <w:szCs w:val="21"/>
        </w:rPr>
      </w:pPr>
      <w:r>
        <w:rPr>
          <w:kern w:val="0"/>
          <w:szCs w:val="21"/>
        </w:rPr>
        <w:t>5、在学习电阻电路的不同分析方法时，引导学生同一问题有不同的解决方法，遇事不钻牛角尖，学会缓解压力，关注心理健康；同时引导学生遇事应多思考、多想办法解决问题，不断提高创新能力。</w:t>
      </w:r>
    </w:p>
    <w:p>
      <w:pPr>
        <w:widowControl/>
        <w:spacing w:line="360" w:lineRule="auto"/>
        <w:ind w:firstLine="420" w:firstLineChars="200"/>
        <w:jc w:val="left"/>
        <w:rPr>
          <w:kern w:val="0"/>
          <w:szCs w:val="21"/>
        </w:rPr>
      </w:pPr>
      <w:r>
        <w:rPr>
          <w:kern w:val="0"/>
          <w:szCs w:val="21"/>
        </w:rPr>
        <w:t>6、在学习叠加定理时，类比力量的叠加，团结就是力量，众人拾柴火焰高，众志成城，不仅便于理解定理的内容，更能使学生明白集体由个人组成，只有充分发挥个人力量，集体才能发展壮大。</w:t>
      </w:r>
    </w:p>
    <w:p>
      <w:pPr>
        <w:widowControl/>
        <w:spacing w:line="360" w:lineRule="auto"/>
        <w:ind w:firstLine="420" w:firstLineChars="200"/>
        <w:jc w:val="left"/>
        <w:rPr>
          <w:kern w:val="0"/>
          <w:szCs w:val="21"/>
        </w:rPr>
      </w:pPr>
      <w:r>
        <w:rPr>
          <w:kern w:val="0"/>
          <w:szCs w:val="21"/>
        </w:rPr>
        <w:t>7、通过学习一阶RC电路的零状态响应，结合电容的充电需要一段时间才能完成，教育学生在成功的道路上从来没有捷径，需要持续不断努力，不断积累才能达到目的，鼓励学生刻苦学习，努力奋斗，脚踏实地，培养工匠精神。</w:t>
      </w:r>
    </w:p>
    <w:p>
      <w:pPr>
        <w:widowControl/>
        <w:spacing w:line="360" w:lineRule="auto"/>
        <w:ind w:firstLine="420" w:firstLineChars="200"/>
        <w:jc w:val="left"/>
        <w:rPr>
          <w:kern w:val="0"/>
          <w:szCs w:val="21"/>
        </w:rPr>
      </w:pPr>
      <w:r>
        <w:rPr>
          <w:kern w:val="0"/>
          <w:szCs w:val="21"/>
        </w:rPr>
        <w:t>8、通过电路实验，使学生具有学思合一、知行合一，团队协作、工匠精神，培养学生严谨、求真务实的科学作风，建立工程思维，通过分组实验，锻炼学生团队协作能力，弘扬包容、协作、团结、尊重的核心价值观。</w:t>
      </w:r>
    </w:p>
    <w:p>
      <w:pPr>
        <w:widowControl/>
        <w:spacing w:line="360" w:lineRule="auto"/>
        <w:ind w:firstLine="420" w:firstLineChars="200"/>
        <w:jc w:val="left"/>
        <w:rPr>
          <w:b/>
          <w:bCs/>
          <w:kern w:val="0"/>
          <w:szCs w:val="21"/>
        </w:rPr>
      </w:pPr>
      <w:r>
        <w:rPr>
          <w:kern w:val="0"/>
          <w:szCs w:val="21"/>
        </w:rPr>
        <w:t>9、在电路学习中，学生需要独立完成大量的习题，以巩固和理解所学的知识，借此课教育学生：成功就是复杂的事情简单做，简单的事情重复做，重复的事情用心做，不忘初心，必得回报，鼓励学生要耐得住学习的寂寞，才能有所收获。</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w:t>
      </w:r>
    </w:p>
    <w:p>
      <w:pPr>
        <w:widowControl/>
        <w:snapToGrid w:val="0"/>
        <w:spacing w:line="360" w:lineRule="auto"/>
        <w:ind w:firstLine="840" w:firstLineChars="400"/>
        <w:jc w:val="left"/>
      </w:pPr>
      <w:r>
        <w:t>《电路（第5版）》，邱关源编著，高等教育出版社，2019年</w:t>
      </w:r>
    </w:p>
    <w:p>
      <w:pPr>
        <w:widowControl/>
        <w:snapToGrid w:val="0"/>
        <w:spacing w:line="360" w:lineRule="auto"/>
        <w:ind w:firstLine="840" w:firstLineChars="400"/>
        <w:jc w:val="left"/>
      </w:pPr>
      <w:r>
        <w:t>《电路基础（第3版）》，王松林编著，西安电子科技大学出版社，2020 年</w:t>
      </w:r>
    </w:p>
    <w:p>
      <w:pPr>
        <w:widowControl/>
        <w:snapToGrid w:val="0"/>
        <w:spacing w:line="360" w:lineRule="auto"/>
        <w:ind w:left="420"/>
        <w:jc w:val="left"/>
        <w:rPr>
          <w:bCs/>
          <w:kern w:val="0"/>
          <w:szCs w:val="21"/>
        </w:rPr>
      </w:pPr>
      <w:r>
        <w:rPr>
          <w:rFonts w:hint="eastAsia"/>
        </w:rPr>
        <w:t>（2）</w:t>
      </w:r>
      <w:r>
        <w:t>实验课教材：</w:t>
      </w:r>
      <w:r>
        <w:rPr>
          <w:bCs/>
          <w:kern w:val="0"/>
          <w:szCs w:val="21"/>
        </w:rPr>
        <w:t>无</w:t>
      </w:r>
    </w:p>
    <w:p>
      <w:pPr>
        <w:widowControl/>
        <w:snapToGrid w:val="0"/>
        <w:spacing w:line="360" w:lineRule="auto"/>
        <w:ind w:firstLine="420" w:firstLineChars="200"/>
        <w:jc w:val="left"/>
        <w:rPr>
          <w:bCs/>
          <w:kern w:val="0"/>
          <w:szCs w:val="21"/>
        </w:rPr>
      </w:pPr>
      <w:r>
        <w:t>（3）实习指导书：</w:t>
      </w:r>
      <w:r>
        <w:rPr>
          <w:bCs/>
          <w:kern w:val="0"/>
          <w:szCs w:val="21"/>
        </w:rPr>
        <w:t>自编</w:t>
      </w:r>
    </w:p>
    <w:p>
      <w:pPr>
        <w:widowControl/>
        <w:snapToGrid w:val="0"/>
        <w:spacing w:line="360" w:lineRule="auto"/>
        <w:ind w:firstLine="422" w:firstLineChars="200"/>
        <w:jc w:val="left"/>
        <w:rPr>
          <w:b/>
          <w:bCs/>
          <w:kern w:val="0"/>
          <w:szCs w:val="21"/>
        </w:rPr>
      </w:pPr>
      <w:r>
        <w:rPr>
          <w:b/>
          <w:bCs/>
          <w:kern w:val="0"/>
          <w:szCs w:val="21"/>
        </w:rPr>
        <w:t>2.参考书：</w:t>
      </w:r>
    </w:p>
    <w:p>
      <w:pPr>
        <w:widowControl/>
        <w:spacing w:line="360" w:lineRule="auto"/>
        <w:ind w:firstLine="420" w:firstLineChars="200"/>
        <w:jc w:val="left"/>
        <w:rPr>
          <w:szCs w:val="21"/>
        </w:rPr>
      </w:pPr>
      <w:r>
        <w:rPr>
          <w:kern w:val="0"/>
          <w:szCs w:val="21"/>
        </w:rPr>
        <w:t>（1）《电路分析基础》，张永瑞编著，西安电子科技大学出版社，2018</w:t>
      </w:r>
    </w:p>
    <w:p>
      <w:pPr>
        <w:widowControl/>
        <w:spacing w:line="360" w:lineRule="auto"/>
        <w:ind w:firstLine="420" w:firstLineChars="200"/>
        <w:jc w:val="left"/>
        <w:rPr>
          <w:szCs w:val="21"/>
        </w:rPr>
      </w:pPr>
      <w:r>
        <w:rPr>
          <w:kern w:val="0"/>
          <w:szCs w:val="21"/>
        </w:rPr>
        <w:t>（2）《电路基础（第 3 版）教学指导书》王松林编著，西安电子科技大学出版社，2018.</w:t>
      </w:r>
    </w:p>
    <w:p>
      <w:pPr>
        <w:widowControl/>
        <w:spacing w:line="360" w:lineRule="auto"/>
        <w:ind w:firstLine="420" w:firstLineChars="200"/>
        <w:jc w:val="left"/>
        <w:rPr>
          <w:szCs w:val="21"/>
        </w:rPr>
      </w:pPr>
      <w:r>
        <w:rPr>
          <w:szCs w:val="21"/>
        </w:rPr>
        <w:t>（3）《电路分析基础》，穆克</w:t>
      </w:r>
      <w:r>
        <w:rPr>
          <w:kern w:val="0"/>
          <w:szCs w:val="21"/>
        </w:rPr>
        <w:t>编著，</w:t>
      </w:r>
      <w:r>
        <w:rPr>
          <w:szCs w:val="21"/>
        </w:rPr>
        <w:t xml:space="preserve"> 化学工业出版社，2019</w:t>
      </w:r>
    </w:p>
    <w:p>
      <w:pPr>
        <w:tabs>
          <w:tab w:val="left" w:pos="840"/>
        </w:tabs>
        <w:spacing w:line="360" w:lineRule="auto"/>
        <w:ind w:firstLine="420" w:firstLineChars="200"/>
        <w:rPr>
          <w:b/>
          <w:bCs/>
          <w:kern w:val="0"/>
          <w:szCs w:val="21"/>
        </w:rPr>
      </w:pPr>
      <w:r>
        <w:rPr>
          <w:szCs w:val="21"/>
        </w:rPr>
        <w:t>（4）《电路分析基础》李丽敏</w:t>
      </w:r>
      <w:r>
        <w:rPr>
          <w:kern w:val="0"/>
          <w:szCs w:val="21"/>
        </w:rPr>
        <w:t>编著</w:t>
      </w:r>
      <w:r>
        <w:rPr>
          <w:szCs w:val="21"/>
        </w:rPr>
        <w:t>，机械工业出版社，2019</w:t>
      </w:r>
    </w:p>
    <w:p>
      <w:pPr>
        <w:widowControl/>
        <w:snapToGrid w:val="0"/>
        <w:spacing w:line="360" w:lineRule="auto"/>
        <w:ind w:firstLine="422" w:firstLineChars="200"/>
        <w:jc w:val="left"/>
        <w:rPr>
          <w:b/>
          <w:kern w:val="0"/>
          <w:szCs w:val="21"/>
        </w:rPr>
      </w:pPr>
      <w:r>
        <w:rPr>
          <w:b/>
          <w:kern w:val="0"/>
          <w:szCs w:val="21"/>
        </w:rPr>
        <w:t>3.推荐网站（线上资源）：</w:t>
      </w:r>
    </w:p>
    <w:p>
      <w:pPr>
        <w:widowControl/>
        <w:spacing w:line="360" w:lineRule="auto"/>
        <w:ind w:firstLine="420" w:firstLineChars="200"/>
        <w:jc w:val="left"/>
        <w:rPr>
          <w:kern w:val="0"/>
          <w:szCs w:val="21"/>
        </w:rPr>
      </w:pPr>
      <w:r>
        <w:rPr>
          <w:kern w:val="0"/>
          <w:szCs w:val="21"/>
        </w:rPr>
        <w:t>（1）中国大学生慕课，网址：</w:t>
      </w:r>
      <w:r>
        <w:fldChar w:fldCharType="begin"/>
      </w:r>
      <w:r>
        <w:instrText xml:space="preserve"> HYPERLINK "https://www.icourse163.org/" </w:instrText>
      </w:r>
      <w:r>
        <w:fldChar w:fldCharType="separate"/>
      </w:r>
      <w:r>
        <w:rPr>
          <w:kern w:val="0"/>
          <w:szCs w:val="21"/>
        </w:rPr>
        <w:t>https://www.icourse163.org/</w:t>
      </w:r>
      <w:r>
        <w:rPr>
          <w:kern w:val="0"/>
          <w:szCs w:val="21"/>
        </w:rPr>
        <w:fldChar w:fldCharType="end"/>
      </w:r>
    </w:p>
    <w:p>
      <w:pPr>
        <w:widowControl/>
        <w:spacing w:line="360" w:lineRule="auto"/>
        <w:ind w:firstLine="420" w:firstLineChars="200"/>
        <w:jc w:val="left"/>
        <w:rPr>
          <w:kern w:val="0"/>
          <w:szCs w:val="21"/>
        </w:rPr>
      </w:pPr>
      <w:r>
        <w:rPr>
          <w:kern w:val="0"/>
          <w:szCs w:val="21"/>
        </w:rPr>
        <w:t>（2）爱课程，网址：https://www.icourses.cn/home/</w:t>
      </w:r>
    </w:p>
    <w:p>
      <w:pPr>
        <w:widowControl/>
        <w:spacing w:line="360" w:lineRule="auto"/>
        <w:ind w:firstLine="420" w:firstLineChars="200"/>
        <w:jc w:val="left"/>
        <w:rPr>
          <w:kern w:val="0"/>
          <w:szCs w:val="21"/>
        </w:rPr>
      </w:pPr>
      <w:r>
        <w:rPr>
          <w:kern w:val="0"/>
          <w:szCs w:val="21"/>
        </w:rPr>
        <w:t>（3）国家精品课程资源网，网址：https://www.sodocs.net/doc/435391175.html</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电路课程教学团队有三名老师，均为硕士以上学历，其中副教授两名；学校配有多媒体教室进行理论教学；配有天煌公司的18台高性能电工实验台用于实验教学。</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7"/>
        <w:gridCol w:w="2083"/>
        <w:gridCol w:w="2060"/>
        <w:gridCol w:w="72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206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29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206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72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p>
            <w:pPr>
              <w:spacing w:line="320" w:lineRule="exact"/>
              <w:jc w:val="center"/>
              <w:rPr>
                <w:b/>
                <w:bCs/>
                <w:sz w:val="18"/>
                <w:szCs w:val="18"/>
              </w:rPr>
            </w:pPr>
            <w:r>
              <w:rPr>
                <w:b/>
                <w:bCs/>
                <w:sz w:val="18"/>
                <w:szCs w:val="18"/>
              </w:rPr>
              <w:t>测试</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ind w:firstLine="181" w:firstLineChars="100"/>
              <w:jc w:val="left"/>
              <w:rPr>
                <w:b/>
                <w:bCs/>
                <w:sz w:val="18"/>
                <w:szCs w:val="18"/>
              </w:rPr>
            </w:pPr>
            <w:r>
              <w:rPr>
                <w:b/>
                <w:bCs/>
                <w:sz w:val="18"/>
                <w:szCs w:val="18"/>
              </w:rPr>
              <w:t>课堂</w:t>
            </w:r>
          </w:p>
          <w:p>
            <w:pPr>
              <w:spacing w:line="320" w:lineRule="exact"/>
              <w:ind w:firstLine="181" w:firstLineChars="100"/>
              <w:jc w:val="left"/>
              <w:rPr>
                <w:b/>
                <w:bCs/>
                <w:sz w:val="18"/>
                <w:szCs w:val="18"/>
              </w:rPr>
            </w:pPr>
            <w:r>
              <w:rPr>
                <w:b/>
                <w:bCs/>
                <w:sz w:val="18"/>
                <w:szCs w:val="18"/>
              </w:rPr>
              <w:t>表现</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期末</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4" w:hRule="atLeast"/>
          <w:jc w:val="center"/>
        </w:trPr>
        <w:tc>
          <w:tcPr>
            <w:tcW w:w="637"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目标1：（支撑毕业要求指标点1.2）</w:t>
            </w:r>
          </w:p>
        </w:tc>
        <w:tc>
          <w:tcPr>
            <w:tcW w:w="2060" w:type="dxa"/>
            <w:tcBorders>
              <w:top w:val="single" w:color="auto" w:sz="4" w:space="0"/>
              <w:left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对电路的基础知识、基本概念、基本定律的理解和掌握</w:t>
            </w: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ind w:firstLine="180" w:firstLineChars="100"/>
              <w:jc w:val="left"/>
              <w:rPr>
                <w:rFonts w:eastAsiaTheme="minorEastAsia"/>
                <w:sz w:val="18"/>
                <w:szCs w:val="18"/>
              </w:rPr>
            </w:pPr>
            <w:r>
              <w:rPr>
                <w:rFonts w:eastAsiaTheme="minorEastAsia"/>
                <w:sz w:val="18"/>
                <w:szCs w:val="18"/>
              </w:rPr>
              <w:t>7</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ind w:firstLine="360" w:firstLineChars="200"/>
              <w:jc w:val="left"/>
              <w:rPr>
                <w:rFonts w:eastAsiaTheme="minorEastAsia"/>
                <w:sz w:val="18"/>
                <w:szCs w:val="18"/>
              </w:rPr>
            </w:pPr>
            <w:r>
              <w:rPr>
                <w:rFonts w:eastAsiaTheme="minorEastAsia"/>
                <w:sz w:val="18"/>
                <w:szCs w:val="18"/>
              </w:rPr>
              <w:t>3</w:t>
            </w:r>
          </w:p>
        </w:tc>
        <w:tc>
          <w:tcPr>
            <w:tcW w:w="763"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目标2：（支撑毕业要求指标点2.1）</w:t>
            </w:r>
          </w:p>
        </w:tc>
        <w:tc>
          <w:tcPr>
            <w:tcW w:w="206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直流、交流稳态电路和一阶暂态电路各种分析方法的应用</w:t>
            </w: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18</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目标3：（支撑毕业要求指标点4.3）</w:t>
            </w:r>
          </w:p>
        </w:tc>
        <w:tc>
          <w:tcPr>
            <w:tcW w:w="206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常用电工仪器仪表的操作使用、电路的正确接线和故障排查能力、实验数据的整理和分析、实验报告的撰写规范性</w:t>
            </w: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206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72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snapToGrid w:val="0"/>
        <w:spacing w:line="360" w:lineRule="auto"/>
        <w:rPr>
          <w:b/>
          <w:szCs w:val="21"/>
        </w:rPr>
      </w:pPr>
    </w:p>
    <w:p>
      <w:pPr>
        <w:widowControl/>
        <w:autoSpaceDN w:val="0"/>
        <w:spacing w:line="360" w:lineRule="auto"/>
        <w:outlineLvl w:val="2"/>
        <w:rPr>
          <w:rFonts w:eastAsiaTheme="majorEastAsia"/>
          <w:szCs w:val="21"/>
        </w:rPr>
      </w:pPr>
      <w:r>
        <w:rPr>
          <w:rFonts w:eastAsiaTheme="majorEastAsia"/>
          <w:szCs w:val="21"/>
        </w:rPr>
        <w:t>（1）课堂表现及评分标准</w:t>
      </w:r>
    </w:p>
    <w:tbl>
      <w:tblPr>
        <w:tblStyle w:val="15"/>
        <w:tblpPr w:leftFromText="180" w:rightFromText="180" w:vertAnchor="text" w:horzAnchor="page" w:tblpX="1751" w:tblpY="262"/>
        <w:tblOverlap w:val="never"/>
        <w:tblW w:w="8550" w:type="dxa"/>
        <w:tblInd w:w="0"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blHeader/>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kern w:val="0"/>
                <w:szCs w:val="21"/>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szCs w:val="21"/>
              </w:rPr>
              <w:t>考核</w:t>
            </w:r>
          </w:p>
          <w:p>
            <w:pPr>
              <w:widowControl/>
              <w:autoSpaceDN w:val="0"/>
              <w:spacing w:line="360" w:lineRule="auto"/>
              <w:jc w:val="center"/>
              <w:rPr>
                <w:rFonts w:eastAsiaTheme="majorEastAsia"/>
                <w:szCs w:val="21"/>
              </w:rPr>
            </w:pPr>
            <w:r>
              <w:rPr>
                <w:rFonts w:eastAsiaTheme="majorEastAsia"/>
                <w:szCs w:val="21"/>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kern w:val="0"/>
                <w:szCs w:val="21"/>
              </w:rPr>
            </w:pPr>
            <w:r>
              <w:rPr>
                <w:rFonts w:eastAsiaTheme="majorEastAsia"/>
                <w:kern w:val="0"/>
                <w:szCs w:val="21"/>
              </w:rPr>
              <w:t>评分标准</w:t>
            </w:r>
          </w:p>
        </w:tc>
      </w:tr>
      <w:tr>
        <w:tblPrEx>
          <w:tblCellMar>
            <w:top w:w="0" w:type="dxa"/>
            <w:left w:w="108" w:type="dxa"/>
            <w:bottom w:w="0" w:type="dxa"/>
            <w:right w:w="108" w:type="dxa"/>
          </w:tblCellMar>
        </w:tblPrEx>
        <w:trPr>
          <w:trHeight w:val="273" w:hRule="atLeast"/>
          <w:tblHeader/>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033"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90-100分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80-89分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ajorEastAsia"/>
                <w:szCs w:val="21"/>
              </w:rPr>
            </w:pPr>
            <w:r>
              <w:rPr>
                <w:rFonts w:eastAsiaTheme="majorEastAsia"/>
                <w:szCs w:val="21"/>
              </w:rPr>
              <w:t>60-69分</w:t>
            </w:r>
          </w:p>
        </w:tc>
        <w:tc>
          <w:tcPr>
            <w:tcW w:w="120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&lt;60分</w:t>
            </w:r>
          </w:p>
        </w:tc>
      </w:tr>
      <w:tr>
        <w:tblPrEx>
          <w:tblCellMar>
            <w:top w:w="0" w:type="dxa"/>
            <w:left w:w="108" w:type="dxa"/>
            <w:bottom w:w="0" w:type="dxa"/>
            <w:right w:w="108" w:type="dxa"/>
          </w:tblCellMar>
        </w:tblPrEx>
        <w:trPr>
          <w:trHeight w:val="2130"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（3%）</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遵守课堂纪律，但不能正常参与课堂教学活动，不能回答老师提出的问题。</w:t>
            </w:r>
          </w:p>
        </w:tc>
      </w:tr>
      <w:tr>
        <w:tblPrEx>
          <w:tblCellMar>
            <w:top w:w="0" w:type="dxa"/>
            <w:left w:w="108" w:type="dxa"/>
            <w:bottom w:w="0" w:type="dxa"/>
            <w:right w:w="108" w:type="dxa"/>
          </w:tblCellMar>
        </w:tblPrEx>
        <w:trPr>
          <w:trHeight w:val="2283"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（2%）</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ajorEastAsia"/>
                <w:sz w:val="18"/>
                <w:szCs w:val="18"/>
              </w:rPr>
            </w:pPr>
            <w:r>
              <w:rPr>
                <w:rFonts w:eastAsiaTheme="majorEastAsia"/>
                <w:sz w:val="18"/>
                <w:szCs w:val="18"/>
              </w:rPr>
              <w:t>遵守课堂纪律，但不能正常参与课堂教学活动，不能回答老师提出的问题。</w:t>
            </w:r>
          </w:p>
        </w:tc>
      </w:tr>
    </w:tbl>
    <w:p>
      <w:pPr>
        <w:widowControl/>
        <w:autoSpaceDN w:val="0"/>
        <w:spacing w:line="360" w:lineRule="auto"/>
        <w:outlineLvl w:val="2"/>
        <w:rPr>
          <w:rFonts w:eastAsiaTheme="majorEastAsia"/>
          <w:szCs w:val="21"/>
        </w:rPr>
      </w:pPr>
      <w:r>
        <w:rPr>
          <w:rFonts w:eastAsiaTheme="majorEastAsia"/>
          <w:szCs w:val="21"/>
        </w:rPr>
        <w:t>（2）作业测试评分标准</w:t>
      </w:r>
    </w:p>
    <w:tbl>
      <w:tblPr>
        <w:tblStyle w:val="15"/>
        <w:tblW w:w="86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6"/>
        <w:gridCol w:w="1438"/>
        <w:gridCol w:w="1438"/>
        <w:gridCol w:w="1438"/>
        <w:gridCol w:w="1438"/>
        <w:gridCol w:w="1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326" w:type="dxa"/>
            <w:tcBorders>
              <w:tl2br w:val="single" w:color="auto" w:sz="4" w:space="0"/>
            </w:tcBorders>
            <w:shd w:val="clear" w:color="auto" w:fill="EEECE1" w:themeFill="background2"/>
            <w:vAlign w:val="center"/>
          </w:tcPr>
          <w:p>
            <w:pPr>
              <w:jc w:val="center"/>
              <w:rPr>
                <w:rFonts w:eastAsiaTheme="majorEastAsia"/>
                <w:szCs w:val="21"/>
              </w:rPr>
            </w:pPr>
            <w:r>
              <w:rPr>
                <w:rFonts w:eastAsiaTheme="majorEastAsia"/>
                <w:szCs w:val="21"/>
              </w:rPr>
              <w:t xml:space="preserve">  成绩</w:t>
            </w:r>
          </w:p>
          <w:p>
            <w:pPr>
              <w:ind w:firstLine="630" w:firstLineChars="300"/>
              <w:jc w:val="center"/>
              <w:rPr>
                <w:rFonts w:eastAsiaTheme="majorEastAsia"/>
                <w:szCs w:val="21"/>
              </w:rPr>
            </w:pPr>
          </w:p>
          <w:p>
            <w:pPr>
              <w:rPr>
                <w:rFonts w:eastAsiaTheme="majorEastAsia"/>
                <w:szCs w:val="21"/>
              </w:rPr>
            </w:pPr>
            <w:r>
              <w:rPr>
                <w:rFonts w:eastAsiaTheme="majorEastAsia"/>
                <w:szCs w:val="21"/>
              </w:rPr>
              <w:t>课程目标</w:t>
            </w:r>
          </w:p>
        </w:tc>
        <w:tc>
          <w:tcPr>
            <w:tcW w:w="1438" w:type="dxa"/>
            <w:shd w:val="clear" w:color="auto" w:fill="EEECE1" w:themeFill="background2"/>
            <w:vAlign w:val="center"/>
          </w:tcPr>
          <w:p>
            <w:pPr>
              <w:ind w:firstLine="210" w:firstLineChars="100"/>
              <w:jc w:val="center"/>
              <w:rPr>
                <w:rFonts w:eastAsiaTheme="majorEastAsia"/>
                <w:szCs w:val="21"/>
              </w:rPr>
            </w:pPr>
            <w:r>
              <w:rPr>
                <w:rFonts w:eastAsiaTheme="majorEastAsia"/>
                <w:szCs w:val="21"/>
              </w:rPr>
              <w:t>优秀</w:t>
            </w:r>
          </w:p>
          <w:p>
            <w:pPr>
              <w:jc w:val="center"/>
              <w:rPr>
                <w:rFonts w:eastAsiaTheme="majorEastAsia"/>
                <w:szCs w:val="21"/>
              </w:rPr>
            </w:pPr>
            <w:r>
              <w:rPr>
                <w:rFonts w:eastAsiaTheme="majorEastAsia"/>
                <w:szCs w:val="21"/>
              </w:rPr>
              <w:t>（90-100分）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良好</w:t>
            </w:r>
          </w:p>
          <w:p>
            <w:pPr>
              <w:jc w:val="center"/>
              <w:rPr>
                <w:rFonts w:eastAsiaTheme="majorEastAsia"/>
                <w:szCs w:val="21"/>
              </w:rPr>
            </w:pPr>
            <w:r>
              <w:rPr>
                <w:rFonts w:eastAsiaTheme="majorEastAsia"/>
                <w:szCs w:val="21"/>
              </w:rPr>
              <w:t>（80-89分）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中等</w:t>
            </w:r>
          </w:p>
          <w:p>
            <w:pPr>
              <w:jc w:val="center"/>
              <w:rPr>
                <w:rFonts w:eastAsiaTheme="majorEastAsia"/>
                <w:szCs w:val="21"/>
              </w:rPr>
            </w:pPr>
            <w:r>
              <w:rPr>
                <w:rFonts w:eastAsiaTheme="majorEastAsia"/>
                <w:szCs w:val="21"/>
              </w:rPr>
              <w:t>（70-79分）</w:t>
            </w:r>
          </w:p>
        </w:tc>
        <w:tc>
          <w:tcPr>
            <w:tcW w:w="1438" w:type="dxa"/>
            <w:shd w:val="clear" w:color="auto" w:fill="EEECE1" w:themeFill="background2"/>
            <w:vAlign w:val="center"/>
          </w:tcPr>
          <w:p>
            <w:pPr>
              <w:jc w:val="center"/>
              <w:rPr>
                <w:rFonts w:eastAsiaTheme="majorEastAsia"/>
                <w:szCs w:val="21"/>
              </w:rPr>
            </w:pPr>
            <w:r>
              <w:rPr>
                <w:rFonts w:eastAsiaTheme="majorEastAsia"/>
                <w:szCs w:val="21"/>
              </w:rPr>
              <w:t>及格</w:t>
            </w:r>
          </w:p>
          <w:p>
            <w:pPr>
              <w:jc w:val="center"/>
              <w:rPr>
                <w:rFonts w:eastAsiaTheme="majorEastAsia"/>
                <w:szCs w:val="21"/>
              </w:rPr>
            </w:pPr>
            <w:r>
              <w:rPr>
                <w:rFonts w:eastAsiaTheme="majorEastAsia"/>
                <w:szCs w:val="21"/>
              </w:rPr>
              <w:t>（60-69分）</w:t>
            </w:r>
          </w:p>
        </w:tc>
        <w:tc>
          <w:tcPr>
            <w:tcW w:w="1570" w:type="dxa"/>
            <w:shd w:val="clear" w:color="auto" w:fill="EEECE1" w:themeFill="background2"/>
            <w:vAlign w:val="center"/>
          </w:tcPr>
          <w:p>
            <w:pPr>
              <w:jc w:val="center"/>
              <w:rPr>
                <w:rFonts w:eastAsiaTheme="majorEastAsia"/>
                <w:szCs w:val="21"/>
              </w:rPr>
            </w:pPr>
            <w:r>
              <w:rPr>
                <w:rFonts w:eastAsiaTheme="majorEastAsia"/>
                <w:szCs w:val="21"/>
              </w:rPr>
              <w:t>不及格</w:t>
            </w:r>
          </w:p>
          <w:p>
            <w:pPr>
              <w:jc w:val="center"/>
              <w:rPr>
                <w:rFonts w:eastAsiaTheme="majorEastAsia"/>
                <w:szCs w:val="21"/>
              </w:rPr>
            </w:pPr>
            <w:r>
              <w:rPr>
                <w:rFonts w:eastAsiaTheme="majorEastAsia"/>
                <w:szCs w:val="21"/>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326" w:type="dxa"/>
            <w:vAlign w:val="center"/>
          </w:tcPr>
          <w:p>
            <w:pP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（7%）</w:t>
            </w:r>
          </w:p>
        </w:tc>
        <w:tc>
          <w:tcPr>
            <w:tcW w:w="1438" w:type="dxa"/>
          </w:tcPr>
          <w:p>
            <w:pPr>
              <w:spacing w:line="320" w:lineRule="exact"/>
              <w:rPr>
                <w:rFonts w:eastAsiaTheme="majorEastAsia"/>
                <w:sz w:val="18"/>
                <w:szCs w:val="18"/>
              </w:rPr>
            </w:pPr>
            <w:r>
              <w:rPr>
                <w:rFonts w:eastAsiaTheme="majorEastAsia"/>
                <w:sz w:val="18"/>
                <w:szCs w:val="18"/>
              </w:rPr>
              <w:t>按时交作业，概念正确，相关知识点论述清晰，能正确理解电路的基本概念、</w:t>
            </w:r>
            <w:r>
              <w:rPr>
                <w:rFonts w:eastAsiaTheme="majorEastAsia"/>
                <w:kern w:val="0"/>
                <w:sz w:val="18"/>
                <w:szCs w:val="18"/>
              </w:rPr>
              <w:t>基本定律对简单电路进行分析和计算。</w:t>
            </w:r>
          </w:p>
        </w:tc>
        <w:tc>
          <w:tcPr>
            <w:tcW w:w="1438" w:type="dxa"/>
          </w:tcPr>
          <w:p>
            <w:pPr>
              <w:spacing w:line="320" w:lineRule="exact"/>
              <w:rPr>
                <w:rFonts w:eastAsiaTheme="majorEastAsia"/>
                <w:sz w:val="18"/>
                <w:szCs w:val="18"/>
              </w:rPr>
            </w:pPr>
            <w:r>
              <w:rPr>
                <w:rFonts w:eastAsiaTheme="majorEastAsia"/>
                <w:sz w:val="18"/>
                <w:szCs w:val="18"/>
              </w:rPr>
              <w:t>按时交作业，概念正确，相关知识点论述清晰，能理解电路的基本概念、</w:t>
            </w:r>
            <w:r>
              <w:rPr>
                <w:rFonts w:eastAsiaTheme="majorEastAsia"/>
                <w:kern w:val="0"/>
                <w:sz w:val="18"/>
                <w:szCs w:val="18"/>
              </w:rPr>
              <w:t>基本定律对电路进行分析和计算。</w:t>
            </w:r>
          </w:p>
        </w:tc>
        <w:tc>
          <w:tcPr>
            <w:tcW w:w="1438" w:type="dxa"/>
          </w:tcPr>
          <w:p>
            <w:pPr>
              <w:spacing w:line="320" w:lineRule="exact"/>
              <w:rPr>
                <w:rFonts w:eastAsiaTheme="majorEastAsia"/>
                <w:sz w:val="18"/>
                <w:szCs w:val="18"/>
              </w:rPr>
            </w:pPr>
            <w:r>
              <w:rPr>
                <w:rFonts w:eastAsiaTheme="majorEastAsia"/>
                <w:sz w:val="18"/>
                <w:szCs w:val="18"/>
              </w:rPr>
              <w:t>按时交作业，概念正确，相关知识点论述清晰，能基本理解电路的基本概念、</w:t>
            </w:r>
            <w:r>
              <w:rPr>
                <w:rFonts w:eastAsiaTheme="majorEastAsia"/>
                <w:kern w:val="0"/>
                <w:sz w:val="18"/>
                <w:szCs w:val="18"/>
              </w:rPr>
              <w:t>基本定律对电路进行分析和计算。</w:t>
            </w:r>
          </w:p>
        </w:tc>
        <w:tc>
          <w:tcPr>
            <w:tcW w:w="1438" w:type="dxa"/>
          </w:tcPr>
          <w:p>
            <w:pPr>
              <w:rPr>
                <w:rFonts w:eastAsiaTheme="majorEastAsia"/>
                <w:sz w:val="18"/>
                <w:szCs w:val="18"/>
              </w:rPr>
            </w:pPr>
            <w:r>
              <w:rPr>
                <w:rFonts w:eastAsiaTheme="majorEastAsia"/>
                <w:sz w:val="18"/>
                <w:szCs w:val="18"/>
              </w:rPr>
              <w:t>按时交作业，概念正确，相关知识点论述清晰，能部分理解电路的基本概念、</w:t>
            </w:r>
            <w:r>
              <w:rPr>
                <w:rFonts w:eastAsiaTheme="majorEastAsia"/>
                <w:kern w:val="0"/>
                <w:sz w:val="18"/>
                <w:szCs w:val="18"/>
              </w:rPr>
              <w:t>基本定律对电路进行分析和计算。</w:t>
            </w:r>
          </w:p>
        </w:tc>
        <w:tc>
          <w:tcPr>
            <w:tcW w:w="1570" w:type="dxa"/>
          </w:tcPr>
          <w:p>
            <w:pPr>
              <w:rPr>
                <w:rFonts w:eastAsiaTheme="majorEastAsia"/>
                <w:sz w:val="18"/>
                <w:szCs w:val="18"/>
              </w:rPr>
            </w:pPr>
            <w:r>
              <w:rPr>
                <w:rFonts w:eastAsiaTheme="majorEastAsia"/>
                <w:sz w:val="18"/>
                <w:szCs w:val="18"/>
              </w:rPr>
              <w:t>按时交作业，概念正确，相关知识点论述清晰，不能理解电路的基本概念、</w:t>
            </w:r>
            <w:r>
              <w:rPr>
                <w:rFonts w:eastAsiaTheme="majorEastAsia"/>
                <w:kern w:val="0"/>
                <w:sz w:val="18"/>
                <w:szCs w:val="18"/>
              </w:rPr>
              <w:t>基本定律对电路进行分析和计算。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9" w:hRule="atLeast"/>
          <w:jc w:val="center"/>
        </w:trPr>
        <w:tc>
          <w:tcPr>
            <w:tcW w:w="1326" w:type="dxa"/>
            <w:vAlign w:val="center"/>
          </w:tcPr>
          <w:p>
            <w:pP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（18%）</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按时交作业，基本概念正确，相关知识点论述清晰；能熟练应用各种分析方法进行复杂电路的分析和计算。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按时交作业，基本概念正确，相关知识点论述清晰；基本能熟练应用各种分析方法进行复杂电路的分析和计算。</w:t>
            </w:r>
          </w:p>
        </w:tc>
        <w:tc>
          <w:tcPr>
            <w:tcW w:w="1438" w:type="dxa"/>
          </w:tcPr>
          <w:p>
            <w:pPr>
              <w:spacing w:line="320" w:lineRule="exact"/>
              <w:rPr>
                <w:rFonts w:eastAsiaTheme="majorEastAsia"/>
                <w:sz w:val="18"/>
                <w:szCs w:val="18"/>
              </w:rPr>
            </w:pPr>
            <w:r>
              <w:rPr>
                <w:rFonts w:eastAsiaTheme="majorEastAsia"/>
                <w:sz w:val="18"/>
                <w:szCs w:val="18"/>
              </w:rPr>
              <w:t>按时交作业，基本概念正确，相关知识点论述清晰；能应用各种分析方法进行复杂电路的分析和计算。</w:t>
            </w:r>
          </w:p>
        </w:tc>
        <w:tc>
          <w:tcPr>
            <w:tcW w:w="1438" w:type="dxa"/>
          </w:tcPr>
          <w:p>
            <w:pPr>
              <w:rPr>
                <w:rFonts w:eastAsiaTheme="majorEastAsia"/>
                <w:sz w:val="18"/>
                <w:szCs w:val="18"/>
              </w:rPr>
            </w:pPr>
            <w:r>
              <w:rPr>
                <w:rFonts w:eastAsiaTheme="majorEastAsia"/>
                <w:sz w:val="18"/>
                <w:szCs w:val="18"/>
              </w:rPr>
              <w:t>按时交作业，基本概念理解一般，相关知识点论述一般；基本能应用各种分析方法进行复杂电路的分析和计算。</w:t>
            </w:r>
          </w:p>
        </w:tc>
        <w:tc>
          <w:tcPr>
            <w:tcW w:w="1570" w:type="dxa"/>
          </w:tcPr>
          <w:p>
            <w:pPr>
              <w:rPr>
                <w:rFonts w:eastAsiaTheme="majorEastAsia"/>
                <w:sz w:val="18"/>
                <w:szCs w:val="18"/>
              </w:rPr>
            </w:pPr>
            <w:r>
              <w:rPr>
                <w:rFonts w:eastAsiaTheme="majorEastAsia"/>
                <w:sz w:val="18"/>
                <w:szCs w:val="18"/>
              </w:rPr>
              <w:t>不交或不按时交作业；有抄袭现象；或者基本概念不清晰；相关知识点论述不清晰；不能应用各种分析方法进行复杂电路的分析和计算。</w:t>
            </w:r>
          </w:p>
        </w:tc>
      </w:tr>
    </w:tbl>
    <w:p>
      <w:pPr>
        <w:widowControl/>
        <w:autoSpaceDN w:val="0"/>
        <w:spacing w:line="360" w:lineRule="auto"/>
        <w:outlineLvl w:val="2"/>
        <w:rPr>
          <w:rFonts w:eastAsiaTheme="majorEastAsia"/>
          <w:sz w:val="18"/>
          <w:szCs w:val="18"/>
        </w:rPr>
      </w:pPr>
      <w:r>
        <w:rPr>
          <w:rFonts w:eastAsiaTheme="majorEastAsia"/>
          <w:sz w:val="18"/>
          <w:szCs w:val="18"/>
        </w:rPr>
        <w:t>每次作业测试按百分制评分，以所有作业测试的平均成绩计入总成绩。</w:t>
      </w:r>
    </w:p>
    <w:p>
      <w:pPr>
        <w:widowControl/>
        <w:autoSpaceDN w:val="0"/>
        <w:spacing w:line="360" w:lineRule="auto"/>
        <w:outlineLvl w:val="2"/>
        <w:rPr>
          <w:rFonts w:eastAsiaTheme="majorEastAsia"/>
          <w:szCs w:val="21"/>
        </w:rPr>
      </w:pPr>
      <w:r>
        <w:rPr>
          <w:rFonts w:eastAsiaTheme="majorEastAsia"/>
          <w:szCs w:val="21"/>
        </w:rPr>
        <w:t>（3）实验环节考核及评价标准</w:t>
      </w:r>
    </w:p>
    <w:tbl>
      <w:tblPr>
        <w:tblStyle w:val="15"/>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4"/>
        <w:gridCol w:w="1661"/>
        <w:gridCol w:w="1445"/>
        <w:gridCol w:w="1446"/>
        <w:gridCol w:w="1300"/>
        <w:gridCol w:w="1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204" w:type="dxa"/>
            <w:tcBorders>
              <w:tl2br w:val="single" w:color="auto" w:sz="4" w:space="0"/>
            </w:tcBorders>
            <w:shd w:val="clear" w:color="auto" w:fill="EEECE1" w:themeFill="background2"/>
            <w:vAlign w:val="center"/>
          </w:tcPr>
          <w:p>
            <w:pPr>
              <w:jc w:val="center"/>
              <w:rPr>
                <w:rFonts w:eastAsiaTheme="majorEastAsia"/>
                <w:szCs w:val="21"/>
              </w:rPr>
            </w:pPr>
            <w:r>
              <w:rPr>
                <w:rFonts w:eastAsiaTheme="majorEastAsia"/>
                <w:szCs w:val="21"/>
              </w:rPr>
              <w:t xml:space="preserve">  成绩</w:t>
            </w:r>
          </w:p>
          <w:p>
            <w:pPr>
              <w:rPr>
                <w:rFonts w:eastAsiaTheme="majorEastAsia"/>
                <w:szCs w:val="21"/>
              </w:rPr>
            </w:pPr>
          </w:p>
          <w:p>
            <w:pPr>
              <w:rPr>
                <w:rFonts w:eastAsiaTheme="majorEastAsia"/>
                <w:szCs w:val="21"/>
              </w:rPr>
            </w:pPr>
            <w:r>
              <w:rPr>
                <w:rFonts w:eastAsiaTheme="majorEastAsia"/>
                <w:szCs w:val="21"/>
              </w:rPr>
              <w:t>课程目标</w:t>
            </w:r>
          </w:p>
        </w:tc>
        <w:tc>
          <w:tcPr>
            <w:tcW w:w="1661" w:type="dxa"/>
            <w:shd w:val="clear" w:color="auto" w:fill="EEECE1" w:themeFill="background2"/>
            <w:vAlign w:val="center"/>
          </w:tcPr>
          <w:p>
            <w:pPr>
              <w:ind w:firstLine="210" w:firstLineChars="100"/>
              <w:jc w:val="center"/>
              <w:rPr>
                <w:rFonts w:eastAsiaTheme="majorEastAsia"/>
                <w:szCs w:val="21"/>
              </w:rPr>
            </w:pPr>
            <w:r>
              <w:rPr>
                <w:rFonts w:eastAsiaTheme="majorEastAsia"/>
                <w:szCs w:val="21"/>
              </w:rPr>
              <w:t>优秀</w:t>
            </w:r>
          </w:p>
          <w:p>
            <w:pPr>
              <w:jc w:val="center"/>
              <w:rPr>
                <w:rFonts w:eastAsiaTheme="majorEastAsia"/>
                <w:szCs w:val="21"/>
              </w:rPr>
            </w:pPr>
            <w:r>
              <w:rPr>
                <w:rFonts w:eastAsiaTheme="majorEastAsia"/>
                <w:szCs w:val="21"/>
              </w:rPr>
              <w:t>（90-100分）</w:t>
            </w:r>
          </w:p>
        </w:tc>
        <w:tc>
          <w:tcPr>
            <w:tcW w:w="1445" w:type="dxa"/>
            <w:shd w:val="clear" w:color="auto" w:fill="EEECE1" w:themeFill="background2"/>
            <w:vAlign w:val="center"/>
          </w:tcPr>
          <w:p>
            <w:pPr>
              <w:jc w:val="center"/>
              <w:rPr>
                <w:rFonts w:eastAsiaTheme="majorEastAsia"/>
                <w:szCs w:val="21"/>
              </w:rPr>
            </w:pPr>
            <w:r>
              <w:rPr>
                <w:rFonts w:eastAsiaTheme="majorEastAsia"/>
                <w:szCs w:val="21"/>
              </w:rPr>
              <w:t>良好</w:t>
            </w:r>
          </w:p>
          <w:p>
            <w:pPr>
              <w:jc w:val="center"/>
              <w:rPr>
                <w:rFonts w:eastAsiaTheme="majorEastAsia"/>
                <w:szCs w:val="21"/>
              </w:rPr>
            </w:pPr>
            <w:r>
              <w:rPr>
                <w:rFonts w:eastAsiaTheme="majorEastAsia"/>
                <w:szCs w:val="21"/>
              </w:rPr>
              <w:t>（80-89分）</w:t>
            </w:r>
          </w:p>
        </w:tc>
        <w:tc>
          <w:tcPr>
            <w:tcW w:w="1446" w:type="dxa"/>
            <w:shd w:val="clear" w:color="auto" w:fill="EEECE1" w:themeFill="background2"/>
            <w:vAlign w:val="center"/>
          </w:tcPr>
          <w:p>
            <w:pPr>
              <w:jc w:val="center"/>
              <w:rPr>
                <w:rFonts w:eastAsiaTheme="majorEastAsia"/>
                <w:szCs w:val="21"/>
              </w:rPr>
            </w:pPr>
            <w:r>
              <w:rPr>
                <w:rFonts w:eastAsiaTheme="majorEastAsia"/>
                <w:szCs w:val="21"/>
              </w:rPr>
              <w:t>中等</w:t>
            </w:r>
          </w:p>
          <w:p>
            <w:pPr>
              <w:jc w:val="center"/>
              <w:rPr>
                <w:rFonts w:eastAsiaTheme="majorEastAsia"/>
                <w:szCs w:val="21"/>
              </w:rPr>
            </w:pPr>
            <w:r>
              <w:rPr>
                <w:rFonts w:eastAsiaTheme="majorEastAsia"/>
                <w:szCs w:val="21"/>
              </w:rPr>
              <w:t>（70-79分）</w:t>
            </w:r>
          </w:p>
        </w:tc>
        <w:tc>
          <w:tcPr>
            <w:tcW w:w="1300" w:type="dxa"/>
            <w:shd w:val="clear" w:color="auto" w:fill="EEECE1" w:themeFill="background2"/>
            <w:vAlign w:val="center"/>
          </w:tcPr>
          <w:p>
            <w:pPr>
              <w:jc w:val="center"/>
              <w:rPr>
                <w:rFonts w:eastAsiaTheme="majorEastAsia"/>
                <w:szCs w:val="21"/>
              </w:rPr>
            </w:pPr>
            <w:r>
              <w:rPr>
                <w:rFonts w:eastAsiaTheme="majorEastAsia"/>
                <w:szCs w:val="21"/>
              </w:rPr>
              <w:t>及格</w:t>
            </w:r>
          </w:p>
          <w:p>
            <w:pPr>
              <w:jc w:val="center"/>
              <w:rPr>
                <w:rFonts w:eastAsiaTheme="majorEastAsia"/>
                <w:szCs w:val="21"/>
              </w:rPr>
            </w:pPr>
            <w:r>
              <w:rPr>
                <w:rFonts w:eastAsiaTheme="majorEastAsia"/>
                <w:szCs w:val="21"/>
              </w:rPr>
              <w:t>（60-69分）</w:t>
            </w:r>
          </w:p>
        </w:tc>
        <w:tc>
          <w:tcPr>
            <w:tcW w:w="1321" w:type="dxa"/>
            <w:shd w:val="clear" w:color="auto" w:fill="EEECE1" w:themeFill="background2"/>
            <w:vAlign w:val="center"/>
          </w:tcPr>
          <w:p>
            <w:pPr>
              <w:jc w:val="center"/>
              <w:rPr>
                <w:rFonts w:eastAsiaTheme="majorEastAsia"/>
                <w:szCs w:val="21"/>
              </w:rPr>
            </w:pPr>
            <w:r>
              <w:rPr>
                <w:rFonts w:eastAsiaTheme="majorEastAsia"/>
                <w:szCs w:val="21"/>
              </w:rPr>
              <w:t>不及格</w:t>
            </w:r>
          </w:p>
          <w:p>
            <w:pPr>
              <w:jc w:val="center"/>
              <w:rPr>
                <w:rFonts w:eastAsiaTheme="majorEastAsia"/>
                <w:szCs w:val="21"/>
              </w:rPr>
            </w:pPr>
            <w:r>
              <w:rPr>
                <w:rFonts w:eastAsiaTheme="majorEastAsia"/>
                <w:szCs w:val="21"/>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2" w:hRule="atLeast"/>
          <w:jc w:val="center"/>
        </w:trPr>
        <w:tc>
          <w:tcPr>
            <w:tcW w:w="1204" w:type="dxa"/>
            <w:vAlign w:val="center"/>
          </w:tcPr>
          <w:p>
            <w:pPr>
              <w:rPr>
                <w:rFonts w:eastAsiaTheme="majorEastAsia"/>
                <w:sz w:val="18"/>
                <w:szCs w:val="18"/>
              </w:rPr>
            </w:pPr>
            <w:r>
              <w:rPr>
                <w:rFonts w:eastAsiaTheme="majorEastAsia"/>
                <w:sz w:val="18"/>
                <w:szCs w:val="18"/>
              </w:rPr>
              <w:t>课程目标3</w:t>
            </w:r>
          </w:p>
          <w:p>
            <w:pPr>
              <w:jc w:val="center"/>
              <w:rPr>
                <w:rFonts w:eastAsiaTheme="majorEastAsia"/>
                <w:sz w:val="18"/>
                <w:szCs w:val="18"/>
              </w:rPr>
            </w:pPr>
            <w:r>
              <w:rPr>
                <w:rFonts w:eastAsiaTheme="majorEastAsia"/>
                <w:sz w:val="18"/>
                <w:szCs w:val="18"/>
              </w:rPr>
              <w:t>（10%）</w:t>
            </w:r>
          </w:p>
        </w:tc>
        <w:tc>
          <w:tcPr>
            <w:tcW w:w="1661" w:type="dxa"/>
          </w:tcPr>
          <w:p>
            <w:pPr>
              <w:spacing w:line="320" w:lineRule="exact"/>
              <w:rPr>
                <w:rFonts w:eastAsiaTheme="majorEastAsia"/>
                <w:sz w:val="18"/>
                <w:szCs w:val="18"/>
              </w:rPr>
            </w:pPr>
            <w:r>
              <w:rPr>
                <w:rFonts w:eastAsiaTheme="majorEastAsia"/>
                <w:sz w:val="18"/>
                <w:szCs w:val="18"/>
              </w:rPr>
              <w:t>实验态度端正；实验操作规范、实验结果正确；考核中能准确地回答全部问题；实验报告撰写规范、整洁、全面。</w:t>
            </w:r>
          </w:p>
        </w:tc>
        <w:tc>
          <w:tcPr>
            <w:tcW w:w="1445" w:type="dxa"/>
          </w:tcPr>
          <w:p>
            <w:pPr>
              <w:spacing w:line="320" w:lineRule="exact"/>
              <w:rPr>
                <w:rFonts w:eastAsiaTheme="majorEastAsia"/>
                <w:sz w:val="18"/>
                <w:szCs w:val="18"/>
              </w:rPr>
            </w:pPr>
            <w:r>
              <w:rPr>
                <w:rFonts w:eastAsiaTheme="majorEastAsia"/>
                <w:sz w:val="18"/>
                <w:szCs w:val="18"/>
              </w:rPr>
              <w:t>实验态度端正；实验操作规范、实验结果正确；考核中能基本准确地回答全部问题；实验报告撰写规范整洁。</w:t>
            </w:r>
          </w:p>
        </w:tc>
        <w:tc>
          <w:tcPr>
            <w:tcW w:w="1446" w:type="dxa"/>
          </w:tcPr>
          <w:p>
            <w:pPr>
              <w:spacing w:line="320" w:lineRule="exact"/>
              <w:rPr>
                <w:rFonts w:eastAsiaTheme="majorEastAsia"/>
                <w:sz w:val="18"/>
                <w:szCs w:val="18"/>
              </w:rPr>
            </w:pPr>
            <w:r>
              <w:rPr>
                <w:rFonts w:eastAsiaTheme="majorEastAsia"/>
                <w:sz w:val="18"/>
                <w:szCs w:val="18"/>
              </w:rPr>
              <w:t>实验态度端正；实验操作基本规范，实验结果正确；考核中能准确地回答主要问题；实验报告撰写基本规范。</w:t>
            </w:r>
          </w:p>
        </w:tc>
        <w:tc>
          <w:tcPr>
            <w:tcW w:w="1300" w:type="dxa"/>
          </w:tcPr>
          <w:p>
            <w:pPr>
              <w:spacing w:line="320" w:lineRule="exact"/>
              <w:rPr>
                <w:rFonts w:eastAsiaTheme="majorEastAsia"/>
                <w:sz w:val="18"/>
                <w:szCs w:val="18"/>
              </w:rPr>
            </w:pPr>
            <w:r>
              <w:rPr>
                <w:rFonts w:eastAsiaTheme="majorEastAsia"/>
                <w:sz w:val="18"/>
                <w:szCs w:val="18"/>
              </w:rPr>
              <w:t>实验态度较端正；实验操作基本规范，实验结果基本正确；考核中能准确地回答部分问题；实验报告撰写基本规范。</w:t>
            </w:r>
          </w:p>
        </w:tc>
        <w:tc>
          <w:tcPr>
            <w:tcW w:w="1321" w:type="dxa"/>
          </w:tcPr>
          <w:p>
            <w:pPr>
              <w:rPr>
                <w:rFonts w:eastAsiaTheme="majorEastAsia"/>
                <w:sz w:val="18"/>
                <w:szCs w:val="18"/>
              </w:rPr>
            </w:pPr>
            <w:r>
              <w:rPr>
                <w:rFonts w:eastAsiaTheme="majorEastAsia"/>
                <w:sz w:val="18"/>
                <w:szCs w:val="18"/>
              </w:rPr>
              <w:t>实验态度不端正；无法独立完成实验操作，实验结果不正确；考核中不能准确地回答主要问题；实验报告书写不规范。</w:t>
            </w:r>
          </w:p>
        </w:tc>
      </w:tr>
    </w:tbl>
    <w:p>
      <w:pPr>
        <w:widowControl/>
        <w:numPr>
          <w:ilvl w:val="0"/>
          <w:numId w:val="23"/>
        </w:numPr>
        <w:autoSpaceDN w:val="0"/>
        <w:spacing w:line="360" w:lineRule="auto"/>
        <w:outlineLvl w:val="2"/>
        <w:rPr>
          <w:rFonts w:eastAsiaTheme="majorEastAsia"/>
          <w:szCs w:val="21"/>
        </w:rPr>
      </w:pPr>
      <w:r>
        <w:rPr>
          <w:rFonts w:eastAsiaTheme="majorEastAsia"/>
          <w:szCs w:val="21"/>
        </w:rPr>
        <w:t>期末考核及评分标准</w:t>
      </w:r>
    </w:p>
    <w:tbl>
      <w:tblPr>
        <w:tblStyle w:val="15"/>
        <w:tblpPr w:leftFromText="180" w:rightFromText="180" w:vertAnchor="text" w:horzAnchor="page" w:tblpX="1805" w:tblpY="325"/>
        <w:tblOverlap w:val="never"/>
        <w:tblW w:w="8296" w:type="dxa"/>
        <w:tblInd w:w="0" w:type="dxa"/>
        <w:tblLayout w:type="fixed"/>
        <w:tblCellMar>
          <w:top w:w="0" w:type="dxa"/>
          <w:left w:w="108" w:type="dxa"/>
          <w:bottom w:w="0" w:type="dxa"/>
          <w:right w:w="108" w:type="dxa"/>
        </w:tblCellMar>
      </w:tblPr>
      <w:tblGrid>
        <w:gridCol w:w="1271"/>
        <w:gridCol w:w="975"/>
        <w:gridCol w:w="1210"/>
        <w:gridCol w:w="1210"/>
        <w:gridCol w:w="1210"/>
        <w:gridCol w:w="1210"/>
        <w:gridCol w:w="1210"/>
      </w:tblGrid>
      <w:tr>
        <w:tblPrEx>
          <w:tblCellMar>
            <w:top w:w="0" w:type="dxa"/>
            <w:left w:w="108" w:type="dxa"/>
            <w:bottom w:w="0" w:type="dxa"/>
            <w:right w:w="108" w:type="dxa"/>
          </w:tblCellMar>
        </w:tblPrEx>
        <w:trPr>
          <w:trHeight w:val="352" w:hRule="atLeast"/>
          <w:tblHeader/>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kern w:val="0"/>
                <w:szCs w:val="21"/>
              </w:rPr>
              <w:t>课程目标</w:t>
            </w:r>
          </w:p>
        </w:tc>
        <w:tc>
          <w:tcPr>
            <w:tcW w:w="975"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szCs w:val="21"/>
              </w:rPr>
            </w:pPr>
            <w:r>
              <w:rPr>
                <w:rFonts w:eastAsiaTheme="majorEastAsia"/>
                <w:szCs w:val="21"/>
              </w:rPr>
              <w:t>考核内容</w:t>
            </w:r>
          </w:p>
        </w:tc>
        <w:tc>
          <w:tcPr>
            <w:tcW w:w="6050"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ajorEastAsia"/>
                <w:kern w:val="0"/>
                <w:szCs w:val="21"/>
              </w:rPr>
            </w:pPr>
            <w:r>
              <w:rPr>
                <w:rFonts w:eastAsiaTheme="majorEastAsia"/>
                <w:kern w:val="0"/>
                <w:szCs w:val="21"/>
              </w:rPr>
              <w:t>评分标准</w:t>
            </w:r>
          </w:p>
        </w:tc>
      </w:tr>
      <w:tr>
        <w:tblPrEx>
          <w:tblCellMar>
            <w:top w:w="0" w:type="dxa"/>
            <w:left w:w="108" w:type="dxa"/>
            <w:bottom w:w="0" w:type="dxa"/>
            <w:right w:w="108" w:type="dxa"/>
          </w:tblCellMar>
        </w:tblPrEx>
        <w:trPr>
          <w:trHeight w:val="273" w:hRule="atLeast"/>
          <w:tblHeader/>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975"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ajorEastAsia"/>
                <w:szCs w:val="21"/>
              </w:rPr>
            </w:pP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90-100分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80-89分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 xml:space="preserve">  70-79分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ajorEastAsia"/>
                <w:szCs w:val="21"/>
              </w:rPr>
            </w:pPr>
            <w:r>
              <w:rPr>
                <w:rFonts w:eastAsiaTheme="majorEastAsia"/>
                <w:szCs w:val="21"/>
              </w:rPr>
              <w:t>60-69分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ajorEastAsia"/>
                <w:szCs w:val="21"/>
              </w:rPr>
            </w:pPr>
            <w:r>
              <w:rPr>
                <w:rFonts w:eastAsiaTheme="majorEastAsia"/>
                <w:szCs w:val="21"/>
              </w:rPr>
              <w:t>&lt;60分</w:t>
            </w:r>
          </w:p>
        </w:tc>
      </w:tr>
      <w:tr>
        <w:tblPrEx>
          <w:tblCellMar>
            <w:top w:w="0" w:type="dxa"/>
            <w:left w:w="108" w:type="dxa"/>
            <w:bottom w:w="0" w:type="dxa"/>
            <w:right w:w="108" w:type="dxa"/>
          </w:tblCellMar>
        </w:tblPrEx>
        <w:trPr>
          <w:trHeight w:val="151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课程目标1</w:t>
            </w:r>
          </w:p>
          <w:p>
            <w:pPr>
              <w:jc w:val="center"/>
              <w:rPr>
                <w:rFonts w:eastAsiaTheme="majorEastAsia"/>
                <w:sz w:val="18"/>
                <w:szCs w:val="18"/>
              </w:rPr>
            </w:pPr>
            <w:r>
              <w:rPr>
                <w:rFonts w:eastAsiaTheme="majorEastAsia"/>
                <w:sz w:val="18"/>
                <w:szCs w:val="18"/>
              </w:rPr>
              <w:t>（20%）</w:t>
            </w:r>
          </w:p>
        </w:tc>
        <w:tc>
          <w:tcPr>
            <w:tcW w:w="975" w:type="dxa"/>
            <w:tcBorders>
              <w:top w:val="single" w:color="000000" w:sz="4" w:space="0"/>
              <w:left w:val="nil"/>
              <w:bottom w:val="single" w:color="000000" w:sz="4" w:space="0"/>
              <w:right w:val="single" w:color="000000" w:sz="4" w:space="0"/>
            </w:tcBorders>
            <w:vAlign w:val="center"/>
          </w:tcPr>
          <w:p>
            <w:pPr>
              <w:spacing w:line="276" w:lineRule="auto"/>
              <w:rPr>
                <w:rFonts w:eastAsiaTheme="majorEastAsia"/>
                <w:sz w:val="18"/>
                <w:szCs w:val="18"/>
              </w:rPr>
            </w:pPr>
            <w:r>
              <w:rPr>
                <w:rFonts w:eastAsiaTheme="majorEastAsia"/>
                <w:sz w:val="18"/>
                <w:szCs w:val="18"/>
              </w:rPr>
              <w:t>学生对电路的基本概念、</w:t>
            </w:r>
            <w:r>
              <w:rPr>
                <w:rFonts w:eastAsiaTheme="majorEastAsia"/>
                <w:kern w:val="0"/>
                <w:sz w:val="18"/>
                <w:szCs w:val="18"/>
              </w:rPr>
              <w:t>基本定律的</w:t>
            </w:r>
            <w:r>
              <w:rPr>
                <w:rFonts w:eastAsiaTheme="majorEastAsia"/>
                <w:sz w:val="18"/>
                <w:szCs w:val="18"/>
              </w:rPr>
              <w:t>理解和应用情况</w:t>
            </w:r>
            <w:r>
              <w:rPr>
                <w:rFonts w:eastAsiaTheme="majorEastAsia"/>
                <w:kern w:val="0"/>
                <w:sz w:val="18"/>
                <w:szCs w:val="18"/>
              </w:rPr>
              <w:t>。</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对电路的基本概念、</w:t>
            </w:r>
            <w:r>
              <w:rPr>
                <w:rFonts w:eastAsiaTheme="majorEastAsia"/>
                <w:kern w:val="0"/>
                <w:sz w:val="18"/>
                <w:szCs w:val="18"/>
              </w:rPr>
              <w:t>基本定律</w:t>
            </w:r>
            <w:r>
              <w:rPr>
                <w:rFonts w:eastAsiaTheme="majorEastAsia"/>
                <w:sz w:val="18"/>
                <w:szCs w:val="18"/>
              </w:rPr>
              <w:t>能正确理解和</w:t>
            </w:r>
            <w:r>
              <w:rPr>
                <w:rFonts w:eastAsiaTheme="majorEastAsia"/>
                <w:kern w:val="0"/>
                <w:sz w:val="18"/>
                <w:szCs w:val="18"/>
              </w:rPr>
              <w:t>熟练</w:t>
            </w:r>
            <w:r>
              <w:rPr>
                <w:rFonts w:eastAsiaTheme="majorEastAsia"/>
                <w:sz w:val="18"/>
                <w:szCs w:val="18"/>
              </w:rPr>
              <w:t>应用</w:t>
            </w:r>
            <w:r>
              <w:rPr>
                <w:rFonts w:eastAsiaTheme="majorEastAsia"/>
                <w:kern w:val="0"/>
                <w:sz w:val="18"/>
                <w:szCs w:val="18"/>
              </w:rPr>
              <w:t>。</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对电路的基本概念、</w:t>
            </w:r>
            <w:r>
              <w:rPr>
                <w:rFonts w:eastAsiaTheme="majorEastAsia"/>
                <w:kern w:val="0"/>
                <w:sz w:val="18"/>
                <w:szCs w:val="18"/>
              </w:rPr>
              <w:t>基本定律</w:t>
            </w:r>
            <w:r>
              <w:rPr>
                <w:rFonts w:eastAsiaTheme="majorEastAsia"/>
                <w:sz w:val="18"/>
                <w:szCs w:val="18"/>
              </w:rPr>
              <w:t>能较为正确的理解和熟练应用</w:t>
            </w:r>
            <w:r>
              <w:rPr>
                <w:rFonts w:eastAsiaTheme="majorEastAsia"/>
                <w:kern w:val="0"/>
                <w:sz w:val="18"/>
                <w:szCs w:val="18"/>
              </w:rPr>
              <w:t>。</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对电路的基本概念、</w:t>
            </w:r>
            <w:r>
              <w:rPr>
                <w:rFonts w:eastAsiaTheme="majorEastAsia"/>
                <w:kern w:val="0"/>
                <w:sz w:val="18"/>
                <w:szCs w:val="18"/>
              </w:rPr>
              <w:t>基本定律基本</w:t>
            </w:r>
            <w:r>
              <w:rPr>
                <w:rFonts w:eastAsiaTheme="majorEastAsia"/>
                <w:sz w:val="18"/>
                <w:szCs w:val="18"/>
              </w:rPr>
              <w:t>能正确的理解和应用</w:t>
            </w:r>
            <w:r>
              <w:rPr>
                <w:rFonts w:eastAsiaTheme="majorEastAsia"/>
                <w:kern w:val="0"/>
                <w:sz w:val="18"/>
                <w:szCs w:val="18"/>
              </w:rPr>
              <w:t>。</w:t>
            </w:r>
          </w:p>
        </w:tc>
        <w:tc>
          <w:tcPr>
            <w:tcW w:w="1210" w:type="dxa"/>
            <w:tcBorders>
              <w:top w:val="single" w:color="000000" w:sz="4" w:space="0"/>
              <w:left w:val="nil"/>
              <w:bottom w:val="single" w:color="000000" w:sz="4" w:space="0"/>
              <w:right w:val="single" w:color="000000" w:sz="4" w:space="0"/>
            </w:tcBorders>
            <w:vAlign w:val="center"/>
          </w:tcPr>
          <w:p>
            <w:pPr>
              <w:adjustRightInd w:val="0"/>
              <w:snapToGrid w:val="0"/>
              <w:spacing w:line="276" w:lineRule="auto"/>
              <w:rPr>
                <w:rFonts w:eastAsiaTheme="majorEastAsia"/>
                <w:kern w:val="0"/>
                <w:sz w:val="18"/>
                <w:szCs w:val="18"/>
              </w:rPr>
            </w:pPr>
            <w:r>
              <w:rPr>
                <w:rFonts w:eastAsiaTheme="majorEastAsia"/>
                <w:sz w:val="18"/>
                <w:szCs w:val="18"/>
              </w:rPr>
              <w:t>对电路的基本概念、</w:t>
            </w:r>
            <w:r>
              <w:rPr>
                <w:rFonts w:eastAsiaTheme="majorEastAsia"/>
                <w:kern w:val="0"/>
                <w:sz w:val="18"/>
                <w:szCs w:val="18"/>
              </w:rPr>
              <w:t>基本定律基本不</w:t>
            </w:r>
            <w:r>
              <w:rPr>
                <w:rFonts w:eastAsiaTheme="majorEastAsia"/>
                <w:sz w:val="18"/>
                <w:szCs w:val="18"/>
              </w:rPr>
              <w:t>能正确的理解和应用</w:t>
            </w:r>
            <w:r>
              <w:rPr>
                <w:rFonts w:eastAsiaTheme="majorEastAsia"/>
                <w:kern w:val="0"/>
                <w:sz w:val="18"/>
                <w:szCs w:val="18"/>
              </w:rPr>
              <w:t>。</w:t>
            </w:r>
          </w:p>
          <w:p>
            <w:pPr>
              <w:adjustRightInd w:val="0"/>
              <w:snapToGrid w:val="0"/>
              <w:spacing w:line="276" w:lineRule="auto"/>
              <w:rPr>
                <w:rFonts w:eastAsiaTheme="majorEastAsia"/>
                <w:kern w:val="0"/>
                <w:sz w:val="18"/>
                <w:szCs w:val="18"/>
              </w:rPr>
            </w:pPr>
          </w:p>
          <w:p>
            <w:pPr>
              <w:adjustRightInd w:val="0"/>
              <w:snapToGrid w:val="0"/>
              <w:spacing w:line="276" w:lineRule="auto"/>
              <w:rPr>
                <w:rFonts w:eastAsiaTheme="majorEastAsia"/>
                <w:kern w:val="0"/>
                <w:sz w:val="18"/>
                <w:szCs w:val="18"/>
              </w:rPr>
            </w:pPr>
          </w:p>
          <w:p>
            <w:pPr>
              <w:adjustRightInd w:val="0"/>
              <w:snapToGrid w:val="0"/>
              <w:spacing w:line="276" w:lineRule="auto"/>
              <w:rPr>
                <w:rFonts w:eastAsiaTheme="majorEastAsia"/>
                <w:sz w:val="18"/>
                <w:szCs w:val="18"/>
              </w:rPr>
            </w:pP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对电路的基本概念、</w:t>
            </w:r>
            <w:r>
              <w:rPr>
                <w:rFonts w:eastAsiaTheme="majorEastAsia"/>
                <w:kern w:val="0"/>
                <w:sz w:val="18"/>
                <w:szCs w:val="18"/>
              </w:rPr>
              <w:t>基本定律不</w:t>
            </w:r>
            <w:r>
              <w:rPr>
                <w:rFonts w:eastAsiaTheme="majorEastAsia"/>
                <w:sz w:val="18"/>
                <w:szCs w:val="18"/>
              </w:rPr>
              <w:t>能正确的理解和应用</w:t>
            </w:r>
            <w:r>
              <w:rPr>
                <w:rFonts w:eastAsiaTheme="majorEastAsia"/>
                <w:kern w:val="0"/>
                <w:sz w:val="18"/>
                <w:szCs w:val="18"/>
              </w:rPr>
              <w:t>。</w:t>
            </w:r>
          </w:p>
        </w:tc>
      </w:tr>
      <w:tr>
        <w:tblPrEx>
          <w:tblCellMar>
            <w:top w:w="0" w:type="dxa"/>
            <w:left w:w="108" w:type="dxa"/>
            <w:bottom w:w="0" w:type="dxa"/>
            <w:right w:w="108" w:type="dxa"/>
          </w:tblCellMar>
        </w:tblPrEx>
        <w:trPr>
          <w:trHeight w:val="70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ajorEastAsia"/>
                <w:sz w:val="18"/>
                <w:szCs w:val="18"/>
              </w:rPr>
            </w:pPr>
            <w:r>
              <w:rPr>
                <w:rFonts w:eastAsiaTheme="majorEastAsia"/>
                <w:sz w:val="18"/>
                <w:szCs w:val="18"/>
              </w:rPr>
              <w:t>课程目标2</w:t>
            </w:r>
          </w:p>
          <w:p>
            <w:pPr>
              <w:jc w:val="center"/>
              <w:rPr>
                <w:rFonts w:eastAsiaTheme="majorEastAsia"/>
                <w:sz w:val="18"/>
                <w:szCs w:val="18"/>
              </w:rPr>
            </w:pPr>
            <w:r>
              <w:rPr>
                <w:rFonts w:eastAsiaTheme="majorEastAsia"/>
                <w:sz w:val="18"/>
                <w:szCs w:val="18"/>
              </w:rPr>
              <w:t>（40%）</w:t>
            </w:r>
          </w:p>
        </w:tc>
        <w:tc>
          <w:tcPr>
            <w:tcW w:w="975"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学生对电路的定理和各种分析方法的理解和掌握情况。</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能熟练应用电路的定理和各种分析方法求解电路的响应。</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能较为熟练的应用电路的定理和各种分析方法求解电路的响应。</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基本能熟练应用电路的定理和各种分析方法求解电路的响应。</w:t>
            </w:r>
          </w:p>
        </w:tc>
        <w:tc>
          <w:tcPr>
            <w:tcW w:w="1210" w:type="dxa"/>
            <w:tcBorders>
              <w:top w:val="single" w:color="000000" w:sz="4" w:space="0"/>
              <w:left w:val="nil"/>
              <w:bottom w:val="single" w:color="000000" w:sz="4" w:space="0"/>
              <w:right w:val="single" w:color="000000" w:sz="4" w:space="0"/>
            </w:tcBorders>
          </w:tcPr>
          <w:p>
            <w:pPr>
              <w:spacing w:line="276" w:lineRule="auto"/>
              <w:jc w:val="left"/>
              <w:rPr>
                <w:rFonts w:eastAsiaTheme="majorEastAsia"/>
                <w:sz w:val="18"/>
                <w:szCs w:val="18"/>
              </w:rPr>
            </w:pPr>
            <w:r>
              <w:rPr>
                <w:rFonts w:eastAsiaTheme="majorEastAsia"/>
                <w:sz w:val="18"/>
                <w:szCs w:val="18"/>
              </w:rPr>
              <w:t>基本不能熟练应用电路的定理和各种分析方法求解电路的响应。</w:t>
            </w:r>
          </w:p>
        </w:tc>
        <w:tc>
          <w:tcPr>
            <w:tcW w:w="1210"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ajorEastAsia"/>
                <w:sz w:val="18"/>
                <w:szCs w:val="18"/>
              </w:rPr>
            </w:pPr>
            <w:r>
              <w:rPr>
                <w:rFonts w:eastAsiaTheme="majorEastAsia"/>
                <w:sz w:val="18"/>
                <w:szCs w:val="18"/>
              </w:rPr>
              <w:t>不能应用电路的定理和分析方法求解电路的响应。</w:t>
            </w:r>
          </w:p>
        </w:tc>
      </w:tr>
    </w:tbl>
    <w:p>
      <w:pPr>
        <w:widowControl/>
        <w:autoSpaceDN w:val="0"/>
        <w:spacing w:line="360" w:lineRule="auto"/>
        <w:outlineLvl w:val="2"/>
        <w:rPr>
          <w:rFonts w:eastAsiaTheme="majorEastAsia"/>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jc w:val="left"/>
        <w:rPr>
          <w:szCs w:val="21"/>
        </w:rPr>
      </w:pPr>
      <w:r>
        <w:rPr>
          <w:szCs w:val="21"/>
        </w:rPr>
        <w:t>考核结果</w:t>
      </w:r>
      <w:r>
        <w:rPr>
          <w:bCs/>
          <w:szCs w:val="21"/>
        </w:rPr>
        <w:t>采取双向反馈的方式，教师将教学中过程性考核评价的结果通过网络平台、授课平台及时反馈给学生，学生可以根据教师反馈结果适时的调整学习方法；同时学生可以个体或小组向老师进行教学反馈，老师也可以设计教学反馈表给学生，以便调整授课进度和授课方法，切实提高教学质量。</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jc w:val="left"/>
        <w:rPr>
          <w:kern w:val="0"/>
          <w:sz w:val="24"/>
          <w:lang w:bidi="ar"/>
        </w:rPr>
      </w:pPr>
      <w:r>
        <w:rPr>
          <w:szCs w:val="21"/>
        </w:rPr>
        <w:t>课程根据课后作业、实验、考勤、课堂表现、测试等考核情况，以及学生、教学督导的反馈意见，及时对教学中不足之处进行改进，并在下一轮课程教学中改进提高。针对课程目标设计出课程考核的方式、内容和评分标准，确保课程内容与教学方式能有效实现课程目标，使得考核结果能够证明课程目标达成。</w:t>
      </w:r>
      <w:r>
        <w:rPr>
          <w:kern w:val="0"/>
          <w:sz w:val="24"/>
          <w:lang w:bidi="ar"/>
        </w:rPr>
        <w:t xml:space="preserve"> </w:t>
      </w:r>
    </w:p>
    <w:p>
      <w:pPr>
        <w:rPr>
          <w:szCs w:val="21"/>
        </w:rPr>
      </w:pPr>
      <w:r>
        <w:rPr>
          <w:szCs w:val="21"/>
        </w:rPr>
        <w:br w:type="page"/>
      </w:r>
    </w:p>
    <w:p>
      <w:pPr>
        <w:pStyle w:val="2"/>
      </w:pPr>
      <w:bookmarkStart w:id="91" w:name="_Toc18026"/>
      <w:bookmarkStart w:id="92" w:name="_Toc25310"/>
      <w:bookmarkStart w:id="93" w:name="_Toc3537"/>
      <w:bookmarkStart w:id="94" w:name="_Toc4004"/>
      <w:bookmarkStart w:id="95" w:name="_Toc11675"/>
      <w:bookmarkStart w:id="96" w:name="_Toc23838"/>
      <w:bookmarkStart w:id="97" w:name="_Toc2496"/>
      <w:r>
        <w:t>模拟电子技术</w:t>
      </w:r>
      <w:bookmarkEnd w:id="91"/>
      <w:bookmarkEnd w:id="92"/>
      <w:bookmarkEnd w:id="93"/>
      <w:bookmarkEnd w:id="94"/>
      <w:bookmarkEnd w:id="95"/>
      <w:bookmarkEnd w:id="96"/>
      <w:bookmarkEnd w:id="97"/>
    </w:p>
    <w:p>
      <w:pPr>
        <w:widowControl/>
        <w:adjustRightInd w:val="0"/>
        <w:snapToGrid w:val="0"/>
        <w:spacing w:line="360" w:lineRule="auto"/>
        <w:jc w:val="center"/>
        <w:rPr>
          <w:kern w:val="0"/>
          <w:sz w:val="24"/>
        </w:rPr>
      </w:pPr>
      <w:r>
        <w:rPr>
          <w:kern w:val="0"/>
          <w:sz w:val="24"/>
        </w:rPr>
        <w:t>（Analogy Electronic Technology）</w:t>
      </w:r>
    </w:p>
    <w:p>
      <w:pPr>
        <w:snapToGrid w:val="0"/>
        <w:spacing w:line="360" w:lineRule="auto"/>
        <w:jc w:val="center"/>
        <w:rPr>
          <w:b/>
          <w:szCs w:val="21"/>
        </w:rPr>
      </w:pPr>
    </w:p>
    <w:p>
      <w:pPr>
        <w:snapToGrid w:val="0"/>
        <w:spacing w:line="360" w:lineRule="auto"/>
        <w:jc w:val="center"/>
        <w:rPr>
          <w:b/>
          <w:szCs w:val="21"/>
        </w:rPr>
      </w:pPr>
      <w:r>
        <w:rPr>
          <w:b/>
          <w:szCs w:val="21"/>
        </w:rPr>
        <w:t>课程基本信息</w:t>
      </w:r>
    </w:p>
    <w:p>
      <w:pPr>
        <w:snapToGrid w:val="0"/>
        <w:spacing w:line="360" w:lineRule="auto"/>
        <w:jc w:val="left"/>
        <w:rPr>
          <w:b/>
          <w:szCs w:val="21"/>
        </w:rPr>
      </w:pPr>
      <w:r>
        <w:rPr>
          <w:b/>
          <w:szCs w:val="21"/>
        </w:rPr>
        <w:t>课程编号：</w:t>
      </w:r>
      <w:r>
        <w:rPr>
          <w:b/>
          <w:bCs/>
          <w:szCs w:val="21"/>
        </w:rPr>
        <w:t>04021538h</w:t>
      </w:r>
      <w:r>
        <w:rPr>
          <w:b/>
          <w:szCs w:val="21"/>
        </w:rPr>
        <w:t xml:space="preserve">        课程总学时：56学时</w:t>
      </w:r>
      <w:r>
        <w:rPr>
          <w:b/>
          <w:szCs w:val="21"/>
        </w:rPr>
        <w:tab/>
      </w:r>
      <w:r>
        <w:rPr>
          <w:b/>
          <w:szCs w:val="21"/>
        </w:rPr>
        <w:t xml:space="preserve">          实验学时：10学时</w:t>
      </w:r>
    </w:p>
    <w:p>
      <w:pPr>
        <w:snapToGrid w:val="0"/>
        <w:spacing w:line="360" w:lineRule="auto"/>
        <w:jc w:val="left"/>
        <w:rPr>
          <w:b/>
          <w:szCs w:val="21"/>
        </w:rPr>
      </w:pPr>
      <w:r>
        <w:rPr>
          <w:b/>
          <w:szCs w:val="21"/>
        </w:rPr>
        <w:t>课程性质：必修</w:t>
      </w:r>
      <w:r>
        <w:rPr>
          <w:b/>
          <w:szCs w:val="21"/>
        </w:rPr>
        <w:tab/>
      </w:r>
      <w:r>
        <w:rPr>
          <w:b/>
          <w:szCs w:val="21"/>
        </w:rPr>
        <w:t xml:space="preserve">           课程属性:专业类</w:t>
      </w:r>
      <w:r>
        <w:rPr>
          <w:b/>
          <w:szCs w:val="21"/>
        </w:rPr>
        <w:tab/>
      </w:r>
      <w:r>
        <w:rPr>
          <w:b/>
          <w:szCs w:val="21"/>
        </w:rPr>
        <w:t xml:space="preserve">              开设学期：第4学期</w:t>
      </w:r>
    </w:p>
    <w:p>
      <w:pPr>
        <w:snapToGrid w:val="0"/>
        <w:spacing w:line="360" w:lineRule="auto"/>
        <w:jc w:val="left"/>
        <w:rPr>
          <w:b/>
          <w:szCs w:val="21"/>
        </w:rPr>
      </w:pPr>
      <w:r>
        <w:rPr>
          <w:b/>
          <w:szCs w:val="21"/>
        </w:rPr>
        <w:t xml:space="preserve">课程负责人：陈静 </w:t>
      </w:r>
      <w:r>
        <w:rPr>
          <w:b/>
          <w:szCs w:val="21"/>
        </w:rPr>
        <w:tab/>
      </w:r>
      <w:r>
        <w:rPr>
          <w:b/>
          <w:szCs w:val="21"/>
        </w:rPr>
        <w:t xml:space="preserve">       课程团队：姚传安、王永田</w:t>
      </w:r>
      <w:r>
        <w:rPr>
          <w:b/>
          <w:szCs w:val="21"/>
        </w:rPr>
        <w:tab/>
      </w:r>
      <w:r>
        <w:rPr>
          <w:b/>
          <w:szCs w:val="21"/>
        </w:rPr>
        <w:t xml:space="preserve">      授课语言：中文</w:t>
      </w:r>
    </w:p>
    <w:p>
      <w:pPr>
        <w:snapToGrid w:val="0"/>
        <w:spacing w:line="360" w:lineRule="auto"/>
        <w:jc w:val="left"/>
        <w:rPr>
          <w:b/>
          <w:szCs w:val="21"/>
        </w:rPr>
      </w:pPr>
      <w:r>
        <w:rPr>
          <w:b/>
          <w:szCs w:val="21"/>
        </w:rPr>
        <w:t>适用专业：电子信息工程；核心</w:t>
      </w:r>
    </w:p>
    <w:p>
      <w:pPr>
        <w:snapToGrid w:val="0"/>
        <w:spacing w:line="360" w:lineRule="auto"/>
        <w:jc w:val="left"/>
        <w:rPr>
          <w:b/>
          <w:szCs w:val="21"/>
        </w:rPr>
      </w:pPr>
      <w:r>
        <w:rPr>
          <w:b/>
          <w:szCs w:val="21"/>
        </w:rPr>
        <w:t>对先修的要求：具备高等数学、电路等基本知识</w:t>
      </w:r>
    </w:p>
    <w:p>
      <w:pPr>
        <w:snapToGrid w:val="0"/>
        <w:spacing w:line="360" w:lineRule="auto"/>
        <w:jc w:val="left"/>
        <w:rPr>
          <w:b/>
          <w:szCs w:val="21"/>
        </w:rPr>
      </w:pPr>
      <w:r>
        <w:rPr>
          <w:b/>
          <w:szCs w:val="21"/>
        </w:rPr>
        <w:t>对后续的支撑：可以为后续高频电子线路课程、实习环节、各类电子设计比赛、毕业设计等提供模拟电子基础知识和基本技能的储备。</w:t>
      </w:r>
    </w:p>
    <w:p>
      <w:pPr>
        <w:snapToGrid w:val="0"/>
        <w:spacing w:line="360" w:lineRule="auto"/>
        <w:jc w:val="left"/>
        <w:rPr>
          <w:b/>
          <w:szCs w:val="21"/>
        </w:rPr>
      </w:pPr>
      <w:r>
        <w:rPr>
          <w:b/>
          <w:szCs w:val="21"/>
        </w:rPr>
        <w:t>主撰人：姚传安</w:t>
      </w:r>
      <w:r>
        <w:rPr>
          <w:b/>
          <w:szCs w:val="21"/>
        </w:rPr>
        <w:tab/>
      </w:r>
      <w:r>
        <w:rPr>
          <w:b/>
          <w:szCs w:val="21"/>
        </w:rPr>
        <w:t xml:space="preserve">            审核人： </w:t>
      </w:r>
      <w:r>
        <w:rPr>
          <w:b/>
          <w:szCs w:val="21"/>
        </w:rPr>
        <w:tab/>
      </w:r>
      <w:r>
        <w:rPr>
          <w:b/>
          <w:szCs w:val="21"/>
        </w:rPr>
        <w:t xml:space="preserve">         大纲制定（修订）日期：2023 </w:t>
      </w:r>
    </w:p>
    <w:p>
      <w:pPr>
        <w:snapToGrid w:val="0"/>
        <w:spacing w:line="360" w:lineRule="auto"/>
        <w:jc w:val="left"/>
        <w:rPr>
          <w:b/>
          <w:szCs w:val="21"/>
        </w:rPr>
      </w:pPr>
    </w:p>
    <w:p>
      <w:pPr>
        <w:widowControl/>
        <w:snapToGrid w:val="0"/>
        <w:spacing w:line="360" w:lineRule="auto"/>
        <w:jc w:val="left"/>
        <w:rPr>
          <w:kern w:val="0"/>
          <w:szCs w:val="21"/>
        </w:rPr>
      </w:pPr>
      <w:r>
        <w:rPr>
          <w:b/>
          <w:bCs/>
          <w:kern w:val="0"/>
          <w:szCs w:val="21"/>
        </w:rPr>
        <w:t>一、课程的教学理念、性质、目标和任务</w:t>
      </w:r>
    </w:p>
    <w:p>
      <w:pPr>
        <w:adjustRightInd w:val="0"/>
        <w:snapToGrid w:val="0"/>
        <w:spacing w:line="360" w:lineRule="auto"/>
        <w:ind w:right="-170" w:rightChars="-81" w:firstLine="285"/>
        <w:rPr>
          <w:b/>
          <w:bCs/>
          <w:szCs w:val="21"/>
        </w:rPr>
      </w:pPr>
      <w:r>
        <w:rPr>
          <w:b/>
          <w:bCs/>
          <w:szCs w:val="21"/>
        </w:rPr>
        <w:t>l．课程教学理念和性质</w:t>
      </w:r>
    </w:p>
    <w:p>
      <w:pPr>
        <w:adjustRightInd w:val="0"/>
        <w:snapToGrid w:val="0"/>
        <w:spacing w:line="360" w:lineRule="auto"/>
        <w:ind w:right="-170" w:rightChars="-81" w:firstLine="420" w:firstLineChars="200"/>
        <w:rPr>
          <w:szCs w:val="21"/>
        </w:rPr>
      </w:pPr>
      <w:r>
        <w:rPr>
          <w:szCs w:val="21"/>
        </w:rPr>
        <w:t>模拟电子技术课程是电气信息类专业的主要技术基础课，是现代新兴研究领域如智能计算、信息技术、智慧农业等的技术基础，是一门理论与工程紧密联系的专业核心课程。</w:t>
      </w:r>
    </w:p>
    <w:p>
      <w:pPr>
        <w:widowControl/>
        <w:snapToGrid w:val="0"/>
        <w:spacing w:line="360" w:lineRule="auto"/>
        <w:ind w:firstLine="420"/>
        <w:jc w:val="left"/>
        <w:rPr>
          <w:szCs w:val="21"/>
        </w:rPr>
      </w:pPr>
      <w:r>
        <w:rPr>
          <w:kern w:val="0"/>
          <w:szCs w:val="21"/>
        </w:rPr>
        <w:t>模拟电子技术课程为培养学生的动手和创新能力，以</w:t>
      </w:r>
      <w:r>
        <w:rPr>
          <w:szCs w:val="21"/>
        </w:rPr>
        <w:t>OBE理念</w:t>
      </w:r>
      <w:r>
        <w:rPr>
          <w:kern w:val="0"/>
          <w:szCs w:val="21"/>
        </w:rPr>
        <w:t>为导向，以实践为先导，采用理论与工程相结合的教学方法，线上线下混合式的教学模式，结合演示实验、学生自主实验和电子电路的设计实训，让学生扎实掌握所学知识和技能。</w:t>
      </w:r>
    </w:p>
    <w:p>
      <w:pPr>
        <w:adjustRightInd w:val="0"/>
        <w:snapToGrid w:val="0"/>
        <w:spacing w:line="360" w:lineRule="auto"/>
        <w:ind w:right="-170" w:rightChars="-81" w:firstLine="285"/>
        <w:rPr>
          <w:b/>
          <w:bCs/>
          <w:szCs w:val="21"/>
        </w:rPr>
      </w:pPr>
      <w:r>
        <w:rPr>
          <w:b/>
          <w:bCs/>
          <w:szCs w:val="21"/>
        </w:rPr>
        <w:t>2．课程目标和任务</w:t>
      </w:r>
    </w:p>
    <w:p>
      <w:pPr>
        <w:adjustRightInd w:val="0"/>
        <w:snapToGrid w:val="0"/>
        <w:spacing w:line="360" w:lineRule="auto"/>
        <w:ind w:right="-170" w:rightChars="-81" w:firstLine="420" w:firstLineChars="200"/>
        <w:rPr>
          <w:szCs w:val="21"/>
        </w:rPr>
      </w:pPr>
      <w:r>
        <w:rPr>
          <w:szCs w:val="21"/>
        </w:rPr>
        <w:t>通过本课程的学习，力争完成以下目标：</w:t>
      </w:r>
    </w:p>
    <w:p>
      <w:pPr>
        <w:adjustRightInd w:val="0"/>
        <w:snapToGrid w:val="0"/>
        <w:spacing w:line="360" w:lineRule="auto"/>
        <w:ind w:right="-170" w:rightChars="-81" w:firstLine="420" w:firstLineChars="200"/>
        <w:rPr>
          <w:szCs w:val="21"/>
        </w:rPr>
      </w:pPr>
      <w:r>
        <w:rPr>
          <w:szCs w:val="21"/>
        </w:rPr>
        <w:t>（1）掌握模拟电子电路的基本理论、基本概念、基本原理，熟悉常用模拟电子器件及其典型电路，认知模拟电子领域的相关专业知识。</w:t>
      </w:r>
    </w:p>
    <w:p>
      <w:pPr>
        <w:adjustRightInd w:val="0"/>
        <w:snapToGrid w:val="0"/>
        <w:spacing w:line="360" w:lineRule="auto"/>
        <w:ind w:right="-170" w:rightChars="-81" w:firstLine="420" w:firstLineChars="200"/>
        <w:rPr>
          <w:szCs w:val="21"/>
        </w:rPr>
      </w:pPr>
      <w:r>
        <w:rPr>
          <w:szCs w:val="21"/>
        </w:rPr>
        <w:t>（2）掌握电子电路的基本分析方法、判断方法和设计方法，能对一般模拟电路进行初步的判断和分析并结合工程实际进行优化设计。</w:t>
      </w:r>
    </w:p>
    <w:p>
      <w:pPr>
        <w:adjustRightInd w:val="0"/>
        <w:snapToGrid w:val="0"/>
        <w:spacing w:line="360" w:lineRule="auto"/>
        <w:ind w:right="-170" w:rightChars="-81" w:firstLine="420" w:firstLineChars="200"/>
        <w:rPr>
          <w:szCs w:val="21"/>
        </w:rPr>
      </w:pPr>
      <w:r>
        <w:rPr>
          <w:szCs w:val="21"/>
        </w:rPr>
        <w:t>（3）掌握常用模拟电子仪器仪表和典型模拟软件的使用，能对照电路图正确搭建实际电路并进行测试和数据采集，具备解决模拟电子技术实际工程问题的能力。</w:t>
      </w:r>
    </w:p>
    <w:p>
      <w:pPr>
        <w:adjustRightInd w:val="0"/>
        <w:snapToGrid w:val="0"/>
        <w:spacing w:line="360" w:lineRule="auto"/>
        <w:ind w:right="-170" w:rightChars="-81" w:firstLine="420" w:firstLineChars="200"/>
        <w:rPr>
          <w:szCs w:val="21"/>
        </w:rPr>
      </w:pPr>
      <w:r>
        <w:rPr>
          <w:szCs w:val="21"/>
        </w:rPr>
        <w:t>通过该课程的学习还可以培养学生耐心细致的工作作风和严肃认真的工作态度。为学生后续课程学习和进一步深造打好基础，同时为今后从事电子信息工程相关工作打下必要的理论基础。</w:t>
      </w:r>
    </w:p>
    <w:p>
      <w:pPr>
        <w:spacing w:line="360" w:lineRule="auto"/>
        <w:ind w:firstLine="420" w:firstLineChars="200"/>
        <w:rPr>
          <w:kern w:val="0"/>
          <w:szCs w:val="21"/>
        </w:rPr>
      </w:pPr>
    </w:p>
    <w:p>
      <w:pPr>
        <w:widowControl/>
        <w:snapToGrid w:val="0"/>
        <w:spacing w:line="360" w:lineRule="auto"/>
        <w:jc w:val="left"/>
        <w:rPr>
          <w:b/>
          <w:bCs/>
          <w:kern w:val="0"/>
          <w:szCs w:val="21"/>
        </w:rPr>
      </w:pPr>
      <w:r>
        <w:rPr>
          <w:b/>
          <w:bCs/>
          <w:kern w:val="0"/>
          <w:szCs w:val="21"/>
        </w:rPr>
        <w:t>二、课程目标及对毕业要求指标点的支撑</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5103"/>
        <w:gridCol w:w="1559"/>
        <w:gridCol w:w="13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1101" w:type="dxa"/>
            <w:tcBorders>
              <w:top w:val="single" w:color="auto" w:sz="4" w:space="0"/>
              <w:left w:val="single" w:color="auto" w:sz="4" w:space="0"/>
              <w:bottom w:val="single" w:color="auto" w:sz="4" w:space="0"/>
              <w:right w:val="single" w:color="auto" w:sz="4" w:space="0"/>
            </w:tcBorders>
            <w:shd w:val="clear" w:color="auto" w:fill="EEECE1"/>
            <w:vAlign w:val="center"/>
          </w:tcPr>
          <w:p>
            <w:pPr>
              <w:adjustRightInd w:val="0"/>
              <w:snapToGrid w:val="0"/>
              <w:spacing w:line="273" w:lineRule="auto"/>
              <w:jc w:val="center"/>
              <w:rPr>
                <w:rFonts w:eastAsiaTheme="minorEastAsia"/>
                <w:b/>
                <w:bCs/>
                <w:sz w:val="18"/>
                <w:szCs w:val="18"/>
              </w:rPr>
            </w:pPr>
            <w:r>
              <w:rPr>
                <w:rFonts w:eastAsiaTheme="minorEastAsia"/>
                <w:b/>
                <w:bCs/>
                <w:sz w:val="18"/>
                <w:szCs w:val="18"/>
              </w:rPr>
              <w:t>序号</w:t>
            </w:r>
          </w:p>
        </w:tc>
        <w:tc>
          <w:tcPr>
            <w:tcW w:w="5103" w:type="dxa"/>
            <w:tcBorders>
              <w:top w:val="single" w:color="auto" w:sz="4" w:space="0"/>
              <w:left w:val="nil"/>
              <w:bottom w:val="single" w:color="auto" w:sz="4" w:space="0"/>
              <w:right w:val="single" w:color="auto" w:sz="4" w:space="0"/>
            </w:tcBorders>
            <w:shd w:val="clear" w:color="auto" w:fill="EEECE1"/>
            <w:vAlign w:val="center"/>
          </w:tcPr>
          <w:p>
            <w:pPr>
              <w:adjustRightInd w:val="0"/>
              <w:snapToGrid w:val="0"/>
              <w:spacing w:line="273" w:lineRule="auto"/>
              <w:jc w:val="center"/>
              <w:rPr>
                <w:rFonts w:eastAsiaTheme="minorEastAsia"/>
                <w:b/>
                <w:bCs/>
                <w:sz w:val="18"/>
                <w:szCs w:val="18"/>
              </w:rPr>
            </w:pPr>
            <w:r>
              <w:rPr>
                <w:rFonts w:eastAsiaTheme="minorEastAsia"/>
                <w:b/>
                <w:bCs/>
                <w:sz w:val="18"/>
                <w:szCs w:val="18"/>
              </w:rPr>
              <w:t>课程目标</w:t>
            </w:r>
          </w:p>
        </w:tc>
        <w:tc>
          <w:tcPr>
            <w:tcW w:w="1559" w:type="dxa"/>
            <w:tcBorders>
              <w:top w:val="single" w:color="auto" w:sz="4" w:space="0"/>
              <w:left w:val="nil"/>
              <w:bottom w:val="single" w:color="auto" w:sz="4" w:space="0"/>
              <w:right w:val="single" w:color="auto" w:sz="4" w:space="0"/>
            </w:tcBorders>
            <w:shd w:val="clear" w:color="auto" w:fill="EEECE1"/>
            <w:vAlign w:val="center"/>
          </w:tcPr>
          <w:p>
            <w:pPr>
              <w:adjustRightInd w:val="0"/>
              <w:snapToGrid w:val="0"/>
              <w:spacing w:line="273" w:lineRule="auto"/>
              <w:jc w:val="center"/>
              <w:rPr>
                <w:rFonts w:eastAsiaTheme="minorEastAsia"/>
                <w:b/>
                <w:bCs/>
                <w:sz w:val="18"/>
                <w:szCs w:val="18"/>
              </w:rPr>
            </w:pPr>
            <w:r>
              <w:rPr>
                <w:rFonts w:eastAsiaTheme="minorEastAsia"/>
                <w:b/>
                <w:bCs/>
                <w:sz w:val="18"/>
                <w:szCs w:val="18"/>
              </w:rPr>
              <w:t>支撑毕业要求指标点</w:t>
            </w:r>
          </w:p>
        </w:tc>
        <w:tc>
          <w:tcPr>
            <w:tcW w:w="1353" w:type="dxa"/>
            <w:tcBorders>
              <w:top w:val="single" w:color="auto" w:sz="4" w:space="0"/>
              <w:left w:val="nil"/>
              <w:bottom w:val="single" w:color="auto" w:sz="4" w:space="0"/>
              <w:right w:val="single" w:color="auto" w:sz="4" w:space="0"/>
            </w:tcBorders>
            <w:shd w:val="clear" w:color="auto" w:fill="EEECE1"/>
            <w:vAlign w:val="center"/>
          </w:tcPr>
          <w:p>
            <w:pPr>
              <w:adjustRightInd w:val="0"/>
              <w:snapToGrid w:val="0"/>
              <w:spacing w:line="273" w:lineRule="auto"/>
              <w:jc w:val="center"/>
              <w:rPr>
                <w:rFonts w:eastAsiaTheme="minorEastAsia"/>
                <w:b/>
                <w:bCs/>
                <w:sz w:val="18"/>
                <w:szCs w:val="18"/>
              </w:rPr>
            </w:pPr>
            <w:r>
              <w:rPr>
                <w:rFonts w:eastAsiaTheme="minorEastAsia"/>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2" w:hRule="atLeast"/>
          <w:jc w:val="center"/>
        </w:trPr>
        <w:tc>
          <w:tcPr>
            <w:tcW w:w="110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3" w:lineRule="auto"/>
              <w:jc w:val="left"/>
              <w:rPr>
                <w:rFonts w:eastAsiaTheme="minorEastAsia"/>
                <w:sz w:val="18"/>
                <w:szCs w:val="18"/>
              </w:rPr>
            </w:pPr>
            <w:r>
              <w:rPr>
                <w:rFonts w:eastAsiaTheme="minorEastAsia"/>
                <w:sz w:val="18"/>
                <w:szCs w:val="18"/>
              </w:rPr>
              <w:t>1</w:t>
            </w:r>
          </w:p>
        </w:tc>
        <w:tc>
          <w:tcPr>
            <w:tcW w:w="5103" w:type="dxa"/>
            <w:tcBorders>
              <w:top w:val="single" w:color="auto" w:sz="4" w:space="0"/>
              <w:left w:val="nil"/>
              <w:bottom w:val="single" w:color="auto" w:sz="4" w:space="0"/>
              <w:right w:val="single" w:color="auto" w:sz="4" w:space="0"/>
            </w:tcBorders>
          </w:tcPr>
          <w:p>
            <w:pPr>
              <w:widowControl/>
              <w:adjustRightInd w:val="0"/>
              <w:snapToGrid w:val="0"/>
              <w:spacing w:line="273" w:lineRule="auto"/>
              <w:jc w:val="left"/>
              <w:rPr>
                <w:rFonts w:eastAsiaTheme="minorEastAsia"/>
                <w:sz w:val="18"/>
                <w:szCs w:val="18"/>
              </w:rPr>
            </w:pPr>
            <w:r>
              <w:rPr>
                <w:rFonts w:eastAsiaTheme="minorEastAsia"/>
                <w:sz w:val="18"/>
                <w:szCs w:val="18"/>
              </w:rPr>
              <w:t>目标1：</w:t>
            </w:r>
            <w:r>
              <w:rPr>
                <w:bCs/>
                <w:sz w:val="18"/>
                <w:szCs w:val="18"/>
              </w:rPr>
              <w:t>掌握电路和工程操作等基础知识，并能够运用其基本概念、基本理论和基本方法对电子信息工程领域的实际问题进行数学建模并求解。</w:t>
            </w:r>
          </w:p>
        </w:tc>
        <w:tc>
          <w:tcPr>
            <w:tcW w:w="1559" w:type="dxa"/>
            <w:tcBorders>
              <w:top w:val="single" w:color="auto" w:sz="4" w:space="0"/>
              <w:left w:val="nil"/>
              <w:bottom w:val="single" w:color="auto" w:sz="4" w:space="0"/>
              <w:right w:val="single" w:color="auto" w:sz="4" w:space="0"/>
            </w:tcBorders>
          </w:tcPr>
          <w:p>
            <w:pPr>
              <w:adjustRightInd w:val="0"/>
              <w:snapToGrid w:val="0"/>
              <w:spacing w:line="273" w:lineRule="auto"/>
              <w:jc w:val="center"/>
              <w:rPr>
                <w:rFonts w:eastAsiaTheme="minorEastAsia"/>
                <w:sz w:val="18"/>
                <w:szCs w:val="18"/>
              </w:rPr>
            </w:pPr>
          </w:p>
          <w:p>
            <w:pPr>
              <w:adjustRightInd w:val="0"/>
              <w:snapToGrid w:val="0"/>
              <w:spacing w:line="273" w:lineRule="auto"/>
              <w:jc w:val="center"/>
              <w:rPr>
                <w:rFonts w:eastAsiaTheme="minorEastAsia"/>
                <w:sz w:val="18"/>
                <w:szCs w:val="18"/>
              </w:rPr>
            </w:pPr>
            <w:r>
              <w:rPr>
                <w:rFonts w:eastAsiaTheme="minorEastAsia"/>
                <w:sz w:val="18"/>
                <w:szCs w:val="18"/>
              </w:rPr>
              <w:t>指标点1.2</w:t>
            </w:r>
          </w:p>
        </w:tc>
        <w:tc>
          <w:tcPr>
            <w:tcW w:w="1353" w:type="dxa"/>
            <w:tcBorders>
              <w:top w:val="single" w:color="auto" w:sz="4" w:space="0"/>
              <w:left w:val="nil"/>
              <w:bottom w:val="single" w:color="auto" w:sz="4" w:space="0"/>
              <w:right w:val="single" w:color="auto" w:sz="4" w:space="0"/>
            </w:tcBorders>
          </w:tcPr>
          <w:p>
            <w:pPr>
              <w:adjustRightInd w:val="0"/>
              <w:snapToGrid w:val="0"/>
              <w:spacing w:line="273" w:lineRule="auto"/>
              <w:jc w:val="center"/>
              <w:rPr>
                <w:rFonts w:eastAsiaTheme="minorEastAsia"/>
                <w:sz w:val="18"/>
                <w:szCs w:val="18"/>
              </w:rPr>
            </w:pPr>
          </w:p>
          <w:p>
            <w:pPr>
              <w:adjustRightInd w:val="0"/>
              <w:snapToGrid w:val="0"/>
              <w:spacing w:line="273" w:lineRule="auto"/>
              <w:jc w:val="center"/>
              <w:rPr>
                <w:rFonts w:eastAsiaTheme="minorEastAsia"/>
                <w:bCs/>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3" w:lineRule="auto"/>
              <w:jc w:val="left"/>
              <w:rPr>
                <w:rFonts w:eastAsiaTheme="minorEastAsia"/>
                <w:sz w:val="18"/>
                <w:szCs w:val="18"/>
              </w:rPr>
            </w:pPr>
            <w:r>
              <w:rPr>
                <w:rFonts w:eastAsiaTheme="minorEastAsia"/>
                <w:sz w:val="18"/>
                <w:szCs w:val="18"/>
              </w:rPr>
              <w:t>2</w:t>
            </w:r>
          </w:p>
        </w:tc>
        <w:tc>
          <w:tcPr>
            <w:tcW w:w="5103" w:type="dxa"/>
            <w:tcBorders>
              <w:top w:val="single" w:color="auto" w:sz="4" w:space="0"/>
              <w:left w:val="nil"/>
              <w:bottom w:val="single" w:color="auto" w:sz="4" w:space="0"/>
              <w:right w:val="single" w:color="auto" w:sz="4" w:space="0"/>
            </w:tcBorders>
          </w:tcPr>
          <w:p>
            <w:pPr>
              <w:adjustRightInd w:val="0"/>
              <w:snapToGrid w:val="0"/>
              <w:spacing w:line="273" w:lineRule="auto"/>
              <w:jc w:val="left"/>
              <w:rPr>
                <w:rFonts w:eastAsiaTheme="minorEastAsia"/>
                <w:sz w:val="18"/>
                <w:szCs w:val="18"/>
              </w:rPr>
            </w:pPr>
            <w:r>
              <w:rPr>
                <w:rFonts w:eastAsiaTheme="minorEastAsia"/>
                <w:sz w:val="18"/>
                <w:szCs w:val="18"/>
              </w:rPr>
              <w:t>目标2：</w:t>
            </w:r>
            <w:r>
              <w:rPr>
                <w:bCs/>
                <w:sz w:val="18"/>
                <w:szCs w:val="18"/>
              </w:rPr>
              <w:t>能应用数学、自然科学和工程科学的基本原理与基本方法，认识与判断电路、信号处理、嵌入式系统等方面的复杂工程问题中的功能性与非功能性需求、制约条件。</w:t>
            </w:r>
          </w:p>
        </w:tc>
        <w:tc>
          <w:tcPr>
            <w:tcW w:w="1559" w:type="dxa"/>
            <w:tcBorders>
              <w:top w:val="single" w:color="auto" w:sz="4" w:space="0"/>
              <w:left w:val="nil"/>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指标点2.1</w:t>
            </w:r>
          </w:p>
          <w:p>
            <w:pPr>
              <w:spacing w:line="320" w:lineRule="exact"/>
              <w:jc w:val="center"/>
              <w:rPr>
                <w:rFonts w:eastAsiaTheme="minorEastAsia"/>
                <w:sz w:val="18"/>
                <w:szCs w:val="18"/>
              </w:rPr>
            </w:pPr>
          </w:p>
        </w:tc>
        <w:tc>
          <w:tcPr>
            <w:tcW w:w="1353" w:type="dxa"/>
            <w:tcBorders>
              <w:top w:val="nil"/>
              <w:left w:val="nil"/>
              <w:bottom w:val="single" w:color="auto" w:sz="4" w:space="0"/>
              <w:right w:val="single" w:color="auto" w:sz="4" w:space="0"/>
            </w:tcBorders>
            <w:vAlign w:val="center"/>
          </w:tcPr>
          <w:p>
            <w:pPr>
              <w:adjustRightInd w:val="0"/>
              <w:snapToGrid w:val="0"/>
              <w:spacing w:line="273" w:lineRule="auto"/>
              <w:jc w:val="center"/>
              <w:rPr>
                <w:rFonts w:eastAsiaTheme="minorEastAsia"/>
                <w:sz w:val="18"/>
                <w:szCs w:val="18"/>
              </w:rPr>
            </w:pPr>
            <w:r>
              <w:rPr>
                <w:rFonts w:eastAsiaTheme="minorEastAsia"/>
                <w:sz w:val="18"/>
                <w:szCs w:val="18"/>
              </w:rPr>
              <w:t>2</w:t>
            </w:r>
          </w:p>
          <w:p>
            <w:pPr>
              <w:adjustRightInd w:val="0"/>
              <w:snapToGrid w:val="0"/>
              <w:spacing w:line="273" w:lineRule="auto"/>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0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3" w:lineRule="auto"/>
              <w:jc w:val="left"/>
              <w:rPr>
                <w:rFonts w:eastAsiaTheme="minorEastAsia"/>
                <w:sz w:val="18"/>
                <w:szCs w:val="18"/>
              </w:rPr>
            </w:pPr>
            <w:r>
              <w:rPr>
                <w:rFonts w:eastAsiaTheme="minorEastAsia"/>
                <w:sz w:val="18"/>
                <w:szCs w:val="18"/>
              </w:rPr>
              <w:t>3</w:t>
            </w:r>
          </w:p>
        </w:tc>
        <w:tc>
          <w:tcPr>
            <w:tcW w:w="5103" w:type="dxa"/>
            <w:tcBorders>
              <w:top w:val="single" w:color="auto" w:sz="4" w:space="0"/>
              <w:left w:val="nil"/>
              <w:bottom w:val="single" w:color="auto" w:sz="4" w:space="0"/>
              <w:right w:val="single" w:color="auto" w:sz="4" w:space="0"/>
            </w:tcBorders>
          </w:tcPr>
          <w:p>
            <w:pPr>
              <w:adjustRightInd w:val="0"/>
              <w:snapToGrid w:val="0"/>
              <w:spacing w:line="273" w:lineRule="auto"/>
              <w:jc w:val="left"/>
              <w:rPr>
                <w:rFonts w:eastAsiaTheme="minorEastAsia"/>
                <w:sz w:val="18"/>
                <w:szCs w:val="18"/>
              </w:rPr>
            </w:pPr>
            <w:r>
              <w:rPr>
                <w:bCs/>
                <w:sz w:val="18"/>
                <w:szCs w:val="18"/>
              </w:rPr>
              <w:t>目标3：熟悉电路设计、信号处理方面的工程设计和产品开发的周期与流程，掌握各环节的基本设计/开发方法和技术，能够根据设计目标，确定合适的技术方案。</w:t>
            </w:r>
          </w:p>
        </w:tc>
        <w:tc>
          <w:tcPr>
            <w:tcW w:w="1559" w:type="dxa"/>
            <w:tcBorders>
              <w:top w:val="single" w:color="auto" w:sz="4" w:space="0"/>
              <w:left w:val="nil"/>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指标点3.1</w:t>
            </w:r>
          </w:p>
        </w:tc>
        <w:tc>
          <w:tcPr>
            <w:tcW w:w="1353" w:type="dxa"/>
            <w:tcBorders>
              <w:top w:val="nil"/>
              <w:left w:val="nil"/>
              <w:bottom w:val="single" w:color="auto" w:sz="4" w:space="0"/>
              <w:right w:val="single" w:color="auto" w:sz="4" w:space="0"/>
            </w:tcBorders>
            <w:vAlign w:val="center"/>
          </w:tcPr>
          <w:p>
            <w:pPr>
              <w:adjustRightInd w:val="0"/>
              <w:snapToGrid w:val="0"/>
              <w:spacing w:line="273" w:lineRule="auto"/>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110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3" w:lineRule="auto"/>
              <w:jc w:val="left"/>
              <w:rPr>
                <w:rFonts w:eastAsiaTheme="minorEastAsia"/>
                <w:sz w:val="18"/>
                <w:szCs w:val="18"/>
              </w:rPr>
            </w:pPr>
            <w:r>
              <w:rPr>
                <w:rFonts w:eastAsiaTheme="minorEastAsia"/>
                <w:sz w:val="18"/>
                <w:szCs w:val="18"/>
              </w:rPr>
              <w:t>4</w:t>
            </w:r>
          </w:p>
        </w:tc>
        <w:tc>
          <w:tcPr>
            <w:tcW w:w="5103" w:type="dxa"/>
            <w:tcBorders>
              <w:top w:val="single" w:color="auto" w:sz="4" w:space="0"/>
              <w:left w:val="nil"/>
              <w:bottom w:val="single" w:color="auto" w:sz="4" w:space="0"/>
              <w:right w:val="single" w:color="auto" w:sz="4" w:space="0"/>
            </w:tcBorders>
          </w:tcPr>
          <w:p>
            <w:pPr>
              <w:adjustRightInd w:val="0"/>
              <w:snapToGrid w:val="0"/>
              <w:spacing w:line="273" w:lineRule="auto"/>
              <w:jc w:val="left"/>
              <w:rPr>
                <w:rFonts w:eastAsiaTheme="minorEastAsia"/>
                <w:sz w:val="18"/>
                <w:szCs w:val="18"/>
              </w:rPr>
            </w:pPr>
            <w:r>
              <w:rPr>
                <w:rFonts w:eastAsiaTheme="minorEastAsia"/>
                <w:sz w:val="18"/>
                <w:szCs w:val="18"/>
              </w:rPr>
              <w:t>目标4：</w:t>
            </w:r>
            <w:r>
              <w:rPr>
                <w:bCs/>
                <w:sz w:val="18"/>
                <w:szCs w:val="18"/>
              </w:rPr>
              <w:t>能够利用电子信息专业知识构建信息获取与处理方面的实验系统，安全可靠地开展实验，并有效地获取实验数据。</w:t>
            </w:r>
          </w:p>
        </w:tc>
        <w:tc>
          <w:tcPr>
            <w:tcW w:w="1559" w:type="dxa"/>
            <w:tcBorders>
              <w:top w:val="single" w:color="auto" w:sz="4" w:space="0"/>
              <w:left w:val="nil"/>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指标点4.3</w:t>
            </w:r>
          </w:p>
        </w:tc>
        <w:tc>
          <w:tcPr>
            <w:tcW w:w="1353" w:type="dxa"/>
            <w:tcBorders>
              <w:top w:val="single" w:color="auto" w:sz="4" w:space="0"/>
              <w:left w:val="nil"/>
              <w:bottom w:val="single" w:color="auto" w:sz="4" w:space="0"/>
              <w:right w:val="single" w:color="auto" w:sz="4" w:space="0"/>
            </w:tcBorders>
            <w:vAlign w:val="center"/>
          </w:tcPr>
          <w:p>
            <w:pPr>
              <w:adjustRightInd w:val="0"/>
              <w:snapToGrid w:val="0"/>
              <w:spacing w:line="273" w:lineRule="auto"/>
              <w:jc w:val="center"/>
              <w:rPr>
                <w:rFonts w:eastAsiaTheme="minorEastAsia"/>
                <w:sz w:val="18"/>
                <w:szCs w:val="18"/>
              </w:rPr>
            </w:pPr>
            <w:r>
              <w:rPr>
                <w:rFonts w:eastAsiaTheme="minorEastAsia"/>
                <w:sz w:val="18"/>
                <w:szCs w:val="18"/>
              </w:rPr>
              <w:t>4</w:t>
            </w:r>
          </w:p>
        </w:tc>
      </w:tr>
    </w:tbl>
    <w:p>
      <w:pPr>
        <w:widowControl/>
        <w:snapToGrid w:val="0"/>
        <w:spacing w:line="360" w:lineRule="auto"/>
        <w:jc w:val="left"/>
        <w:rPr>
          <w:b/>
          <w:bCs/>
          <w:kern w:val="0"/>
          <w:szCs w:val="21"/>
        </w:rPr>
      </w:pPr>
    </w:p>
    <w:p>
      <w:pPr>
        <w:numPr>
          <w:ilvl w:val="0"/>
          <w:numId w:val="24"/>
        </w:numPr>
        <w:spacing w:line="320" w:lineRule="exact"/>
        <w:rPr>
          <w:b/>
          <w:bCs/>
          <w:kern w:val="0"/>
          <w:szCs w:val="21"/>
        </w:rPr>
      </w:pPr>
      <w:r>
        <w:rPr>
          <w:b/>
          <w:bCs/>
          <w:kern w:val="0"/>
          <w:szCs w:val="21"/>
        </w:rPr>
        <w:t>教学内容及进度安排</w:t>
      </w:r>
    </w:p>
    <w:p>
      <w:pPr>
        <w:widowControl/>
        <w:snapToGrid w:val="0"/>
        <w:spacing w:line="360" w:lineRule="auto"/>
        <w:jc w:val="left"/>
        <w:rPr>
          <w:b/>
          <w:bCs/>
          <w:kern w:val="0"/>
          <w:szCs w:val="21"/>
        </w:rPr>
      </w:pPr>
      <w:r>
        <w:rPr>
          <w:b/>
          <w:bCs/>
          <w:kern w:val="0"/>
          <w:szCs w:val="21"/>
        </w:rPr>
        <w:t>（一）实验教学</w:t>
      </w:r>
    </w:p>
    <w:tbl>
      <w:tblPr>
        <w:tblStyle w:val="1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0"/>
        <w:gridCol w:w="2547"/>
        <w:gridCol w:w="2708"/>
        <w:gridCol w:w="701"/>
        <w:gridCol w:w="1605"/>
        <w:gridCol w:w="8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675" w:type="dxa"/>
            <w:tcBorders>
              <w:top w:val="single" w:color="auto" w:sz="4" w:space="0"/>
              <w:left w:val="single" w:color="auto" w:sz="4" w:space="0"/>
              <w:bottom w:val="single" w:color="auto" w:sz="4" w:space="0"/>
              <w:right w:val="single" w:color="auto" w:sz="4" w:space="0"/>
            </w:tcBorders>
            <w:shd w:val="clear" w:color="auto" w:fill="EEECE1"/>
          </w:tcPr>
          <w:p>
            <w:pPr>
              <w:spacing w:line="320" w:lineRule="exact"/>
              <w:jc w:val="center"/>
              <w:rPr>
                <w:rFonts w:eastAsiaTheme="majorEastAsia"/>
                <w:b/>
                <w:bCs/>
                <w:sz w:val="18"/>
                <w:szCs w:val="18"/>
              </w:rPr>
            </w:pPr>
            <w:r>
              <w:rPr>
                <w:rFonts w:eastAsiaTheme="majorEastAsia"/>
                <w:b/>
                <w:bCs/>
                <w:sz w:val="18"/>
                <w:szCs w:val="18"/>
              </w:rPr>
              <w:t>序号</w:t>
            </w:r>
          </w:p>
        </w:tc>
        <w:tc>
          <w:tcPr>
            <w:tcW w:w="2552" w:type="dxa"/>
            <w:tcBorders>
              <w:top w:val="single" w:color="auto" w:sz="4" w:space="0"/>
              <w:left w:val="nil"/>
              <w:bottom w:val="single" w:color="auto" w:sz="4" w:space="0"/>
              <w:right w:val="single" w:color="auto" w:sz="4" w:space="0"/>
            </w:tcBorders>
            <w:shd w:val="clear" w:color="auto" w:fill="EEECE1"/>
          </w:tcPr>
          <w:p>
            <w:pPr>
              <w:spacing w:line="320" w:lineRule="exact"/>
              <w:jc w:val="center"/>
              <w:rPr>
                <w:rFonts w:eastAsiaTheme="majorEastAsia"/>
                <w:b/>
                <w:bCs/>
                <w:sz w:val="18"/>
                <w:szCs w:val="18"/>
              </w:rPr>
            </w:pPr>
            <w:r>
              <w:rPr>
                <w:b/>
                <w:bCs/>
                <w:sz w:val="18"/>
                <w:szCs w:val="18"/>
              </w:rPr>
              <w:t>教学内容</w:t>
            </w:r>
          </w:p>
        </w:tc>
        <w:tc>
          <w:tcPr>
            <w:tcW w:w="2714" w:type="dxa"/>
            <w:tcBorders>
              <w:top w:val="single" w:color="auto" w:sz="4" w:space="0"/>
              <w:left w:val="nil"/>
              <w:bottom w:val="single" w:color="auto" w:sz="4" w:space="0"/>
              <w:right w:val="single" w:color="auto" w:sz="4" w:space="0"/>
            </w:tcBorders>
            <w:shd w:val="clear" w:color="auto" w:fill="EEECE1"/>
          </w:tcPr>
          <w:p>
            <w:pPr>
              <w:spacing w:line="320" w:lineRule="exact"/>
              <w:jc w:val="center"/>
              <w:rPr>
                <w:rFonts w:eastAsiaTheme="majorEastAsia"/>
                <w:b/>
                <w:bCs/>
                <w:sz w:val="18"/>
                <w:szCs w:val="18"/>
              </w:rPr>
            </w:pPr>
            <w:r>
              <w:rPr>
                <w:rFonts w:eastAsiaTheme="majorEastAsia"/>
                <w:b/>
                <w:bCs/>
                <w:sz w:val="18"/>
                <w:szCs w:val="18"/>
              </w:rPr>
              <w:t>学生学习</w:t>
            </w:r>
          </w:p>
          <w:p>
            <w:pPr>
              <w:spacing w:line="320" w:lineRule="exact"/>
              <w:jc w:val="center"/>
              <w:rPr>
                <w:rFonts w:eastAsiaTheme="majorEastAsia"/>
                <w:b/>
                <w:bCs/>
                <w:sz w:val="18"/>
                <w:szCs w:val="18"/>
              </w:rPr>
            </w:pPr>
            <w:r>
              <w:rPr>
                <w:rFonts w:eastAsiaTheme="majorEastAsia"/>
                <w:b/>
                <w:bCs/>
                <w:sz w:val="18"/>
                <w:szCs w:val="18"/>
              </w:rPr>
              <w:t>预期成果</w:t>
            </w:r>
          </w:p>
        </w:tc>
        <w:tc>
          <w:tcPr>
            <w:tcW w:w="698" w:type="dxa"/>
            <w:tcBorders>
              <w:top w:val="single" w:color="auto" w:sz="4" w:space="0"/>
              <w:left w:val="nil"/>
              <w:bottom w:val="single" w:color="auto" w:sz="4" w:space="0"/>
              <w:right w:val="single" w:color="auto" w:sz="4" w:space="0"/>
            </w:tcBorders>
            <w:shd w:val="clear" w:color="auto" w:fill="EEECE1"/>
          </w:tcPr>
          <w:p>
            <w:pPr>
              <w:spacing w:line="320" w:lineRule="exact"/>
              <w:jc w:val="center"/>
              <w:rPr>
                <w:rFonts w:eastAsiaTheme="majorEastAsia"/>
                <w:b/>
                <w:bCs/>
                <w:sz w:val="18"/>
                <w:szCs w:val="18"/>
              </w:rPr>
            </w:pPr>
            <w:r>
              <w:rPr>
                <w:rFonts w:eastAsiaTheme="majorEastAsia"/>
                <w:b/>
                <w:bCs/>
                <w:sz w:val="18"/>
                <w:szCs w:val="18"/>
              </w:rPr>
              <w:t>课内</w:t>
            </w:r>
          </w:p>
          <w:p>
            <w:pPr>
              <w:spacing w:line="320" w:lineRule="exact"/>
              <w:jc w:val="center"/>
              <w:rPr>
                <w:rFonts w:eastAsiaTheme="majorEastAsia"/>
                <w:b/>
                <w:bCs/>
                <w:sz w:val="18"/>
                <w:szCs w:val="18"/>
              </w:rPr>
            </w:pPr>
            <w:r>
              <w:rPr>
                <w:rFonts w:eastAsiaTheme="majorEastAsia"/>
                <w:b/>
                <w:bCs/>
                <w:sz w:val="18"/>
                <w:szCs w:val="18"/>
              </w:rPr>
              <w:t>学时</w:t>
            </w:r>
          </w:p>
        </w:tc>
        <w:tc>
          <w:tcPr>
            <w:tcW w:w="1605" w:type="dxa"/>
            <w:tcBorders>
              <w:top w:val="single" w:color="auto" w:sz="4" w:space="0"/>
              <w:left w:val="nil"/>
              <w:bottom w:val="single" w:color="auto" w:sz="4" w:space="0"/>
              <w:right w:val="single" w:color="auto" w:sz="4" w:space="0"/>
            </w:tcBorders>
            <w:shd w:val="clear" w:color="auto" w:fill="EEECE1"/>
          </w:tcPr>
          <w:p>
            <w:pPr>
              <w:spacing w:line="320" w:lineRule="exact"/>
              <w:jc w:val="center"/>
              <w:rPr>
                <w:rFonts w:eastAsiaTheme="majorEastAsia"/>
                <w:b/>
                <w:bCs/>
                <w:sz w:val="18"/>
                <w:szCs w:val="18"/>
              </w:rPr>
            </w:pPr>
            <w:r>
              <w:rPr>
                <w:rFonts w:eastAsiaTheme="majorEastAsia"/>
                <w:b/>
                <w:bCs/>
                <w:sz w:val="18"/>
                <w:szCs w:val="18"/>
              </w:rPr>
              <w:t>教学方式</w:t>
            </w:r>
          </w:p>
        </w:tc>
        <w:tc>
          <w:tcPr>
            <w:tcW w:w="872" w:type="dxa"/>
            <w:tcBorders>
              <w:top w:val="single" w:color="auto" w:sz="4" w:space="0"/>
              <w:left w:val="nil"/>
              <w:bottom w:val="single" w:color="auto" w:sz="4" w:space="0"/>
              <w:right w:val="single" w:color="auto" w:sz="4" w:space="0"/>
            </w:tcBorders>
            <w:shd w:val="clear" w:color="auto" w:fill="EEECE1"/>
          </w:tcPr>
          <w:p>
            <w:pPr>
              <w:spacing w:line="320" w:lineRule="exact"/>
              <w:jc w:val="center"/>
              <w:rPr>
                <w:rFonts w:eastAsiaTheme="majorEastAsia"/>
                <w:b/>
                <w:bCs/>
                <w:sz w:val="18"/>
                <w:szCs w:val="18"/>
              </w:rPr>
            </w:pPr>
            <w:r>
              <w:rPr>
                <w:rFonts w:eastAsiaTheme="majorEastAsia"/>
                <w:b/>
                <w:bCs/>
                <w:sz w:val="18"/>
                <w:szCs w:val="18"/>
              </w:rPr>
              <w:t>支撑课程目标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75" w:type="dxa"/>
            <w:tcBorders>
              <w:top w:val="single" w:color="auto" w:sz="4" w:space="0"/>
              <w:left w:val="single" w:color="auto" w:sz="4" w:space="0"/>
              <w:bottom w:val="single" w:color="auto" w:sz="4" w:space="0"/>
              <w:right w:val="single" w:color="auto" w:sz="4" w:space="0"/>
            </w:tcBorders>
          </w:tcPr>
          <w:p>
            <w:pPr>
              <w:spacing w:line="320" w:lineRule="exact"/>
              <w:jc w:val="center"/>
              <w:rPr>
                <w:sz w:val="18"/>
                <w:szCs w:val="18"/>
              </w:rPr>
            </w:pPr>
            <w:r>
              <w:rPr>
                <w:sz w:val="18"/>
                <w:szCs w:val="18"/>
              </w:rPr>
              <w:t>1</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（一）绪论</w:t>
            </w:r>
          </w:p>
          <w:p>
            <w:pPr>
              <w:rPr>
                <w:sz w:val="18"/>
                <w:szCs w:val="18"/>
              </w:rPr>
            </w:pPr>
            <w:r>
              <w:rPr>
                <w:sz w:val="18"/>
                <w:szCs w:val="18"/>
              </w:rPr>
              <w:t>(1) 电信号</w:t>
            </w:r>
          </w:p>
          <w:p>
            <w:pPr>
              <w:rPr>
                <w:sz w:val="18"/>
                <w:szCs w:val="18"/>
              </w:rPr>
            </w:pPr>
            <w:r>
              <w:rPr>
                <w:sz w:val="18"/>
                <w:szCs w:val="18"/>
              </w:rPr>
              <w:t>(2) 电子信息系统</w:t>
            </w:r>
          </w:p>
          <w:p>
            <w:pPr>
              <w:rPr>
                <w:sz w:val="18"/>
                <w:szCs w:val="18"/>
              </w:rPr>
            </w:pPr>
            <w:r>
              <w:rPr>
                <w:sz w:val="18"/>
                <w:szCs w:val="18"/>
              </w:rPr>
              <w:t>(3) 模拟电子技术基础课程</w:t>
            </w:r>
            <w:r>
              <w:rPr>
                <w:sz w:val="18"/>
                <w:szCs w:val="18"/>
              </w:rPr>
              <w:br w:type="textWrapping"/>
            </w:r>
            <w:r>
              <w:rPr>
                <w:sz w:val="18"/>
                <w:szCs w:val="18"/>
              </w:rPr>
              <w:t>重点：放大电路的性能指标：输入电阻、输出电阻、增益、带宽、非线性失真等。</w:t>
            </w:r>
          </w:p>
          <w:p>
            <w:pPr>
              <w:rPr>
                <w:sz w:val="18"/>
                <w:szCs w:val="18"/>
              </w:rPr>
            </w:pPr>
            <w:r>
              <w:rPr>
                <w:sz w:val="18"/>
                <w:szCs w:val="18"/>
              </w:rPr>
              <w:t>难点：放大的概念。</w:t>
            </w:r>
          </w:p>
        </w:tc>
        <w:tc>
          <w:tcPr>
            <w:tcW w:w="2714" w:type="dxa"/>
            <w:tcBorders>
              <w:top w:val="single" w:color="auto" w:sz="4" w:space="0"/>
              <w:left w:val="nil"/>
              <w:bottom w:val="single" w:color="auto" w:sz="4" w:space="0"/>
              <w:right w:val="single" w:color="auto" w:sz="4" w:space="0"/>
            </w:tcBorders>
          </w:tcPr>
          <w:p>
            <w:pPr>
              <w:rPr>
                <w:sz w:val="18"/>
                <w:szCs w:val="18"/>
              </w:rPr>
            </w:pPr>
            <w:r>
              <w:rPr>
                <w:sz w:val="18"/>
                <w:szCs w:val="18"/>
              </w:rPr>
              <w:t>认知模拟电子技术基础的研究内容与教学要求；认知电子系统、信号、频谱、模拟信号、数字信号、放大等基本概念；理解放大电路的四种模型和放大电路的主要性能指标等。</w:t>
            </w:r>
          </w:p>
        </w:tc>
        <w:tc>
          <w:tcPr>
            <w:tcW w:w="698" w:type="dxa"/>
            <w:tcBorders>
              <w:top w:val="single" w:color="auto" w:sz="4" w:space="0"/>
              <w:left w:val="nil"/>
              <w:bottom w:val="single" w:color="auto" w:sz="4" w:space="0"/>
              <w:right w:val="single" w:color="auto" w:sz="4" w:space="0"/>
            </w:tcBorders>
          </w:tcPr>
          <w:p>
            <w:pPr>
              <w:rPr>
                <w:sz w:val="18"/>
                <w:szCs w:val="18"/>
              </w:rPr>
            </w:pPr>
            <w:r>
              <w:rPr>
                <w:sz w:val="18"/>
                <w:szCs w:val="18"/>
              </w:rPr>
              <w:t>1</w:t>
            </w:r>
          </w:p>
        </w:tc>
        <w:tc>
          <w:tcPr>
            <w:tcW w:w="1605" w:type="dxa"/>
            <w:tcBorders>
              <w:top w:val="single" w:color="auto" w:sz="4" w:space="0"/>
              <w:left w:val="nil"/>
              <w:bottom w:val="single" w:color="auto" w:sz="4" w:space="0"/>
              <w:right w:val="single" w:color="auto" w:sz="4" w:space="0"/>
            </w:tcBorders>
          </w:tcPr>
          <w:p>
            <w:pPr>
              <w:rPr>
                <w:sz w:val="18"/>
                <w:szCs w:val="18"/>
              </w:rPr>
            </w:pPr>
            <w:r>
              <w:rPr>
                <w:sz w:val="18"/>
                <w:szCs w:val="18"/>
              </w:rPr>
              <w:t>本章侧重于课程的引入，采用多媒体演示与板书相结合的讲授方法，启发式教学，激发学生对课程的兴趣。</w:t>
            </w:r>
          </w:p>
        </w:tc>
        <w:tc>
          <w:tcPr>
            <w:tcW w:w="872" w:type="dxa"/>
            <w:tcBorders>
              <w:top w:val="single" w:color="auto" w:sz="4" w:space="0"/>
              <w:left w:val="nil"/>
              <w:bottom w:val="single" w:color="auto" w:sz="4" w:space="0"/>
              <w:right w:val="single" w:color="auto" w:sz="4" w:space="0"/>
            </w:tcBorders>
          </w:tcPr>
          <w:p>
            <w:pP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75" w:type="dxa"/>
            <w:tcBorders>
              <w:top w:val="single" w:color="auto" w:sz="4" w:space="0"/>
              <w:left w:val="single" w:color="auto" w:sz="4" w:space="0"/>
              <w:bottom w:val="single" w:color="auto" w:sz="4" w:space="0"/>
              <w:right w:val="single" w:color="auto" w:sz="4" w:space="0"/>
            </w:tcBorders>
          </w:tcPr>
          <w:p>
            <w:pPr>
              <w:spacing w:line="320" w:lineRule="exact"/>
              <w:jc w:val="center"/>
              <w:rPr>
                <w:sz w:val="18"/>
                <w:szCs w:val="18"/>
              </w:rPr>
            </w:pPr>
            <w:r>
              <w:rPr>
                <w:sz w:val="18"/>
                <w:szCs w:val="18"/>
              </w:rPr>
              <w:t>2</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（二）常用半导体器件</w:t>
            </w:r>
          </w:p>
          <w:p>
            <w:pPr>
              <w:rPr>
                <w:sz w:val="18"/>
                <w:szCs w:val="18"/>
              </w:rPr>
            </w:pPr>
            <w:r>
              <w:rPr>
                <w:sz w:val="18"/>
                <w:szCs w:val="18"/>
              </w:rPr>
              <w:t>(1)半导体基础知识</w:t>
            </w:r>
          </w:p>
          <w:p>
            <w:pPr>
              <w:rPr>
                <w:sz w:val="18"/>
                <w:szCs w:val="18"/>
              </w:rPr>
            </w:pPr>
            <w:r>
              <w:rPr>
                <w:sz w:val="18"/>
                <w:szCs w:val="18"/>
              </w:rPr>
              <w:t>(2)半导体二极管</w:t>
            </w:r>
          </w:p>
          <w:p>
            <w:pPr>
              <w:rPr>
                <w:sz w:val="18"/>
                <w:szCs w:val="18"/>
              </w:rPr>
            </w:pPr>
            <w:r>
              <w:rPr>
                <w:sz w:val="18"/>
                <w:szCs w:val="18"/>
              </w:rPr>
              <w:t>(3)晶体三极管</w:t>
            </w:r>
          </w:p>
          <w:p>
            <w:pPr>
              <w:rPr>
                <w:sz w:val="18"/>
                <w:szCs w:val="18"/>
              </w:rPr>
            </w:pPr>
            <w:r>
              <w:rPr>
                <w:sz w:val="18"/>
                <w:szCs w:val="18"/>
              </w:rPr>
              <w:t>场效应管重点：PN结的单向导电性、二极管的伏安特性、二极管电路的模型分析方法，三极管的输入和输出特性曲线。</w:t>
            </w:r>
          </w:p>
          <w:p>
            <w:pPr>
              <w:rPr>
                <w:b/>
                <w:bCs/>
                <w:sz w:val="18"/>
                <w:szCs w:val="18"/>
              </w:rPr>
            </w:pPr>
            <w:r>
              <w:rPr>
                <w:sz w:val="18"/>
                <w:szCs w:val="18"/>
              </w:rPr>
              <w:t>难点：三极管的三个工作区的特点和区别，三极管受温度影响的因素。</w:t>
            </w:r>
          </w:p>
        </w:tc>
        <w:tc>
          <w:tcPr>
            <w:tcW w:w="2714" w:type="dxa"/>
            <w:tcBorders>
              <w:top w:val="single" w:color="auto" w:sz="4" w:space="0"/>
              <w:left w:val="nil"/>
              <w:bottom w:val="single" w:color="auto" w:sz="4" w:space="0"/>
              <w:right w:val="single" w:color="auto" w:sz="4" w:space="0"/>
            </w:tcBorders>
          </w:tcPr>
          <w:p>
            <w:pPr>
              <w:rPr>
                <w:sz w:val="18"/>
                <w:szCs w:val="18"/>
              </w:rPr>
            </w:pPr>
            <w:r>
              <w:rPr>
                <w:sz w:val="18"/>
                <w:szCs w:val="18"/>
              </w:rPr>
              <w:t>认知本征半导体的特点、半导体中的载流子和导电规律，PN结的原理和特性；理解半导体二极管、三极管工作原理、特性曲线和主要参数；理解场效应管的结构、工作原理、特性曲线和主要参数。能够分析含有二极管和三极管的电路，能够正确选择和使用这些器件。</w:t>
            </w:r>
          </w:p>
        </w:tc>
        <w:tc>
          <w:tcPr>
            <w:tcW w:w="698" w:type="dxa"/>
            <w:tcBorders>
              <w:top w:val="single" w:color="auto" w:sz="4" w:space="0"/>
              <w:left w:val="nil"/>
              <w:bottom w:val="single" w:color="auto" w:sz="4" w:space="0"/>
              <w:right w:val="single" w:color="auto" w:sz="4" w:space="0"/>
            </w:tcBorders>
          </w:tcPr>
          <w:p>
            <w:pPr>
              <w:rPr>
                <w:sz w:val="18"/>
                <w:szCs w:val="18"/>
              </w:rPr>
            </w:pPr>
            <w:r>
              <w:rPr>
                <w:sz w:val="18"/>
                <w:szCs w:val="18"/>
              </w:rPr>
              <w:t>7</w:t>
            </w:r>
          </w:p>
        </w:tc>
        <w:tc>
          <w:tcPr>
            <w:tcW w:w="1605" w:type="dxa"/>
            <w:tcBorders>
              <w:top w:val="single" w:color="auto" w:sz="4" w:space="0"/>
              <w:left w:val="nil"/>
              <w:bottom w:val="single" w:color="auto" w:sz="4" w:space="0"/>
              <w:right w:val="single" w:color="auto" w:sz="4" w:space="0"/>
            </w:tcBorders>
          </w:tcPr>
          <w:p>
            <w:pPr>
              <w:rPr>
                <w:sz w:val="18"/>
                <w:szCs w:val="18"/>
              </w:rPr>
            </w:pPr>
            <w:r>
              <w:rPr>
                <w:bCs/>
                <w:sz w:val="18"/>
                <w:szCs w:val="18"/>
              </w:rPr>
              <w:t>本章侧重于基本概念的理解和掌握，因此主要采用多媒体动画的教学方法，同时结合线上微课等多样化的教学形式突出重点</w:t>
            </w:r>
            <w:r>
              <w:rPr>
                <w:sz w:val="18"/>
                <w:szCs w:val="18"/>
              </w:rPr>
              <w:t>，提高教学效果。同时结合二极管、三极管的发明添加课程思政，激发学生刻苦钻研的精神。</w:t>
            </w:r>
          </w:p>
        </w:tc>
        <w:tc>
          <w:tcPr>
            <w:tcW w:w="872" w:type="dxa"/>
            <w:tcBorders>
              <w:top w:val="single" w:color="auto" w:sz="4" w:space="0"/>
              <w:left w:val="nil"/>
              <w:bottom w:val="single" w:color="auto" w:sz="4" w:space="0"/>
              <w:right w:val="single" w:color="auto" w:sz="4" w:space="0"/>
            </w:tcBorders>
          </w:tcPr>
          <w:p>
            <w:pP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7" w:hRule="atLeast"/>
          <w:jc w:val="center"/>
        </w:trPr>
        <w:tc>
          <w:tcPr>
            <w:tcW w:w="675"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3</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（三）基本放大电路</w:t>
            </w:r>
          </w:p>
          <w:p>
            <w:pPr>
              <w:rPr>
                <w:sz w:val="18"/>
                <w:szCs w:val="18"/>
              </w:rPr>
            </w:pPr>
            <w:r>
              <w:rPr>
                <w:sz w:val="18"/>
                <w:szCs w:val="18"/>
              </w:rPr>
              <w:t>(1)放大的概念和放大电路的主要性能指标</w:t>
            </w:r>
          </w:p>
          <w:p>
            <w:pPr>
              <w:rPr>
                <w:sz w:val="18"/>
                <w:szCs w:val="18"/>
              </w:rPr>
            </w:pPr>
            <w:r>
              <w:rPr>
                <w:sz w:val="18"/>
                <w:szCs w:val="18"/>
              </w:rPr>
              <w:t>(2)基本共射放大电路的工作原理</w:t>
            </w:r>
          </w:p>
          <w:p>
            <w:pPr>
              <w:rPr>
                <w:sz w:val="18"/>
                <w:szCs w:val="18"/>
              </w:rPr>
            </w:pPr>
            <w:r>
              <w:rPr>
                <w:sz w:val="18"/>
                <w:szCs w:val="18"/>
              </w:rPr>
              <w:t>(3)放大电路的分析方法</w:t>
            </w:r>
          </w:p>
          <w:p>
            <w:pPr>
              <w:rPr>
                <w:sz w:val="18"/>
                <w:szCs w:val="18"/>
              </w:rPr>
            </w:pPr>
            <w:r>
              <w:rPr>
                <w:sz w:val="18"/>
                <w:szCs w:val="18"/>
              </w:rPr>
              <w:t>(4)放大电路静态工作点的稳定</w:t>
            </w:r>
          </w:p>
          <w:p>
            <w:pPr>
              <w:rPr>
                <w:sz w:val="18"/>
                <w:szCs w:val="18"/>
              </w:rPr>
            </w:pPr>
            <w:r>
              <w:rPr>
                <w:sz w:val="18"/>
                <w:szCs w:val="18"/>
              </w:rPr>
              <w:t>(5)晶体管单管放大电路的三种基本接法</w:t>
            </w:r>
          </w:p>
          <w:p>
            <w:pPr>
              <w:rPr>
                <w:sz w:val="18"/>
                <w:szCs w:val="18"/>
              </w:rPr>
            </w:pPr>
            <w:r>
              <w:rPr>
                <w:sz w:val="18"/>
                <w:szCs w:val="18"/>
              </w:rPr>
              <w:t>(6)场效应管放大电路</w:t>
            </w:r>
          </w:p>
          <w:p>
            <w:pPr>
              <w:rPr>
                <w:sz w:val="18"/>
                <w:szCs w:val="18"/>
              </w:rPr>
            </w:pPr>
            <w:r>
              <w:rPr>
                <w:sz w:val="18"/>
                <w:szCs w:val="18"/>
              </w:rPr>
              <w:t>(7)基本放大电路的派生电路</w:t>
            </w:r>
          </w:p>
          <w:p>
            <w:pPr>
              <w:rPr>
                <w:sz w:val="18"/>
                <w:szCs w:val="18"/>
              </w:rPr>
            </w:pPr>
            <w:r>
              <w:rPr>
                <w:sz w:val="18"/>
                <w:szCs w:val="18"/>
              </w:rPr>
              <w:t>重点：三极管的输入、输出特性；放大电路的图解分析法和小信号分析法，场效应管的分类，主要场效应管的特性曲线和单管放大电路的分析。</w:t>
            </w:r>
          </w:p>
          <w:p>
            <w:pPr>
              <w:rPr>
                <w:sz w:val="18"/>
                <w:szCs w:val="18"/>
              </w:rPr>
            </w:pPr>
            <w:r>
              <w:rPr>
                <w:sz w:val="18"/>
                <w:szCs w:val="18"/>
              </w:rPr>
              <w:t>难点：三极管的放大作用，失真分析，场效应管的放大原理。</w:t>
            </w:r>
          </w:p>
          <w:p>
            <w:pPr>
              <w:rPr>
                <w:sz w:val="18"/>
                <w:szCs w:val="18"/>
              </w:rPr>
            </w:pPr>
          </w:p>
        </w:tc>
        <w:tc>
          <w:tcPr>
            <w:tcW w:w="2714" w:type="dxa"/>
            <w:tcBorders>
              <w:top w:val="single" w:color="auto" w:sz="4" w:space="0"/>
              <w:left w:val="nil"/>
              <w:bottom w:val="single" w:color="auto" w:sz="4" w:space="0"/>
              <w:right w:val="single" w:color="auto" w:sz="4" w:space="0"/>
            </w:tcBorders>
          </w:tcPr>
          <w:p>
            <w:pPr>
              <w:rPr>
                <w:bCs/>
                <w:sz w:val="18"/>
                <w:szCs w:val="18"/>
              </w:rPr>
            </w:pPr>
            <w:r>
              <w:rPr>
                <w:bCs/>
                <w:sz w:val="18"/>
                <w:szCs w:val="18"/>
              </w:rPr>
              <w:t xml:space="preserve">认知共集、共基、共射三种放大电路的的工作原理和基本组成及各元件的作用；理解设置静态工作点的必要性以及稳定静态工作点的措施；理解截止失真和饱和失真；理解复合管放大电路；认知共射-共基和共集-共基放大电路。认知场效应管放大电路的特点；理解场效应管放大电路的三种接法；理解场效应管放大电路静态工作点的设置方法及其分析估算方法。能够综合运用直流通路、交流通路以及图解法分析基本共集放大电路的直流特性和交流特性； </w:t>
            </w:r>
          </w:p>
          <w:p>
            <w:pPr>
              <w:rPr>
                <w:sz w:val="18"/>
                <w:szCs w:val="18"/>
              </w:rPr>
            </w:pPr>
          </w:p>
        </w:tc>
        <w:tc>
          <w:tcPr>
            <w:tcW w:w="698" w:type="dxa"/>
            <w:tcBorders>
              <w:top w:val="single" w:color="auto" w:sz="4" w:space="0"/>
              <w:left w:val="nil"/>
              <w:bottom w:val="single" w:color="auto" w:sz="4" w:space="0"/>
              <w:right w:val="single" w:color="auto" w:sz="4" w:space="0"/>
            </w:tcBorders>
          </w:tcPr>
          <w:p>
            <w:pPr>
              <w:jc w:val="center"/>
              <w:rPr>
                <w:sz w:val="18"/>
                <w:szCs w:val="18"/>
              </w:rPr>
            </w:pPr>
            <w:r>
              <w:rPr>
                <w:sz w:val="18"/>
                <w:szCs w:val="18"/>
              </w:rPr>
              <w:t>8</w:t>
            </w:r>
          </w:p>
        </w:tc>
        <w:tc>
          <w:tcPr>
            <w:tcW w:w="1605" w:type="dxa"/>
            <w:tcBorders>
              <w:top w:val="single" w:color="auto" w:sz="4" w:space="0"/>
              <w:left w:val="nil"/>
              <w:bottom w:val="single" w:color="auto" w:sz="4" w:space="0"/>
              <w:right w:val="single" w:color="auto" w:sz="4" w:space="0"/>
            </w:tcBorders>
          </w:tcPr>
          <w:p>
            <w:pPr>
              <w:rPr>
                <w:b/>
                <w:bCs/>
                <w:sz w:val="18"/>
                <w:szCs w:val="18"/>
              </w:rPr>
            </w:pPr>
            <w:r>
              <w:rPr>
                <w:bCs/>
                <w:sz w:val="18"/>
                <w:szCs w:val="18"/>
              </w:rPr>
              <w:t>本章侧重于电路的分析和计算，因此主要采用多媒体技术结合板书的教学方法通过大量的例题和习题来帮助学生更好的掌握与运用，同时结合学生晶体管共射级单管放大电路实验加强理论与实践的结合</w:t>
            </w:r>
            <w:r>
              <w:rPr>
                <w:sz w:val="18"/>
                <w:szCs w:val="18"/>
              </w:rPr>
              <w:t>。</w:t>
            </w:r>
          </w:p>
          <w:p>
            <w:pPr>
              <w:rPr>
                <w:sz w:val="18"/>
                <w:szCs w:val="18"/>
              </w:rPr>
            </w:pPr>
          </w:p>
        </w:tc>
        <w:tc>
          <w:tcPr>
            <w:tcW w:w="872" w:type="dxa"/>
            <w:tcBorders>
              <w:top w:val="single" w:color="auto" w:sz="4" w:space="0"/>
              <w:left w:val="nil"/>
              <w:bottom w:val="single" w:color="auto" w:sz="4" w:space="0"/>
              <w:right w:val="single" w:color="auto" w:sz="4" w:space="0"/>
            </w:tcBorders>
          </w:tcPr>
          <w:p>
            <w:pPr>
              <w:rPr>
                <w:sz w:val="18"/>
                <w:szCs w:val="18"/>
              </w:rPr>
            </w:pPr>
            <w:r>
              <w:rPr>
                <w:sz w:val="18"/>
                <w:szCs w:val="18"/>
              </w:rPr>
              <w:t>目标2</w:t>
            </w:r>
          </w:p>
          <w:p>
            <w:pP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75"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4</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（四）集成运算放大电路</w:t>
            </w:r>
          </w:p>
          <w:p>
            <w:pPr>
              <w:rPr>
                <w:sz w:val="18"/>
                <w:szCs w:val="18"/>
              </w:rPr>
            </w:pPr>
            <w:r>
              <w:rPr>
                <w:sz w:val="18"/>
                <w:szCs w:val="18"/>
              </w:rPr>
              <w:t>(1)多级放大电路的一般问题</w:t>
            </w:r>
          </w:p>
          <w:p>
            <w:pPr>
              <w:rPr>
                <w:sz w:val="18"/>
                <w:szCs w:val="18"/>
              </w:rPr>
            </w:pPr>
            <w:r>
              <w:rPr>
                <w:sz w:val="18"/>
                <w:szCs w:val="18"/>
              </w:rPr>
              <w:t>(2)集成运算放大电路概述</w:t>
            </w:r>
          </w:p>
          <w:p>
            <w:pPr>
              <w:rPr>
                <w:sz w:val="18"/>
                <w:szCs w:val="18"/>
              </w:rPr>
            </w:pPr>
            <w:r>
              <w:rPr>
                <w:sz w:val="18"/>
                <w:szCs w:val="18"/>
              </w:rPr>
              <w:t>(3)集成运放中的单元电路</w:t>
            </w:r>
          </w:p>
          <w:p>
            <w:pPr>
              <w:rPr>
                <w:sz w:val="18"/>
                <w:szCs w:val="18"/>
              </w:rPr>
            </w:pPr>
            <w:r>
              <w:rPr>
                <w:sz w:val="18"/>
                <w:szCs w:val="18"/>
              </w:rPr>
              <w:t>(4)集成运放电路简介</w:t>
            </w:r>
          </w:p>
          <w:p>
            <w:pPr>
              <w:rPr>
                <w:sz w:val="18"/>
                <w:szCs w:val="18"/>
              </w:rPr>
            </w:pPr>
            <w:r>
              <w:rPr>
                <w:sz w:val="18"/>
                <w:szCs w:val="18"/>
              </w:rPr>
              <w:t>(5)集成运放的性能指标及低频等效电路</w:t>
            </w:r>
          </w:p>
          <w:p>
            <w:pPr>
              <w:rPr>
                <w:sz w:val="18"/>
                <w:szCs w:val="18"/>
              </w:rPr>
            </w:pPr>
            <w:r>
              <w:rPr>
                <w:sz w:val="18"/>
                <w:szCs w:val="18"/>
              </w:rPr>
              <w:t>(6)集成运放的种类及选择</w:t>
            </w:r>
          </w:p>
          <w:p>
            <w:pPr>
              <w:rPr>
                <w:sz w:val="18"/>
                <w:szCs w:val="18"/>
              </w:rPr>
            </w:pPr>
            <w:r>
              <w:rPr>
                <w:sz w:val="18"/>
                <w:szCs w:val="18"/>
              </w:rPr>
              <w:t>(7)集成运放的使用</w:t>
            </w:r>
          </w:p>
          <w:p>
            <w:pPr>
              <w:rPr>
                <w:sz w:val="18"/>
                <w:szCs w:val="18"/>
              </w:rPr>
            </w:pPr>
            <w:r>
              <w:rPr>
                <w:sz w:val="18"/>
                <w:szCs w:val="18"/>
              </w:rPr>
              <w:t>（8）Multisim应用举例</w:t>
            </w:r>
          </w:p>
          <w:p>
            <w:pPr>
              <w:rPr>
                <w:sz w:val="18"/>
                <w:szCs w:val="18"/>
              </w:rPr>
            </w:pPr>
            <w:r>
              <w:rPr>
                <w:sz w:val="18"/>
                <w:szCs w:val="18"/>
              </w:rPr>
              <w:t>重点：集成运放各个组成部分及特点；差分放大电路的工作原理和静态和动态分析。集成运放的电压传输特性；集成运放的主要性能指标。</w:t>
            </w:r>
          </w:p>
          <w:p>
            <w:pPr>
              <w:rPr>
                <w:sz w:val="18"/>
                <w:szCs w:val="18"/>
              </w:rPr>
            </w:pPr>
            <w:r>
              <w:rPr>
                <w:sz w:val="18"/>
                <w:szCs w:val="18"/>
              </w:rPr>
              <w:t>难点：共模信号和差模信号的放大分析。</w:t>
            </w:r>
          </w:p>
        </w:tc>
        <w:tc>
          <w:tcPr>
            <w:tcW w:w="2714" w:type="dxa"/>
            <w:tcBorders>
              <w:top w:val="single" w:color="auto" w:sz="4" w:space="0"/>
              <w:left w:val="nil"/>
              <w:bottom w:val="single" w:color="auto" w:sz="4" w:space="0"/>
              <w:right w:val="single" w:color="auto" w:sz="4" w:space="0"/>
            </w:tcBorders>
          </w:tcPr>
          <w:p>
            <w:pPr>
              <w:rPr>
                <w:sz w:val="18"/>
                <w:szCs w:val="18"/>
              </w:rPr>
            </w:pPr>
            <w:r>
              <w:rPr>
                <w:sz w:val="18"/>
                <w:szCs w:val="18"/>
              </w:rPr>
              <w:t>认知集成运算放大电路的组成及其特点；认知直接耦合与阻容耦合的区别和优缺点；认知集成运放的电压传输特性和主要性能指标；理解直接耦合放大电路的零点漂移现象；理解差分放大电路的工作原理及分析方法；理解镜像电流源、微电流源的电路组成；理解直接耦合互补输出级的工作原理及消除交越失真的方法；能够对多级放大电路进行判断和综合分析。</w:t>
            </w:r>
          </w:p>
        </w:tc>
        <w:tc>
          <w:tcPr>
            <w:tcW w:w="698" w:type="dxa"/>
            <w:tcBorders>
              <w:top w:val="single" w:color="auto" w:sz="4" w:space="0"/>
              <w:left w:val="nil"/>
              <w:bottom w:val="single" w:color="auto" w:sz="4" w:space="0"/>
              <w:right w:val="single" w:color="auto" w:sz="4" w:space="0"/>
            </w:tcBorders>
          </w:tcPr>
          <w:p>
            <w:pPr>
              <w:jc w:val="center"/>
              <w:rPr>
                <w:sz w:val="18"/>
                <w:szCs w:val="18"/>
              </w:rPr>
            </w:pPr>
            <w:r>
              <w:rPr>
                <w:sz w:val="18"/>
                <w:szCs w:val="18"/>
              </w:rPr>
              <w:t>7</w:t>
            </w:r>
          </w:p>
        </w:tc>
        <w:tc>
          <w:tcPr>
            <w:tcW w:w="1605" w:type="dxa"/>
            <w:tcBorders>
              <w:top w:val="single" w:color="auto" w:sz="4" w:space="0"/>
              <w:left w:val="nil"/>
              <w:bottom w:val="single" w:color="auto" w:sz="4" w:space="0"/>
              <w:right w:val="single" w:color="auto" w:sz="4" w:space="0"/>
            </w:tcBorders>
          </w:tcPr>
          <w:p>
            <w:pPr>
              <w:rPr>
                <w:b/>
                <w:bCs/>
                <w:sz w:val="18"/>
                <w:szCs w:val="18"/>
              </w:rPr>
            </w:pPr>
            <w:r>
              <w:rPr>
                <w:bCs/>
                <w:sz w:val="18"/>
                <w:szCs w:val="18"/>
              </w:rPr>
              <w:t>本章侧重于集成运放的理解和运用，偏向工程化，因此教学中偏向工程应用，借助多媒体手段和集成芯片的实例教学方法，同时结合学生集成运算放大器基本应用实验提高理论联系实际的能力。通过</w:t>
            </w:r>
            <w:r>
              <w:rPr>
                <w:sz w:val="18"/>
                <w:szCs w:val="18"/>
              </w:rPr>
              <w:t>课外作业巩固、扩充资料自学</w:t>
            </w:r>
            <w:r>
              <w:rPr>
                <w:bCs/>
                <w:sz w:val="18"/>
                <w:szCs w:val="18"/>
              </w:rPr>
              <w:t>，给学生更多思考的机会</w:t>
            </w:r>
            <w:r>
              <w:rPr>
                <w:sz w:val="18"/>
                <w:szCs w:val="18"/>
              </w:rPr>
              <w:t>，提高学习兴趣。</w:t>
            </w:r>
          </w:p>
        </w:tc>
        <w:tc>
          <w:tcPr>
            <w:tcW w:w="872" w:type="dxa"/>
            <w:tcBorders>
              <w:top w:val="single" w:color="auto" w:sz="4" w:space="0"/>
              <w:left w:val="nil"/>
              <w:bottom w:val="single" w:color="auto" w:sz="4" w:space="0"/>
              <w:right w:val="single" w:color="auto" w:sz="4" w:space="0"/>
            </w:tcBorders>
          </w:tcPr>
          <w:p>
            <w:pPr>
              <w:rPr>
                <w:sz w:val="18"/>
                <w:szCs w:val="18"/>
              </w:rPr>
            </w:pPr>
            <w:r>
              <w:rPr>
                <w:sz w:val="18"/>
                <w:szCs w:val="18"/>
              </w:rPr>
              <w:t>目标3</w:t>
            </w:r>
          </w:p>
          <w:p>
            <w:pP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75"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5</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（五）放大电路的频率响应</w:t>
            </w:r>
          </w:p>
          <w:p>
            <w:pPr>
              <w:rPr>
                <w:sz w:val="18"/>
                <w:szCs w:val="18"/>
              </w:rPr>
            </w:pPr>
            <w:r>
              <w:rPr>
                <w:sz w:val="18"/>
                <w:szCs w:val="18"/>
              </w:rPr>
              <w:t>(1)频率响应概述</w:t>
            </w:r>
          </w:p>
          <w:p>
            <w:pPr>
              <w:rPr>
                <w:sz w:val="18"/>
                <w:szCs w:val="18"/>
              </w:rPr>
            </w:pPr>
            <w:r>
              <w:rPr>
                <w:sz w:val="18"/>
                <w:szCs w:val="18"/>
              </w:rPr>
              <w:t>(2)晶体管的高频等效模型</w:t>
            </w:r>
          </w:p>
          <w:p>
            <w:pPr>
              <w:rPr>
                <w:sz w:val="18"/>
                <w:szCs w:val="18"/>
              </w:rPr>
            </w:pPr>
            <w:r>
              <w:rPr>
                <w:sz w:val="18"/>
                <w:szCs w:val="18"/>
              </w:rPr>
              <w:t>(3)单管放大电路的频率响应</w:t>
            </w:r>
          </w:p>
          <w:p>
            <w:pPr>
              <w:rPr>
                <w:sz w:val="18"/>
                <w:szCs w:val="18"/>
              </w:rPr>
            </w:pPr>
            <w:r>
              <w:rPr>
                <w:sz w:val="18"/>
                <w:szCs w:val="18"/>
              </w:rPr>
              <w:t>(4)多级放大电路的频率响应</w:t>
            </w:r>
          </w:p>
          <w:p>
            <w:pPr>
              <w:rPr>
                <w:sz w:val="18"/>
                <w:szCs w:val="18"/>
              </w:rPr>
            </w:pPr>
            <w:r>
              <w:rPr>
                <w:sz w:val="18"/>
                <w:szCs w:val="18"/>
              </w:rPr>
              <w:t>(5)频率响应与阶跃响应</w:t>
            </w:r>
          </w:p>
          <w:p>
            <w:pPr>
              <w:rPr>
                <w:sz w:val="18"/>
                <w:szCs w:val="18"/>
              </w:rPr>
            </w:pPr>
            <w:r>
              <w:rPr>
                <w:sz w:val="18"/>
                <w:szCs w:val="18"/>
              </w:rPr>
              <w:t>重点：晶体管的混合模型，单管放大电路的频率响应。难点：共射放大电路的低频和高频的频率响应分析。</w:t>
            </w:r>
          </w:p>
        </w:tc>
        <w:tc>
          <w:tcPr>
            <w:tcW w:w="2714" w:type="dxa"/>
            <w:tcBorders>
              <w:top w:val="single" w:color="auto" w:sz="4" w:space="0"/>
              <w:left w:val="nil"/>
              <w:bottom w:val="single" w:color="auto" w:sz="4" w:space="0"/>
              <w:right w:val="single" w:color="auto" w:sz="4" w:space="0"/>
            </w:tcBorders>
          </w:tcPr>
          <w:p>
            <w:pPr>
              <w:rPr>
                <w:bCs/>
                <w:sz w:val="18"/>
                <w:szCs w:val="18"/>
              </w:rPr>
            </w:pPr>
            <w:r>
              <w:rPr>
                <w:bCs/>
                <w:sz w:val="18"/>
                <w:szCs w:val="18"/>
              </w:rPr>
              <w:t>认知频率响应的概念；认知晶体管的电流放大倍数的频率响应；</w:t>
            </w:r>
          </w:p>
          <w:p>
            <w:pPr>
              <w:rPr>
                <w:bCs/>
                <w:sz w:val="18"/>
                <w:szCs w:val="18"/>
              </w:rPr>
            </w:pPr>
            <w:r>
              <w:rPr>
                <w:bCs/>
                <w:sz w:val="18"/>
                <w:szCs w:val="18"/>
              </w:rPr>
              <w:t>掌握单管放大电路的频率响应的形式；认知放大电路的频率响应的改善和增益带宽积；认知多级放大电路的频率特性的定性分析方法；认知截止频率的估算方法；掌握波特图的画法和晶体管的混合模型。</w:t>
            </w:r>
          </w:p>
          <w:p>
            <w:pPr>
              <w:rPr>
                <w:sz w:val="18"/>
                <w:szCs w:val="18"/>
              </w:rPr>
            </w:pPr>
          </w:p>
        </w:tc>
        <w:tc>
          <w:tcPr>
            <w:tcW w:w="698" w:type="dxa"/>
            <w:tcBorders>
              <w:top w:val="single" w:color="auto" w:sz="4" w:space="0"/>
              <w:left w:val="nil"/>
              <w:bottom w:val="single" w:color="auto" w:sz="4" w:space="0"/>
              <w:right w:val="single" w:color="auto" w:sz="4" w:space="0"/>
            </w:tcBorders>
          </w:tcPr>
          <w:p>
            <w:pPr>
              <w:jc w:val="center"/>
              <w:rPr>
                <w:sz w:val="18"/>
                <w:szCs w:val="18"/>
              </w:rPr>
            </w:pPr>
            <w:r>
              <w:rPr>
                <w:sz w:val="18"/>
                <w:szCs w:val="18"/>
              </w:rPr>
              <w:t>4</w:t>
            </w:r>
          </w:p>
        </w:tc>
        <w:tc>
          <w:tcPr>
            <w:tcW w:w="1605" w:type="dxa"/>
            <w:tcBorders>
              <w:top w:val="single" w:color="auto" w:sz="4" w:space="0"/>
              <w:left w:val="nil"/>
              <w:bottom w:val="single" w:color="auto" w:sz="4" w:space="0"/>
              <w:right w:val="single" w:color="auto" w:sz="4" w:space="0"/>
            </w:tcBorders>
          </w:tcPr>
          <w:p>
            <w:pPr>
              <w:rPr>
                <w:sz w:val="18"/>
                <w:szCs w:val="18"/>
              </w:rPr>
            </w:pPr>
            <w:r>
              <w:rPr>
                <w:bCs/>
                <w:sz w:val="18"/>
                <w:szCs w:val="18"/>
              </w:rPr>
              <w:t>本章侧重于对频谱分析，</w:t>
            </w:r>
            <w:r>
              <w:rPr>
                <w:sz w:val="18"/>
                <w:szCs w:val="18"/>
              </w:rPr>
              <w:t>以多媒体形式进行教学，采取线下授课为主，线上授课为辅。重要知识点讲解以视频的形式在网上发布，作业在网上发布。</w:t>
            </w:r>
          </w:p>
        </w:tc>
        <w:tc>
          <w:tcPr>
            <w:tcW w:w="872" w:type="dxa"/>
            <w:tcBorders>
              <w:top w:val="single" w:color="auto" w:sz="4" w:space="0"/>
              <w:left w:val="nil"/>
              <w:bottom w:val="single" w:color="auto" w:sz="4" w:space="0"/>
              <w:right w:val="single" w:color="auto" w:sz="4" w:space="0"/>
            </w:tcBorders>
          </w:tcPr>
          <w:p>
            <w:pPr>
              <w:rPr>
                <w:sz w:val="18"/>
                <w:szCs w:val="18"/>
              </w:rPr>
            </w:pPr>
            <w:r>
              <w:rPr>
                <w:sz w:val="18"/>
                <w:szCs w:val="18"/>
              </w:rPr>
              <w:t>目标2</w:t>
            </w:r>
          </w:p>
          <w:p>
            <w:pP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75"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6</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（六）放大电路中的反馈</w:t>
            </w:r>
          </w:p>
          <w:p>
            <w:pPr>
              <w:rPr>
                <w:sz w:val="18"/>
                <w:szCs w:val="18"/>
              </w:rPr>
            </w:pPr>
            <w:r>
              <w:rPr>
                <w:sz w:val="18"/>
                <w:szCs w:val="18"/>
              </w:rPr>
              <w:t>(1)反馈的基本概念及判断方法</w:t>
            </w:r>
          </w:p>
          <w:p>
            <w:pPr>
              <w:rPr>
                <w:sz w:val="18"/>
                <w:szCs w:val="18"/>
              </w:rPr>
            </w:pPr>
            <w:r>
              <w:rPr>
                <w:sz w:val="18"/>
                <w:szCs w:val="18"/>
              </w:rPr>
              <w:t>(2)负反馈放大电路的四种基本组态</w:t>
            </w:r>
          </w:p>
          <w:p>
            <w:pPr>
              <w:rPr>
                <w:sz w:val="18"/>
                <w:szCs w:val="18"/>
              </w:rPr>
            </w:pPr>
            <w:r>
              <w:rPr>
                <w:sz w:val="18"/>
                <w:szCs w:val="18"/>
              </w:rPr>
              <w:t>(3)负反馈放大电路的方块图及一般表达式</w:t>
            </w:r>
          </w:p>
          <w:p>
            <w:pPr>
              <w:rPr>
                <w:sz w:val="18"/>
                <w:szCs w:val="18"/>
              </w:rPr>
            </w:pPr>
            <w:r>
              <w:rPr>
                <w:sz w:val="18"/>
                <w:szCs w:val="18"/>
              </w:rPr>
              <w:t>(4)深度负反馈放大电路放大倍数的分析</w:t>
            </w:r>
          </w:p>
          <w:p>
            <w:pPr>
              <w:rPr>
                <w:sz w:val="18"/>
                <w:szCs w:val="18"/>
              </w:rPr>
            </w:pPr>
            <w:r>
              <w:rPr>
                <w:sz w:val="18"/>
                <w:szCs w:val="18"/>
              </w:rPr>
              <w:t>(5)负反馈对放大电路性能的影响</w:t>
            </w:r>
          </w:p>
          <w:p>
            <w:pPr>
              <w:rPr>
                <w:sz w:val="18"/>
                <w:szCs w:val="18"/>
              </w:rPr>
            </w:pPr>
            <w:r>
              <w:rPr>
                <w:sz w:val="18"/>
                <w:szCs w:val="18"/>
              </w:rPr>
              <w:t>重点：反馈类型的判别、负反馈对放大电路性能的影响、深度负反馈放大电路的分析计算。</w:t>
            </w:r>
          </w:p>
          <w:p>
            <w:pPr>
              <w:rPr>
                <w:sz w:val="18"/>
                <w:szCs w:val="18"/>
              </w:rPr>
            </w:pPr>
            <w:r>
              <w:rPr>
                <w:sz w:val="18"/>
                <w:szCs w:val="18"/>
              </w:rPr>
              <w:t>难点：反馈的判别，深度负反馈放大电路的分析计算。</w:t>
            </w:r>
          </w:p>
        </w:tc>
        <w:tc>
          <w:tcPr>
            <w:tcW w:w="2714" w:type="dxa"/>
            <w:tcBorders>
              <w:top w:val="single" w:color="auto" w:sz="4" w:space="0"/>
              <w:left w:val="nil"/>
              <w:bottom w:val="single" w:color="auto" w:sz="4" w:space="0"/>
              <w:right w:val="single" w:color="auto" w:sz="4" w:space="0"/>
            </w:tcBorders>
          </w:tcPr>
          <w:p>
            <w:pPr>
              <w:rPr>
                <w:sz w:val="18"/>
                <w:szCs w:val="18"/>
              </w:rPr>
            </w:pPr>
            <w:r>
              <w:rPr>
                <w:sz w:val="18"/>
                <w:szCs w:val="18"/>
              </w:rPr>
              <w:t>理解反馈的基本概念；掌握反馈的判断方法；掌握四种负反馈组态；掌握反馈组态的判断；认知负反馈放大电路的方块图表示法；掌握负反馈放大电路的一般表达式；理解深度负反馈的实质；掌握放大倍数的分析；理解负反馈对放大倍数、输入电阻和输出电阻、频带宽度的影响；掌握放大电路中引入反馈的一般原则。</w:t>
            </w:r>
          </w:p>
        </w:tc>
        <w:tc>
          <w:tcPr>
            <w:tcW w:w="698" w:type="dxa"/>
            <w:tcBorders>
              <w:top w:val="single" w:color="auto" w:sz="4" w:space="0"/>
              <w:left w:val="nil"/>
              <w:bottom w:val="single" w:color="auto" w:sz="4" w:space="0"/>
              <w:right w:val="single" w:color="auto" w:sz="4" w:space="0"/>
            </w:tcBorders>
          </w:tcPr>
          <w:p>
            <w:pPr>
              <w:jc w:val="center"/>
              <w:rPr>
                <w:sz w:val="18"/>
                <w:szCs w:val="18"/>
              </w:rPr>
            </w:pPr>
            <w:r>
              <w:rPr>
                <w:sz w:val="18"/>
                <w:szCs w:val="18"/>
              </w:rPr>
              <w:t>4</w:t>
            </w:r>
          </w:p>
        </w:tc>
        <w:tc>
          <w:tcPr>
            <w:tcW w:w="1605" w:type="dxa"/>
            <w:tcBorders>
              <w:top w:val="single" w:color="auto" w:sz="4" w:space="0"/>
              <w:left w:val="nil"/>
              <w:bottom w:val="single" w:color="auto" w:sz="4" w:space="0"/>
              <w:right w:val="single" w:color="auto" w:sz="4" w:space="0"/>
            </w:tcBorders>
          </w:tcPr>
          <w:p>
            <w:pPr>
              <w:rPr>
                <w:b/>
                <w:bCs/>
                <w:sz w:val="18"/>
                <w:szCs w:val="18"/>
              </w:rPr>
            </w:pPr>
            <w:r>
              <w:rPr>
                <w:bCs/>
                <w:sz w:val="18"/>
                <w:szCs w:val="18"/>
              </w:rPr>
              <w:t>本章侧重于对反馈的理解和运用，因此主要采用多媒体教学技术通过大量的实例来帮助学生更好的理解反馈在电路中的作用，同时通过</w:t>
            </w:r>
            <w:r>
              <w:rPr>
                <w:sz w:val="18"/>
                <w:szCs w:val="18"/>
              </w:rPr>
              <w:t>Multisim应用举例</w:t>
            </w:r>
            <w:r>
              <w:rPr>
                <w:bCs/>
                <w:sz w:val="18"/>
                <w:szCs w:val="18"/>
              </w:rPr>
              <w:t>加深理解学生</w:t>
            </w:r>
            <w:r>
              <w:rPr>
                <w:sz w:val="18"/>
                <w:szCs w:val="18"/>
              </w:rPr>
              <w:t>。</w:t>
            </w:r>
          </w:p>
        </w:tc>
        <w:tc>
          <w:tcPr>
            <w:tcW w:w="872" w:type="dxa"/>
            <w:tcBorders>
              <w:top w:val="single" w:color="auto" w:sz="4" w:space="0"/>
              <w:left w:val="nil"/>
              <w:bottom w:val="single" w:color="auto" w:sz="4" w:space="0"/>
              <w:right w:val="single" w:color="auto" w:sz="4" w:space="0"/>
            </w:tcBorders>
          </w:tcPr>
          <w:p>
            <w:pPr>
              <w:rPr>
                <w:sz w:val="18"/>
                <w:szCs w:val="18"/>
              </w:rPr>
            </w:pPr>
          </w:p>
          <w:p>
            <w:pP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75"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7</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（七）信号的运算和处理</w:t>
            </w:r>
          </w:p>
          <w:p>
            <w:pPr>
              <w:rPr>
                <w:sz w:val="18"/>
                <w:szCs w:val="18"/>
              </w:rPr>
            </w:pPr>
            <w:r>
              <w:rPr>
                <w:sz w:val="18"/>
                <w:szCs w:val="18"/>
              </w:rPr>
              <w:t>（1）基本运算电路</w:t>
            </w:r>
          </w:p>
          <w:p>
            <w:pPr>
              <w:rPr>
                <w:sz w:val="18"/>
                <w:szCs w:val="18"/>
              </w:rPr>
            </w:pPr>
            <w:r>
              <w:rPr>
                <w:sz w:val="18"/>
                <w:szCs w:val="18"/>
              </w:rPr>
              <w:t>（2）模拟乘法器及其在运算电路中的应用</w:t>
            </w:r>
          </w:p>
          <w:p>
            <w:pPr>
              <w:rPr>
                <w:sz w:val="18"/>
                <w:szCs w:val="18"/>
              </w:rPr>
            </w:pPr>
            <w:r>
              <w:rPr>
                <w:sz w:val="18"/>
                <w:szCs w:val="18"/>
              </w:rPr>
              <w:t>（3）有源滤波电路</w:t>
            </w:r>
          </w:p>
          <w:p>
            <w:pPr>
              <w:rPr>
                <w:sz w:val="18"/>
                <w:szCs w:val="18"/>
              </w:rPr>
            </w:pPr>
            <w:r>
              <w:rPr>
                <w:sz w:val="18"/>
                <w:szCs w:val="18"/>
              </w:rPr>
              <w:t>重点：集成运放组成的基本运算电路的分析与计算。</w:t>
            </w:r>
          </w:p>
          <w:p>
            <w:pPr>
              <w:rPr>
                <w:sz w:val="18"/>
                <w:szCs w:val="18"/>
              </w:rPr>
            </w:pPr>
            <w:r>
              <w:rPr>
                <w:sz w:val="18"/>
                <w:szCs w:val="18"/>
              </w:rPr>
              <w:t>难点：“虚短”与“虚断”两个概念的理解。</w:t>
            </w:r>
          </w:p>
        </w:tc>
        <w:tc>
          <w:tcPr>
            <w:tcW w:w="2714" w:type="dxa"/>
            <w:tcBorders>
              <w:top w:val="single" w:color="auto" w:sz="4" w:space="0"/>
              <w:left w:val="nil"/>
              <w:bottom w:val="single" w:color="auto" w:sz="4" w:space="0"/>
              <w:right w:val="single" w:color="auto" w:sz="4" w:space="0"/>
            </w:tcBorders>
          </w:tcPr>
          <w:p>
            <w:pPr>
              <w:rPr>
                <w:sz w:val="18"/>
                <w:szCs w:val="18"/>
              </w:rPr>
            </w:pPr>
            <w:r>
              <w:rPr>
                <w:sz w:val="18"/>
                <w:szCs w:val="18"/>
              </w:rPr>
              <w:t>理解理想运放的两个工作区；能够识别和运用比例运算电路、加减运算电路、积分运算和微分运算电路；认知对数运算和指数运算电路；理解利用对数和指数运算电路实现的乘法和除法运算电路；认知模拟乘法器在运算电路中的应用</w:t>
            </w:r>
          </w:p>
        </w:tc>
        <w:tc>
          <w:tcPr>
            <w:tcW w:w="698" w:type="dxa"/>
            <w:tcBorders>
              <w:top w:val="single" w:color="auto" w:sz="4" w:space="0"/>
              <w:left w:val="nil"/>
              <w:bottom w:val="single" w:color="auto" w:sz="4" w:space="0"/>
              <w:right w:val="single" w:color="auto" w:sz="4" w:space="0"/>
            </w:tcBorders>
          </w:tcPr>
          <w:p>
            <w:pPr>
              <w:jc w:val="center"/>
              <w:rPr>
                <w:sz w:val="18"/>
                <w:szCs w:val="18"/>
              </w:rPr>
            </w:pPr>
            <w:r>
              <w:rPr>
                <w:sz w:val="18"/>
                <w:szCs w:val="18"/>
              </w:rPr>
              <w:t>4</w:t>
            </w:r>
          </w:p>
        </w:tc>
        <w:tc>
          <w:tcPr>
            <w:tcW w:w="1605" w:type="dxa"/>
            <w:tcBorders>
              <w:top w:val="single" w:color="auto" w:sz="4" w:space="0"/>
              <w:left w:val="nil"/>
              <w:bottom w:val="single" w:color="auto" w:sz="4" w:space="0"/>
              <w:right w:val="single" w:color="auto" w:sz="4" w:space="0"/>
            </w:tcBorders>
          </w:tcPr>
          <w:p>
            <w:pPr>
              <w:rPr>
                <w:sz w:val="18"/>
                <w:szCs w:val="18"/>
              </w:rPr>
            </w:pPr>
            <w:r>
              <w:rPr>
                <w:bCs/>
                <w:sz w:val="18"/>
                <w:szCs w:val="18"/>
              </w:rPr>
              <w:t>本章侧重于信号的运算和处理，实用性强，因此主要结合多媒体技术和板书强化理解，同时通过课后作业的反馈认知学生的学习效果。</w:t>
            </w:r>
          </w:p>
        </w:tc>
        <w:tc>
          <w:tcPr>
            <w:tcW w:w="872" w:type="dxa"/>
            <w:tcBorders>
              <w:top w:val="single" w:color="auto" w:sz="4" w:space="0"/>
              <w:left w:val="nil"/>
              <w:bottom w:val="single" w:color="auto" w:sz="4" w:space="0"/>
              <w:right w:val="single" w:color="auto" w:sz="4" w:space="0"/>
            </w:tcBorders>
          </w:tcPr>
          <w:p>
            <w:pPr>
              <w:rPr>
                <w:sz w:val="18"/>
                <w:szCs w:val="18"/>
              </w:rPr>
            </w:pPr>
            <w:r>
              <w:rPr>
                <w:sz w:val="18"/>
                <w:szCs w:val="18"/>
              </w:rPr>
              <w:t>目标2</w:t>
            </w:r>
          </w:p>
          <w:p>
            <w:pP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75"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8</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（八）波形的发生和信号的转换</w:t>
            </w:r>
          </w:p>
          <w:p>
            <w:pPr>
              <w:rPr>
                <w:sz w:val="18"/>
                <w:szCs w:val="18"/>
              </w:rPr>
            </w:pPr>
            <w:r>
              <w:rPr>
                <w:sz w:val="18"/>
                <w:szCs w:val="18"/>
              </w:rPr>
              <w:t>(1)正弦波振荡电路</w:t>
            </w:r>
          </w:p>
          <w:p>
            <w:pPr>
              <w:rPr>
                <w:sz w:val="18"/>
                <w:szCs w:val="18"/>
              </w:rPr>
            </w:pPr>
            <w:r>
              <w:rPr>
                <w:sz w:val="18"/>
                <w:szCs w:val="18"/>
              </w:rPr>
              <w:t>(2)电压比较器</w:t>
            </w:r>
          </w:p>
          <w:p>
            <w:pPr>
              <w:rPr>
                <w:sz w:val="18"/>
                <w:szCs w:val="18"/>
              </w:rPr>
            </w:pPr>
            <w:r>
              <w:rPr>
                <w:sz w:val="18"/>
                <w:szCs w:val="18"/>
              </w:rPr>
              <w:t>(3)非正弦波发生电路</w:t>
            </w:r>
          </w:p>
          <w:p>
            <w:pPr>
              <w:rPr>
                <w:sz w:val="18"/>
                <w:szCs w:val="18"/>
              </w:rPr>
            </w:pPr>
            <w:r>
              <w:rPr>
                <w:sz w:val="18"/>
                <w:szCs w:val="18"/>
              </w:rPr>
              <w:t>重点：正弦波振荡电路、电压比较器电路的分析。</w:t>
            </w:r>
          </w:p>
          <w:p>
            <w:pPr>
              <w:rPr>
                <w:sz w:val="18"/>
                <w:szCs w:val="18"/>
              </w:rPr>
            </w:pPr>
            <w:r>
              <w:rPr>
                <w:sz w:val="18"/>
                <w:szCs w:val="18"/>
              </w:rPr>
              <w:t>难点：振荡的产生与稳幅。</w:t>
            </w:r>
          </w:p>
        </w:tc>
        <w:tc>
          <w:tcPr>
            <w:tcW w:w="2714" w:type="dxa"/>
            <w:tcBorders>
              <w:top w:val="single" w:color="auto" w:sz="4" w:space="0"/>
              <w:left w:val="nil"/>
              <w:bottom w:val="single" w:color="auto" w:sz="4" w:space="0"/>
              <w:right w:val="single" w:color="auto" w:sz="4" w:space="0"/>
            </w:tcBorders>
          </w:tcPr>
          <w:p>
            <w:pPr>
              <w:rPr>
                <w:sz w:val="18"/>
                <w:szCs w:val="18"/>
              </w:rPr>
            </w:pPr>
            <w:r>
              <w:rPr>
                <w:sz w:val="18"/>
                <w:szCs w:val="18"/>
              </w:rPr>
              <w:t>掌握RC正弦波振荡电路；掌握单限比较器、滞回比较器的原理、电路及特性分析；</w:t>
            </w:r>
          </w:p>
          <w:p>
            <w:pPr>
              <w:rPr>
                <w:sz w:val="18"/>
                <w:szCs w:val="18"/>
              </w:rPr>
            </w:pPr>
            <w:r>
              <w:rPr>
                <w:sz w:val="18"/>
                <w:szCs w:val="18"/>
              </w:rPr>
              <w:t>认知窗口比较器、矩形波发生电路、三角波发生电路和锯齿波发生电路。</w:t>
            </w:r>
          </w:p>
        </w:tc>
        <w:tc>
          <w:tcPr>
            <w:tcW w:w="698" w:type="dxa"/>
            <w:tcBorders>
              <w:top w:val="single" w:color="auto" w:sz="4" w:space="0"/>
              <w:left w:val="nil"/>
              <w:bottom w:val="single" w:color="auto" w:sz="4" w:space="0"/>
              <w:right w:val="single" w:color="auto" w:sz="4" w:space="0"/>
            </w:tcBorders>
          </w:tcPr>
          <w:p>
            <w:pPr>
              <w:jc w:val="center"/>
              <w:rPr>
                <w:sz w:val="18"/>
                <w:szCs w:val="18"/>
              </w:rPr>
            </w:pPr>
            <w:r>
              <w:rPr>
                <w:sz w:val="18"/>
                <w:szCs w:val="18"/>
              </w:rPr>
              <w:t>5</w:t>
            </w:r>
          </w:p>
        </w:tc>
        <w:tc>
          <w:tcPr>
            <w:tcW w:w="1605" w:type="dxa"/>
            <w:tcBorders>
              <w:top w:val="single" w:color="auto" w:sz="4" w:space="0"/>
              <w:left w:val="nil"/>
              <w:bottom w:val="single" w:color="auto" w:sz="4" w:space="0"/>
              <w:right w:val="single" w:color="auto" w:sz="4" w:space="0"/>
            </w:tcBorders>
          </w:tcPr>
          <w:p>
            <w:pPr>
              <w:rPr>
                <w:sz w:val="18"/>
                <w:szCs w:val="18"/>
              </w:rPr>
            </w:pPr>
            <w:r>
              <w:rPr>
                <w:bCs/>
                <w:sz w:val="18"/>
                <w:szCs w:val="18"/>
              </w:rPr>
              <w:t>本章侧重于信号发生和转换电路的分析和理解，因此主要采用多媒体技术结合板书的线下教学方法以及线上微课等同步开展的教学方法。</w:t>
            </w:r>
          </w:p>
        </w:tc>
        <w:tc>
          <w:tcPr>
            <w:tcW w:w="872" w:type="dxa"/>
            <w:tcBorders>
              <w:top w:val="single" w:color="auto" w:sz="4" w:space="0"/>
              <w:left w:val="nil"/>
              <w:bottom w:val="single" w:color="auto" w:sz="4" w:space="0"/>
              <w:right w:val="single" w:color="auto" w:sz="4" w:space="0"/>
            </w:tcBorders>
          </w:tcPr>
          <w:p>
            <w:pPr>
              <w:rPr>
                <w:sz w:val="18"/>
                <w:szCs w:val="18"/>
              </w:rPr>
            </w:pPr>
            <w:r>
              <w:rPr>
                <w:sz w:val="18"/>
                <w:szCs w:val="18"/>
              </w:rPr>
              <w:t>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75"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9</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（九）功率放大电路</w:t>
            </w:r>
          </w:p>
          <w:p>
            <w:pPr>
              <w:rPr>
                <w:sz w:val="18"/>
                <w:szCs w:val="18"/>
              </w:rPr>
            </w:pPr>
            <w:r>
              <w:rPr>
                <w:sz w:val="18"/>
                <w:szCs w:val="18"/>
              </w:rPr>
              <w:t>(1)功率放大电路概述</w:t>
            </w:r>
          </w:p>
          <w:p>
            <w:pPr>
              <w:rPr>
                <w:sz w:val="18"/>
                <w:szCs w:val="18"/>
              </w:rPr>
            </w:pPr>
            <w:r>
              <w:rPr>
                <w:sz w:val="18"/>
                <w:szCs w:val="18"/>
              </w:rPr>
              <w:t>(2)互补功率放大电路</w:t>
            </w:r>
          </w:p>
          <w:p>
            <w:pPr>
              <w:rPr>
                <w:sz w:val="18"/>
                <w:szCs w:val="18"/>
              </w:rPr>
            </w:pPr>
            <w:r>
              <w:rPr>
                <w:sz w:val="18"/>
                <w:szCs w:val="18"/>
              </w:rPr>
              <w:t>重点：基本功率放大电路的计算。</w:t>
            </w:r>
          </w:p>
          <w:p>
            <w:pPr>
              <w:rPr>
                <w:sz w:val="18"/>
                <w:szCs w:val="18"/>
              </w:rPr>
            </w:pPr>
            <w:r>
              <w:rPr>
                <w:sz w:val="18"/>
                <w:szCs w:val="18"/>
              </w:rPr>
              <w:t>难点：功率放大电路中晶体管的选择。</w:t>
            </w:r>
          </w:p>
        </w:tc>
        <w:tc>
          <w:tcPr>
            <w:tcW w:w="2714" w:type="dxa"/>
            <w:tcBorders>
              <w:top w:val="single" w:color="auto" w:sz="4" w:space="0"/>
              <w:left w:val="nil"/>
              <w:bottom w:val="single" w:color="auto" w:sz="4" w:space="0"/>
              <w:right w:val="single" w:color="auto" w:sz="4" w:space="0"/>
            </w:tcBorders>
          </w:tcPr>
          <w:p>
            <w:pPr>
              <w:rPr>
                <w:sz w:val="18"/>
                <w:szCs w:val="18"/>
              </w:rPr>
            </w:pPr>
            <w:r>
              <w:rPr>
                <w:sz w:val="18"/>
                <w:szCs w:val="18"/>
              </w:rPr>
              <w:t>认知功率放大与电压放大电路的各自特点，认知典型集成功放电路的基本组成及特点，理解几种常见的功率放大电路的基本结构、工作原理、输出功率的计算，功放管的选择。</w:t>
            </w:r>
          </w:p>
        </w:tc>
        <w:tc>
          <w:tcPr>
            <w:tcW w:w="698" w:type="dxa"/>
            <w:tcBorders>
              <w:top w:val="single" w:color="auto" w:sz="4" w:space="0"/>
              <w:left w:val="nil"/>
              <w:bottom w:val="single" w:color="auto" w:sz="4" w:space="0"/>
              <w:right w:val="single" w:color="auto" w:sz="4" w:space="0"/>
            </w:tcBorders>
          </w:tcPr>
          <w:p>
            <w:pPr>
              <w:jc w:val="center"/>
              <w:rPr>
                <w:sz w:val="18"/>
                <w:szCs w:val="18"/>
              </w:rPr>
            </w:pPr>
            <w:r>
              <w:rPr>
                <w:sz w:val="18"/>
                <w:szCs w:val="18"/>
              </w:rPr>
              <w:t>2</w:t>
            </w:r>
          </w:p>
        </w:tc>
        <w:tc>
          <w:tcPr>
            <w:tcW w:w="1605" w:type="dxa"/>
            <w:tcBorders>
              <w:top w:val="single" w:color="auto" w:sz="4" w:space="0"/>
              <w:left w:val="nil"/>
              <w:bottom w:val="single" w:color="auto" w:sz="4" w:space="0"/>
              <w:right w:val="single" w:color="auto" w:sz="4" w:space="0"/>
            </w:tcBorders>
          </w:tcPr>
          <w:p>
            <w:pPr>
              <w:rPr>
                <w:bCs/>
                <w:sz w:val="18"/>
                <w:szCs w:val="18"/>
              </w:rPr>
            </w:pPr>
            <w:r>
              <w:rPr>
                <w:bCs/>
                <w:sz w:val="18"/>
                <w:szCs w:val="18"/>
              </w:rPr>
              <w:t>本章侧重于功率放大电路的基本组成和分析，因此主要采用多媒体技术结合由于实例的教学方法。</w:t>
            </w:r>
          </w:p>
        </w:tc>
        <w:tc>
          <w:tcPr>
            <w:tcW w:w="872" w:type="dxa"/>
            <w:tcBorders>
              <w:top w:val="single" w:color="auto" w:sz="4" w:space="0"/>
              <w:left w:val="nil"/>
              <w:bottom w:val="single" w:color="auto" w:sz="4" w:space="0"/>
              <w:right w:val="single" w:color="auto" w:sz="4" w:space="0"/>
            </w:tcBorders>
          </w:tcPr>
          <w:p>
            <w:pPr>
              <w:rPr>
                <w:sz w:val="18"/>
                <w:szCs w:val="18"/>
              </w:rPr>
            </w:pPr>
            <w:r>
              <w:rPr>
                <w:sz w:val="18"/>
                <w:szCs w:val="18"/>
              </w:rPr>
              <w:t>目标2</w:t>
            </w:r>
          </w:p>
          <w:p>
            <w:pP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75"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10</w:t>
            </w:r>
          </w:p>
        </w:tc>
        <w:tc>
          <w:tcPr>
            <w:tcW w:w="2552" w:type="dxa"/>
            <w:tcBorders>
              <w:top w:val="single" w:color="auto" w:sz="4" w:space="0"/>
              <w:left w:val="nil"/>
              <w:bottom w:val="single" w:color="auto" w:sz="4" w:space="0"/>
              <w:right w:val="single" w:color="auto" w:sz="4" w:space="0"/>
            </w:tcBorders>
          </w:tcPr>
          <w:p>
            <w:pPr>
              <w:rPr>
                <w:sz w:val="18"/>
                <w:szCs w:val="18"/>
              </w:rPr>
            </w:pPr>
            <w:r>
              <w:rPr>
                <w:sz w:val="18"/>
                <w:szCs w:val="18"/>
              </w:rPr>
              <w:t>（十）直流电源</w:t>
            </w:r>
          </w:p>
          <w:p>
            <w:pPr>
              <w:rPr>
                <w:sz w:val="18"/>
                <w:szCs w:val="18"/>
              </w:rPr>
            </w:pPr>
            <w:r>
              <w:rPr>
                <w:sz w:val="18"/>
                <w:szCs w:val="18"/>
              </w:rPr>
              <w:t>(1)直流电源的组成及各部分的作用</w:t>
            </w:r>
          </w:p>
          <w:p>
            <w:pPr>
              <w:rPr>
                <w:sz w:val="18"/>
                <w:szCs w:val="18"/>
              </w:rPr>
            </w:pPr>
            <w:r>
              <w:rPr>
                <w:sz w:val="18"/>
                <w:szCs w:val="18"/>
              </w:rPr>
              <w:t>(2)整流电路</w:t>
            </w:r>
          </w:p>
          <w:p>
            <w:pPr>
              <w:rPr>
                <w:sz w:val="18"/>
                <w:szCs w:val="18"/>
              </w:rPr>
            </w:pPr>
            <w:r>
              <w:rPr>
                <w:sz w:val="18"/>
                <w:szCs w:val="18"/>
              </w:rPr>
              <w:t>(3)滤波电路</w:t>
            </w:r>
          </w:p>
          <w:p>
            <w:pPr>
              <w:rPr>
                <w:sz w:val="18"/>
                <w:szCs w:val="18"/>
              </w:rPr>
            </w:pPr>
            <w:r>
              <w:rPr>
                <w:sz w:val="18"/>
                <w:szCs w:val="18"/>
              </w:rPr>
              <w:t>(4)稳压管稳压电路</w:t>
            </w:r>
          </w:p>
          <w:p>
            <w:pPr>
              <w:rPr>
                <w:sz w:val="18"/>
                <w:szCs w:val="18"/>
              </w:rPr>
            </w:pPr>
            <w:r>
              <w:rPr>
                <w:sz w:val="18"/>
                <w:szCs w:val="18"/>
              </w:rPr>
              <w:t>(5)串联型稳压电路</w:t>
            </w:r>
          </w:p>
          <w:p>
            <w:pPr>
              <w:rPr>
                <w:sz w:val="18"/>
                <w:szCs w:val="18"/>
              </w:rPr>
            </w:pPr>
            <w:r>
              <w:rPr>
                <w:sz w:val="18"/>
                <w:szCs w:val="18"/>
              </w:rPr>
              <w:t>重点：整流电路和滤波电路的分析与设计。</w:t>
            </w:r>
          </w:p>
          <w:p>
            <w:pPr>
              <w:rPr>
                <w:sz w:val="18"/>
                <w:szCs w:val="18"/>
              </w:rPr>
            </w:pPr>
            <w:r>
              <w:rPr>
                <w:sz w:val="18"/>
                <w:szCs w:val="18"/>
              </w:rPr>
              <w:t>难点：滤波电路和稳压电路的工作原理。</w:t>
            </w:r>
          </w:p>
        </w:tc>
        <w:tc>
          <w:tcPr>
            <w:tcW w:w="2714" w:type="dxa"/>
            <w:tcBorders>
              <w:top w:val="single" w:color="auto" w:sz="4" w:space="0"/>
              <w:left w:val="nil"/>
              <w:bottom w:val="single" w:color="auto" w:sz="4" w:space="0"/>
              <w:right w:val="single" w:color="auto" w:sz="4" w:space="0"/>
            </w:tcBorders>
          </w:tcPr>
          <w:p>
            <w:pPr>
              <w:rPr>
                <w:sz w:val="18"/>
                <w:szCs w:val="18"/>
              </w:rPr>
            </w:pPr>
            <w:r>
              <w:rPr>
                <w:sz w:val="18"/>
                <w:szCs w:val="18"/>
              </w:rPr>
              <w:t>理解单相桥式全波整流电路、电容滤波电路的组成、原理、特点及有关指标的计算，理解具有放大环节的串联反馈式稳压电路的基本组成和稳压原理。认知其它形式的整流电路、滤波电路、稳压电路的特点，认知限流保护、截流保护，过压保护电路的工作原理，认知集成稳夺电路的基本结构、工作原理和基本应用电路。</w:t>
            </w:r>
          </w:p>
        </w:tc>
        <w:tc>
          <w:tcPr>
            <w:tcW w:w="698" w:type="dxa"/>
            <w:tcBorders>
              <w:top w:val="single" w:color="auto" w:sz="4" w:space="0"/>
              <w:left w:val="nil"/>
              <w:bottom w:val="single" w:color="auto" w:sz="4" w:space="0"/>
              <w:right w:val="single" w:color="auto" w:sz="4" w:space="0"/>
            </w:tcBorders>
          </w:tcPr>
          <w:p>
            <w:pPr>
              <w:jc w:val="center"/>
              <w:rPr>
                <w:sz w:val="18"/>
                <w:szCs w:val="18"/>
              </w:rPr>
            </w:pPr>
            <w:r>
              <w:rPr>
                <w:sz w:val="18"/>
                <w:szCs w:val="18"/>
              </w:rPr>
              <w:t>4</w:t>
            </w:r>
          </w:p>
        </w:tc>
        <w:tc>
          <w:tcPr>
            <w:tcW w:w="1605" w:type="dxa"/>
            <w:tcBorders>
              <w:top w:val="single" w:color="auto" w:sz="4" w:space="0"/>
              <w:left w:val="nil"/>
              <w:bottom w:val="single" w:color="auto" w:sz="4" w:space="0"/>
              <w:right w:val="single" w:color="auto" w:sz="4" w:space="0"/>
            </w:tcBorders>
          </w:tcPr>
          <w:p>
            <w:pPr>
              <w:rPr>
                <w:bCs/>
                <w:sz w:val="18"/>
                <w:szCs w:val="18"/>
              </w:rPr>
            </w:pPr>
            <w:r>
              <w:rPr>
                <w:bCs/>
                <w:sz w:val="18"/>
                <w:szCs w:val="18"/>
              </w:rPr>
              <w:t>本章侧重于直流稳压电源的基本组成的认识，因此主要采用多媒体技术结合实验的教学方法，通过各种直流稳压电源的介绍，激发学生的学习兴趣，引发学生思考，掌握直流稳压电源的基本设计方法。同时让学生自己动手进行实验操作以帮助学生更好的理解和掌握。</w:t>
            </w:r>
          </w:p>
        </w:tc>
        <w:tc>
          <w:tcPr>
            <w:tcW w:w="872" w:type="dxa"/>
            <w:tcBorders>
              <w:top w:val="single" w:color="auto" w:sz="4" w:space="0"/>
              <w:left w:val="nil"/>
              <w:bottom w:val="single" w:color="auto" w:sz="4" w:space="0"/>
              <w:right w:val="single" w:color="auto" w:sz="4" w:space="0"/>
            </w:tcBorders>
          </w:tcPr>
          <w:p>
            <w:pPr>
              <w:rPr>
                <w:sz w:val="18"/>
                <w:szCs w:val="18"/>
              </w:rPr>
            </w:pPr>
            <w:r>
              <w:rPr>
                <w:sz w:val="18"/>
                <w:szCs w:val="18"/>
              </w:rPr>
              <w:t>目标4</w:t>
            </w:r>
          </w:p>
          <w:p>
            <w:pPr>
              <w:rPr>
                <w:sz w:val="18"/>
                <w:szCs w:val="18"/>
              </w:rPr>
            </w:pP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（二）实验教学</w:t>
      </w:r>
    </w:p>
    <w:tbl>
      <w:tblPr>
        <w:tblStyle w:val="15"/>
        <w:tblW w:w="4997"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 w:type="dxa"/>
          <w:bottom w:w="0" w:type="dxa"/>
          <w:right w:w="10" w:type="dxa"/>
        </w:tblCellMar>
      </w:tblPr>
      <w:tblGrid>
        <w:gridCol w:w="651"/>
        <w:gridCol w:w="1380"/>
        <w:gridCol w:w="578"/>
        <w:gridCol w:w="2683"/>
        <w:gridCol w:w="2656"/>
        <w:gridCol w:w="116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357" w:type="pct"/>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757" w:type="pct"/>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317" w:type="pct"/>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1472" w:type="pct"/>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1457" w:type="pct"/>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638" w:type="pct"/>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2269" w:hRule="atLeast"/>
        </w:trPr>
        <w:tc>
          <w:tcPr>
            <w:tcW w:w="3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7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djustRightInd w:val="0"/>
              <w:snapToGrid w:val="0"/>
              <w:spacing w:before="156" w:beforeLines="50" w:after="156" w:afterLines="50"/>
              <w:jc w:val="center"/>
              <w:rPr>
                <w:sz w:val="18"/>
                <w:szCs w:val="18"/>
              </w:rPr>
            </w:pPr>
            <w:r>
              <w:rPr>
                <w:sz w:val="18"/>
                <w:szCs w:val="18"/>
              </w:rPr>
              <w:t>常用电子设备和仪器的使用实验</w:t>
            </w:r>
          </w:p>
        </w:tc>
        <w:tc>
          <w:tcPr>
            <w:tcW w:w="31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bCs/>
                <w:sz w:val="18"/>
                <w:szCs w:val="18"/>
              </w:rPr>
            </w:pPr>
            <w:r>
              <w:rPr>
                <w:bCs/>
                <w:sz w:val="18"/>
                <w:szCs w:val="18"/>
              </w:rPr>
              <w:t>2</w:t>
            </w:r>
          </w:p>
        </w:tc>
        <w:tc>
          <w:tcPr>
            <w:tcW w:w="1472"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jc w:val="center"/>
              <w:rPr>
                <w:bCs/>
                <w:sz w:val="18"/>
                <w:szCs w:val="18"/>
              </w:rPr>
            </w:pPr>
            <w:r>
              <w:rPr>
                <w:bCs/>
                <w:sz w:val="18"/>
                <w:szCs w:val="18"/>
              </w:rPr>
              <w:t>用万用表测量电压、电流、电阻等元器件，并判断二极管和三极管的好坏。用信号发生器调出不同大小的正弦波，用示波器进行观察测量。</w:t>
            </w:r>
          </w:p>
        </w:tc>
        <w:tc>
          <w:tcPr>
            <w:tcW w:w="14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kern w:val="0"/>
                <w:sz w:val="18"/>
                <w:szCs w:val="18"/>
                <w:lang w:bidi="ar"/>
              </w:rPr>
            </w:pPr>
            <w:r>
              <w:rPr>
                <w:kern w:val="0"/>
                <w:sz w:val="18"/>
                <w:szCs w:val="18"/>
                <w:lang w:bidi="ar"/>
              </w:rPr>
              <w:t>（1）了解常用元器件的识别与简单测试方法；</w:t>
            </w:r>
          </w:p>
          <w:p>
            <w:pPr>
              <w:widowControl/>
              <w:adjustRightInd w:val="0"/>
              <w:snapToGrid w:val="0"/>
              <w:spacing w:before="156" w:beforeLines="50" w:after="156" w:afterLines="50"/>
              <w:jc w:val="center"/>
              <w:rPr>
                <w:kern w:val="0"/>
                <w:sz w:val="18"/>
                <w:szCs w:val="18"/>
                <w:lang w:bidi="ar"/>
              </w:rPr>
            </w:pPr>
            <w:r>
              <w:rPr>
                <w:kern w:val="0"/>
                <w:sz w:val="18"/>
                <w:szCs w:val="18"/>
                <w:lang w:bidi="ar"/>
              </w:rPr>
              <w:t>（2）掌握常用电子仪器的基本功能并学习其正确使用方法；</w:t>
            </w:r>
          </w:p>
          <w:p>
            <w:pPr>
              <w:widowControl/>
              <w:adjustRightInd w:val="0"/>
              <w:snapToGrid w:val="0"/>
              <w:spacing w:before="156" w:beforeLines="50" w:after="156" w:afterLines="50"/>
              <w:jc w:val="center"/>
              <w:rPr>
                <w:kern w:val="0"/>
                <w:sz w:val="18"/>
                <w:szCs w:val="18"/>
                <w:lang w:bidi="ar"/>
              </w:rPr>
            </w:pPr>
            <w:r>
              <w:rPr>
                <w:kern w:val="0"/>
                <w:sz w:val="18"/>
                <w:szCs w:val="18"/>
                <w:lang w:bidi="ar"/>
              </w:rPr>
              <w:t>（3）学会用双踪示波器观察和测量波形的幅值、频率的方法。</w:t>
            </w:r>
          </w:p>
        </w:tc>
        <w:tc>
          <w:tcPr>
            <w:tcW w:w="638"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bCs/>
                <w:sz w:val="18"/>
                <w:szCs w:val="18"/>
              </w:rPr>
            </w:pPr>
            <w:r>
              <w:rPr>
                <w:bCs/>
                <w:sz w:val="18"/>
                <w:szCs w:val="18"/>
              </w:rPr>
              <w:t>课程目标1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3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7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djustRightInd w:val="0"/>
              <w:snapToGrid w:val="0"/>
              <w:spacing w:before="156" w:beforeLines="50" w:after="156" w:afterLines="50"/>
              <w:jc w:val="center"/>
              <w:rPr>
                <w:sz w:val="18"/>
                <w:szCs w:val="18"/>
              </w:rPr>
            </w:pPr>
            <w:r>
              <w:rPr>
                <w:sz w:val="18"/>
                <w:szCs w:val="18"/>
              </w:rPr>
              <w:t>单管共射放大电路</w:t>
            </w:r>
          </w:p>
        </w:tc>
        <w:tc>
          <w:tcPr>
            <w:tcW w:w="31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bCs/>
                <w:sz w:val="18"/>
                <w:szCs w:val="18"/>
              </w:rPr>
            </w:pPr>
            <w:r>
              <w:rPr>
                <w:bCs/>
                <w:sz w:val="18"/>
                <w:szCs w:val="18"/>
              </w:rPr>
              <w:t>2</w:t>
            </w:r>
          </w:p>
        </w:tc>
        <w:tc>
          <w:tcPr>
            <w:tcW w:w="1472"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bCs/>
                <w:sz w:val="18"/>
                <w:szCs w:val="18"/>
              </w:rPr>
            </w:pPr>
            <w:r>
              <w:rPr>
                <w:sz w:val="18"/>
                <w:szCs w:val="18"/>
              </w:rPr>
              <w:t>连接电路，调试共射放大电路的静态工作点，用直流电压表或万用电表测量静态工作点，在放大器输入端加入正弦信号，测量输出电压，计算电压放大倍数，观察静态工作点对输出波形失真的影响，绘制失真波形。</w:t>
            </w:r>
          </w:p>
        </w:tc>
        <w:tc>
          <w:tcPr>
            <w:tcW w:w="14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numPr>
                <w:ilvl w:val="0"/>
                <w:numId w:val="25"/>
              </w:numPr>
              <w:adjustRightInd w:val="0"/>
              <w:snapToGrid w:val="0"/>
              <w:spacing w:before="156" w:beforeLines="50" w:after="156" w:afterLines="50"/>
              <w:jc w:val="center"/>
              <w:rPr>
                <w:kern w:val="0"/>
                <w:sz w:val="18"/>
                <w:szCs w:val="18"/>
                <w:lang w:bidi="ar"/>
              </w:rPr>
            </w:pPr>
            <w:r>
              <w:rPr>
                <w:kern w:val="0"/>
                <w:sz w:val="18"/>
                <w:szCs w:val="18"/>
                <w:lang w:bidi="ar"/>
              </w:rPr>
              <w:t>熟悉常用电子仪器及模拟电路实验设备的使用；</w:t>
            </w:r>
          </w:p>
          <w:p>
            <w:pPr>
              <w:widowControl/>
              <w:numPr>
                <w:ilvl w:val="0"/>
                <w:numId w:val="25"/>
              </w:numPr>
              <w:adjustRightInd w:val="0"/>
              <w:snapToGrid w:val="0"/>
              <w:spacing w:before="156" w:beforeLines="50" w:after="156" w:afterLines="50"/>
              <w:jc w:val="center"/>
              <w:rPr>
                <w:kern w:val="0"/>
                <w:sz w:val="18"/>
                <w:szCs w:val="18"/>
                <w:lang w:bidi="ar"/>
              </w:rPr>
            </w:pPr>
            <w:r>
              <w:rPr>
                <w:kern w:val="0"/>
                <w:sz w:val="18"/>
                <w:szCs w:val="18"/>
                <w:lang w:bidi="ar"/>
              </w:rPr>
              <w:t>掌握放大器电压放大倍数、输入电阻、输出电阻及最大不失真输出电压的测试方法；</w:t>
            </w:r>
          </w:p>
          <w:p>
            <w:pPr>
              <w:widowControl/>
              <w:numPr>
                <w:ilvl w:val="0"/>
                <w:numId w:val="25"/>
              </w:numPr>
              <w:adjustRightInd w:val="0"/>
              <w:snapToGrid w:val="0"/>
              <w:spacing w:before="156" w:beforeLines="50" w:after="156" w:afterLines="50"/>
              <w:jc w:val="center"/>
              <w:rPr>
                <w:kern w:val="0"/>
                <w:sz w:val="18"/>
                <w:szCs w:val="18"/>
                <w:lang w:bidi="ar"/>
              </w:rPr>
            </w:pPr>
            <w:r>
              <w:rPr>
                <w:kern w:val="0"/>
                <w:sz w:val="18"/>
                <w:szCs w:val="18"/>
                <w:lang w:bidi="ar"/>
              </w:rPr>
              <w:t>学会放大器静态工作点的调试方法，分析静态工作点对放大器性能的影响。</w:t>
            </w:r>
          </w:p>
        </w:tc>
        <w:tc>
          <w:tcPr>
            <w:tcW w:w="638"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bCs/>
                <w:sz w:val="18"/>
                <w:szCs w:val="18"/>
              </w:rPr>
            </w:pPr>
            <w:r>
              <w:rPr>
                <w:bCs/>
                <w:sz w:val="18"/>
                <w:szCs w:val="18"/>
              </w:rPr>
              <w:t>课程目标2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1783" w:hRule="atLeast"/>
        </w:trPr>
        <w:tc>
          <w:tcPr>
            <w:tcW w:w="3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7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djustRightInd w:val="0"/>
              <w:snapToGrid w:val="0"/>
              <w:spacing w:before="156" w:beforeLines="50" w:after="156" w:afterLines="50"/>
              <w:jc w:val="center"/>
              <w:rPr>
                <w:sz w:val="18"/>
                <w:szCs w:val="18"/>
              </w:rPr>
            </w:pPr>
            <w:r>
              <w:rPr>
                <w:sz w:val="18"/>
                <w:szCs w:val="18"/>
              </w:rPr>
              <w:t>集成运算电路的应用</w:t>
            </w:r>
          </w:p>
        </w:tc>
        <w:tc>
          <w:tcPr>
            <w:tcW w:w="31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bCs/>
                <w:sz w:val="18"/>
                <w:szCs w:val="18"/>
              </w:rPr>
            </w:pPr>
            <w:r>
              <w:rPr>
                <w:bCs/>
                <w:sz w:val="18"/>
                <w:szCs w:val="18"/>
              </w:rPr>
              <w:t>2</w:t>
            </w:r>
          </w:p>
        </w:tc>
        <w:tc>
          <w:tcPr>
            <w:tcW w:w="1472"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sz w:val="18"/>
                <w:szCs w:val="18"/>
              </w:rPr>
            </w:pPr>
            <w:r>
              <w:rPr>
                <w:sz w:val="18"/>
                <w:szCs w:val="18"/>
              </w:rPr>
              <w:t>按电路图连接集成运算电路，先不接反馈电阻进行开环测试输出电压，接通反馈电阻进行闭环测试输出电压，并求电压放大倍数，研究负反馈对输出波形失真情况的影响。</w:t>
            </w:r>
          </w:p>
        </w:tc>
        <w:tc>
          <w:tcPr>
            <w:tcW w:w="14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kern w:val="0"/>
                <w:sz w:val="18"/>
                <w:szCs w:val="18"/>
                <w:lang w:bidi="ar"/>
              </w:rPr>
            </w:pPr>
            <w:r>
              <w:rPr>
                <w:kern w:val="0"/>
                <w:sz w:val="18"/>
                <w:szCs w:val="18"/>
                <w:lang w:bidi="ar"/>
              </w:rPr>
              <w:t>（1）了解运算放大器的基本使用方法；</w:t>
            </w:r>
          </w:p>
          <w:p>
            <w:pPr>
              <w:widowControl/>
              <w:adjustRightInd w:val="0"/>
              <w:snapToGrid w:val="0"/>
              <w:spacing w:before="156" w:beforeLines="50" w:after="156" w:afterLines="50"/>
              <w:jc w:val="center"/>
              <w:rPr>
                <w:kern w:val="0"/>
                <w:sz w:val="18"/>
                <w:szCs w:val="18"/>
                <w:lang w:bidi="ar"/>
              </w:rPr>
            </w:pPr>
            <w:r>
              <w:rPr>
                <w:kern w:val="0"/>
                <w:sz w:val="18"/>
                <w:szCs w:val="18"/>
                <w:lang w:bidi="ar"/>
              </w:rPr>
              <w:t>（2）能够应用集成运放构成的基本运算电路，测定它们的运算关系；</w:t>
            </w:r>
          </w:p>
          <w:p>
            <w:pPr>
              <w:widowControl/>
              <w:adjustRightInd w:val="0"/>
              <w:snapToGrid w:val="0"/>
              <w:spacing w:before="156" w:beforeLines="50" w:after="156" w:afterLines="50"/>
              <w:jc w:val="center"/>
              <w:rPr>
                <w:kern w:val="0"/>
                <w:sz w:val="18"/>
                <w:szCs w:val="18"/>
                <w:lang w:bidi="ar"/>
              </w:rPr>
            </w:pPr>
            <w:r>
              <w:rPr>
                <w:kern w:val="0"/>
                <w:sz w:val="18"/>
                <w:szCs w:val="18"/>
                <w:lang w:bidi="ar"/>
              </w:rPr>
              <w:t>（3）学会使用集成运放。</w:t>
            </w:r>
          </w:p>
        </w:tc>
        <w:tc>
          <w:tcPr>
            <w:tcW w:w="638"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djustRightInd w:val="0"/>
              <w:snapToGrid w:val="0"/>
              <w:spacing w:before="156" w:beforeLines="50" w:after="156" w:afterLines="50"/>
              <w:jc w:val="center"/>
              <w:rPr>
                <w:sz w:val="18"/>
                <w:szCs w:val="18"/>
              </w:rPr>
            </w:pPr>
          </w:p>
          <w:p>
            <w:pPr>
              <w:adjustRightInd w:val="0"/>
              <w:snapToGrid w:val="0"/>
              <w:spacing w:before="156" w:beforeLines="50" w:after="156" w:afterLines="50"/>
              <w:jc w:val="center"/>
              <w:rPr>
                <w:sz w:val="18"/>
                <w:szCs w:val="18"/>
              </w:rPr>
            </w:pPr>
          </w:p>
          <w:p>
            <w:pPr>
              <w:adjustRightInd w:val="0"/>
              <w:snapToGrid w:val="0"/>
              <w:spacing w:before="156" w:beforeLines="50" w:after="156" w:afterLines="50"/>
              <w:jc w:val="center"/>
              <w:rPr>
                <w:sz w:val="18"/>
                <w:szCs w:val="18"/>
              </w:rPr>
            </w:pPr>
            <w:r>
              <w:rPr>
                <w:sz w:val="18"/>
                <w:szCs w:val="18"/>
              </w:rPr>
              <w:t>课程目标3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3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4</w:t>
            </w:r>
          </w:p>
        </w:tc>
        <w:tc>
          <w:tcPr>
            <w:tcW w:w="7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djustRightInd w:val="0"/>
              <w:snapToGrid w:val="0"/>
              <w:spacing w:before="156" w:beforeLines="50" w:after="156" w:afterLines="50"/>
              <w:jc w:val="center"/>
              <w:rPr>
                <w:sz w:val="18"/>
                <w:szCs w:val="18"/>
              </w:rPr>
            </w:pPr>
            <w:r>
              <w:rPr>
                <w:sz w:val="18"/>
                <w:szCs w:val="18"/>
              </w:rPr>
              <w:t>RC正弦波振荡器</w:t>
            </w:r>
          </w:p>
        </w:tc>
        <w:tc>
          <w:tcPr>
            <w:tcW w:w="31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bCs/>
                <w:sz w:val="18"/>
                <w:szCs w:val="18"/>
              </w:rPr>
            </w:pPr>
            <w:r>
              <w:rPr>
                <w:bCs/>
                <w:sz w:val="18"/>
                <w:szCs w:val="18"/>
              </w:rPr>
              <w:t>2</w:t>
            </w:r>
          </w:p>
        </w:tc>
        <w:tc>
          <w:tcPr>
            <w:tcW w:w="1472"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sz w:val="18"/>
                <w:szCs w:val="18"/>
              </w:rPr>
            </w:pPr>
            <w:r>
              <w:rPr>
                <w:sz w:val="18"/>
                <w:szCs w:val="18"/>
              </w:rPr>
              <w:t>接通RC串并联网络，并使电路起振，用示波器观测输出电压波形，调节滑动变阻器使获得满意的正弦信号，记录波形及其参数，测量振荡频率，并与计算值进行比较，分别将电阻短路和开路，记录输出波形出现变化。</w:t>
            </w:r>
          </w:p>
        </w:tc>
        <w:tc>
          <w:tcPr>
            <w:tcW w:w="1457"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adjustRightInd w:val="0"/>
              <w:snapToGrid w:val="0"/>
              <w:spacing w:before="156" w:beforeLines="50" w:after="156" w:afterLines="50"/>
              <w:jc w:val="center"/>
              <w:rPr>
                <w:kern w:val="0"/>
                <w:sz w:val="18"/>
                <w:szCs w:val="18"/>
                <w:lang w:bidi="ar"/>
              </w:rPr>
            </w:pPr>
            <w:r>
              <w:rPr>
                <w:kern w:val="0"/>
                <w:sz w:val="18"/>
                <w:szCs w:val="18"/>
                <w:lang w:bidi="ar"/>
              </w:rPr>
              <w:t>（1）掌握RC正弦波振荡器的组成及其振荡条件；</w:t>
            </w:r>
          </w:p>
          <w:p>
            <w:pPr>
              <w:widowControl/>
              <w:adjustRightInd w:val="0"/>
              <w:snapToGrid w:val="0"/>
              <w:spacing w:before="156" w:beforeLines="50" w:after="156" w:afterLines="50"/>
              <w:jc w:val="center"/>
              <w:rPr>
                <w:kern w:val="0"/>
                <w:sz w:val="18"/>
                <w:szCs w:val="18"/>
                <w:lang w:bidi="ar"/>
              </w:rPr>
            </w:pPr>
            <w:r>
              <w:rPr>
                <w:kern w:val="0"/>
                <w:sz w:val="18"/>
                <w:szCs w:val="18"/>
                <w:lang w:bidi="ar"/>
              </w:rPr>
              <w:t>（2）学会测量、调试振荡器。</w:t>
            </w:r>
          </w:p>
        </w:tc>
        <w:tc>
          <w:tcPr>
            <w:tcW w:w="638" w:type="pct"/>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djustRightInd w:val="0"/>
              <w:snapToGrid w:val="0"/>
              <w:spacing w:before="156" w:beforeLines="50" w:after="156" w:afterLines="50"/>
              <w:jc w:val="center"/>
              <w:rPr>
                <w:sz w:val="18"/>
                <w:szCs w:val="18"/>
              </w:rPr>
            </w:pPr>
          </w:p>
          <w:p>
            <w:pPr>
              <w:adjustRightInd w:val="0"/>
              <w:snapToGrid w:val="0"/>
              <w:spacing w:before="156" w:beforeLines="50" w:after="156" w:afterLines="50"/>
              <w:jc w:val="center"/>
              <w:rPr>
                <w:sz w:val="18"/>
                <w:szCs w:val="18"/>
              </w:rPr>
            </w:pPr>
          </w:p>
          <w:p>
            <w:pPr>
              <w:adjustRightInd w:val="0"/>
              <w:snapToGrid w:val="0"/>
              <w:spacing w:before="156" w:beforeLines="50" w:after="156" w:afterLines="50"/>
              <w:jc w:val="center"/>
              <w:rPr>
                <w:sz w:val="18"/>
                <w:szCs w:val="18"/>
              </w:rPr>
            </w:pPr>
            <w:r>
              <w:rPr>
                <w:sz w:val="18"/>
                <w:szCs w:val="18"/>
              </w:rPr>
              <w:t>课程目标4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1696" w:hRule="atLeast"/>
        </w:trPr>
        <w:tc>
          <w:tcPr>
            <w:tcW w:w="357" w:type="pct"/>
            <w:shd w:val="clear" w:color="auto" w:fill="auto"/>
            <w:vAlign w:val="center"/>
          </w:tcPr>
          <w:p>
            <w:pPr>
              <w:widowControl/>
              <w:snapToGrid w:val="0"/>
              <w:jc w:val="center"/>
              <w:rPr>
                <w:bCs/>
                <w:sz w:val="18"/>
                <w:szCs w:val="18"/>
                <w:lang w:bidi="ar"/>
              </w:rPr>
            </w:pPr>
            <w:r>
              <w:rPr>
                <w:bCs/>
                <w:sz w:val="18"/>
                <w:szCs w:val="18"/>
                <w:lang w:bidi="ar"/>
              </w:rPr>
              <w:t>5</w:t>
            </w:r>
          </w:p>
        </w:tc>
        <w:tc>
          <w:tcPr>
            <w:tcW w:w="757" w:type="pct"/>
            <w:shd w:val="clear" w:color="auto" w:fill="auto"/>
            <w:vAlign w:val="center"/>
          </w:tcPr>
          <w:p>
            <w:pPr>
              <w:adjustRightInd w:val="0"/>
              <w:snapToGrid w:val="0"/>
              <w:spacing w:before="156" w:beforeLines="50" w:after="156" w:afterLines="50"/>
              <w:jc w:val="center"/>
              <w:rPr>
                <w:sz w:val="18"/>
                <w:szCs w:val="18"/>
              </w:rPr>
            </w:pPr>
            <w:r>
              <w:rPr>
                <w:sz w:val="18"/>
                <w:szCs w:val="18"/>
              </w:rPr>
              <w:t>整流滤波电路</w:t>
            </w:r>
          </w:p>
        </w:tc>
        <w:tc>
          <w:tcPr>
            <w:tcW w:w="317" w:type="pct"/>
            <w:shd w:val="clear" w:color="auto" w:fill="auto"/>
            <w:vAlign w:val="center"/>
          </w:tcPr>
          <w:p>
            <w:pPr>
              <w:widowControl/>
              <w:adjustRightInd w:val="0"/>
              <w:snapToGrid w:val="0"/>
              <w:spacing w:before="156" w:beforeLines="50" w:after="156" w:afterLines="50"/>
              <w:jc w:val="center"/>
              <w:rPr>
                <w:bCs/>
                <w:sz w:val="18"/>
                <w:szCs w:val="18"/>
              </w:rPr>
            </w:pPr>
            <w:r>
              <w:rPr>
                <w:bCs/>
                <w:sz w:val="18"/>
                <w:szCs w:val="18"/>
              </w:rPr>
              <w:t>2</w:t>
            </w:r>
          </w:p>
        </w:tc>
        <w:tc>
          <w:tcPr>
            <w:tcW w:w="1472" w:type="pct"/>
            <w:shd w:val="clear" w:color="auto" w:fill="auto"/>
            <w:vAlign w:val="center"/>
          </w:tcPr>
          <w:p>
            <w:pPr>
              <w:widowControl/>
              <w:adjustRightInd w:val="0"/>
              <w:snapToGrid w:val="0"/>
              <w:spacing w:before="156" w:beforeLines="50" w:after="156" w:afterLines="50"/>
              <w:jc w:val="center"/>
              <w:rPr>
                <w:sz w:val="18"/>
                <w:szCs w:val="18"/>
              </w:rPr>
            </w:pPr>
            <w:r>
              <w:rPr>
                <w:sz w:val="18"/>
                <w:szCs w:val="18"/>
              </w:rPr>
              <w:t>连接实验电路，取可调工频电源电压作为整流电路输入电压，分别调节负载和滤波电容的值，用电压表测量直流输出电压，用示波器观察输出波形，对测试数据进行处理，并与理论值比较，分析误差原因。</w:t>
            </w:r>
          </w:p>
        </w:tc>
        <w:tc>
          <w:tcPr>
            <w:tcW w:w="1457" w:type="pct"/>
            <w:shd w:val="clear" w:color="auto" w:fill="auto"/>
            <w:vAlign w:val="center"/>
          </w:tcPr>
          <w:p>
            <w:pPr>
              <w:adjustRightInd w:val="0"/>
              <w:snapToGrid w:val="0"/>
              <w:spacing w:before="156" w:beforeLines="50" w:after="156" w:afterLines="50"/>
              <w:jc w:val="center"/>
              <w:rPr>
                <w:sz w:val="18"/>
                <w:szCs w:val="18"/>
              </w:rPr>
            </w:pPr>
            <w:r>
              <w:rPr>
                <w:sz w:val="18"/>
                <w:szCs w:val="18"/>
              </w:rPr>
              <w:t>（1）熟悉单相桥式整流电路；</w:t>
            </w:r>
          </w:p>
          <w:p>
            <w:pPr>
              <w:adjustRightInd w:val="0"/>
              <w:snapToGrid w:val="0"/>
              <w:spacing w:before="156" w:beforeLines="50" w:after="156" w:afterLines="50"/>
              <w:jc w:val="center"/>
              <w:rPr>
                <w:sz w:val="18"/>
                <w:szCs w:val="18"/>
              </w:rPr>
            </w:pPr>
            <w:r>
              <w:rPr>
                <w:sz w:val="18"/>
                <w:szCs w:val="18"/>
              </w:rPr>
              <w:t>（2）观察了解电容滤波作用及波形电压变化；</w:t>
            </w:r>
          </w:p>
          <w:p>
            <w:pPr>
              <w:adjustRightInd w:val="0"/>
              <w:snapToGrid w:val="0"/>
              <w:spacing w:before="156" w:beforeLines="50" w:after="156" w:afterLines="50"/>
              <w:jc w:val="center"/>
              <w:rPr>
                <w:kern w:val="0"/>
                <w:sz w:val="18"/>
                <w:szCs w:val="18"/>
                <w:lang w:bidi="ar"/>
              </w:rPr>
            </w:pPr>
            <w:r>
              <w:rPr>
                <w:sz w:val="18"/>
                <w:szCs w:val="18"/>
              </w:rPr>
              <w:t>（3）熟悉RLC的大小对滤波输出电压的影响。</w:t>
            </w:r>
          </w:p>
        </w:tc>
        <w:tc>
          <w:tcPr>
            <w:tcW w:w="638" w:type="pct"/>
            <w:shd w:val="clear" w:color="auto" w:fill="auto"/>
            <w:vAlign w:val="center"/>
          </w:tcPr>
          <w:p>
            <w:pPr>
              <w:adjustRightInd w:val="0"/>
              <w:snapToGrid w:val="0"/>
              <w:spacing w:before="156" w:beforeLines="50" w:after="156" w:afterLines="50"/>
              <w:jc w:val="center"/>
              <w:rPr>
                <w:sz w:val="18"/>
                <w:szCs w:val="18"/>
              </w:rPr>
            </w:pPr>
          </w:p>
          <w:p>
            <w:pPr>
              <w:adjustRightInd w:val="0"/>
              <w:snapToGrid w:val="0"/>
              <w:spacing w:before="156" w:beforeLines="50" w:after="156" w:afterLines="50"/>
              <w:jc w:val="center"/>
              <w:rPr>
                <w:sz w:val="18"/>
                <w:szCs w:val="18"/>
              </w:rPr>
            </w:pPr>
          </w:p>
          <w:p>
            <w:pPr>
              <w:adjustRightInd w:val="0"/>
              <w:snapToGrid w:val="0"/>
              <w:spacing w:before="156" w:beforeLines="50" w:after="156" w:afterLines="50"/>
              <w:jc w:val="center"/>
              <w:rPr>
                <w:sz w:val="18"/>
                <w:szCs w:val="18"/>
              </w:rPr>
            </w:pPr>
            <w:r>
              <w:rPr>
                <w:sz w:val="18"/>
                <w:szCs w:val="18"/>
              </w:rPr>
              <w:t>课程目标4</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szCs w:val="21"/>
        </w:rPr>
        <w:t>《模拟电子技术》是我校电气工程专业的一门重要的专业基础课，教学团队结合教学实例，从创新意识、科学素养、人文情怀、工匠精神等方面对学生进行思政教育。</w:t>
      </w:r>
    </w:p>
    <w:p>
      <w:pPr>
        <w:snapToGrid w:val="0"/>
        <w:spacing w:line="360" w:lineRule="auto"/>
        <w:ind w:firstLine="420" w:firstLineChars="200"/>
        <w:rPr>
          <w:szCs w:val="21"/>
        </w:rPr>
      </w:pPr>
      <w:r>
        <w:rPr>
          <w:szCs w:val="21"/>
        </w:rPr>
        <w:t>1.创新意识</w:t>
      </w:r>
    </w:p>
    <w:p>
      <w:pPr>
        <w:snapToGrid w:val="0"/>
        <w:spacing w:line="360" w:lineRule="auto"/>
        <w:ind w:firstLine="420" w:firstLineChars="200"/>
        <w:rPr>
          <w:szCs w:val="21"/>
        </w:rPr>
      </w:pPr>
      <w:r>
        <w:rPr>
          <w:szCs w:val="21"/>
        </w:rPr>
        <w:t>在讲授“集成电路运算放大器”的时候，讲述国产芯片在技术封锁中艰难求发展的历史，增强学生的民族自豪感和创新意识;指出集成电路产业涉及特色半导体、特种计算机等环节的自主可控，是衡量国家综合实力的一个重要标志、信息产业的核心、实现信息安全的基石;再结合美国对我国发动贸易战和芯片制裁的时事，激励学生以祖国强盛为己任，为自主知识产权而发奋学习。</w:t>
      </w:r>
    </w:p>
    <w:p>
      <w:pPr>
        <w:snapToGrid w:val="0"/>
        <w:spacing w:line="360" w:lineRule="auto"/>
        <w:ind w:firstLine="420" w:firstLineChars="200"/>
        <w:rPr>
          <w:szCs w:val="21"/>
        </w:rPr>
      </w:pPr>
      <w:r>
        <w:rPr>
          <w:szCs w:val="21"/>
        </w:rPr>
        <w:t>2.科学素养</w:t>
      </w:r>
    </w:p>
    <w:p>
      <w:pPr>
        <w:snapToGrid w:val="0"/>
        <w:spacing w:line="360" w:lineRule="auto"/>
        <w:ind w:firstLine="420" w:firstLineChars="200"/>
        <w:rPr>
          <w:szCs w:val="21"/>
        </w:rPr>
      </w:pPr>
      <w:r>
        <w:rPr>
          <w:szCs w:val="21"/>
        </w:rPr>
        <w:t>讲授“三极管交流放大电路”时，通过三极管在有交流信号和直流信号流过时分别表现出不同特性、应分别采用不同的等效电路进行分析这一点，引申出在实际工程中，当不具备直接解决问题的条件时，工程人员往往利用已有条件，通过一定的辅助方法解决问题这一重要思路，使学生体会到应用型人才的真谛。而在推导三极管的交流和直流等效电路时，应保留哪些参数和特性，可以忽略哪些参数，向学生指出这正是毛泽东伟大思想的精华之一——“抓住主要矛盾、忽略次要矛盾”在工程实践中的成功实例。</w:t>
      </w:r>
    </w:p>
    <w:p>
      <w:pPr>
        <w:snapToGrid w:val="0"/>
        <w:spacing w:line="360" w:lineRule="auto"/>
        <w:ind w:firstLine="420" w:firstLineChars="200"/>
        <w:rPr>
          <w:szCs w:val="21"/>
        </w:rPr>
      </w:pPr>
      <w:r>
        <w:rPr>
          <w:szCs w:val="21"/>
        </w:rPr>
        <w:t>在讲授“反馈放大电路”时，指出反馈的特点是输入信号产生输出信号、输出信号回送影响输入信号，二者形成闭环系统，从而达到增强系统稳定性（负反馈）或增强系统输出（正反馈）的效果，并由此引申出反馈不仅可以广泛應用在电子线路中，也可以应用在每个人的学习、工作、生活中，利用外界的反馈来不断完善自我、提升个人素养。</w:t>
      </w:r>
    </w:p>
    <w:p>
      <w:pPr>
        <w:snapToGrid w:val="0"/>
        <w:spacing w:line="360" w:lineRule="auto"/>
        <w:ind w:firstLine="420" w:firstLineChars="200"/>
        <w:rPr>
          <w:szCs w:val="21"/>
        </w:rPr>
      </w:pPr>
      <w:r>
        <w:rPr>
          <w:szCs w:val="21"/>
        </w:rPr>
        <w:t>3.人文情怀</w:t>
      </w:r>
    </w:p>
    <w:p>
      <w:pPr>
        <w:snapToGrid w:val="0"/>
        <w:spacing w:line="360" w:lineRule="auto"/>
        <w:ind w:firstLine="420" w:firstLineChars="200"/>
        <w:rPr>
          <w:szCs w:val="21"/>
        </w:rPr>
      </w:pPr>
      <w:r>
        <w:rPr>
          <w:szCs w:val="21"/>
        </w:rPr>
        <w:t>在讲授“直流稳压电源”时，分析出直流稳压电源能够把交流电网提供的能量转换成直流电提供给电子设备，但与此同时也对电网产生了谐波污染，从而引导学生得出“任何事物都具有多面性”的哲学结论，鼓励学生用科学发展观全面看待问题。</w:t>
      </w:r>
    </w:p>
    <w:p>
      <w:pPr>
        <w:snapToGrid w:val="0"/>
        <w:spacing w:line="360" w:lineRule="auto"/>
        <w:ind w:firstLine="420" w:firstLineChars="200"/>
        <w:rPr>
          <w:szCs w:val="21"/>
        </w:rPr>
      </w:pPr>
      <w:r>
        <w:rPr>
          <w:szCs w:val="21"/>
        </w:rPr>
        <w:t>4.工匠精神</w:t>
      </w:r>
    </w:p>
    <w:p>
      <w:pPr>
        <w:snapToGrid w:val="0"/>
        <w:spacing w:line="360" w:lineRule="auto"/>
        <w:ind w:firstLine="420" w:firstLineChars="200"/>
        <w:rPr>
          <w:szCs w:val="21"/>
        </w:rPr>
      </w:pPr>
      <w:r>
        <w:rPr>
          <w:szCs w:val="21"/>
        </w:rPr>
        <w:t>在讲授“二极管的特性曲线”时，深入指出二极管特性曲线上的三个区域各有作用：二极管工作在截止区和饱和区时可作为开关器件用于数字电路，而工作在放大区时可用于模拟电路起放大电压或电流的作用，因此模拟电路和数字电路从组成器件上来讲并无本质区别，从而回答了“数字时代为何还要学模电”这个令很多学生暗暗感到困惑又难于向老师开口的问题，帮助学生了解本课程在学科中的重要基础地位，明确学习目标，并由此发散开去，带领学生温习“透过现象看本质”的马克思主义思想，鼓励学生追求“知其然且知其所以然”的工匠精神。</w:t>
      </w:r>
    </w:p>
    <w:p>
      <w:pPr>
        <w:snapToGrid w:val="0"/>
        <w:spacing w:line="360" w:lineRule="auto"/>
        <w:ind w:firstLine="420" w:firstLineChars="200"/>
        <w:rPr>
          <w:szCs w:val="21"/>
        </w:rPr>
      </w:pP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snapToGrid w:val="0"/>
        <w:spacing w:line="360" w:lineRule="auto"/>
        <w:ind w:firstLine="420" w:firstLineChars="200"/>
        <w:rPr>
          <w:bCs/>
          <w:kern w:val="0"/>
          <w:szCs w:val="21"/>
        </w:rPr>
      </w:pPr>
      <w:r>
        <w:rPr>
          <w:bCs/>
          <w:kern w:val="0"/>
          <w:szCs w:val="21"/>
        </w:rPr>
        <w:t>（1）理论课教材：模拟电子技术基础，（第六版）. 童诗白、华成英编著，高等教育出版社，2023年。</w:t>
      </w:r>
    </w:p>
    <w:p>
      <w:pPr>
        <w:snapToGrid w:val="0"/>
        <w:spacing w:line="360" w:lineRule="auto"/>
        <w:ind w:firstLine="420" w:firstLineChars="200"/>
        <w:rPr>
          <w:szCs w:val="21"/>
        </w:rPr>
      </w:pPr>
      <w:r>
        <w:rPr>
          <w:szCs w:val="21"/>
        </w:rPr>
        <w:t>（2）实验课教材：模拟电子技术实验教程，王贞著，机械工业出版社，2018年。</w:t>
      </w:r>
    </w:p>
    <w:p>
      <w:pPr>
        <w:snapToGrid w:val="0"/>
        <w:spacing w:line="360" w:lineRule="auto"/>
        <w:ind w:firstLine="420" w:firstLineChars="200"/>
        <w:rPr>
          <w:szCs w:val="21"/>
        </w:rPr>
      </w:pPr>
      <w:r>
        <w:rPr>
          <w:szCs w:val="21"/>
        </w:rPr>
        <w:t>（3）实验课指导书：模拟电子技术实验指导书，自编，2023年。</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rPr>
          <w:bCs/>
          <w:kern w:val="0"/>
          <w:szCs w:val="21"/>
        </w:rPr>
      </w:pPr>
      <w:r>
        <w:rPr>
          <w:bCs/>
          <w:kern w:val="0"/>
          <w:szCs w:val="21"/>
        </w:rPr>
        <w:t>(1)《模拟电子技术》（第五版）.江晓安.西安电子科技大学出版社，2021年。</w:t>
      </w:r>
    </w:p>
    <w:p>
      <w:pPr>
        <w:widowControl/>
        <w:snapToGrid w:val="0"/>
        <w:spacing w:line="360" w:lineRule="auto"/>
        <w:ind w:firstLine="420" w:firstLineChars="200"/>
        <w:jc w:val="left"/>
        <w:rPr>
          <w:bCs/>
          <w:kern w:val="0"/>
          <w:szCs w:val="21"/>
        </w:rPr>
      </w:pPr>
      <w:r>
        <w:rPr>
          <w:bCs/>
          <w:kern w:val="0"/>
          <w:szCs w:val="21"/>
        </w:rPr>
        <w:t>(2)《电子技术基础：模拟部分》（第六版）.康华光.高等教育出版社，2018年。</w:t>
      </w:r>
    </w:p>
    <w:p>
      <w:pPr>
        <w:widowControl/>
        <w:snapToGrid w:val="0"/>
        <w:spacing w:line="360" w:lineRule="auto"/>
        <w:ind w:firstLine="420" w:firstLineChars="200"/>
        <w:jc w:val="left"/>
        <w:rPr>
          <w:bCs/>
          <w:kern w:val="0"/>
          <w:szCs w:val="21"/>
        </w:rPr>
      </w:pPr>
      <w:r>
        <w:rPr>
          <w:bCs/>
          <w:kern w:val="0"/>
          <w:szCs w:val="21"/>
        </w:rPr>
        <w:t>(3)《模拟电子技术基础》（第三版）.孙肖子.机械工业出版社，2017年。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（1）学堂在线，https://www.xuetangx.com</w:t>
      </w:r>
    </w:p>
    <w:p>
      <w:pPr>
        <w:widowControl/>
        <w:snapToGrid w:val="0"/>
        <w:spacing w:line="360" w:lineRule="auto"/>
        <w:ind w:firstLine="420" w:firstLineChars="200"/>
        <w:jc w:val="left"/>
        <w:rPr>
          <w:kern w:val="0"/>
        </w:rPr>
      </w:pPr>
      <w:r>
        <w:rPr>
          <w:kern w:val="0"/>
        </w:rPr>
        <w:t>（2）中国大学</w:t>
      </w:r>
      <w:r>
        <w:rPr>
          <w:szCs w:val="21"/>
        </w:rPr>
        <w:t>MOOC，</w:t>
      </w:r>
      <w:r>
        <w:fldChar w:fldCharType="begin"/>
      </w:r>
      <w:r>
        <w:instrText xml:space="preserve"> HYPERLINK "https://www.icourse163.org/" </w:instrText>
      </w:r>
      <w:r>
        <w:fldChar w:fldCharType="separate"/>
      </w:r>
      <w:r>
        <w:rPr>
          <w:szCs w:val="21"/>
        </w:rPr>
        <w:t>https://www.icourse163.org/</w:t>
      </w:r>
      <w:r>
        <w:rPr>
          <w:szCs w:val="21"/>
        </w:rPr>
        <w:fldChar w:fldCharType="end"/>
      </w:r>
    </w:p>
    <w:p>
      <w:pPr>
        <w:widowControl/>
        <w:snapToGrid w:val="0"/>
        <w:spacing w:line="360" w:lineRule="auto"/>
        <w:ind w:firstLine="420" w:firstLineChars="200"/>
        <w:jc w:val="left"/>
        <w:rPr>
          <w:kern w:val="0"/>
        </w:rPr>
      </w:pPr>
      <w:r>
        <w:rPr>
          <w:kern w:val="0"/>
        </w:rPr>
        <w:t>（3）电子技术论坛，http://bbs.elecfans.com/</w:t>
      </w:r>
    </w:p>
    <w:p>
      <w:pPr>
        <w:widowControl/>
        <w:snapToGrid w:val="0"/>
        <w:spacing w:line="360" w:lineRule="auto"/>
        <w:jc w:val="left"/>
        <w:rPr>
          <w:b/>
          <w:bCs/>
          <w:kern w:val="0"/>
          <w:szCs w:val="21"/>
        </w:rPr>
      </w:pPr>
      <w:r>
        <w:rPr>
          <w:b/>
          <w:bCs/>
          <w:kern w:val="0"/>
          <w:szCs w:val="21"/>
        </w:rPr>
        <w:t>六、教学条件</w:t>
      </w:r>
    </w:p>
    <w:p>
      <w:pPr>
        <w:widowControl/>
        <w:snapToGrid w:val="0"/>
        <w:spacing w:line="360" w:lineRule="auto"/>
        <w:ind w:firstLine="420" w:firstLineChars="200"/>
        <w:jc w:val="left"/>
        <w:rPr>
          <w:szCs w:val="21"/>
        </w:rPr>
      </w:pPr>
      <w:r>
        <w:rPr>
          <w:szCs w:val="21"/>
        </w:rPr>
        <w:t>本课程实施所需的软、硬件条件齐全。硬件上配有专门的电子技术实验室供学生使用，有实验师辅助课程实验。软件上配备有多媒体教学的常用软件（office、WPS等）和专业软件Multisim EDA。授课教师也都具有博士学位或高级职称，理论知识扎实，专业技能熟练。</w:t>
      </w:r>
    </w:p>
    <w:p>
      <w:pPr>
        <w:snapToGrid w:val="0"/>
        <w:spacing w:line="360" w:lineRule="auto"/>
        <w:rPr>
          <w:szCs w:val="21"/>
          <w:highlight w:val="yellow"/>
        </w:rPr>
      </w:pPr>
      <w:r>
        <w:rPr>
          <w:b/>
          <w:bCs/>
          <w:kern w:val="0"/>
          <w:szCs w:val="21"/>
        </w:rPr>
        <w:t>七、课程考核、考核方式及成绩评定</w:t>
      </w:r>
    </w:p>
    <w:tbl>
      <w:tblPr>
        <w:tblStyle w:val="15"/>
        <w:tblW w:w="91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9"/>
        <w:gridCol w:w="1241"/>
        <w:gridCol w:w="3913"/>
        <w:gridCol w:w="587"/>
        <w:gridCol w:w="586"/>
        <w:gridCol w:w="635"/>
        <w:gridCol w:w="596"/>
        <w:gridCol w:w="635"/>
        <w:gridCol w:w="5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389" w:type="dxa"/>
            <w:vMerge w:val="restart"/>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rFonts w:eastAsiaTheme="majorEastAsia"/>
                <w:b/>
                <w:bCs/>
                <w:sz w:val="18"/>
                <w:szCs w:val="18"/>
              </w:rPr>
            </w:pPr>
            <w:r>
              <w:rPr>
                <w:rFonts w:eastAsiaTheme="majorEastAsia"/>
                <w:b/>
                <w:bCs/>
                <w:sz w:val="18"/>
                <w:szCs w:val="18"/>
              </w:rPr>
              <w:t>序号</w:t>
            </w:r>
          </w:p>
        </w:tc>
        <w:tc>
          <w:tcPr>
            <w:tcW w:w="1241" w:type="dxa"/>
            <w:vMerge w:val="restart"/>
            <w:tcBorders>
              <w:top w:val="single" w:color="auto" w:sz="4" w:space="0"/>
              <w:left w:val="nil"/>
              <w:bottom w:val="single" w:color="auto" w:sz="4" w:space="0"/>
              <w:right w:val="single" w:color="auto" w:sz="4" w:space="0"/>
            </w:tcBorders>
            <w:shd w:val="clear" w:color="auto" w:fill="EEECE1"/>
            <w:vAlign w:val="center"/>
          </w:tcPr>
          <w:p>
            <w:pPr>
              <w:spacing w:line="320" w:lineRule="exact"/>
              <w:jc w:val="center"/>
              <w:rPr>
                <w:rFonts w:eastAsiaTheme="majorEastAsia"/>
                <w:b/>
                <w:bCs/>
                <w:sz w:val="18"/>
                <w:szCs w:val="18"/>
              </w:rPr>
            </w:pPr>
            <w:r>
              <w:rPr>
                <w:rFonts w:eastAsiaTheme="majorEastAsia"/>
                <w:b/>
                <w:bCs/>
                <w:sz w:val="18"/>
                <w:szCs w:val="18"/>
              </w:rPr>
              <w:t>课程目标（支撑毕业要求指标点）</w:t>
            </w:r>
          </w:p>
        </w:tc>
        <w:tc>
          <w:tcPr>
            <w:tcW w:w="3913" w:type="dxa"/>
            <w:vMerge w:val="restart"/>
            <w:tcBorders>
              <w:top w:val="single" w:color="auto" w:sz="4" w:space="0"/>
              <w:left w:val="nil"/>
              <w:bottom w:val="single" w:color="auto" w:sz="4" w:space="0"/>
              <w:right w:val="single" w:color="auto" w:sz="4" w:space="0"/>
            </w:tcBorders>
            <w:shd w:val="clear" w:color="auto" w:fill="EEECE1"/>
            <w:vAlign w:val="center"/>
          </w:tcPr>
          <w:p>
            <w:pPr>
              <w:spacing w:line="320" w:lineRule="exact"/>
              <w:jc w:val="center"/>
              <w:rPr>
                <w:rFonts w:eastAsiaTheme="majorEastAsia"/>
                <w:b/>
                <w:bCs/>
                <w:sz w:val="18"/>
                <w:szCs w:val="18"/>
              </w:rPr>
            </w:pPr>
            <w:r>
              <w:rPr>
                <w:rFonts w:eastAsiaTheme="majorEastAsia"/>
                <w:b/>
                <w:bCs/>
                <w:sz w:val="18"/>
                <w:szCs w:val="18"/>
              </w:rPr>
              <w:t>考核内容</w:t>
            </w:r>
          </w:p>
        </w:tc>
        <w:tc>
          <w:tcPr>
            <w:tcW w:w="587" w:type="dxa"/>
            <w:tcBorders>
              <w:top w:val="single" w:color="auto" w:sz="4" w:space="0"/>
              <w:left w:val="nil"/>
              <w:bottom w:val="single" w:color="auto" w:sz="4" w:space="0"/>
              <w:right w:val="nil"/>
            </w:tcBorders>
            <w:shd w:val="clear" w:color="auto" w:fill="EEECE1"/>
            <w:vAlign w:val="center"/>
          </w:tcPr>
          <w:p>
            <w:pPr>
              <w:spacing w:line="320" w:lineRule="exact"/>
              <w:jc w:val="center"/>
              <w:rPr>
                <w:rFonts w:eastAsiaTheme="majorEastAsia"/>
                <w:b/>
                <w:bCs/>
                <w:sz w:val="18"/>
                <w:szCs w:val="18"/>
              </w:rPr>
            </w:pPr>
          </w:p>
        </w:tc>
        <w:tc>
          <w:tcPr>
            <w:tcW w:w="2452" w:type="dxa"/>
            <w:gridSpan w:val="4"/>
            <w:tcBorders>
              <w:top w:val="single" w:color="auto" w:sz="4" w:space="0"/>
              <w:left w:val="nil"/>
              <w:bottom w:val="single" w:color="auto" w:sz="4" w:space="0"/>
              <w:right w:val="single" w:color="auto" w:sz="4" w:space="0"/>
            </w:tcBorders>
            <w:shd w:val="clear" w:color="auto" w:fill="EEECE1"/>
            <w:vAlign w:val="center"/>
          </w:tcPr>
          <w:p>
            <w:pPr>
              <w:spacing w:line="320" w:lineRule="exact"/>
              <w:jc w:val="center"/>
              <w:rPr>
                <w:rFonts w:eastAsiaTheme="majorEastAsia"/>
                <w:b/>
                <w:bCs/>
                <w:sz w:val="18"/>
                <w:szCs w:val="18"/>
              </w:rPr>
            </w:pPr>
            <w:r>
              <w:rPr>
                <w:rFonts w:eastAsiaTheme="majorEastAsia"/>
                <w:b/>
                <w:bCs/>
                <w:sz w:val="18"/>
                <w:szCs w:val="18"/>
              </w:rPr>
              <w:t>评价依据及成绩比例(%)</w:t>
            </w:r>
          </w:p>
        </w:tc>
        <w:tc>
          <w:tcPr>
            <w:tcW w:w="534" w:type="dxa"/>
            <w:vMerge w:val="restart"/>
            <w:tcBorders>
              <w:top w:val="single" w:color="auto" w:sz="4" w:space="0"/>
              <w:left w:val="nil"/>
              <w:bottom w:val="single" w:color="auto" w:sz="4" w:space="0"/>
              <w:right w:val="single" w:color="auto" w:sz="4" w:space="0"/>
            </w:tcBorders>
            <w:shd w:val="clear" w:color="auto" w:fill="EEECE1"/>
            <w:vAlign w:val="center"/>
          </w:tcPr>
          <w:p>
            <w:pPr>
              <w:spacing w:line="320" w:lineRule="exact"/>
              <w:jc w:val="center"/>
              <w:rPr>
                <w:rFonts w:eastAsiaTheme="majorEastAsia"/>
                <w:b/>
                <w:bCs/>
                <w:sz w:val="18"/>
                <w:szCs w:val="18"/>
              </w:rPr>
            </w:pPr>
            <w:r>
              <w:rPr>
                <w:rFonts w:eastAsiaTheme="majorEastAsia"/>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389"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eastAsia="黑体"/>
                <w:sz w:val="18"/>
                <w:szCs w:val="18"/>
              </w:rPr>
            </w:pPr>
          </w:p>
        </w:tc>
        <w:tc>
          <w:tcPr>
            <w:tcW w:w="1241" w:type="dxa"/>
            <w:vMerge w:val="continue"/>
            <w:tcBorders>
              <w:top w:val="single" w:color="auto" w:sz="4" w:space="0"/>
              <w:left w:val="nil"/>
              <w:bottom w:val="single" w:color="auto" w:sz="4" w:space="0"/>
              <w:right w:val="single" w:color="auto" w:sz="4" w:space="0"/>
            </w:tcBorders>
            <w:vAlign w:val="center"/>
          </w:tcPr>
          <w:p>
            <w:pPr>
              <w:widowControl/>
              <w:jc w:val="left"/>
              <w:rPr>
                <w:rFonts w:eastAsia="黑体"/>
                <w:sz w:val="18"/>
                <w:szCs w:val="18"/>
              </w:rPr>
            </w:pPr>
          </w:p>
        </w:tc>
        <w:tc>
          <w:tcPr>
            <w:tcW w:w="3913" w:type="dxa"/>
            <w:vMerge w:val="continue"/>
            <w:tcBorders>
              <w:top w:val="single" w:color="auto" w:sz="4" w:space="0"/>
              <w:left w:val="nil"/>
              <w:bottom w:val="single" w:color="auto" w:sz="4" w:space="0"/>
              <w:right w:val="single" w:color="auto" w:sz="4" w:space="0"/>
            </w:tcBorders>
            <w:vAlign w:val="center"/>
          </w:tcPr>
          <w:p>
            <w:pPr>
              <w:widowControl/>
              <w:jc w:val="left"/>
              <w:rPr>
                <w:rFonts w:eastAsia="黑体"/>
                <w:sz w:val="18"/>
                <w:szCs w:val="18"/>
              </w:rPr>
            </w:pPr>
          </w:p>
        </w:tc>
        <w:tc>
          <w:tcPr>
            <w:tcW w:w="587" w:type="dxa"/>
            <w:tcBorders>
              <w:top w:val="single" w:color="auto" w:sz="4" w:space="0"/>
              <w:left w:val="nil"/>
              <w:bottom w:val="single" w:color="auto" w:sz="4" w:space="0"/>
              <w:right w:val="single" w:color="auto" w:sz="4" w:space="0"/>
            </w:tcBorders>
            <w:shd w:val="clear" w:color="auto" w:fill="EEECE1"/>
            <w:vAlign w:val="center"/>
          </w:tcPr>
          <w:p>
            <w:pPr>
              <w:spacing w:line="320" w:lineRule="exact"/>
              <w:ind w:left="-105" w:leftChars="-50" w:right="-105" w:rightChars="-50"/>
              <w:jc w:val="center"/>
              <w:rPr>
                <w:rFonts w:eastAsiaTheme="majorEastAsia"/>
                <w:b/>
                <w:bCs/>
                <w:sz w:val="18"/>
                <w:szCs w:val="18"/>
              </w:rPr>
            </w:pPr>
            <w:r>
              <w:rPr>
                <w:rFonts w:eastAsiaTheme="majorEastAsia"/>
                <w:b/>
                <w:bCs/>
                <w:sz w:val="18"/>
                <w:szCs w:val="18"/>
              </w:rPr>
              <w:t>平时</w:t>
            </w:r>
          </w:p>
          <w:p>
            <w:pPr>
              <w:spacing w:line="320" w:lineRule="exact"/>
              <w:ind w:left="-105" w:leftChars="-50" w:right="-105" w:rightChars="-50"/>
              <w:jc w:val="center"/>
              <w:rPr>
                <w:rFonts w:eastAsiaTheme="majorEastAsia"/>
                <w:b/>
                <w:bCs/>
                <w:sz w:val="18"/>
                <w:szCs w:val="18"/>
              </w:rPr>
            </w:pPr>
            <w:r>
              <w:rPr>
                <w:rFonts w:eastAsiaTheme="majorEastAsia"/>
                <w:b/>
                <w:bCs/>
                <w:sz w:val="18"/>
                <w:szCs w:val="18"/>
              </w:rPr>
              <w:t>表现</w:t>
            </w:r>
          </w:p>
        </w:tc>
        <w:tc>
          <w:tcPr>
            <w:tcW w:w="586" w:type="dxa"/>
            <w:tcBorders>
              <w:top w:val="single" w:color="auto" w:sz="4" w:space="0"/>
              <w:left w:val="nil"/>
              <w:right w:val="single" w:color="auto" w:sz="4" w:space="0"/>
            </w:tcBorders>
            <w:shd w:val="clear" w:color="auto" w:fill="EEECE1"/>
            <w:vAlign w:val="center"/>
          </w:tcPr>
          <w:p>
            <w:pPr>
              <w:adjustRightInd w:val="0"/>
              <w:snapToGrid w:val="0"/>
              <w:spacing w:line="320" w:lineRule="exact"/>
              <w:ind w:left="-105" w:leftChars="-50" w:right="-105" w:rightChars="-50"/>
              <w:jc w:val="center"/>
              <w:rPr>
                <w:rFonts w:eastAsiaTheme="majorEastAsia"/>
                <w:b/>
                <w:bCs/>
                <w:sz w:val="18"/>
                <w:szCs w:val="18"/>
              </w:rPr>
            </w:pPr>
            <w:r>
              <w:rPr>
                <w:rFonts w:eastAsiaTheme="majorEastAsia"/>
                <w:b/>
                <w:bCs/>
                <w:sz w:val="18"/>
                <w:szCs w:val="18"/>
              </w:rPr>
              <w:t>作业</w:t>
            </w:r>
          </w:p>
        </w:tc>
        <w:tc>
          <w:tcPr>
            <w:tcW w:w="635" w:type="dxa"/>
            <w:tcBorders>
              <w:top w:val="single" w:color="auto" w:sz="4" w:space="0"/>
              <w:left w:val="nil"/>
              <w:right w:val="single" w:color="auto" w:sz="4" w:space="0"/>
            </w:tcBorders>
            <w:shd w:val="clear" w:color="auto" w:fill="EEECE1"/>
            <w:vAlign w:val="center"/>
          </w:tcPr>
          <w:p>
            <w:pPr>
              <w:jc w:val="center"/>
              <w:rPr>
                <w:rFonts w:eastAsiaTheme="majorEastAsia"/>
                <w:b/>
                <w:bCs/>
                <w:sz w:val="18"/>
                <w:szCs w:val="18"/>
              </w:rPr>
            </w:pPr>
            <w:r>
              <w:rPr>
                <w:rFonts w:eastAsiaTheme="majorEastAsia"/>
                <w:b/>
                <w:bCs/>
                <w:sz w:val="18"/>
                <w:szCs w:val="18"/>
              </w:rPr>
              <w:t>测试</w:t>
            </w:r>
          </w:p>
        </w:tc>
        <w:tc>
          <w:tcPr>
            <w:tcW w:w="596"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rFonts w:eastAsiaTheme="majorEastAsia"/>
                <w:b/>
                <w:bCs/>
                <w:sz w:val="18"/>
                <w:szCs w:val="18"/>
              </w:rPr>
            </w:pPr>
            <w:r>
              <w:rPr>
                <w:rFonts w:eastAsiaTheme="majorEastAsia"/>
                <w:b/>
                <w:bCs/>
                <w:sz w:val="18"/>
                <w:szCs w:val="18"/>
              </w:rPr>
              <w:t>实验</w:t>
            </w:r>
          </w:p>
        </w:tc>
        <w:tc>
          <w:tcPr>
            <w:tcW w:w="635" w:type="dxa"/>
            <w:tcBorders>
              <w:top w:val="single" w:color="auto" w:sz="4" w:space="0"/>
              <w:left w:val="nil"/>
              <w:bottom w:val="single" w:color="auto" w:sz="4" w:space="0"/>
              <w:right w:val="single" w:color="auto" w:sz="4" w:space="0"/>
            </w:tcBorders>
            <w:shd w:val="clear" w:color="auto" w:fill="EEECE1"/>
            <w:vAlign w:val="center"/>
          </w:tcPr>
          <w:p>
            <w:pPr>
              <w:spacing w:line="320" w:lineRule="exact"/>
              <w:jc w:val="center"/>
              <w:rPr>
                <w:rFonts w:eastAsiaTheme="majorEastAsia"/>
                <w:b/>
                <w:bCs/>
                <w:sz w:val="18"/>
                <w:szCs w:val="18"/>
              </w:rPr>
            </w:pPr>
            <w:r>
              <w:rPr>
                <w:rFonts w:eastAsiaTheme="majorEastAsia"/>
                <w:b/>
                <w:bCs/>
                <w:sz w:val="18"/>
                <w:szCs w:val="18"/>
              </w:rPr>
              <w:t>期末考试</w:t>
            </w:r>
          </w:p>
        </w:tc>
        <w:tc>
          <w:tcPr>
            <w:tcW w:w="534" w:type="dxa"/>
            <w:vMerge w:val="continue"/>
            <w:tcBorders>
              <w:top w:val="single" w:color="auto" w:sz="4" w:space="0"/>
              <w:left w:val="nil"/>
              <w:bottom w:val="single" w:color="auto" w:sz="4" w:space="0"/>
              <w:right w:val="single" w:color="auto" w:sz="4" w:space="0"/>
            </w:tcBorders>
            <w:vAlign w:val="center"/>
          </w:tcPr>
          <w:p>
            <w:pPr>
              <w:widowControl/>
              <w:jc w:val="left"/>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38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1</w:t>
            </w:r>
          </w:p>
        </w:tc>
        <w:tc>
          <w:tcPr>
            <w:tcW w:w="1241" w:type="dxa"/>
            <w:tcBorders>
              <w:top w:val="single" w:color="auto" w:sz="4" w:space="0"/>
              <w:left w:val="nil"/>
              <w:bottom w:val="single" w:color="auto" w:sz="4" w:space="0"/>
              <w:right w:val="single" w:color="auto" w:sz="4" w:space="0"/>
            </w:tcBorders>
          </w:tcPr>
          <w:p>
            <w:pPr>
              <w:jc w:val="center"/>
              <w:rPr>
                <w:sz w:val="18"/>
                <w:szCs w:val="18"/>
              </w:rPr>
            </w:pPr>
            <w:r>
              <w:rPr>
                <w:sz w:val="18"/>
                <w:szCs w:val="18"/>
              </w:rPr>
              <w:t>课程目标1</w:t>
            </w:r>
          </w:p>
          <w:p>
            <w:pPr>
              <w:jc w:val="center"/>
              <w:rPr>
                <w:sz w:val="18"/>
                <w:szCs w:val="18"/>
              </w:rPr>
            </w:pPr>
            <w:r>
              <w:rPr>
                <w:sz w:val="18"/>
                <w:szCs w:val="18"/>
              </w:rPr>
              <w:t>（支撑毕业要求指标点1.2）</w:t>
            </w:r>
          </w:p>
        </w:tc>
        <w:tc>
          <w:tcPr>
            <w:tcW w:w="3913" w:type="dxa"/>
            <w:tcBorders>
              <w:top w:val="single" w:color="auto" w:sz="4" w:space="0"/>
              <w:left w:val="nil"/>
              <w:bottom w:val="single" w:color="auto" w:sz="4" w:space="0"/>
              <w:right w:val="single" w:color="auto" w:sz="4" w:space="0"/>
            </w:tcBorders>
          </w:tcPr>
          <w:p>
            <w:pPr>
              <w:jc w:val="left"/>
              <w:rPr>
                <w:sz w:val="18"/>
                <w:szCs w:val="18"/>
              </w:rPr>
            </w:pPr>
            <w:r>
              <w:rPr>
                <w:sz w:val="18"/>
                <w:szCs w:val="18"/>
              </w:rPr>
              <w:t>电信号的概念、放大的概念、模拟电子系统的组成、放大电路的性能指标、非线性失真。本征半导体、杂质半导体、PN结的单向导电性、二极管的伏安特性、二极管电路的模型分析方法，三极管的输入和输出特性曲线、三极管的三个工作区的特点和区别，三极管受温度影响的因素、场效应管的分类。</w:t>
            </w:r>
          </w:p>
        </w:tc>
        <w:tc>
          <w:tcPr>
            <w:tcW w:w="587" w:type="dxa"/>
            <w:tcBorders>
              <w:top w:val="single" w:color="auto" w:sz="4" w:space="0"/>
              <w:left w:val="nil"/>
              <w:bottom w:val="single" w:color="auto" w:sz="4" w:space="0"/>
              <w:right w:val="single" w:color="auto" w:sz="4" w:space="0"/>
            </w:tcBorders>
          </w:tcPr>
          <w:p>
            <w:pPr>
              <w:jc w:val="center"/>
              <w:rPr>
                <w:sz w:val="18"/>
                <w:szCs w:val="18"/>
              </w:rPr>
            </w:pPr>
            <w:r>
              <w:rPr>
                <w:sz w:val="18"/>
                <w:szCs w:val="18"/>
              </w:rPr>
              <w:t>1</w:t>
            </w:r>
          </w:p>
        </w:tc>
        <w:tc>
          <w:tcPr>
            <w:tcW w:w="586" w:type="dxa"/>
            <w:tcBorders>
              <w:left w:val="nil"/>
              <w:right w:val="single" w:color="auto" w:sz="4" w:space="0"/>
            </w:tcBorders>
            <w:shd w:val="clear" w:color="auto" w:fill="auto"/>
          </w:tcPr>
          <w:p>
            <w:pPr>
              <w:jc w:val="center"/>
              <w:rPr>
                <w:sz w:val="18"/>
                <w:szCs w:val="18"/>
              </w:rPr>
            </w:pPr>
            <w:r>
              <w:rPr>
                <w:sz w:val="18"/>
                <w:szCs w:val="18"/>
              </w:rPr>
              <w:t>4</w:t>
            </w:r>
          </w:p>
        </w:tc>
        <w:tc>
          <w:tcPr>
            <w:tcW w:w="635" w:type="dxa"/>
            <w:tcBorders>
              <w:left w:val="nil"/>
              <w:right w:val="single" w:color="auto" w:sz="4" w:space="0"/>
            </w:tcBorders>
            <w:shd w:val="clear" w:color="auto" w:fill="auto"/>
          </w:tcPr>
          <w:p>
            <w:pPr>
              <w:jc w:val="center"/>
              <w:rPr>
                <w:sz w:val="18"/>
                <w:szCs w:val="18"/>
              </w:rPr>
            </w:pPr>
            <w:r>
              <w:rPr>
                <w:sz w:val="18"/>
                <w:szCs w:val="18"/>
              </w:rPr>
              <w:t>2</w:t>
            </w:r>
          </w:p>
        </w:tc>
        <w:tc>
          <w:tcPr>
            <w:tcW w:w="596"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2</w:t>
            </w:r>
          </w:p>
        </w:tc>
        <w:tc>
          <w:tcPr>
            <w:tcW w:w="635" w:type="dxa"/>
            <w:tcBorders>
              <w:top w:val="single" w:color="auto" w:sz="4" w:space="0"/>
              <w:left w:val="nil"/>
              <w:bottom w:val="single" w:color="auto" w:sz="4" w:space="0"/>
              <w:right w:val="single" w:color="auto" w:sz="4" w:space="0"/>
            </w:tcBorders>
          </w:tcPr>
          <w:p>
            <w:pPr>
              <w:jc w:val="center"/>
              <w:rPr>
                <w:sz w:val="18"/>
                <w:szCs w:val="18"/>
              </w:rPr>
            </w:pPr>
            <w:r>
              <w:rPr>
                <w:sz w:val="18"/>
                <w:szCs w:val="18"/>
              </w:rPr>
              <w:t>12</w:t>
            </w:r>
          </w:p>
        </w:tc>
        <w:tc>
          <w:tcPr>
            <w:tcW w:w="534" w:type="dxa"/>
            <w:tcBorders>
              <w:top w:val="single" w:color="auto" w:sz="4" w:space="0"/>
              <w:left w:val="nil"/>
              <w:bottom w:val="single" w:color="auto" w:sz="4" w:space="0"/>
              <w:right w:val="single" w:color="auto" w:sz="4" w:space="0"/>
            </w:tcBorders>
          </w:tcPr>
          <w:p>
            <w:pPr>
              <w:jc w:val="center"/>
              <w:rPr>
                <w:sz w:val="18"/>
                <w:szCs w:val="18"/>
              </w:rPr>
            </w:pPr>
            <w:r>
              <w:rPr>
                <w:sz w:val="18"/>
                <w:szCs w:val="18"/>
              </w:rPr>
              <w:t>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38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2</w:t>
            </w:r>
          </w:p>
        </w:tc>
        <w:tc>
          <w:tcPr>
            <w:tcW w:w="1241" w:type="dxa"/>
            <w:tcBorders>
              <w:top w:val="single" w:color="auto" w:sz="4" w:space="0"/>
              <w:left w:val="nil"/>
              <w:bottom w:val="single" w:color="auto" w:sz="4" w:space="0"/>
              <w:right w:val="single" w:color="auto" w:sz="4" w:space="0"/>
            </w:tcBorders>
          </w:tcPr>
          <w:p>
            <w:pPr>
              <w:jc w:val="center"/>
              <w:rPr>
                <w:sz w:val="18"/>
                <w:szCs w:val="18"/>
              </w:rPr>
            </w:pPr>
            <w:r>
              <w:rPr>
                <w:sz w:val="18"/>
                <w:szCs w:val="18"/>
              </w:rPr>
              <w:t>课程目标2</w:t>
            </w:r>
          </w:p>
          <w:p>
            <w:pPr>
              <w:jc w:val="center"/>
              <w:rPr>
                <w:sz w:val="18"/>
                <w:szCs w:val="18"/>
              </w:rPr>
            </w:pPr>
            <w:r>
              <w:rPr>
                <w:sz w:val="18"/>
                <w:szCs w:val="18"/>
              </w:rPr>
              <w:t>（支撑毕业要求指标点2.1）</w:t>
            </w:r>
          </w:p>
        </w:tc>
        <w:tc>
          <w:tcPr>
            <w:tcW w:w="3913" w:type="dxa"/>
            <w:tcBorders>
              <w:top w:val="single" w:color="auto" w:sz="4" w:space="0"/>
              <w:left w:val="nil"/>
              <w:bottom w:val="single" w:color="auto" w:sz="4" w:space="0"/>
              <w:right w:val="single" w:color="auto" w:sz="4" w:space="0"/>
            </w:tcBorders>
          </w:tcPr>
          <w:p>
            <w:pPr>
              <w:jc w:val="left"/>
              <w:rPr>
                <w:kern w:val="0"/>
                <w:sz w:val="18"/>
                <w:szCs w:val="18"/>
                <w:lang w:bidi="ar"/>
              </w:rPr>
            </w:pPr>
            <w:r>
              <w:rPr>
                <w:kern w:val="0"/>
                <w:sz w:val="18"/>
                <w:szCs w:val="18"/>
                <w:lang w:bidi="ar"/>
              </w:rPr>
              <w:t>放大的概念、放大电路的主要性能指标、基本共射放大电路的工作原理、放大电路的图解分析法和小信号分析法、放大电路静态工作点的稳定、晶体管单管放大电路的三种基本接法、场效应管放大电路、基本放大电路的派生电路。频率响应概述、晶体管的高频等效模型、单管共射放大电路的频率响应、多单管共源放大电路的频率响应、级放大电路的频率响应、频率响应、阶跃响应。</w:t>
            </w:r>
          </w:p>
          <w:p>
            <w:pPr>
              <w:jc w:val="left"/>
              <w:rPr>
                <w:kern w:val="0"/>
                <w:sz w:val="18"/>
                <w:szCs w:val="18"/>
                <w:lang w:bidi="ar"/>
              </w:rPr>
            </w:pPr>
            <w:r>
              <w:rPr>
                <w:kern w:val="0"/>
                <w:sz w:val="18"/>
                <w:szCs w:val="18"/>
                <w:lang w:bidi="ar"/>
              </w:rPr>
              <w:t>比例运算电路、加减运算电路、积分运算电路、微分运算电路、对数运算电路、指数运算电路、乘法运算电路、除法预算电路、“虚短”与“虚断”的概念、模拟乘法器及其在运算电路中的应用、有源滤波电路。基本功率放大电路的特点与组成、OCL互补功率放大电路的原理、</w:t>
            </w:r>
            <w:r>
              <w:rPr>
                <w:sz w:val="18"/>
                <w:szCs w:val="18"/>
              </w:rPr>
              <w:t xml:space="preserve"> </w:t>
            </w:r>
            <w:r>
              <w:rPr>
                <w:kern w:val="0"/>
                <w:sz w:val="18"/>
                <w:szCs w:val="18"/>
                <w:lang w:bidi="ar"/>
              </w:rPr>
              <w:t>OCL互补功率放大电路的效率、OCL功率放大电路中晶体管的选择。</w:t>
            </w:r>
          </w:p>
        </w:tc>
        <w:tc>
          <w:tcPr>
            <w:tcW w:w="587" w:type="dxa"/>
            <w:tcBorders>
              <w:top w:val="single" w:color="auto" w:sz="4" w:space="0"/>
              <w:left w:val="nil"/>
              <w:bottom w:val="single" w:color="auto" w:sz="4" w:space="0"/>
              <w:right w:val="single" w:color="auto" w:sz="4" w:space="0"/>
            </w:tcBorders>
          </w:tcPr>
          <w:p>
            <w:pPr>
              <w:jc w:val="center"/>
              <w:rPr>
                <w:sz w:val="18"/>
                <w:szCs w:val="18"/>
              </w:rPr>
            </w:pPr>
            <w:r>
              <w:rPr>
                <w:sz w:val="18"/>
                <w:szCs w:val="18"/>
              </w:rPr>
              <w:t>2</w:t>
            </w:r>
          </w:p>
        </w:tc>
        <w:tc>
          <w:tcPr>
            <w:tcW w:w="586" w:type="dxa"/>
            <w:tcBorders>
              <w:left w:val="nil"/>
              <w:right w:val="single" w:color="auto" w:sz="4" w:space="0"/>
            </w:tcBorders>
            <w:shd w:val="clear" w:color="auto" w:fill="auto"/>
          </w:tcPr>
          <w:p>
            <w:pPr>
              <w:jc w:val="center"/>
              <w:rPr>
                <w:sz w:val="18"/>
                <w:szCs w:val="18"/>
              </w:rPr>
            </w:pPr>
            <w:r>
              <w:rPr>
                <w:sz w:val="18"/>
                <w:szCs w:val="18"/>
              </w:rPr>
              <w:t>6</w:t>
            </w:r>
          </w:p>
        </w:tc>
        <w:tc>
          <w:tcPr>
            <w:tcW w:w="635" w:type="dxa"/>
            <w:tcBorders>
              <w:left w:val="nil"/>
              <w:right w:val="single" w:color="auto" w:sz="4" w:space="0"/>
            </w:tcBorders>
            <w:shd w:val="clear" w:color="auto" w:fill="auto"/>
          </w:tcPr>
          <w:p>
            <w:pPr>
              <w:jc w:val="center"/>
              <w:rPr>
                <w:sz w:val="18"/>
                <w:szCs w:val="18"/>
              </w:rPr>
            </w:pPr>
            <w:r>
              <w:rPr>
                <w:sz w:val="18"/>
                <w:szCs w:val="18"/>
              </w:rPr>
              <w:t>3</w:t>
            </w:r>
          </w:p>
        </w:tc>
        <w:tc>
          <w:tcPr>
            <w:tcW w:w="596"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4</w:t>
            </w:r>
          </w:p>
        </w:tc>
        <w:tc>
          <w:tcPr>
            <w:tcW w:w="635" w:type="dxa"/>
            <w:tcBorders>
              <w:top w:val="single" w:color="auto" w:sz="4" w:space="0"/>
              <w:left w:val="nil"/>
              <w:bottom w:val="single" w:color="auto" w:sz="4" w:space="0"/>
              <w:right w:val="single" w:color="auto" w:sz="4" w:space="0"/>
            </w:tcBorders>
          </w:tcPr>
          <w:p>
            <w:pPr>
              <w:jc w:val="center"/>
              <w:rPr>
                <w:sz w:val="18"/>
                <w:szCs w:val="18"/>
              </w:rPr>
            </w:pPr>
            <w:r>
              <w:rPr>
                <w:sz w:val="18"/>
                <w:szCs w:val="18"/>
              </w:rPr>
              <w:t>18</w:t>
            </w:r>
          </w:p>
        </w:tc>
        <w:tc>
          <w:tcPr>
            <w:tcW w:w="534" w:type="dxa"/>
            <w:tcBorders>
              <w:top w:val="single" w:color="auto" w:sz="4" w:space="0"/>
              <w:left w:val="nil"/>
              <w:bottom w:val="single" w:color="auto" w:sz="4" w:space="0"/>
              <w:right w:val="single" w:color="auto" w:sz="4" w:space="0"/>
            </w:tcBorders>
          </w:tcPr>
          <w:p>
            <w:pPr>
              <w:jc w:val="center"/>
              <w:rPr>
                <w:sz w:val="18"/>
                <w:szCs w:val="18"/>
              </w:rPr>
            </w:pPr>
            <w:r>
              <w:rPr>
                <w:sz w:val="18"/>
                <w:szCs w:val="18"/>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38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3</w:t>
            </w:r>
          </w:p>
        </w:tc>
        <w:tc>
          <w:tcPr>
            <w:tcW w:w="1241" w:type="dxa"/>
            <w:tcBorders>
              <w:top w:val="single" w:color="auto" w:sz="4" w:space="0"/>
              <w:left w:val="nil"/>
              <w:bottom w:val="single" w:color="auto" w:sz="4" w:space="0"/>
              <w:right w:val="single" w:color="auto" w:sz="4" w:space="0"/>
            </w:tcBorders>
          </w:tcPr>
          <w:p>
            <w:pPr>
              <w:jc w:val="center"/>
              <w:rPr>
                <w:sz w:val="18"/>
                <w:szCs w:val="18"/>
              </w:rPr>
            </w:pPr>
            <w:r>
              <w:rPr>
                <w:sz w:val="18"/>
                <w:szCs w:val="18"/>
              </w:rPr>
              <w:t>课程目标3</w:t>
            </w:r>
          </w:p>
          <w:p>
            <w:pPr>
              <w:jc w:val="center"/>
              <w:rPr>
                <w:sz w:val="18"/>
                <w:szCs w:val="18"/>
              </w:rPr>
            </w:pPr>
            <w:r>
              <w:rPr>
                <w:sz w:val="18"/>
                <w:szCs w:val="18"/>
              </w:rPr>
              <w:t>（支撑毕业要求指标点3.1）</w:t>
            </w:r>
          </w:p>
        </w:tc>
        <w:tc>
          <w:tcPr>
            <w:tcW w:w="3913" w:type="dxa"/>
            <w:tcBorders>
              <w:top w:val="single" w:color="auto" w:sz="4" w:space="0"/>
              <w:left w:val="nil"/>
              <w:bottom w:val="single" w:color="auto" w:sz="4" w:space="0"/>
              <w:right w:val="single" w:color="auto" w:sz="4" w:space="0"/>
            </w:tcBorders>
          </w:tcPr>
          <w:p>
            <w:pPr>
              <w:rPr>
                <w:b/>
                <w:sz w:val="18"/>
                <w:szCs w:val="18"/>
              </w:rPr>
            </w:pPr>
            <w:r>
              <w:rPr>
                <w:kern w:val="0"/>
                <w:sz w:val="18"/>
                <w:szCs w:val="18"/>
                <w:lang w:bidi="ar"/>
              </w:rPr>
              <w:t>多级放大电路的耦合、集成运算放大电路的组成及特点、差分放大电路的工作原理和静态和动态分析、电流源电路、互补输出级、集成运放的电压传输特性、集成运放的主要性能指标。反馈的基本概念、反馈类型的判别、负反馈放大电路的四种基本组态、负反馈放大电路的方块图及一般表达式、、深度负反馈放大电路的分析计算、负反馈对放大电路性能的影响。</w:t>
            </w:r>
          </w:p>
        </w:tc>
        <w:tc>
          <w:tcPr>
            <w:tcW w:w="587" w:type="dxa"/>
            <w:tcBorders>
              <w:top w:val="single" w:color="auto" w:sz="4" w:space="0"/>
              <w:left w:val="nil"/>
              <w:bottom w:val="single" w:color="auto" w:sz="4" w:space="0"/>
              <w:right w:val="single" w:color="auto" w:sz="4" w:space="0"/>
            </w:tcBorders>
          </w:tcPr>
          <w:p>
            <w:pPr>
              <w:jc w:val="center"/>
              <w:rPr>
                <w:sz w:val="18"/>
                <w:szCs w:val="18"/>
              </w:rPr>
            </w:pPr>
            <w:r>
              <w:rPr>
                <w:sz w:val="18"/>
                <w:szCs w:val="18"/>
              </w:rPr>
              <w:t>1</w:t>
            </w:r>
          </w:p>
        </w:tc>
        <w:tc>
          <w:tcPr>
            <w:tcW w:w="586" w:type="dxa"/>
            <w:tcBorders>
              <w:left w:val="nil"/>
              <w:right w:val="single" w:color="auto" w:sz="4" w:space="0"/>
            </w:tcBorders>
            <w:shd w:val="clear" w:color="auto" w:fill="auto"/>
          </w:tcPr>
          <w:p>
            <w:pPr>
              <w:jc w:val="center"/>
              <w:rPr>
                <w:sz w:val="18"/>
                <w:szCs w:val="18"/>
              </w:rPr>
            </w:pPr>
            <w:r>
              <w:rPr>
                <w:sz w:val="18"/>
                <w:szCs w:val="18"/>
              </w:rPr>
              <w:t>3</w:t>
            </w:r>
          </w:p>
        </w:tc>
        <w:tc>
          <w:tcPr>
            <w:tcW w:w="635" w:type="dxa"/>
            <w:tcBorders>
              <w:left w:val="nil"/>
              <w:right w:val="single" w:color="auto" w:sz="4" w:space="0"/>
            </w:tcBorders>
            <w:shd w:val="clear" w:color="auto" w:fill="auto"/>
          </w:tcPr>
          <w:p>
            <w:pPr>
              <w:jc w:val="center"/>
              <w:rPr>
                <w:sz w:val="18"/>
                <w:szCs w:val="18"/>
              </w:rPr>
            </w:pPr>
            <w:r>
              <w:rPr>
                <w:sz w:val="18"/>
                <w:szCs w:val="18"/>
              </w:rPr>
              <w:t>2</w:t>
            </w:r>
          </w:p>
        </w:tc>
        <w:tc>
          <w:tcPr>
            <w:tcW w:w="596"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2</w:t>
            </w:r>
          </w:p>
        </w:tc>
        <w:tc>
          <w:tcPr>
            <w:tcW w:w="635" w:type="dxa"/>
            <w:tcBorders>
              <w:top w:val="single" w:color="auto" w:sz="4" w:space="0"/>
              <w:left w:val="nil"/>
              <w:bottom w:val="single" w:color="auto" w:sz="4" w:space="0"/>
              <w:right w:val="single" w:color="auto" w:sz="4" w:space="0"/>
            </w:tcBorders>
          </w:tcPr>
          <w:p>
            <w:pPr>
              <w:jc w:val="center"/>
              <w:rPr>
                <w:sz w:val="18"/>
                <w:szCs w:val="18"/>
              </w:rPr>
            </w:pPr>
            <w:r>
              <w:rPr>
                <w:sz w:val="18"/>
                <w:szCs w:val="18"/>
              </w:rPr>
              <w:t>16</w:t>
            </w:r>
          </w:p>
        </w:tc>
        <w:tc>
          <w:tcPr>
            <w:tcW w:w="534" w:type="dxa"/>
            <w:tcBorders>
              <w:top w:val="single" w:color="auto" w:sz="4" w:space="0"/>
              <w:left w:val="nil"/>
              <w:bottom w:val="single" w:color="auto" w:sz="4" w:space="0"/>
              <w:right w:val="single" w:color="auto" w:sz="4" w:space="0"/>
            </w:tcBorders>
          </w:tcPr>
          <w:p>
            <w:pPr>
              <w:jc w:val="center"/>
              <w:rPr>
                <w:sz w:val="18"/>
                <w:szCs w:val="18"/>
              </w:rPr>
            </w:pPr>
            <w:r>
              <w:rPr>
                <w:sz w:val="18"/>
                <w:szCs w:val="18"/>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38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4</w:t>
            </w:r>
          </w:p>
        </w:tc>
        <w:tc>
          <w:tcPr>
            <w:tcW w:w="1241" w:type="dxa"/>
            <w:tcBorders>
              <w:top w:val="single" w:color="auto" w:sz="4" w:space="0"/>
              <w:left w:val="nil"/>
              <w:bottom w:val="single" w:color="auto" w:sz="4" w:space="0"/>
              <w:right w:val="single" w:color="auto" w:sz="4" w:space="0"/>
            </w:tcBorders>
          </w:tcPr>
          <w:p>
            <w:pPr>
              <w:jc w:val="center"/>
              <w:rPr>
                <w:sz w:val="18"/>
                <w:szCs w:val="18"/>
              </w:rPr>
            </w:pPr>
            <w:r>
              <w:rPr>
                <w:sz w:val="18"/>
                <w:szCs w:val="18"/>
              </w:rPr>
              <w:t>课程目标4</w:t>
            </w:r>
          </w:p>
          <w:p>
            <w:pPr>
              <w:jc w:val="center"/>
              <w:rPr>
                <w:sz w:val="18"/>
                <w:szCs w:val="18"/>
              </w:rPr>
            </w:pPr>
            <w:r>
              <w:rPr>
                <w:sz w:val="18"/>
                <w:szCs w:val="18"/>
              </w:rPr>
              <w:t>（支撑毕业要求指标点4.3）</w:t>
            </w:r>
          </w:p>
        </w:tc>
        <w:tc>
          <w:tcPr>
            <w:tcW w:w="3913" w:type="dxa"/>
            <w:tcBorders>
              <w:top w:val="single" w:color="auto" w:sz="4" w:space="0"/>
              <w:left w:val="nil"/>
              <w:bottom w:val="single" w:color="auto" w:sz="4" w:space="0"/>
              <w:right w:val="single" w:color="auto" w:sz="4" w:space="0"/>
            </w:tcBorders>
          </w:tcPr>
          <w:p>
            <w:pPr>
              <w:rPr>
                <w:b/>
                <w:sz w:val="18"/>
                <w:szCs w:val="18"/>
              </w:rPr>
            </w:pPr>
            <w:r>
              <w:rPr>
                <w:kern w:val="0"/>
                <w:sz w:val="18"/>
                <w:szCs w:val="18"/>
                <w:lang w:bidi="ar"/>
              </w:rPr>
              <w:t>RC正弦波振荡电路、LC正弦波振荡电路、石英晶体正弦波振荡电路、单限比较器、滞回比较器、窗口比较器、各种非正弦波发生电路。直流电源的组成及各部分的作用、整流电路、滤波电路、稳压管稳压电路、串联型稳压电路。</w:t>
            </w:r>
          </w:p>
        </w:tc>
        <w:tc>
          <w:tcPr>
            <w:tcW w:w="587" w:type="dxa"/>
            <w:tcBorders>
              <w:top w:val="single" w:color="auto" w:sz="4" w:space="0"/>
              <w:left w:val="nil"/>
              <w:bottom w:val="single" w:color="auto" w:sz="4" w:space="0"/>
              <w:right w:val="single" w:color="auto" w:sz="4" w:space="0"/>
            </w:tcBorders>
          </w:tcPr>
          <w:p>
            <w:pPr>
              <w:jc w:val="center"/>
              <w:rPr>
                <w:sz w:val="18"/>
                <w:szCs w:val="18"/>
              </w:rPr>
            </w:pPr>
            <w:r>
              <w:rPr>
                <w:sz w:val="18"/>
                <w:szCs w:val="18"/>
              </w:rPr>
              <w:t>1</w:t>
            </w:r>
          </w:p>
        </w:tc>
        <w:tc>
          <w:tcPr>
            <w:tcW w:w="586" w:type="dxa"/>
            <w:tcBorders>
              <w:left w:val="nil"/>
              <w:right w:val="single" w:color="auto" w:sz="4" w:space="0"/>
            </w:tcBorders>
            <w:shd w:val="clear" w:color="auto" w:fill="auto"/>
          </w:tcPr>
          <w:p>
            <w:pPr>
              <w:jc w:val="center"/>
              <w:rPr>
                <w:sz w:val="18"/>
                <w:szCs w:val="18"/>
              </w:rPr>
            </w:pPr>
            <w:r>
              <w:rPr>
                <w:sz w:val="18"/>
                <w:szCs w:val="18"/>
              </w:rPr>
              <w:t>2</w:t>
            </w:r>
          </w:p>
        </w:tc>
        <w:tc>
          <w:tcPr>
            <w:tcW w:w="635" w:type="dxa"/>
            <w:tcBorders>
              <w:left w:val="nil"/>
              <w:right w:val="single" w:color="auto" w:sz="4" w:space="0"/>
            </w:tcBorders>
            <w:shd w:val="clear" w:color="auto" w:fill="auto"/>
          </w:tcPr>
          <w:p>
            <w:pPr>
              <w:jc w:val="center"/>
              <w:rPr>
                <w:sz w:val="18"/>
                <w:szCs w:val="18"/>
              </w:rPr>
            </w:pPr>
            <w:r>
              <w:rPr>
                <w:sz w:val="18"/>
                <w:szCs w:val="18"/>
              </w:rPr>
              <w:t>3</w:t>
            </w:r>
          </w:p>
        </w:tc>
        <w:tc>
          <w:tcPr>
            <w:tcW w:w="596" w:type="dxa"/>
            <w:tcBorders>
              <w:top w:val="single" w:color="auto" w:sz="4" w:space="0"/>
              <w:left w:val="single" w:color="auto" w:sz="4" w:space="0"/>
              <w:bottom w:val="single" w:color="auto" w:sz="4" w:space="0"/>
              <w:right w:val="single" w:color="auto" w:sz="4" w:space="0"/>
            </w:tcBorders>
          </w:tcPr>
          <w:p>
            <w:pPr>
              <w:jc w:val="center"/>
              <w:rPr>
                <w:sz w:val="18"/>
                <w:szCs w:val="18"/>
              </w:rPr>
            </w:pPr>
            <w:r>
              <w:rPr>
                <w:sz w:val="18"/>
                <w:szCs w:val="18"/>
              </w:rPr>
              <w:t>2</w:t>
            </w:r>
          </w:p>
        </w:tc>
        <w:tc>
          <w:tcPr>
            <w:tcW w:w="635" w:type="dxa"/>
            <w:tcBorders>
              <w:top w:val="single" w:color="auto" w:sz="4" w:space="0"/>
              <w:left w:val="nil"/>
              <w:bottom w:val="single" w:color="auto" w:sz="4" w:space="0"/>
              <w:right w:val="single" w:color="auto" w:sz="4" w:space="0"/>
            </w:tcBorders>
          </w:tcPr>
          <w:p>
            <w:pPr>
              <w:jc w:val="center"/>
              <w:rPr>
                <w:sz w:val="18"/>
                <w:szCs w:val="18"/>
              </w:rPr>
            </w:pPr>
            <w:r>
              <w:rPr>
                <w:sz w:val="18"/>
                <w:szCs w:val="18"/>
              </w:rPr>
              <w:t>14</w:t>
            </w:r>
          </w:p>
        </w:tc>
        <w:tc>
          <w:tcPr>
            <w:tcW w:w="534" w:type="dxa"/>
            <w:tcBorders>
              <w:top w:val="single" w:color="auto" w:sz="4" w:space="0"/>
              <w:left w:val="nil"/>
              <w:bottom w:val="single" w:color="auto" w:sz="4" w:space="0"/>
              <w:right w:val="single" w:color="auto" w:sz="4" w:space="0"/>
            </w:tcBorders>
          </w:tcPr>
          <w:p>
            <w:pPr>
              <w:jc w:val="center"/>
              <w:rPr>
                <w:sz w:val="18"/>
                <w:szCs w:val="18"/>
              </w:rPr>
            </w:pPr>
            <w:r>
              <w:rPr>
                <w:sz w:val="18"/>
                <w:szCs w:val="18"/>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1630"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合计</w:t>
            </w:r>
          </w:p>
        </w:tc>
        <w:tc>
          <w:tcPr>
            <w:tcW w:w="3913" w:type="dxa"/>
            <w:tcBorders>
              <w:top w:val="single" w:color="auto" w:sz="4" w:space="0"/>
              <w:left w:val="nil"/>
              <w:bottom w:val="single" w:color="auto" w:sz="4" w:space="0"/>
              <w:right w:val="single" w:color="auto" w:sz="4" w:space="0"/>
            </w:tcBorders>
          </w:tcPr>
          <w:p>
            <w:pPr>
              <w:jc w:val="center"/>
              <w:rPr>
                <w:sz w:val="18"/>
                <w:szCs w:val="18"/>
              </w:rPr>
            </w:pPr>
          </w:p>
        </w:tc>
        <w:tc>
          <w:tcPr>
            <w:tcW w:w="587" w:type="dxa"/>
            <w:tcBorders>
              <w:top w:val="single" w:color="auto" w:sz="4" w:space="0"/>
              <w:left w:val="nil"/>
              <w:bottom w:val="single" w:color="auto" w:sz="4" w:space="0"/>
              <w:right w:val="single" w:color="auto" w:sz="4" w:space="0"/>
            </w:tcBorders>
            <w:vAlign w:val="center"/>
          </w:tcPr>
          <w:p>
            <w:pPr>
              <w:jc w:val="center"/>
              <w:rPr>
                <w:sz w:val="18"/>
                <w:szCs w:val="18"/>
              </w:rPr>
            </w:pPr>
            <w:r>
              <w:rPr>
                <w:sz w:val="18"/>
                <w:szCs w:val="18"/>
              </w:rPr>
              <w:t>5</w:t>
            </w:r>
          </w:p>
        </w:tc>
        <w:tc>
          <w:tcPr>
            <w:tcW w:w="586" w:type="dxa"/>
            <w:tcBorders>
              <w:left w:val="nil"/>
              <w:bottom w:val="single" w:color="auto" w:sz="4" w:space="0"/>
              <w:right w:val="single" w:color="auto" w:sz="4" w:space="0"/>
            </w:tcBorders>
            <w:shd w:val="clear" w:color="auto" w:fill="auto"/>
          </w:tcPr>
          <w:p>
            <w:pPr>
              <w:jc w:val="center"/>
              <w:rPr>
                <w:sz w:val="18"/>
                <w:szCs w:val="18"/>
              </w:rPr>
            </w:pPr>
            <w:r>
              <w:rPr>
                <w:sz w:val="18"/>
                <w:szCs w:val="18"/>
              </w:rPr>
              <w:t>15</w:t>
            </w:r>
          </w:p>
        </w:tc>
        <w:tc>
          <w:tcPr>
            <w:tcW w:w="635" w:type="dxa"/>
            <w:tcBorders>
              <w:left w:val="nil"/>
              <w:bottom w:val="single" w:color="auto" w:sz="4" w:space="0"/>
              <w:right w:val="single" w:color="auto" w:sz="4" w:space="0"/>
            </w:tcBorders>
            <w:shd w:val="clear" w:color="auto" w:fill="auto"/>
          </w:tcPr>
          <w:p>
            <w:pPr>
              <w:jc w:val="center"/>
              <w:rPr>
                <w:sz w:val="18"/>
                <w:szCs w:val="18"/>
              </w:rPr>
            </w:pPr>
            <w:r>
              <w:rPr>
                <w:sz w:val="18"/>
                <w:szCs w:val="18"/>
              </w:rPr>
              <w:t>10</w:t>
            </w:r>
          </w:p>
        </w:tc>
        <w:tc>
          <w:tcPr>
            <w:tcW w:w="596"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10</w:t>
            </w:r>
          </w:p>
        </w:tc>
        <w:tc>
          <w:tcPr>
            <w:tcW w:w="635" w:type="dxa"/>
            <w:tcBorders>
              <w:top w:val="single" w:color="auto" w:sz="4" w:space="0"/>
              <w:left w:val="nil"/>
              <w:bottom w:val="single" w:color="auto" w:sz="4" w:space="0"/>
              <w:right w:val="single" w:color="auto" w:sz="4" w:space="0"/>
            </w:tcBorders>
            <w:vAlign w:val="center"/>
          </w:tcPr>
          <w:p>
            <w:pPr>
              <w:jc w:val="center"/>
              <w:rPr>
                <w:sz w:val="18"/>
                <w:szCs w:val="18"/>
              </w:rPr>
            </w:pPr>
            <w:r>
              <w:rPr>
                <w:sz w:val="18"/>
                <w:szCs w:val="18"/>
              </w:rPr>
              <w:t>60</w:t>
            </w:r>
          </w:p>
        </w:tc>
        <w:tc>
          <w:tcPr>
            <w:tcW w:w="534" w:type="dxa"/>
            <w:tcBorders>
              <w:top w:val="single" w:color="auto" w:sz="4" w:space="0"/>
              <w:left w:val="nil"/>
              <w:bottom w:val="single" w:color="auto" w:sz="4" w:space="0"/>
              <w:right w:val="single" w:color="auto" w:sz="4" w:space="0"/>
            </w:tcBorders>
            <w:vAlign w:val="center"/>
          </w:tcPr>
          <w:p>
            <w:pPr>
              <w:jc w:val="center"/>
              <w:rPr>
                <w:sz w:val="18"/>
                <w:szCs w:val="18"/>
              </w:rPr>
            </w:pPr>
            <w:r>
              <w:rPr>
                <w:sz w:val="18"/>
                <w:szCs w:val="18"/>
              </w:rPr>
              <w:t>100</w:t>
            </w:r>
          </w:p>
        </w:tc>
      </w:tr>
    </w:tbl>
    <w:p>
      <w:pPr>
        <w:snapToGrid w:val="0"/>
        <w:spacing w:line="360" w:lineRule="auto"/>
        <w:ind w:firstLine="420" w:firstLineChars="200"/>
        <w:rPr>
          <w:szCs w:val="21"/>
          <w:highlight w:val="yellow"/>
        </w:rPr>
      </w:pPr>
    </w:p>
    <w:p>
      <w:pPr>
        <w:widowControl/>
        <w:autoSpaceDN w:val="0"/>
        <w:spacing w:line="360" w:lineRule="auto"/>
        <w:outlineLvl w:val="2"/>
        <w:rPr>
          <w:kern w:val="0"/>
        </w:rPr>
      </w:pPr>
      <w:bookmarkStart w:id="98" w:name="_Hlk136538777"/>
      <w:r>
        <w:rPr>
          <w:szCs w:val="21"/>
        </w:rPr>
        <w:t>（1）平时表现与评分标准</w:t>
      </w:r>
    </w:p>
    <w:tbl>
      <w:tblPr>
        <w:tblStyle w:val="15"/>
        <w:tblW w:w="8296" w:type="dxa"/>
        <w:tblInd w:w="0" w:type="dxa"/>
        <w:tblLayout w:type="fixed"/>
        <w:tblCellMar>
          <w:top w:w="0" w:type="dxa"/>
          <w:left w:w="108" w:type="dxa"/>
          <w:bottom w:w="0" w:type="dxa"/>
          <w:right w:w="108" w:type="dxa"/>
        </w:tblCellMar>
      </w:tblPr>
      <w:tblGrid>
        <w:gridCol w:w="1271"/>
        <w:gridCol w:w="958"/>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271"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inorEastAsia"/>
                <w:sz w:val="18"/>
                <w:szCs w:val="18"/>
              </w:rPr>
            </w:pPr>
            <w:r>
              <w:rPr>
                <w:rFonts w:eastAsiaTheme="minorEastAsia"/>
                <w:kern w:val="0"/>
                <w:sz w:val="18"/>
                <w:szCs w:val="18"/>
              </w:rPr>
              <w:t>课程目标</w:t>
            </w:r>
          </w:p>
        </w:tc>
        <w:tc>
          <w:tcPr>
            <w:tcW w:w="958"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inorEastAsia"/>
                <w:sz w:val="18"/>
                <w:szCs w:val="18"/>
              </w:rPr>
            </w:pPr>
            <w:r>
              <w:rPr>
                <w:rFonts w:eastAsiaTheme="minorEastAsia"/>
                <w:sz w:val="18"/>
                <w:szCs w:val="18"/>
              </w:rPr>
              <w:t>考核</w:t>
            </w:r>
          </w:p>
          <w:p>
            <w:pPr>
              <w:widowControl/>
              <w:autoSpaceDN w:val="0"/>
              <w:spacing w:line="360" w:lineRule="auto"/>
              <w:jc w:val="center"/>
              <w:rPr>
                <w:rFonts w:eastAsiaTheme="minorEastAsia"/>
                <w:sz w:val="18"/>
                <w:szCs w:val="18"/>
              </w:rPr>
            </w:pPr>
            <w:r>
              <w:rPr>
                <w:rFonts w:eastAsiaTheme="minorEastAsia"/>
                <w:sz w:val="18"/>
                <w:szCs w:val="18"/>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inorEastAsia"/>
                <w:kern w:val="0"/>
                <w:sz w:val="18"/>
                <w:szCs w:val="18"/>
              </w:rPr>
            </w:pPr>
            <w:r>
              <w:rPr>
                <w:rFonts w:eastAsiaTheme="minorEastAsia"/>
                <w:kern w:val="0"/>
                <w:sz w:val="18"/>
                <w:szCs w:val="18"/>
              </w:rPr>
              <w:t>评分标准</w:t>
            </w:r>
          </w:p>
        </w:tc>
      </w:tr>
      <w:tr>
        <w:tblPrEx>
          <w:tblCellMar>
            <w:top w:w="0" w:type="dxa"/>
            <w:left w:w="108" w:type="dxa"/>
            <w:bottom w:w="0" w:type="dxa"/>
            <w:right w:w="108" w:type="dxa"/>
          </w:tblCellMar>
        </w:tblPrEx>
        <w:trPr>
          <w:trHeight w:val="273" w:hRule="atLeast"/>
        </w:trPr>
        <w:tc>
          <w:tcPr>
            <w:tcW w:w="1271"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inorEastAsia"/>
                <w:sz w:val="18"/>
                <w:szCs w:val="18"/>
              </w:rPr>
            </w:pPr>
          </w:p>
        </w:tc>
        <w:tc>
          <w:tcPr>
            <w:tcW w:w="958"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inorEastAsia"/>
                <w:sz w:val="18"/>
                <w:szCs w:val="18"/>
              </w:rPr>
            </w:pP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90-100分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80-89分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70-79分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inorEastAsia"/>
                <w:sz w:val="18"/>
                <w:szCs w:val="18"/>
              </w:rPr>
            </w:pPr>
            <w:r>
              <w:rPr>
                <w:rFonts w:eastAsiaTheme="minorEastAsia"/>
                <w:sz w:val="18"/>
                <w:szCs w:val="18"/>
              </w:rPr>
              <w:t>60-69分</w:t>
            </w:r>
          </w:p>
        </w:tc>
        <w:tc>
          <w:tcPr>
            <w:tcW w:w="120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&lt;60分</w:t>
            </w:r>
          </w:p>
        </w:tc>
      </w:tr>
      <w:tr>
        <w:tblPrEx>
          <w:tblCellMar>
            <w:top w:w="0" w:type="dxa"/>
            <w:left w:w="108" w:type="dxa"/>
            <w:bottom w:w="0" w:type="dxa"/>
            <w:right w:w="108" w:type="dxa"/>
          </w:tblCellMar>
        </w:tblPrEx>
        <w:trPr>
          <w:trHeight w:val="2173"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sz w:val="18"/>
                <w:szCs w:val="18"/>
              </w:rPr>
            </w:pPr>
            <w:r>
              <w:rPr>
                <w:rFonts w:eastAsiaTheme="minorEastAsia"/>
                <w:sz w:val="18"/>
                <w:szCs w:val="18"/>
              </w:rPr>
              <w:t>课程目标1</w:t>
            </w:r>
          </w:p>
          <w:p>
            <w:pPr>
              <w:jc w:val="center"/>
              <w:rPr>
                <w:rFonts w:eastAsiaTheme="minorEastAsia"/>
                <w:b/>
                <w:bCs/>
                <w:sz w:val="18"/>
                <w:szCs w:val="18"/>
              </w:rPr>
            </w:pPr>
            <w:r>
              <w:rPr>
                <w:rFonts w:eastAsiaTheme="minorEastAsia"/>
                <w:sz w:val="18"/>
                <w:szCs w:val="18"/>
              </w:rPr>
              <w:t>（1%）</w:t>
            </w:r>
          </w:p>
        </w:tc>
        <w:tc>
          <w:tcPr>
            <w:tcW w:w="958" w:type="dxa"/>
            <w:tcBorders>
              <w:top w:val="single" w:color="000000" w:sz="4" w:space="0"/>
              <w:left w:val="nil"/>
              <w:bottom w:val="single" w:color="000000" w:sz="4" w:space="0"/>
              <w:right w:val="single" w:color="000000" w:sz="4" w:space="0"/>
            </w:tcBorders>
            <w:vAlign w:val="center"/>
          </w:tcPr>
          <w:p>
            <w:pPr>
              <w:adjustRightInd w:val="0"/>
              <w:snapToGrid w:val="0"/>
              <w:rPr>
                <w:rFonts w:eastAsiaTheme="minorEastAsia"/>
                <w:sz w:val="18"/>
                <w:szCs w:val="18"/>
              </w:rPr>
            </w:pPr>
            <w:r>
              <w:rPr>
                <w:rFonts w:eastAsiaTheme="minorEastAsia"/>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遵守课堂纪律，但不能正常参与课堂教学活动，不能回答老师提出的问题。</w:t>
            </w:r>
          </w:p>
          <w:p>
            <w:pPr>
              <w:adjustRightInd w:val="0"/>
              <w:snapToGrid w:val="0"/>
              <w:rPr>
                <w:rFonts w:eastAsiaTheme="minorEastAsia"/>
                <w:sz w:val="18"/>
                <w:szCs w:val="18"/>
              </w:rPr>
            </w:pPr>
          </w:p>
        </w:tc>
      </w:tr>
      <w:tr>
        <w:tblPrEx>
          <w:tblCellMar>
            <w:top w:w="0" w:type="dxa"/>
            <w:left w:w="108" w:type="dxa"/>
            <w:bottom w:w="0" w:type="dxa"/>
            <w:right w:w="108" w:type="dxa"/>
          </w:tblCellMar>
        </w:tblPrEx>
        <w:trPr>
          <w:trHeight w:val="70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sz w:val="18"/>
                <w:szCs w:val="18"/>
              </w:rPr>
            </w:pPr>
            <w:r>
              <w:rPr>
                <w:rFonts w:eastAsiaTheme="minorEastAsia"/>
                <w:sz w:val="18"/>
                <w:szCs w:val="18"/>
              </w:rPr>
              <w:t>课程目标2</w:t>
            </w:r>
          </w:p>
          <w:p>
            <w:pPr>
              <w:jc w:val="center"/>
              <w:rPr>
                <w:rFonts w:eastAsiaTheme="minorEastAsia"/>
                <w:b/>
                <w:bCs/>
                <w:sz w:val="18"/>
                <w:szCs w:val="18"/>
              </w:rPr>
            </w:pPr>
            <w:r>
              <w:rPr>
                <w:rFonts w:eastAsiaTheme="minorEastAsia"/>
                <w:sz w:val="18"/>
                <w:szCs w:val="18"/>
              </w:rPr>
              <w:t>（2%）</w:t>
            </w:r>
          </w:p>
        </w:tc>
        <w:tc>
          <w:tcPr>
            <w:tcW w:w="958" w:type="dxa"/>
            <w:tcBorders>
              <w:top w:val="single" w:color="000000" w:sz="4" w:space="0"/>
              <w:left w:val="nil"/>
              <w:bottom w:val="single" w:color="000000" w:sz="4" w:space="0"/>
              <w:right w:val="single" w:color="000000" w:sz="4" w:space="0"/>
            </w:tcBorders>
            <w:vAlign w:val="center"/>
          </w:tcPr>
          <w:p>
            <w:pPr>
              <w:adjustRightInd w:val="0"/>
              <w:snapToGrid w:val="0"/>
              <w:rPr>
                <w:rFonts w:eastAsiaTheme="minorEastAsia"/>
                <w:sz w:val="18"/>
                <w:szCs w:val="18"/>
              </w:rPr>
            </w:pPr>
            <w:r>
              <w:rPr>
                <w:rFonts w:eastAsiaTheme="minorEastAsia"/>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遵守课堂纪律，但不能正常参与课堂教学活动，不能回答老师提出的问题。</w:t>
            </w:r>
          </w:p>
          <w:p>
            <w:pPr>
              <w:adjustRightInd w:val="0"/>
              <w:snapToGrid w:val="0"/>
              <w:rPr>
                <w:rFonts w:eastAsiaTheme="minorEastAsia"/>
                <w:sz w:val="18"/>
                <w:szCs w:val="18"/>
              </w:rPr>
            </w:pPr>
          </w:p>
        </w:tc>
      </w:tr>
      <w:tr>
        <w:tblPrEx>
          <w:tblCellMar>
            <w:top w:w="0" w:type="dxa"/>
            <w:left w:w="108" w:type="dxa"/>
            <w:bottom w:w="0" w:type="dxa"/>
            <w:right w:w="108" w:type="dxa"/>
          </w:tblCellMar>
        </w:tblPrEx>
        <w:trPr>
          <w:trHeight w:val="70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sz w:val="18"/>
                <w:szCs w:val="18"/>
              </w:rPr>
            </w:pPr>
            <w:r>
              <w:rPr>
                <w:rFonts w:eastAsiaTheme="minorEastAsia"/>
                <w:sz w:val="18"/>
                <w:szCs w:val="18"/>
              </w:rPr>
              <w:t>课程目标3</w:t>
            </w:r>
          </w:p>
          <w:p>
            <w:pPr>
              <w:jc w:val="center"/>
              <w:rPr>
                <w:rFonts w:eastAsiaTheme="minorEastAsia"/>
                <w:b/>
                <w:bCs/>
                <w:sz w:val="18"/>
                <w:szCs w:val="18"/>
              </w:rPr>
            </w:pPr>
            <w:r>
              <w:rPr>
                <w:rFonts w:eastAsiaTheme="minorEastAsia"/>
                <w:sz w:val="18"/>
                <w:szCs w:val="18"/>
              </w:rPr>
              <w:t>（1%）</w:t>
            </w:r>
          </w:p>
        </w:tc>
        <w:tc>
          <w:tcPr>
            <w:tcW w:w="958" w:type="dxa"/>
            <w:tcBorders>
              <w:top w:val="single" w:color="000000" w:sz="4" w:space="0"/>
              <w:left w:val="nil"/>
              <w:bottom w:val="single" w:color="000000" w:sz="4" w:space="0"/>
              <w:right w:val="single" w:color="000000" w:sz="4" w:space="0"/>
            </w:tcBorders>
            <w:vAlign w:val="center"/>
          </w:tcPr>
          <w:p>
            <w:pPr>
              <w:adjustRightInd w:val="0"/>
              <w:snapToGrid w:val="0"/>
              <w:rPr>
                <w:rFonts w:eastAsiaTheme="minorEastAsia"/>
                <w:sz w:val="18"/>
                <w:szCs w:val="18"/>
              </w:rPr>
            </w:pPr>
            <w:r>
              <w:rPr>
                <w:rFonts w:eastAsiaTheme="minorEastAsia"/>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遵守课堂纪律，但不能正常参与课堂教学活动，不能回答老师提出的问题。</w:t>
            </w:r>
          </w:p>
          <w:p>
            <w:pPr>
              <w:adjustRightInd w:val="0"/>
              <w:snapToGrid w:val="0"/>
              <w:rPr>
                <w:rFonts w:eastAsiaTheme="minorEastAsia"/>
                <w:sz w:val="18"/>
                <w:szCs w:val="18"/>
              </w:rPr>
            </w:pPr>
          </w:p>
        </w:tc>
      </w:tr>
      <w:tr>
        <w:tblPrEx>
          <w:tblCellMar>
            <w:top w:w="0" w:type="dxa"/>
            <w:left w:w="108" w:type="dxa"/>
            <w:bottom w:w="0" w:type="dxa"/>
            <w:right w:w="108" w:type="dxa"/>
          </w:tblCellMar>
        </w:tblPrEx>
        <w:trPr>
          <w:trHeight w:val="709" w:hRule="atLeast"/>
        </w:trPr>
        <w:tc>
          <w:tcPr>
            <w:tcW w:w="1271"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sz w:val="18"/>
                <w:szCs w:val="18"/>
              </w:rPr>
            </w:pPr>
            <w:r>
              <w:rPr>
                <w:rFonts w:eastAsiaTheme="minorEastAsia"/>
                <w:sz w:val="18"/>
                <w:szCs w:val="18"/>
              </w:rPr>
              <w:t>课程目标4</w:t>
            </w:r>
          </w:p>
          <w:p>
            <w:pPr>
              <w:jc w:val="center"/>
              <w:rPr>
                <w:rFonts w:eastAsiaTheme="minorEastAsia"/>
                <w:b/>
                <w:bCs/>
                <w:sz w:val="18"/>
                <w:szCs w:val="18"/>
              </w:rPr>
            </w:pPr>
            <w:r>
              <w:rPr>
                <w:rFonts w:eastAsiaTheme="minorEastAsia"/>
                <w:sz w:val="18"/>
                <w:szCs w:val="18"/>
              </w:rPr>
              <w:t>（1%）</w:t>
            </w:r>
          </w:p>
        </w:tc>
        <w:tc>
          <w:tcPr>
            <w:tcW w:w="958" w:type="dxa"/>
            <w:tcBorders>
              <w:top w:val="single" w:color="000000" w:sz="4" w:space="0"/>
              <w:left w:val="nil"/>
              <w:bottom w:val="single" w:color="000000" w:sz="4" w:space="0"/>
              <w:right w:val="single" w:color="000000" w:sz="4" w:space="0"/>
            </w:tcBorders>
            <w:vAlign w:val="center"/>
          </w:tcPr>
          <w:p>
            <w:pPr>
              <w:adjustRightInd w:val="0"/>
              <w:snapToGrid w:val="0"/>
              <w:rPr>
                <w:rFonts w:eastAsiaTheme="minorEastAsia"/>
                <w:sz w:val="18"/>
                <w:szCs w:val="18"/>
              </w:rPr>
            </w:pPr>
            <w:r>
              <w:rPr>
                <w:rFonts w:eastAsiaTheme="minorEastAsia"/>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rFonts w:eastAsiaTheme="minorEastAsia"/>
                <w:sz w:val="18"/>
                <w:szCs w:val="18"/>
              </w:rPr>
            </w:pPr>
            <w:r>
              <w:rPr>
                <w:rFonts w:eastAsiaTheme="minorEastAsia"/>
                <w:sz w:val="18"/>
                <w:szCs w:val="18"/>
              </w:rPr>
              <w:t>遵守课堂纪律，但不能正常参与课堂教学活动，不能回答老师提出的问题。</w:t>
            </w:r>
          </w:p>
          <w:p>
            <w:pPr>
              <w:adjustRightInd w:val="0"/>
              <w:snapToGrid w:val="0"/>
              <w:rPr>
                <w:rFonts w:eastAsiaTheme="minorEastAsia"/>
                <w:sz w:val="18"/>
                <w:szCs w:val="18"/>
              </w:rPr>
            </w:pPr>
          </w:p>
        </w:tc>
      </w:tr>
    </w:tbl>
    <w:p>
      <w:pPr>
        <w:adjustRightInd w:val="0"/>
        <w:snapToGrid w:val="0"/>
        <w:spacing w:line="360" w:lineRule="auto"/>
        <w:ind w:firstLine="422" w:firstLineChars="200"/>
        <w:rPr>
          <w:b/>
          <w:bCs/>
          <w:szCs w:val="21"/>
        </w:rPr>
      </w:pPr>
    </w:p>
    <w:p>
      <w:pPr>
        <w:widowControl/>
        <w:autoSpaceDN w:val="0"/>
        <w:spacing w:line="360" w:lineRule="auto"/>
        <w:outlineLvl w:val="2"/>
        <w:rPr>
          <w:szCs w:val="21"/>
        </w:rPr>
      </w:pPr>
      <w:r>
        <w:rPr>
          <w:szCs w:val="21"/>
        </w:rPr>
        <w:t>（2）作业评分标准</w:t>
      </w:r>
    </w:p>
    <w:tbl>
      <w:tblPr>
        <w:tblStyle w:val="15"/>
        <w:tblW w:w="86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6"/>
        <w:gridCol w:w="1438"/>
        <w:gridCol w:w="1438"/>
        <w:gridCol w:w="1438"/>
        <w:gridCol w:w="1438"/>
        <w:gridCol w:w="1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1326" w:type="dxa"/>
            <w:tcBorders>
              <w:tl2br w:val="single" w:color="auto" w:sz="4" w:space="0"/>
            </w:tcBorders>
            <w:shd w:val="clear" w:color="auto" w:fill="EEECE1" w:themeFill="background2"/>
            <w:vAlign w:val="center"/>
          </w:tcPr>
          <w:p>
            <w:pPr>
              <w:jc w:val="center"/>
              <w:rPr>
                <w:rFonts w:eastAsiaTheme="minorEastAsia"/>
                <w:sz w:val="18"/>
                <w:szCs w:val="18"/>
              </w:rPr>
            </w:pPr>
            <w:r>
              <w:rPr>
                <w:rFonts w:eastAsiaTheme="minorEastAsia"/>
                <w:sz w:val="18"/>
                <w:szCs w:val="18"/>
              </w:rPr>
              <w:t xml:space="preserve">  成绩</w:t>
            </w:r>
          </w:p>
          <w:p>
            <w:pPr>
              <w:ind w:firstLine="540" w:firstLineChars="300"/>
              <w:jc w:val="center"/>
              <w:rPr>
                <w:rFonts w:eastAsiaTheme="minorEastAsia"/>
                <w:sz w:val="18"/>
                <w:szCs w:val="18"/>
              </w:rPr>
            </w:pPr>
          </w:p>
          <w:p>
            <w:pPr>
              <w:rPr>
                <w:rFonts w:eastAsiaTheme="minorEastAsia"/>
                <w:sz w:val="18"/>
                <w:szCs w:val="18"/>
              </w:rPr>
            </w:pPr>
            <w:r>
              <w:rPr>
                <w:rFonts w:eastAsiaTheme="minorEastAsia"/>
                <w:sz w:val="18"/>
                <w:szCs w:val="18"/>
              </w:rPr>
              <w:t>课程目标</w:t>
            </w:r>
          </w:p>
        </w:tc>
        <w:tc>
          <w:tcPr>
            <w:tcW w:w="1438" w:type="dxa"/>
            <w:shd w:val="clear" w:color="auto" w:fill="EEECE1" w:themeFill="background2"/>
            <w:vAlign w:val="center"/>
          </w:tcPr>
          <w:p>
            <w:pPr>
              <w:ind w:firstLine="180" w:firstLineChars="100"/>
              <w:jc w:val="center"/>
              <w:rPr>
                <w:rFonts w:eastAsiaTheme="minorEastAsia"/>
                <w:sz w:val="18"/>
                <w:szCs w:val="18"/>
              </w:rPr>
            </w:pPr>
            <w:r>
              <w:rPr>
                <w:rFonts w:eastAsiaTheme="minorEastAsia"/>
                <w:sz w:val="18"/>
                <w:szCs w:val="18"/>
              </w:rPr>
              <w:t>优秀</w:t>
            </w:r>
          </w:p>
          <w:p>
            <w:pPr>
              <w:jc w:val="center"/>
              <w:rPr>
                <w:rFonts w:eastAsiaTheme="minorEastAsia"/>
                <w:sz w:val="18"/>
                <w:szCs w:val="18"/>
              </w:rPr>
            </w:pPr>
            <w:r>
              <w:rPr>
                <w:rFonts w:eastAsiaTheme="minorEastAsia"/>
                <w:sz w:val="18"/>
                <w:szCs w:val="18"/>
              </w:rPr>
              <w:t>（90-100分）</w:t>
            </w:r>
          </w:p>
        </w:tc>
        <w:tc>
          <w:tcPr>
            <w:tcW w:w="1438" w:type="dxa"/>
            <w:shd w:val="clear" w:color="auto" w:fill="EEECE1" w:themeFill="background2"/>
            <w:vAlign w:val="center"/>
          </w:tcPr>
          <w:p>
            <w:pPr>
              <w:jc w:val="center"/>
              <w:rPr>
                <w:rFonts w:eastAsiaTheme="minorEastAsia"/>
                <w:sz w:val="18"/>
                <w:szCs w:val="18"/>
              </w:rPr>
            </w:pPr>
            <w:r>
              <w:rPr>
                <w:rFonts w:eastAsiaTheme="minorEastAsia"/>
                <w:sz w:val="18"/>
                <w:szCs w:val="18"/>
              </w:rPr>
              <w:t>良好</w:t>
            </w:r>
          </w:p>
          <w:p>
            <w:pPr>
              <w:jc w:val="center"/>
              <w:rPr>
                <w:rFonts w:eastAsiaTheme="minorEastAsia"/>
                <w:sz w:val="18"/>
                <w:szCs w:val="18"/>
              </w:rPr>
            </w:pPr>
            <w:r>
              <w:rPr>
                <w:rFonts w:eastAsiaTheme="minorEastAsia"/>
                <w:sz w:val="18"/>
                <w:szCs w:val="18"/>
              </w:rPr>
              <w:t>（80-89分）</w:t>
            </w:r>
          </w:p>
        </w:tc>
        <w:tc>
          <w:tcPr>
            <w:tcW w:w="1438" w:type="dxa"/>
            <w:shd w:val="clear" w:color="auto" w:fill="EEECE1" w:themeFill="background2"/>
            <w:vAlign w:val="center"/>
          </w:tcPr>
          <w:p>
            <w:pPr>
              <w:jc w:val="center"/>
              <w:rPr>
                <w:rFonts w:eastAsiaTheme="minorEastAsia"/>
                <w:sz w:val="18"/>
                <w:szCs w:val="18"/>
              </w:rPr>
            </w:pPr>
            <w:r>
              <w:rPr>
                <w:rFonts w:eastAsiaTheme="minorEastAsia"/>
                <w:sz w:val="18"/>
                <w:szCs w:val="18"/>
              </w:rPr>
              <w:t>中等</w:t>
            </w:r>
          </w:p>
          <w:p>
            <w:pPr>
              <w:jc w:val="center"/>
              <w:rPr>
                <w:rFonts w:eastAsiaTheme="minorEastAsia"/>
                <w:sz w:val="18"/>
                <w:szCs w:val="18"/>
              </w:rPr>
            </w:pPr>
            <w:r>
              <w:rPr>
                <w:rFonts w:eastAsiaTheme="minorEastAsia"/>
                <w:sz w:val="18"/>
                <w:szCs w:val="18"/>
              </w:rPr>
              <w:t>（70-79分）</w:t>
            </w:r>
          </w:p>
        </w:tc>
        <w:tc>
          <w:tcPr>
            <w:tcW w:w="1438" w:type="dxa"/>
            <w:shd w:val="clear" w:color="auto" w:fill="EEECE1" w:themeFill="background2"/>
            <w:vAlign w:val="center"/>
          </w:tcPr>
          <w:p>
            <w:pPr>
              <w:jc w:val="center"/>
              <w:rPr>
                <w:rFonts w:eastAsiaTheme="minorEastAsia"/>
                <w:sz w:val="18"/>
                <w:szCs w:val="18"/>
              </w:rPr>
            </w:pPr>
            <w:r>
              <w:rPr>
                <w:rFonts w:eastAsiaTheme="minorEastAsia"/>
                <w:sz w:val="18"/>
                <w:szCs w:val="18"/>
              </w:rPr>
              <w:t>及格</w:t>
            </w:r>
          </w:p>
          <w:p>
            <w:pPr>
              <w:jc w:val="center"/>
              <w:rPr>
                <w:rFonts w:eastAsiaTheme="minorEastAsia"/>
                <w:sz w:val="18"/>
                <w:szCs w:val="18"/>
              </w:rPr>
            </w:pPr>
            <w:r>
              <w:rPr>
                <w:rFonts w:eastAsiaTheme="minorEastAsia"/>
                <w:sz w:val="18"/>
                <w:szCs w:val="18"/>
              </w:rPr>
              <w:t>（60-69分）</w:t>
            </w:r>
          </w:p>
        </w:tc>
        <w:tc>
          <w:tcPr>
            <w:tcW w:w="1570" w:type="dxa"/>
            <w:shd w:val="clear" w:color="auto" w:fill="EEECE1" w:themeFill="background2"/>
            <w:vAlign w:val="center"/>
          </w:tcPr>
          <w:p>
            <w:pPr>
              <w:jc w:val="center"/>
              <w:rPr>
                <w:rFonts w:eastAsiaTheme="minorEastAsia"/>
                <w:sz w:val="18"/>
                <w:szCs w:val="18"/>
              </w:rPr>
            </w:pPr>
            <w:r>
              <w:rPr>
                <w:rFonts w:eastAsiaTheme="minorEastAsia"/>
                <w:sz w:val="18"/>
                <w:szCs w:val="18"/>
              </w:rPr>
              <w:t>不及格</w:t>
            </w:r>
          </w:p>
          <w:p>
            <w:pPr>
              <w:jc w:val="center"/>
              <w:rPr>
                <w:rFonts w:eastAsiaTheme="minorEastAsia"/>
                <w:sz w:val="18"/>
                <w:szCs w:val="18"/>
              </w:rPr>
            </w:pPr>
            <w:r>
              <w:rPr>
                <w:rFonts w:eastAsiaTheme="minorEastAsia"/>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326" w:type="dxa"/>
            <w:vAlign w:val="center"/>
          </w:tcPr>
          <w:p>
            <w:pPr>
              <w:rPr>
                <w:rFonts w:eastAsiaTheme="minorEastAsia"/>
                <w:sz w:val="18"/>
                <w:szCs w:val="18"/>
              </w:rPr>
            </w:pPr>
            <w:r>
              <w:rPr>
                <w:rFonts w:eastAsiaTheme="minorEastAsia"/>
                <w:sz w:val="18"/>
                <w:szCs w:val="18"/>
              </w:rPr>
              <w:t>课程目标1</w:t>
            </w:r>
          </w:p>
          <w:p>
            <w:pPr>
              <w:jc w:val="center"/>
              <w:rPr>
                <w:rFonts w:eastAsiaTheme="minorEastAsia"/>
                <w:sz w:val="18"/>
                <w:szCs w:val="18"/>
              </w:rPr>
            </w:pPr>
            <w:r>
              <w:rPr>
                <w:rFonts w:eastAsiaTheme="minorEastAsia"/>
                <w:sz w:val="18"/>
                <w:szCs w:val="18"/>
              </w:rPr>
              <w:t>（4%）</w:t>
            </w:r>
          </w:p>
        </w:tc>
        <w:tc>
          <w:tcPr>
            <w:tcW w:w="1438" w:type="dxa"/>
          </w:tcPr>
          <w:p>
            <w:pPr>
              <w:jc w:val="left"/>
              <w:rPr>
                <w:rFonts w:eastAsiaTheme="minorEastAsia"/>
                <w:sz w:val="18"/>
                <w:szCs w:val="18"/>
              </w:rPr>
            </w:pPr>
            <w:r>
              <w:rPr>
                <w:rFonts w:eastAsiaTheme="minorEastAsia"/>
                <w:sz w:val="18"/>
                <w:szCs w:val="18"/>
              </w:rPr>
              <w:t>按时上交，书写规范工整；运用所学理论知识和公式正确，计算步骤完整，计算结果正确。</w:t>
            </w:r>
          </w:p>
        </w:tc>
        <w:tc>
          <w:tcPr>
            <w:tcW w:w="1438" w:type="dxa"/>
          </w:tcPr>
          <w:p>
            <w:pPr>
              <w:jc w:val="left"/>
              <w:rPr>
                <w:rFonts w:eastAsiaTheme="minorEastAsia"/>
                <w:sz w:val="18"/>
                <w:szCs w:val="18"/>
              </w:rPr>
            </w:pPr>
            <w:r>
              <w:rPr>
                <w:rFonts w:eastAsiaTheme="minorEastAsia"/>
                <w:sz w:val="18"/>
                <w:szCs w:val="18"/>
              </w:rPr>
              <w:t>按时上交，书写工整；运用所学理论知识和公式正确，计算步骤较完整，计算结果正确。</w:t>
            </w:r>
          </w:p>
        </w:tc>
        <w:tc>
          <w:tcPr>
            <w:tcW w:w="1438" w:type="dxa"/>
          </w:tcPr>
          <w:p>
            <w:pPr>
              <w:jc w:val="left"/>
              <w:rPr>
                <w:rFonts w:eastAsiaTheme="minorEastAsia"/>
                <w:sz w:val="18"/>
                <w:szCs w:val="18"/>
              </w:rPr>
            </w:pPr>
            <w:r>
              <w:rPr>
                <w:rFonts w:eastAsiaTheme="minorEastAsia"/>
                <w:sz w:val="18"/>
                <w:szCs w:val="18"/>
              </w:rPr>
              <w:t>按时上交，书写较工整；运用所学理论知识和公式正确，计算步骤较完整，计算结果基本正确。</w:t>
            </w:r>
          </w:p>
        </w:tc>
        <w:tc>
          <w:tcPr>
            <w:tcW w:w="1438" w:type="dxa"/>
          </w:tcPr>
          <w:p>
            <w:pPr>
              <w:jc w:val="left"/>
              <w:rPr>
                <w:rFonts w:eastAsiaTheme="minorEastAsia"/>
                <w:sz w:val="18"/>
                <w:szCs w:val="18"/>
              </w:rPr>
            </w:pPr>
            <w:r>
              <w:rPr>
                <w:rFonts w:eastAsiaTheme="minorEastAsia"/>
                <w:sz w:val="18"/>
                <w:szCs w:val="18"/>
              </w:rPr>
              <w:t>按时上交，书写潦草；运用所学理论知识和公式基本正确，计算步骤简单，计算结果基本正确。</w:t>
            </w:r>
          </w:p>
        </w:tc>
        <w:tc>
          <w:tcPr>
            <w:tcW w:w="1570" w:type="dxa"/>
          </w:tcPr>
          <w:p>
            <w:pPr>
              <w:jc w:val="left"/>
              <w:rPr>
                <w:rFonts w:eastAsiaTheme="minorEastAsia"/>
                <w:sz w:val="18"/>
                <w:szCs w:val="18"/>
              </w:rPr>
            </w:pPr>
            <w:r>
              <w:rPr>
                <w:rFonts w:eastAsiaTheme="minorEastAsia"/>
                <w:sz w:val="18"/>
                <w:szCs w:val="18"/>
              </w:rPr>
              <w:t>不按时上交书写潦草；</w:t>
            </w:r>
          </w:p>
          <w:p>
            <w:pPr>
              <w:jc w:val="left"/>
              <w:rPr>
                <w:rFonts w:eastAsiaTheme="minorEastAsia"/>
                <w:sz w:val="18"/>
                <w:szCs w:val="18"/>
              </w:rPr>
            </w:pPr>
            <w:r>
              <w:rPr>
                <w:rFonts w:eastAsiaTheme="minorEastAsia"/>
                <w:sz w:val="18"/>
                <w:szCs w:val="18"/>
              </w:rPr>
              <w:t>运用所学理论知识和公式不正确，计算步骤较少，计算结果不正确。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1326" w:type="dxa"/>
            <w:vAlign w:val="center"/>
          </w:tcPr>
          <w:p>
            <w:pPr>
              <w:rPr>
                <w:rFonts w:eastAsiaTheme="minorEastAsia"/>
                <w:sz w:val="18"/>
                <w:szCs w:val="18"/>
              </w:rPr>
            </w:pPr>
            <w:r>
              <w:rPr>
                <w:rFonts w:eastAsiaTheme="minorEastAsia"/>
                <w:sz w:val="18"/>
                <w:szCs w:val="18"/>
              </w:rPr>
              <w:t>课程目标2</w:t>
            </w:r>
          </w:p>
          <w:p>
            <w:pPr>
              <w:jc w:val="center"/>
              <w:rPr>
                <w:rFonts w:eastAsiaTheme="minorEastAsia"/>
                <w:sz w:val="18"/>
                <w:szCs w:val="18"/>
              </w:rPr>
            </w:pPr>
            <w:r>
              <w:rPr>
                <w:rFonts w:eastAsiaTheme="minorEastAsia"/>
                <w:sz w:val="18"/>
                <w:szCs w:val="18"/>
              </w:rPr>
              <w:t>（6%）</w:t>
            </w:r>
          </w:p>
        </w:tc>
        <w:tc>
          <w:tcPr>
            <w:tcW w:w="1438" w:type="dxa"/>
          </w:tcPr>
          <w:p>
            <w:pPr>
              <w:jc w:val="left"/>
              <w:rPr>
                <w:rFonts w:eastAsiaTheme="minorEastAsia"/>
                <w:sz w:val="18"/>
                <w:szCs w:val="18"/>
              </w:rPr>
            </w:pPr>
            <w:r>
              <w:rPr>
                <w:rFonts w:eastAsiaTheme="minorEastAsia"/>
                <w:sz w:val="18"/>
                <w:szCs w:val="18"/>
              </w:rPr>
              <w:t>按时上交，书写规范工整；运用所学理论知识和公式正确，计算步骤完整，计算结果正确，对模拟电路的分析深入而透彻。</w:t>
            </w:r>
          </w:p>
        </w:tc>
        <w:tc>
          <w:tcPr>
            <w:tcW w:w="1438" w:type="dxa"/>
          </w:tcPr>
          <w:p>
            <w:pPr>
              <w:jc w:val="left"/>
              <w:rPr>
                <w:rFonts w:eastAsiaTheme="minorEastAsia"/>
                <w:sz w:val="18"/>
                <w:szCs w:val="18"/>
              </w:rPr>
            </w:pPr>
            <w:r>
              <w:rPr>
                <w:rFonts w:eastAsiaTheme="minorEastAsia"/>
                <w:sz w:val="18"/>
                <w:szCs w:val="18"/>
              </w:rPr>
              <w:t>按时上交，书写工整；运用所学理论知识和公式正确，计算步骤较完整，计算结果正确，对模拟电路的分析比较透彻。</w:t>
            </w:r>
          </w:p>
        </w:tc>
        <w:tc>
          <w:tcPr>
            <w:tcW w:w="1438" w:type="dxa"/>
          </w:tcPr>
          <w:p>
            <w:pPr>
              <w:jc w:val="left"/>
              <w:rPr>
                <w:rFonts w:eastAsiaTheme="minorEastAsia"/>
                <w:sz w:val="18"/>
                <w:szCs w:val="18"/>
              </w:rPr>
            </w:pPr>
            <w:r>
              <w:rPr>
                <w:rFonts w:eastAsiaTheme="minorEastAsia"/>
                <w:sz w:val="18"/>
                <w:szCs w:val="18"/>
              </w:rPr>
              <w:t>按时上交，书写较工整；运用所学理论知识和公式正确，计算步骤较完整，计算结果基本正确，对模拟电路的分析比较全面</w:t>
            </w:r>
          </w:p>
        </w:tc>
        <w:tc>
          <w:tcPr>
            <w:tcW w:w="1438" w:type="dxa"/>
          </w:tcPr>
          <w:p>
            <w:pPr>
              <w:jc w:val="left"/>
              <w:rPr>
                <w:rFonts w:eastAsiaTheme="minorEastAsia"/>
                <w:sz w:val="18"/>
                <w:szCs w:val="18"/>
              </w:rPr>
            </w:pPr>
            <w:r>
              <w:rPr>
                <w:rFonts w:eastAsiaTheme="minorEastAsia"/>
                <w:sz w:val="18"/>
                <w:szCs w:val="18"/>
              </w:rPr>
              <w:t>按时上交，书写潦草；运用所学理论知识和公式基本正确，计算步骤简单，计算结果基本正确，能对模拟电路进行一定的分析。</w:t>
            </w:r>
          </w:p>
        </w:tc>
        <w:tc>
          <w:tcPr>
            <w:tcW w:w="1570" w:type="dxa"/>
          </w:tcPr>
          <w:p>
            <w:pPr>
              <w:jc w:val="left"/>
              <w:rPr>
                <w:rFonts w:eastAsiaTheme="minorEastAsia"/>
                <w:sz w:val="18"/>
                <w:szCs w:val="18"/>
              </w:rPr>
            </w:pPr>
            <w:r>
              <w:rPr>
                <w:rFonts w:eastAsiaTheme="minorEastAsia"/>
                <w:sz w:val="18"/>
                <w:szCs w:val="18"/>
              </w:rPr>
              <w:t>不按时上交书写潦草；</w:t>
            </w:r>
          </w:p>
          <w:p>
            <w:pPr>
              <w:jc w:val="left"/>
              <w:rPr>
                <w:rFonts w:eastAsiaTheme="minorEastAsia"/>
                <w:sz w:val="18"/>
                <w:szCs w:val="18"/>
              </w:rPr>
            </w:pPr>
            <w:r>
              <w:rPr>
                <w:rFonts w:eastAsiaTheme="minorEastAsia"/>
                <w:sz w:val="18"/>
                <w:szCs w:val="18"/>
              </w:rPr>
              <w:t>运用所学理论知识和公式不正确，计算步骤较少，计算结果不正确，对模拟电路的分析不正确。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1" w:hRule="atLeast"/>
          <w:jc w:val="center"/>
        </w:trPr>
        <w:tc>
          <w:tcPr>
            <w:tcW w:w="1326" w:type="dxa"/>
            <w:vAlign w:val="center"/>
          </w:tcPr>
          <w:p>
            <w:pPr>
              <w:rPr>
                <w:rFonts w:eastAsiaTheme="minorEastAsia"/>
                <w:sz w:val="18"/>
                <w:szCs w:val="18"/>
              </w:rPr>
            </w:pPr>
            <w:r>
              <w:rPr>
                <w:rFonts w:eastAsiaTheme="minorEastAsia"/>
                <w:sz w:val="18"/>
                <w:szCs w:val="18"/>
              </w:rPr>
              <w:t>课程目标3</w:t>
            </w:r>
          </w:p>
          <w:p>
            <w:pPr>
              <w:jc w:val="center"/>
              <w:rPr>
                <w:rFonts w:eastAsiaTheme="minorEastAsia"/>
                <w:sz w:val="18"/>
                <w:szCs w:val="18"/>
              </w:rPr>
            </w:pPr>
            <w:r>
              <w:rPr>
                <w:rFonts w:eastAsiaTheme="minorEastAsia"/>
                <w:sz w:val="18"/>
                <w:szCs w:val="18"/>
              </w:rPr>
              <w:t>（3%）</w:t>
            </w:r>
          </w:p>
        </w:tc>
        <w:tc>
          <w:tcPr>
            <w:tcW w:w="1438" w:type="dxa"/>
          </w:tcPr>
          <w:p>
            <w:pPr>
              <w:jc w:val="left"/>
              <w:rPr>
                <w:rFonts w:eastAsiaTheme="minorEastAsia"/>
                <w:sz w:val="18"/>
                <w:szCs w:val="18"/>
              </w:rPr>
            </w:pPr>
            <w:r>
              <w:rPr>
                <w:rFonts w:eastAsiaTheme="minorEastAsia"/>
                <w:sz w:val="18"/>
                <w:szCs w:val="18"/>
              </w:rPr>
              <w:t>按时上交，书写规范工整；运用所学理论知识和公式正确，计算步骤完整，计算结果正确，能设计合理的模拟电路图。</w:t>
            </w:r>
          </w:p>
        </w:tc>
        <w:tc>
          <w:tcPr>
            <w:tcW w:w="1438" w:type="dxa"/>
          </w:tcPr>
          <w:p>
            <w:pPr>
              <w:jc w:val="left"/>
              <w:rPr>
                <w:rFonts w:eastAsiaTheme="minorEastAsia"/>
                <w:sz w:val="18"/>
                <w:szCs w:val="18"/>
              </w:rPr>
            </w:pPr>
            <w:r>
              <w:rPr>
                <w:rFonts w:eastAsiaTheme="minorEastAsia"/>
                <w:sz w:val="18"/>
                <w:szCs w:val="18"/>
              </w:rPr>
              <w:t>按时上交，书写工整；运用所学理论知识和公式正确，计算步骤较完整，计算结果正确，能设计较合理的模拟电路图。</w:t>
            </w:r>
          </w:p>
        </w:tc>
        <w:tc>
          <w:tcPr>
            <w:tcW w:w="1438" w:type="dxa"/>
          </w:tcPr>
          <w:p>
            <w:pPr>
              <w:jc w:val="left"/>
              <w:rPr>
                <w:rFonts w:eastAsiaTheme="minorEastAsia"/>
                <w:sz w:val="18"/>
                <w:szCs w:val="18"/>
              </w:rPr>
            </w:pPr>
            <w:r>
              <w:rPr>
                <w:rFonts w:eastAsiaTheme="minorEastAsia"/>
                <w:sz w:val="18"/>
                <w:szCs w:val="18"/>
              </w:rPr>
              <w:t>按时上交，书写较工整；运用所学理论知识和公式正确，计算步骤较完整，计算结果基本正确，能设计基本合理的模拟电路图。</w:t>
            </w:r>
          </w:p>
        </w:tc>
        <w:tc>
          <w:tcPr>
            <w:tcW w:w="1438" w:type="dxa"/>
          </w:tcPr>
          <w:p>
            <w:pPr>
              <w:jc w:val="left"/>
              <w:rPr>
                <w:rFonts w:eastAsiaTheme="minorEastAsia"/>
                <w:sz w:val="18"/>
                <w:szCs w:val="18"/>
              </w:rPr>
            </w:pPr>
            <w:r>
              <w:rPr>
                <w:rFonts w:eastAsiaTheme="minorEastAsia"/>
                <w:sz w:val="18"/>
                <w:szCs w:val="18"/>
              </w:rPr>
              <w:t>按时上交，书写潦草；运用所学理论知识和公式基本正确，计算步骤简单，计算结果基本正确，能设计基本的模拟电路图。</w:t>
            </w:r>
          </w:p>
        </w:tc>
        <w:tc>
          <w:tcPr>
            <w:tcW w:w="1570" w:type="dxa"/>
          </w:tcPr>
          <w:p>
            <w:pPr>
              <w:jc w:val="left"/>
              <w:rPr>
                <w:rFonts w:eastAsiaTheme="minorEastAsia"/>
                <w:sz w:val="18"/>
                <w:szCs w:val="18"/>
              </w:rPr>
            </w:pPr>
            <w:r>
              <w:rPr>
                <w:rFonts w:eastAsiaTheme="minorEastAsia"/>
                <w:sz w:val="18"/>
                <w:szCs w:val="18"/>
              </w:rPr>
              <w:t>不按时上交书写潦草；</w:t>
            </w:r>
          </w:p>
          <w:p>
            <w:pPr>
              <w:jc w:val="left"/>
              <w:rPr>
                <w:rFonts w:eastAsiaTheme="minorEastAsia"/>
                <w:sz w:val="18"/>
                <w:szCs w:val="18"/>
              </w:rPr>
            </w:pPr>
            <w:r>
              <w:rPr>
                <w:rFonts w:eastAsiaTheme="minorEastAsia"/>
                <w:sz w:val="18"/>
                <w:szCs w:val="18"/>
              </w:rPr>
              <w:t>运用所学理论知识和公式不正确，计算步骤较少，计算结果不正确，模拟电路图设计不合理。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1" w:hRule="atLeast"/>
          <w:jc w:val="center"/>
        </w:trPr>
        <w:tc>
          <w:tcPr>
            <w:tcW w:w="1326" w:type="dxa"/>
            <w:vAlign w:val="center"/>
          </w:tcPr>
          <w:p>
            <w:pPr>
              <w:rPr>
                <w:rFonts w:eastAsiaTheme="minorEastAsia"/>
                <w:sz w:val="18"/>
                <w:szCs w:val="18"/>
              </w:rPr>
            </w:pPr>
            <w:r>
              <w:rPr>
                <w:rFonts w:eastAsiaTheme="minorEastAsia"/>
                <w:sz w:val="18"/>
                <w:szCs w:val="18"/>
              </w:rPr>
              <w:t>课程目标4</w:t>
            </w:r>
          </w:p>
          <w:p>
            <w:pPr>
              <w:jc w:val="center"/>
              <w:rPr>
                <w:rFonts w:eastAsiaTheme="minorEastAsia"/>
                <w:sz w:val="18"/>
                <w:szCs w:val="18"/>
              </w:rPr>
            </w:pPr>
            <w:r>
              <w:rPr>
                <w:rFonts w:eastAsiaTheme="minorEastAsia"/>
                <w:sz w:val="18"/>
                <w:szCs w:val="18"/>
              </w:rPr>
              <w:t>（2%）</w:t>
            </w:r>
          </w:p>
        </w:tc>
        <w:tc>
          <w:tcPr>
            <w:tcW w:w="1438" w:type="dxa"/>
          </w:tcPr>
          <w:p>
            <w:pPr>
              <w:jc w:val="left"/>
              <w:rPr>
                <w:rFonts w:eastAsiaTheme="minorEastAsia"/>
                <w:sz w:val="18"/>
                <w:szCs w:val="18"/>
              </w:rPr>
            </w:pPr>
            <w:r>
              <w:rPr>
                <w:rFonts w:eastAsiaTheme="minorEastAsia"/>
                <w:sz w:val="18"/>
                <w:szCs w:val="18"/>
              </w:rPr>
              <w:t>按时上交，书写规范工整；运用所学理论知识和公式正确，计算步骤完整，计算结果正确，能对模拟电路进行深入的实验研究。</w:t>
            </w:r>
          </w:p>
        </w:tc>
        <w:tc>
          <w:tcPr>
            <w:tcW w:w="1438" w:type="dxa"/>
          </w:tcPr>
          <w:p>
            <w:pPr>
              <w:jc w:val="left"/>
              <w:rPr>
                <w:rFonts w:eastAsiaTheme="minorEastAsia"/>
                <w:sz w:val="18"/>
                <w:szCs w:val="18"/>
              </w:rPr>
            </w:pPr>
            <w:r>
              <w:rPr>
                <w:rFonts w:eastAsiaTheme="minorEastAsia"/>
                <w:sz w:val="18"/>
                <w:szCs w:val="18"/>
              </w:rPr>
              <w:t>按时上交，书写工整；运用所学理论知识和公式正确，计算步骤较完整，计算结果正确，能对模拟电路进行较为深入的实验研究。</w:t>
            </w:r>
          </w:p>
        </w:tc>
        <w:tc>
          <w:tcPr>
            <w:tcW w:w="1438" w:type="dxa"/>
          </w:tcPr>
          <w:p>
            <w:pPr>
              <w:jc w:val="left"/>
              <w:rPr>
                <w:rFonts w:eastAsiaTheme="minorEastAsia"/>
                <w:sz w:val="18"/>
                <w:szCs w:val="18"/>
              </w:rPr>
            </w:pPr>
            <w:r>
              <w:rPr>
                <w:rFonts w:eastAsiaTheme="minorEastAsia"/>
                <w:sz w:val="18"/>
                <w:szCs w:val="18"/>
              </w:rPr>
              <w:t>按时上交，书写较工整；运用所学理论知识和公式正确，计算步骤较完整，计算结果基本正确，能对模拟电路进行初步的实验研究。</w:t>
            </w:r>
          </w:p>
        </w:tc>
        <w:tc>
          <w:tcPr>
            <w:tcW w:w="1438" w:type="dxa"/>
          </w:tcPr>
          <w:p>
            <w:pPr>
              <w:jc w:val="left"/>
              <w:rPr>
                <w:rFonts w:eastAsiaTheme="minorEastAsia"/>
                <w:sz w:val="18"/>
                <w:szCs w:val="18"/>
              </w:rPr>
            </w:pPr>
            <w:r>
              <w:rPr>
                <w:rFonts w:eastAsiaTheme="minorEastAsia"/>
                <w:sz w:val="18"/>
                <w:szCs w:val="18"/>
              </w:rPr>
              <w:t>按时上交，书写潦草；运用所学理论知识和公式基本正确，计算步骤简单，计算结果基本正确，能对模拟电路进行一定的实验研究。</w:t>
            </w:r>
          </w:p>
        </w:tc>
        <w:tc>
          <w:tcPr>
            <w:tcW w:w="1570" w:type="dxa"/>
          </w:tcPr>
          <w:p>
            <w:pPr>
              <w:jc w:val="left"/>
              <w:rPr>
                <w:rFonts w:eastAsiaTheme="minorEastAsia"/>
                <w:sz w:val="18"/>
                <w:szCs w:val="18"/>
              </w:rPr>
            </w:pPr>
            <w:r>
              <w:rPr>
                <w:rFonts w:eastAsiaTheme="minorEastAsia"/>
                <w:sz w:val="18"/>
                <w:szCs w:val="18"/>
              </w:rPr>
              <w:t>不按时上交书写潦草；</w:t>
            </w:r>
          </w:p>
          <w:p>
            <w:pPr>
              <w:jc w:val="left"/>
              <w:rPr>
                <w:rFonts w:eastAsiaTheme="minorEastAsia"/>
                <w:sz w:val="18"/>
                <w:szCs w:val="18"/>
              </w:rPr>
            </w:pPr>
            <w:r>
              <w:rPr>
                <w:rFonts w:eastAsiaTheme="minorEastAsia"/>
                <w:sz w:val="18"/>
                <w:szCs w:val="18"/>
              </w:rPr>
              <w:t>运用所学理论知识和公式不正确，计算步骤较少，计算结果不正确，不具备模拟电路实验研究能力。</w:t>
            </w:r>
          </w:p>
        </w:tc>
      </w:tr>
    </w:tbl>
    <w:p>
      <w:pPr>
        <w:widowControl/>
        <w:autoSpaceDN w:val="0"/>
        <w:spacing w:line="360" w:lineRule="auto"/>
        <w:outlineLvl w:val="2"/>
        <w:rPr>
          <w:szCs w:val="21"/>
        </w:rPr>
      </w:pPr>
      <w:r>
        <w:rPr>
          <w:szCs w:val="21"/>
        </w:rPr>
        <w:t xml:space="preserve">  每次作业按百分制评分，以所有作业的平均成绩计入总成绩。</w:t>
      </w:r>
    </w:p>
    <w:p>
      <w:pPr>
        <w:widowControl/>
        <w:autoSpaceDN w:val="0"/>
        <w:spacing w:line="360" w:lineRule="auto"/>
        <w:outlineLvl w:val="2"/>
        <w:rPr>
          <w:szCs w:val="21"/>
        </w:rPr>
      </w:pPr>
      <w:r>
        <w:rPr>
          <w:szCs w:val="21"/>
        </w:rPr>
        <w:t>（3）实验环节考核与评价标准</w:t>
      </w:r>
    </w:p>
    <w:tbl>
      <w:tblPr>
        <w:tblStyle w:val="15"/>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4"/>
        <w:gridCol w:w="1661"/>
        <w:gridCol w:w="1445"/>
        <w:gridCol w:w="1446"/>
        <w:gridCol w:w="1300"/>
        <w:gridCol w:w="1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204" w:type="dxa"/>
            <w:tcBorders>
              <w:tl2br w:val="single" w:color="auto" w:sz="4" w:space="0"/>
            </w:tcBorders>
            <w:shd w:val="clear" w:color="auto" w:fill="EEECE1" w:themeFill="background2"/>
            <w:vAlign w:val="center"/>
          </w:tcPr>
          <w:p>
            <w:pPr>
              <w:jc w:val="center"/>
              <w:rPr>
                <w:rFonts w:eastAsiaTheme="minorEastAsia"/>
                <w:sz w:val="18"/>
                <w:szCs w:val="18"/>
              </w:rPr>
            </w:pPr>
            <w:r>
              <w:rPr>
                <w:rFonts w:eastAsiaTheme="minorEastAsia"/>
                <w:sz w:val="18"/>
                <w:szCs w:val="18"/>
              </w:rPr>
              <w:t xml:space="preserve">  成绩</w:t>
            </w:r>
          </w:p>
          <w:p>
            <w:pPr>
              <w:rPr>
                <w:rFonts w:eastAsiaTheme="minorEastAsia"/>
                <w:sz w:val="18"/>
                <w:szCs w:val="18"/>
              </w:rPr>
            </w:pPr>
          </w:p>
          <w:p>
            <w:pPr>
              <w:rPr>
                <w:rFonts w:eastAsiaTheme="minorEastAsia"/>
                <w:sz w:val="18"/>
                <w:szCs w:val="18"/>
              </w:rPr>
            </w:pPr>
            <w:r>
              <w:rPr>
                <w:rFonts w:eastAsiaTheme="minorEastAsia"/>
                <w:sz w:val="18"/>
                <w:szCs w:val="18"/>
              </w:rPr>
              <w:t>课程目标</w:t>
            </w:r>
          </w:p>
        </w:tc>
        <w:tc>
          <w:tcPr>
            <w:tcW w:w="1661" w:type="dxa"/>
            <w:shd w:val="clear" w:color="auto" w:fill="EEECE1" w:themeFill="background2"/>
            <w:vAlign w:val="center"/>
          </w:tcPr>
          <w:p>
            <w:pPr>
              <w:ind w:firstLine="180" w:firstLineChars="100"/>
              <w:jc w:val="center"/>
              <w:rPr>
                <w:rFonts w:eastAsiaTheme="minorEastAsia"/>
                <w:sz w:val="18"/>
                <w:szCs w:val="18"/>
              </w:rPr>
            </w:pPr>
            <w:r>
              <w:rPr>
                <w:rFonts w:eastAsiaTheme="minorEastAsia"/>
                <w:sz w:val="18"/>
                <w:szCs w:val="18"/>
              </w:rPr>
              <w:t>优秀</w:t>
            </w:r>
          </w:p>
          <w:p>
            <w:pPr>
              <w:jc w:val="center"/>
              <w:rPr>
                <w:rFonts w:eastAsiaTheme="minorEastAsia"/>
                <w:sz w:val="18"/>
                <w:szCs w:val="18"/>
              </w:rPr>
            </w:pPr>
            <w:r>
              <w:rPr>
                <w:rFonts w:eastAsiaTheme="minorEastAsia"/>
                <w:sz w:val="18"/>
                <w:szCs w:val="18"/>
              </w:rPr>
              <w:t>（90-100分）</w:t>
            </w:r>
          </w:p>
        </w:tc>
        <w:tc>
          <w:tcPr>
            <w:tcW w:w="1445" w:type="dxa"/>
            <w:shd w:val="clear" w:color="auto" w:fill="EEECE1" w:themeFill="background2"/>
            <w:vAlign w:val="center"/>
          </w:tcPr>
          <w:p>
            <w:pPr>
              <w:jc w:val="center"/>
              <w:rPr>
                <w:rFonts w:eastAsiaTheme="minorEastAsia"/>
                <w:sz w:val="18"/>
                <w:szCs w:val="18"/>
              </w:rPr>
            </w:pPr>
            <w:r>
              <w:rPr>
                <w:rFonts w:eastAsiaTheme="minorEastAsia"/>
                <w:sz w:val="18"/>
                <w:szCs w:val="18"/>
              </w:rPr>
              <w:t>良好</w:t>
            </w:r>
          </w:p>
          <w:p>
            <w:pPr>
              <w:jc w:val="center"/>
              <w:rPr>
                <w:rFonts w:eastAsiaTheme="minorEastAsia"/>
                <w:sz w:val="18"/>
                <w:szCs w:val="18"/>
              </w:rPr>
            </w:pPr>
            <w:r>
              <w:rPr>
                <w:rFonts w:eastAsiaTheme="minorEastAsia"/>
                <w:sz w:val="18"/>
                <w:szCs w:val="18"/>
              </w:rPr>
              <w:t>（80-89分）</w:t>
            </w:r>
          </w:p>
        </w:tc>
        <w:tc>
          <w:tcPr>
            <w:tcW w:w="1446" w:type="dxa"/>
            <w:shd w:val="clear" w:color="auto" w:fill="EEECE1" w:themeFill="background2"/>
            <w:vAlign w:val="center"/>
          </w:tcPr>
          <w:p>
            <w:pPr>
              <w:jc w:val="center"/>
              <w:rPr>
                <w:rFonts w:eastAsiaTheme="minorEastAsia"/>
                <w:sz w:val="18"/>
                <w:szCs w:val="18"/>
              </w:rPr>
            </w:pPr>
            <w:r>
              <w:rPr>
                <w:rFonts w:eastAsiaTheme="minorEastAsia"/>
                <w:sz w:val="18"/>
                <w:szCs w:val="18"/>
              </w:rPr>
              <w:t>中等</w:t>
            </w:r>
          </w:p>
          <w:p>
            <w:pPr>
              <w:jc w:val="center"/>
              <w:rPr>
                <w:rFonts w:eastAsiaTheme="minorEastAsia"/>
                <w:sz w:val="18"/>
                <w:szCs w:val="18"/>
              </w:rPr>
            </w:pPr>
            <w:r>
              <w:rPr>
                <w:rFonts w:eastAsiaTheme="minorEastAsia"/>
                <w:sz w:val="18"/>
                <w:szCs w:val="18"/>
              </w:rPr>
              <w:t>（70-79分）</w:t>
            </w:r>
          </w:p>
        </w:tc>
        <w:tc>
          <w:tcPr>
            <w:tcW w:w="1300" w:type="dxa"/>
            <w:shd w:val="clear" w:color="auto" w:fill="EEECE1" w:themeFill="background2"/>
            <w:vAlign w:val="center"/>
          </w:tcPr>
          <w:p>
            <w:pPr>
              <w:jc w:val="center"/>
              <w:rPr>
                <w:rFonts w:eastAsiaTheme="minorEastAsia"/>
                <w:sz w:val="18"/>
                <w:szCs w:val="18"/>
              </w:rPr>
            </w:pPr>
            <w:r>
              <w:rPr>
                <w:rFonts w:eastAsiaTheme="minorEastAsia"/>
                <w:sz w:val="18"/>
                <w:szCs w:val="18"/>
              </w:rPr>
              <w:t>及格</w:t>
            </w:r>
          </w:p>
          <w:p>
            <w:pPr>
              <w:jc w:val="center"/>
              <w:rPr>
                <w:rFonts w:eastAsiaTheme="minorEastAsia"/>
                <w:sz w:val="18"/>
                <w:szCs w:val="18"/>
              </w:rPr>
            </w:pPr>
            <w:r>
              <w:rPr>
                <w:rFonts w:eastAsiaTheme="minorEastAsia"/>
                <w:sz w:val="18"/>
                <w:szCs w:val="18"/>
              </w:rPr>
              <w:t>（60-69分）</w:t>
            </w:r>
          </w:p>
        </w:tc>
        <w:tc>
          <w:tcPr>
            <w:tcW w:w="1321" w:type="dxa"/>
            <w:shd w:val="clear" w:color="auto" w:fill="EEECE1" w:themeFill="background2"/>
            <w:vAlign w:val="center"/>
          </w:tcPr>
          <w:p>
            <w:pPr>
              <w:jc w:val="center"/>
              <w:rPr>
                <w:rFonts w:eastAsiaTheme="minorEastAsia"/>
                <w:sz w:val="18"/>
                <w:szCs w:val="18"/>
              </w:rPr>
            </w:pPr>
            <w:r>
              <w:rPr>
                <w:rFonts w:eastAsiaTheme="minorEastAsia"/>
                <w:sz w:val="18"/>
                <w:szCs w:val="18"/>
              </w:rPr>
              <w:t>不及格</w:t>
            </w:r>
          </w:p>
          <w:p>
            <w:pPr>
              <w:jc w:val="center"/>
              <w:rPr>
                <w:rFonts w:eastAsiaTheme="minorEastAsia"/>
                <w:sz w:val="18"/>
                <w:szCs w:val="18"/>
              </w:rPr>
            </w:pPr>
            <w:r>
              <w:rPr>
                <w:rFonts w:eastAsiaTheme="minorEastAsia"/>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5" w:hRule="atLeast"/>
          <w:jc w:val="center"/>
        </w:trPr>
        <w:tc>
          <w:tcPr>
            <w:tcW w:w="1204" w:type="dxa"/>
            <w:vAlign w:val="center"/>
          </w:tcPr>
          <w:p>
            <w:pPr>
              <w:rPr>
                <w:rFonts w:eastAsiaTheme="minorEastAsia"/>
                <w:sz w:val="18"/>
                <w:szCs w:val="18"/>
              </w:rPr>
            </w:pPr>
            <w:r>
              <w:rPr>
                <w:rFonts w:eastAsiaTheme="minorEastAsia"/>
                <w:sz w:val="18"/>
                <w:szCs w:val="18"/>
              </w:rPr>
              <w:t>课程目标1</w:t>
            </w:r>
          </w:p>
          <w:p>
            <w:pPr>
              <w:jc w:val="center"/>
              <w:rPr>
                <w:rFonts w:eastAsiaTheme="minorEastAsia"/>
                <w:sz w:val="18"/>
                <w:szCs w:val="18"/>
              </w:rPr>
            </w:pPr>
            <w:r>
              <w:rPr>
                <w:rFonts w:eastAsiaTheme="minorEastAsia"/>
                <w:sz w:val="18"/>
                <w:szCs w:val="18"/>
              </w:rPr>
              <w:t>（2%）</w:t>
            </w:r>
          </w:p>
        </w:tc>
        <w:tc>
          <w:tcPr>
            <w:tcW w:w="1661" w:type="dxa"/>
          </w:tcPr>
          <w:p>
            <w:pPr>
              <w:jc w:val="left"/>
              <w:rPr>
                <w:rFonts w:eastAsiaTheme="minorEastAsia"/>
                <w:sz w:val="18"/>
                <w:szCs w:val="18"/>
              </w:rPr>
            </w:pPr>
            <w:r>
              <w:rPr>
                <w:rFonts w:eastAsiaTheme="minorEastAsia"/>
                <w:sz w:val="18"/>
                <w:szCs w:val="18"/>
              </w:rPr>
              <w:t>实验态度端正；实验操作规范、实验结果正确；考核中能准确地回答全部问题；实验报告撰写规范、整洁、全面。</w:t>
            </w:r>
          </w:p>
        </w:tc>
        <w:tc>
          <w:tcPr>
            <w:tcW w:w="1445" w:type="dxa"/>
          </w:tcPr>
          <w:p>
            <w:pPr>
              <w:jc w:val="left"/>
              <w:rPr>
                <w:rFonts w:eastAsiaTheme="minorEastAsia"/>
                <w:sz w:val="18"/>
                <w:szCs w:val="18"/>
              </w:rPr>
            </w:pPr>
            <w:r>
              <w:rPr>
                <w:rFonts w:eastAsiaTheme="minorEastAsia"/>
                <w:sz w:val="18"/>
                <w:szCs w:val="18"/>
              </w:rPr>
              <w:t>实验态度端正；实验操作规范、实验结果正确；考核中能基本准确地回答全部问题；实验报告撰写规范整洁。</w:t>
            </w:r>
          </w:p>
        </w:tc>
        <w:tc>
          <w:tcPr>
            <w:tcW w:w="1446" w:type="dxa"/>
          </w:tcPr>
          <w:p>
            <w:pPr>
              <w:jc w:val="left"/>
              <w:rPr>
                <w:rFonts w:eastAsiaTheme="minorEastAsia"/>
                <w:sz w:val="18"/>
                <w:szCs w:val="18"/>
              </w:rPr>
            </w:pPr>
            <w:r>
              <w:rPr>
                <w:rFonts w:eastAsiaTheme="minorEastAsia"/>
                <w:sz w:val="18"/>
                <w:szCs w:val="18"/>
              </w:rPr>
              <w:t>实验态度端正；实验操作基本规范，实验结果正确；考核中能准确地回答主要问题；实验报告撰写基本规范。</w:t>
            </w:r>
          </w:p>
        </w:tc>
        <w:tc>
          <w:tcPr>
            <w:tcW w:w="1300" w:type="dxa"/>
          </w:tcPr>
          <w:p>
            <w:pPr>
              <w:jc w:val="left"/>
              <w:rPr>
                <w:rFonts w:eastAsiaTheme="minorEastAsia"/>
                <w:sz w:val="18"/>
                <w:szCs w:val="18"/>
              </w:rPr>
            </w:pPr>
            <w:r>
              <w:rPr>
                <w:rFonts w:eastAsiaTheme="minorEastAsia"/>
                <w:sz w:val="18"/>
                <w:szCs w:val="18"/>
              </w:rPr>
              <w:t>实验态度较端正；实验操作基本规范，实验结果基本正确；考核中能准确地回答部分问题；实验报告撰写基本规范。</w:t>
            </w:r>
          </w:p>
        </w:tc>
        <w:tc>
          <w:tcPr>
            <w:tcW w:w="1321" w:type="dxa"/>
          </w:tcPr>
          <w:p>
            <w:pPr>
              <w:jc w:val="left"/>
              <w:rPr>
                <w:rFonts w:eastAsiaTheme="minorEastAsia"/>
                <w:sz w:val="18"/>
                <w:szCs w:val="18"/>
              </w:rPr>
            </w:pPr>
            <w:r>
              <w:rPr>
                <w:rFonts w:eastAsiaTheme="minorEastAsia"/>
                <w:sz w:val="18"/>
                <w:szCs w:val="18"/>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5" w:hRule="atLeast"/>
          <w:jc w:val="center"/>
        </w:trPr>
        <w:tc>
          <w:tcPr>
            <w:tcW w:w="1204" w:type="dxa"/>
            <w:vAlign w:val="center"/>
          </w:tcPr>
          <w:p>
            <w:pPr>
              <w:rPr>
                <w:rFonts w:eastAsiaTheme="minorEastAsia"/>
                <w:sz w:val="18"/>
                <w:szCs w:val="18"/>
              </w:rPr>
            </w:pPr>
            <w:r>
              <w:rPr>
                <w:rFonts w:eastAsiaTheme="minorEastAsia"/>
                <w:sz w:val="18"/>
                <w:szCs w:val="18"/>
              </w:rPr>
              <w:t>课程目标2</w:t>
            </w:r>
          </w:p>
          <w:p>
            <w:pPr>
              <w:rPr>
                <w:rFonts w:eastAsiaTheme="minorEastAsia"/>
                <w:sz w:val="18"/>
                <w:szCs w:val="18"/>
              </w:rPr>
            </w:pPr>
            <w:r>
              <w:rPr>
                <w:rFonts w:eastAsiaTheme="minorEastAsia"/>
                <w:sz w:val="18"/>
                <w:szCs w:val="18"/>
              </w:rPr>
              <w:t>（4%）</w:t>
            </w:r>
          </w:p>
        </w:tc>
        <w:tc>
          <w:tcPr>
            <w:tcW w:w="1661" w:type="dxa"/>
          </w:tcPr>
          <w:p>
            <w:pPr>
              <w:jc w:val="left"/>
              <w:rPr>
                <w:rFonts w:eastAsiaTheme="minorEastAsia"/>
                <w:sz w:val="18"/>
                <w:szCs w:val="18"/>
              </w:rPr>
            </w:pPr>
            <w:r>
              <w:rPr>
                <w:rFonts w:eastAsiaTheme="minorEastAsia"/>
                <w:sz w:val="18"/>
                <w:szCs w:val="18"/>
              </w:rPr>
              <w:t>实验态度端正；实验操作规范、实验结果正确；考核中能准确地回答全部问题；实验报告撰写规范、整洁、全面。</w:t>
            </w:r>
          </w:p>
        </w:tc>
        <w:tc>
          <w:tcPr>
            <w:tcW w:w="1445" w:type="dxa"/>
          </w:tcPr>
          <w:p>
            <w:pPr>
              <w:jc w:val="left"/>
              <w:rPr>
                <w:rFonts w:eastAsiaTheme="minorEastAsia"/>
                <w:sz w:val="18"/>
                <w:szCs w:val="18"/>
              </w:rPr>
            </w:pPr>
            <w:r>
              <w:rPr>
                <w:rFonts w:eastAsiaTheme="minorEastAsia"/>
                <w:sz w:val="18"/>
                <w:szCs w:val="18"/>
              </w:rPr>
              <w:t>实验态度端正；实验操作规范、实验结果正确；考核中能基本准确地回答全部问题；实验报告撰写规范整洁。</w:t>
            </w:r>
          </w:p>
        </w:tc>
        <w:tc>
          <w:tcPr>
            <w:tcW w:w="1446" w:type="dxa"/>
          </w:tcPr>
          <w:p>
            <w:pPr>
              <w:jc w:val="left"/>
              <w:rPr>
                <w:rFonts w:eastAsiaTheme="minorEastAsia"/>
                <w:sz w:val="18"/>
                <w:szCs w:val="18"/>
              </w:rPr>
            </w:pPr>
            <w:r>
              <w:rPr>
                <w:rFonts w:eastAsiaTheme="minorEastAsia"/>
                <w:sz w:val="18"/>
                <w:szCs w:val="18"/>
              </w:rPr>
              <w:t>实验态度端正；实验操作基本规范，实验结果正确；考核中能准确地回答主要问题；实验报告撰写基本规范。</w:t>
            </w:r>
          </w:p>
        </w:tc>
        <w:tc>
          <w:tcPr>
            <w:tcW w:w="1300" w:type="dxa"/>
          </w:tcPr>
          <w:p>
            <w:pPr>
              <w:jc w:val="left"/>
              <w:rPr>
                <w:rFonts w:eastAsiaTheme="minorEastAsia"/>
                <w:sz w:val="18"/>
                <w:szCs w:val="18"/>
              </w:rPr>
            </w:pPr>
            <w:r>
              <w:rPr>
                <w:rFonts w:eastAsiaTheme="minorEastAsia"/>
                <w:sz w:val="18"/>
                <w:szCs w:val="18"/>
              </w:rPr>
              <w:t>实验态度较端正；实验操作基本规范，实验结果基本正确；考核中能准确地回答部分问题；实验报告撰写基本规范。</w:t>
            </w:r>
          </w:p>
        </w:tc>
        <w:tc>
          <w:tcPr>
            <w:tcW w:w="1321" w:type="dxa"/>
          </w:tcPr>
          <w:p>
            <w:pPr>
              <w:jc w:val="left"/>
              <w:rPr>
                <w:rFonts w:eastAsiaTheme="minorEastAsia"/>
                <w:sz w:val="18"/>
                <w:szCs w:val="18"/>
              </w:rPr>
            </w:pPr>
            <w:r>
              <w:rPr>
                <w:rFonts w:eastAsiaTheme="minorEastAsia"/>
                <w:sz w:val="18"/>
                <w:szCs w:val="18"/>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5" w:hRule="atLeast"/>
          <w:jc w:val="center"/>
        </w:trPr>
        <w:tc>
          <w:tcPr>
            <w:tcW w:w="1204" w:type="dxa"/>
            <w:vAlign w:val="center"/>
          </w:tcPr>
          <w:p>
            <w:pPr>
              <w:rPr>
                <w:rFonts w:eastAsiaTheme="minorEastAsia"/>
                <w:sz w:val="18"/>
                <w:szCs w:val="18"/>
              </w:rPr>
            </w:pPr>
            <w:r>
              <w:rPr>
                <w:rFonts w:eastAsiaTheme="minorEastAsia"/>
                <w:sz w:val="18"/>
                <w:szCs w:val="18"/>
              </w:rPr>
              <w:t>课程目标3</w:t>
            </w:r>
          </w:p>
          <w:p>
            <w:pPr>
              <w:jc w:val="center"/>
              <w:rPr>
                <w:rFonts w:eastAsiaTheme="minorEastAsia"/>
                <w:sz w:val="18"/>
                <w:szCs w:val="18"/>
              </w:rPr>
            </w:pPr>
            <w:r>
              <w:rPr>
                <w:rFonts w:eastAsiaTheme="minorEastAsia"/>
                <w:sz w:val="18"/>
                <w:szCs w:val="18"/>
              </w:rPr>
              <w:t>（2%）</w:t>
            </w:r>
          </w:p>
        </w:tc>
        <w:tc>
          <w:tcPr>
            <w:tcW w:w="1661" w:type="dxa"/>
          </w:tcPr>
          <w:p>
            <w:pPr>
              <w:jc w:val="left"/>
              <w:rPr>
                <w:rFonts w:eastAsiaTheme="minorEastAsia"/>
                <w:sz w:val="18"/>
                <w:szCs w:val="18"/>
              </w:rPr>
            </w:pPr>
            <w:r>
              <w:rPr>
                <w:rFonts w:eastAsiaTheme="minorEastAsia"/>
                <w:sz w:val="18"/>
                <w:szCs w:val="18"/>
              </w:rPr>
              <w:t>实验态度端正；实验操作规范、实验结果正确；考核中能准确地回答全部问题；实验报告撰写规范、整洁、全面。</w:t>
            </w:r>
          </w:p>
        </w:tc>
        <w:tc>
          <w:tcPr>
            <w:tcW w:w="1445" w:type="dxa"/>
          </w:tcPr>
          <w:p>
            <w:pPr>
              <w:jc w:val="left"/>
              <w:rPr>
                <w:rFonts w:eastAsiaTheme="minorEastAsia"/>
                <w:sz w:val="18"/>
                <w:szCs w:val="18"/>
              </w:rPr>
            </w:pPr>
            <w:r>
              <w:rPr>
                <w:rFonts w:eastAsiaTheme="minorEastAsia"/>
                <w:sz w:val="18"/>
                <w:szCs w:val="18"/>
              </w:rPr>
              <w:t>实验态度端正；实验操作规范、实验结果正确；考核中能基本准确地回答全部问题；实验报告撰写规范整洁。</w:t>
            </w:r>
          </w:p>
        </w:tc>
        <w:tc>
          <w:tcPr>
            <w:tcW w:w="1446" w:type="dxa"/>
          </w:tcPr>
          <w:p>
            <w:pPr>
              <w:jc w:val="left"/>
              <w:rPr>
                <w:rFonts w:eastAsiaTheme="minorEastAsia"/>
                <w:sz w:val="18"/>
                <w:szCs w:val="18"/>
              </w:rPr>
            </w:pPr>
            <w:r>
              <w:rPr>
                <w:rFonts w:eastAsiaTheme="minorEastAsia"/>
                <w:sz w:val="18"/>
                <w:szCs w:val="18"/>
              </w:rPr>
              <w:t>实验态度端正；实验操作基本规范，实验结果正确；考核中能准确地回答主要问题；实验报告撰写基本规范。</w:t>
            </w:r>
          </w:p>
        </w:tc>
        <w:tc>
          <w:tcPr>
            <w:tcW w:w="1300" w:type="dxa"/>
          </w:tcPr>
          <w:p>
            <w:pPr>
              <w:jc w:val="left"/>
              <w:rPr>
                <w:rFonts w:eastAsiaTheme="minorEastAsia"/>
                <w:sz w:val="18"/>
                <w:szCs w:val="18"/>
              </w:rPr>
            </w:pPr>
            <w:r>
              <w:rPr>
                <w:rFonts w:eastAsiaTheme="minorEastAsia"/>
                <w:sz w:val="18"/>
                <w:szCs w:val="18"/>
              </w:rPr>
              <w:t>实验态度较端正；实验操作基本规范，实验结果基本正确；考核中能准确地回答部分问题；实验报告撰写基本规范。</w:t>
            </w:r>
          </w:p>
        </w:tc>
        <w:tc>
          <w:tcPr>
            <w:tcW w:w="1321" w:type="dxa"/>
          </w:tcPr>
          <w:p>
            <w:pPr>
              <w:jc w:val="left"/>
              <w:rPr>
                <w:rFonts w:eastAsiaTheme="minorEastAsia"/>
                <w:sz w:val="18"/>
                <w:szCs w:val="18"/>
              </w:rPr>
            </w:pPr>
            <w:r>
              <w:rPr>
                <w:rFonts w:eastAsiaTheme="minorEastAsia"/>
                <w:sz w:val="18"/>
                <w:szCs w:val="18"/>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5" w:hRule="atLeast"/>
          <w:jc w:val="center"/>
        </w:trPr>
        <w:tc>
          <w:tcPr>
            <w:tcW w:w="1204" w:type="dxa"/>
            <w:vAlign w:val="center"/>
          </w:tcPr>
          <w:p>
            <w:pPr>
              <w:rPr>
                <w:rFonts w:eastAsiaTheme="minorEastAsia"/>
                <w:sz w:val="18"/>
                <w:szCs w:val="18"/>
              </w:rPr>
            </w:pPr>
            <w:r>
              <w:rPr>
                <w:rFonts w:eastAsiaTheme="minorEastAsia"/>
                <w:sz w:val="18"/>
                <w:szCs w:val="18"/>
              </w:rPr>
              <w:t>课程目标4</w:t>
            </w:r>
          </w:p>
          <w:p>
            <w:pPr>
              <w:rPr>
                <w:rFonts w:eastAsiaTheme="minorEastAsia"/>
                <w:sz w:val="18"/>
                <w:szCs w:val="18"/>
              </w:rPr>
            </w:pPr>
            <w:r>
              <w:rPr>
                <w:rFonts w:eastAsiaTheme="minorEastAsia"/>
                <w:sz w:val="18"/>
                <w:szCs w:val="18"/>
              </w:rPr>
              <w:t>（2%）</w:t>
            </w:r>
          </w:p>
        </w:tc>
        <w:tc>
          <w:tcPr>
            <w:tcW w:w="1661" w:type="dxa"/>
          </w:tcPr>
          <w:p>
            <w:pPr>
              <w:jc w:val="left"/>
              <w:rPr>
                <w:rFonts w:eastAsiaTheme="minorEastAsia"/>
                <w:sz w:val="18"/>
                <w:szCs w:val="18"/>
              </w:rPr>
            </w:pPr>
            <w:r>
              <w:rPr>
                <w:rFonts w:eastAsiaTheme="minorEastAsia"/>
                <w:sz w:val="18"/>
                <w:szCs w:val="18"/>
              </w:rPr>
              <w:t>实验态度端正；实验操作规范、实验结果正确；考核中能准确地回答全部问题；实验报告撰写规范、整洁、全面。</w:t>
            </w:r>
          </w:p>
        </w:tc>
        <w:tc>
          <w:tcPr>
            <w:tcW w:w="1445" w:type="dxa"/>
          </w:tcPr>
          <w:p>
            <w:pPr>
              <w:jc w:val="left"/>
              <w:rPr>
                <w:rFonts w:eastAsiaTheme="minorEastAsia"/>
                <w:sz w:val="18"/>
                <w:szCs w:val="18"/>
              </w:rPr>
            </w:pPr>
            <w:r>
              <w:rPr>
                <w:rFonts w:eastAsiaTheme="minorEastAsia"/>
                <w:sz w:val="18"/>
                <w:szCs w:val="18"/>
              </w:rPr>
              <w:t>实验态度端正；实验操作规范、实验结果正确；考核中能基本准确地回答全部问题；实验报告撰写规范整洁。</w:t>
            </w:r>
          </w:p>
        </w:tc>
        <w:tc>
          <w:tcPr>
            <w:tcW w:w="1446" w:type="dxa"/>
          </w:tcPr>
          <w:p>
            <w:pPr>
              <w:jc w:val="left"/>
              <w:rPr>
                <w:rFonts w:eastAsiaTheme="minorEastAsia"/>
                <w:sz w:val="18"/>
                <w:szCs w:val="18"/>
              </w:rPr>
            </w:pPr>
            <w:r>
              <w:rPr>
                <w:rFonts w:eastAsiaTheme="minorEastAsia"/>
                <w:sz w:val="18"/>
                <w:szCs w:val="18"/>
              </w:rPr>
              <w:t>实验态度端正；实验操作基本规范，实验结果正确；考核中能准确地回答主要问题；实验报告撰写基本规范。</w:t>
            </w:r>
          </w:p>
        </w:tc>
        <w:tc>
          <w:tcPr>
            <w:tcW w:w="1300" w:type="dxa"/>
          </w:tcPr>
          <w:p>
            <w:pPr>
              <w:jc w:val="left"/>
              <w:rPr>
                <w:rFonts w:eastAsiaTheme="minorEastAsia"/>
                <w:sz w:val="18"/>
                <w:szCs w:val="18"/>
              </w:rPr>
            </w:pPr>
            <w:r>
              <w:rPr>
                <w:rFonts w:eastAsiaTheme="minorEastAsia"/>
                <w:sz w:val="18"/>
                <w:szCs w:val="18"/>
              </w:rPr>
              <w:t>实验态度较端正；实验操作基本规范，实验结果基本正确；考核中能准确地回答部分问题；实验报告撰写基本规范。</w:t>
            </w:r>
          </w:p>
        </w:tc>
        <w:tc>
          <w:tcPr>
            <w:tcW w:w="1321" w:type="dxa"/>
          </w:tcPr>
          <w:p>
            <w:pPr>
              <w:jc w:val="left"/>
              <w:rPr>
                <w:rFonts w:eastAsiaTheme="minorEastAsia"/>
                <w:sz w:val="18"/>
                <w:szCs w:val="18"/>
              </w:rPr>
            </w:pPr>
            <w:r>
              <w:rPr>
                <w:rFonts w:eastAsiaTheme="minorEastAsia"/>
                <w:sz w:val="18"/>
                <w:szCs w:val="18"/>
              </w:rPr>
              <w:t>实验态度不端正；无法独立完成实验操作，实验结果不正确；考核中不能准确地回答主要问题；实验报告书写不规范。</w:t>
            </w:r>
          </w:p>
        </w:tc>
      </w:tr>
    </w:tbl>
    <w:p>
      <w:pPr>
        <w:adjustRightInd w:val="0"/>
        <w:snapToGrid w:val="0"/>
        <w:spacing w:line="360" w:lineRule="auto"/>
        <w:ind w:firstLine="422" w:firstLineChars="200"/>
        <w:rPr>
          <w:b/>
          <w:bCs/>
          <w:szCs w:val="21"/>
        </w:rPr>
      </w:pPr>
    </w:p>
    <w:p>
      <w:pPr>
        <w:adjustRightInd w:val="0"/>
        <w:snapToGrid w:val="0"/>
        <w:spacing w:line="360" w:lineRule="auto"/>
        <w:ind w:firstLine="420" w:firstLineChars="200"/>
        <w:rPr>
          <w:szCs w:val="21"/>
        </w:rPr>
      </w:pPr>
      <w:r>
        <w:rPr>
          <w:szCs w:val="21"/>
        </w:rPr>
        <w:t>（4）测试评价标准</w:t>
      </w:r>
    </w:p>
    <w:p>
      <w:pPr>
        <w:adjustRightInd w:val="0"/>
        <w:snapToGrid w:val="0"/>
        <w:spacing w:line="360" w:lineRule="auto"/>
        <w:ind w:firstLine="420" w:firstLineChars="200"/>
        <w:jc w:val="left"/>
        <w:rPr>
          <w:szCs w:val="21"/>
        </w:rPr>
      </w:pPr>
      <w:r>
        <w:rPr>
          <w:szCs w:val="21"/>
        </w:rPr>
        <w:t>随堂进行阶段性的测试，考核方式相对灵活，采用线上测试或线下测试的形式进行。以期中测试为主，章节测试为辅，多次测试取平均成绩。考试命题根据教学进度完成的教学内容来确定考试范围，突出重点，灵活多样。主要题型有：单选题、判断题、填空题、简答题、分析题、计算题、论述题和画图题等。</w:t>
      </w:r>
    </w:p>
    <w:tbl>
      <w:tblPr>
        <w:tblStyle w:val="15"/>
        <w:tblW w:w="8736" w:type="dxa"/>
        <w:tblInd w:w="0" w:type="dxa"/>
        <w:tblLayout w:type="fixed"/>
        <w:tblCellMar>
          <w:top w:w="0" w:type="dxa"/>
          <w:left w:w="108" w:type="dxa"/>
          <w:bottom w:w="0" w:type="dxa"/>
          <w:right w:w="108" w:type="dxa"/>
        </w:tblCellMar>
      </w:tblPr>
      <w:tblGrid>
        <w:gridCol w:w="1129"/>
        <w:gridCol w:w="1818"/>
        <w:gridCol w:w="1154"/>
        <w:gridCol w:w="1077"/>
        <w:gridCol w:w="1202"/>
        <w:gridCol w:w="1154"/>
        <w:gridCol w:w="1202"/>
      </w:tblGrid>
      <w:tr>
        <w:tblPrEx>
          <w:tblCellMar>
            <w:top w:w="0" w:type="dxa"/>
            <w:left w:w="108" w:type="dxa"/>
            <w:bottom w:w="0" w:type="dxa"/>
            <w:right w:w="108" w:type="dxa"/>
          </w:tblCellMar>
        </w:tblPrEx>
        <w:trPr>
          <w:trHeight w:val="352" w:hRule="atLeast"/>
        </w:trPr>
        <w:tc>
          <w:tcPr>
            <w:tcW w:w="1129"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inorEastAsia"/>
                <w:sz w:val="18"/>
                <w:szCs w:val="18"/>
              </w:rPr>
            </w:pPr>
            <w:r>
              <w:rPr>
                <w:rFonts w:eastAsiaTheme="minorEastAsia"/>
                <w:kern w:val="0"/>
                <w:sz w:val="18"/>
                <w:szCs w:val="18"/>
              </w:rPr>
              <w:t>课程目标</w:t>
            </w:r>
          </w:p>
        </w:tc>
        <w:tc>
          <w:tcPr>
            <w:tcW w:w="1818"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inorEastAsia"/>
                <w:sz w:val="18"/>
                <w:szCs w:val="18"/>
              </w:rPr>
            </w:pPr>
            <w:r>
              <w:rPr>
                <w:rFonts w:eastAsiaTheme="minorEastAsia"/>
                <w:sz w:val="18"/>
                <w:szCs w:val="18"/>
              </w:rPr>
              <w:t>考核</w:t>
            </w:r>
          </w:p>
          <w:p>
            <w:pPr>
              <w:widowControl/>
              <w:autoSpaceDN w:val="0"/>
              <w:spacing w:line="360" w:lineRule="auto"/>
              <w:jc w:val="center"/>
              <w:rPr>
                <w:rFonts w:eastAsiaTheme="minorEastAsia"/>
                <w:sz w:val="18"/>
                <w:szCs w:val="18"/>
              </w:rPr>
            </w:pPr>
            <w:r>
              <w:rPr>
                <w:rFonts w:eastAsiaTheme="minorEastAsia"/>
                <w:sz w:val="18"/>
                <w:szCs w:val="18"/>
              </w:rPr>
              <w:t>内容</w:t>
            </w:r>
          </w:p>
        </w:tc>
        <w:tc>
          <w:tcPr>
            <w:tcW w:w="5789"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inorEastAsia"/>
                <w:kern w:val="0"/>
                <w:sz w:val="18"/>
                <w:szCs w:val="18"/>
              </w:rPr>
            </w:pPr>
            <w:r>
              <w:rPr>
                <w:rFonts w:eastAsiaTheme="minorEastAsia"/>
                <w:kern w:val="0"/>
                <w:sz w:val="18"/>
                <w:szCs w:val="18"/>
              </w:rPr>
              <w:t>评分标准</w:t>
            </w:r>
          </w:p>
        </w:tc>
      </w:tr>
      <w:tr>
        <w:tblPrEx>
          <w:tblCellMar>
            <w:top w:w="0" w:type="dxa"/>
            <w:left w:w="108" w:type="dxa"/>
            <w:bottom w:w="0" w:type="dxa"/>
            <w:right w:w="108" w:type="dxa"/>
          </w:tblCellMar>
        </w:tblPrEx>
        <w:trPr>
          <w:trHeight w:val="273" w:hRule="atLeast"/>
        </w:trPr>
        <w:tc>
          <w:tcPr>
            <w:tcW w:w="1129"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inorEastAsia"/>
                <w:sz w:val="18"/>
                <w:szCs w:val="18"/>
              </w:rPr>
            </w:pPr>
          </w:p>
        </w:tc>
        <w:tc>
          <w:tcPr>
            <w:tcW w:w="1818"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inorEastAsia"/>
                <w:sz w:val="18"/>
                <w:szCs w:val="18"/>
              </w:rPr>
            </w:pPr>
          </w:p>
        </w:tc>
        <w:tc>
          <w:tcPr>
            <w:tcW w:w="1154"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90-100分</w:t>
            </w:r>
          </w:p>
        </w:tc>
        <w:tc>
          <w:tcPr>
            <w:tcW w:w="1077"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80-89分</w:t>
            </w:r>
          </w:p>
        </w:tc>
        <w:tc>
          <w:tcPr>
            <w:tcW w:w="1202"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70-79分</w:t>
            </w:r>
          </w:p>
        </w:tc>
        <w:tc>
          <w:tcPr>
            <w:tcW w:w="1154"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inorEastAsia"/>
                <w:sz w:val="18"/>
                <w:szCs w:val="18"/>
              </w:rPr>
            </w:pPr>
            <w:r>
              <w:rPr>
                <w:rFonts w:eastAsiaTheme="minorEastAsia"/>
                <w:sz w:val="18"/>
                <w:szCs w:val="18"/>
              </w:rPr>
              <w:t>60-69分</w:t>
            </w:r>
          </w:p>
        </w:tc>
        <w:tc>
          <w:tcPr>
            <w:tcW w:w="1202"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&lt;60分</w:t>
            </w:r>
          </w:p>
        </w:tc>
      </w:tr>
      <w:tr>
        <w:tblPrEx>
          <w:tblCellMar>
            <w:top w:w="0" w:type="dxa"/>
            <w:left w:w="108" w:type="dxa"/>
            <w:bottom w:w="0" w:type="dxa"/>
            <w:right w:w="108" w:type="dxa"/>
          </w:tblCellMar>
        </w:tblPrEx>
        <w:trPr>
          <w:trHeight w:val="274" w:hRule="atLeast"/>
        </w:trPr>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kern w:val="0"/>
                <w:sz w:val="18"/>
                <w:szCs w:val="18"/>
              </w:rPr>
            </w:pPr>
            <w:r>
              <w:rPr>
                <w:rFonts w:eastAsiaTheme="minorEastAsia"/>
                <w:kern w:val="0"/>
                <w:sz w:val="18"/>
                <w:szCs w:val="18"/>
              </w:rPr>
              <w:t>课程目标1</w:t>
            </w:r>
          </w:p>
          <w:p>
            <w:pPr>
              <w:jc w:val="center"/>
              <w:rPr>
                <w:rFonts w:eastAsiaTheme="minorEastAsia"/>
                <w:kern w:val="0"/>
                <w:sz w:val="18"/>
                <w:szCs w:val="18"/>
              </w:rPr>
            </w:pPr>
            <w:r>
              <w:rPr>
                <w:rFonts w:eastAsiaTheme="minorEastAsia"/>
                <w:kern w:val="0"/>
                <w:sz w:val="18"/>
                <w:szCs w:val="18"/>
              </w:rPr>
              <w:t>（2%）</w:t>
            </w:r>
          </w:p>
        </w:tc>
        <w:tc>
          <w:tcPr>
            <w:tcW w:w="1818" w:type="dxa"/>
            <w:tcBorders>
              <w:top w:val="single" w:color="000000" w:sz="4" w:space="0"/>
              <w:left w:val="nil"/>
              <w:bottom w:val="single" w:color="000000" w:sz="4" w:space="0"/>
              <w:right w:val="single" w:color="000000" w:sz="4" w:space="0"/>
            </w:tcBorders>
            <w:vAlign w:val="center"/>
          </w:tcPr>
          <w:p>
            <w:pPr>
              <w:jc w:val="left"/>
              <w:rPr>
                <w:rFonts w:eastAsiaTheme="minorEastAsia"/>
                <w:sz w:val="18"/>
                <w:szCs w:val="18"/>
              </w:rPr>
            </w:pPr>
            <w:r>
              <w:rPr>
                <w:rFonts w:eastAsiaTheme="minorEastAsia"/>
                <w:sz w:val="18"/>
                <w:szCs w:val="18"/>
              </w:rPr>
              <w:t>1、电信号的概念、放大的概念、模拟电子系统的组成、放大电路的性能指标、非线性失真。</w:t>
            </w:r>
          </w:p>
          <w:p>
            <w:pPr>
              <w:rPr>
                <w:rFonts w:eastAsiaTheme="minorEastAsia"/>
                <w:sz w:val="18"/>
                <w:szCs w:val="18"/>
              </w:rPr>
            </w:pPr>
            <w:r>
              <w:rPr>
                <w:rFonts w:eastAsiaTheme="minorEastAsia"/>
                <w:sz w:val="18"/>
                <w:szCs w:val="18"/>
              </w:rPr>
              <w:t>2、本征半导体、杂质半导体、PN结的单向导电性、二极管的伏安特性，三极管的输入和输出特性曲线、三极管的三个工作区的特点和区别，三极管受温度影响的因素、场效应管的分类。</w:t>
            </w:r>
          </w:p>
        </w:tc>
        <w:tc>
          <w:tcPr>
            <w:tcW w:w="1154"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对电信号、放大、本征半导体、杂质半导体、PN结、稳压二极管、三极管、场效应管的基本概念和基本原理有深入的理解；能够正确地对简单的二极管和三极管电路进行分析和计算。</w:t>
            </w:r>
          </w:p>
        </w:tc>
        <w:tc>
          <w:tcPr>
            <w:tcW w:w="1077"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对电信号、放大、本征半导体、杂质半导体、PN结、稳压二极管、三极管、场效应管的基本概念和基本原理有比较深入的理解；能够基本正确地对简单的二极管和三极管电路进行分析和计算。</w:t>
            </w:r>
          </w:p>
        </w:tc>
        <w:tc>
          <w:tcPr>
            <w:tcW w:w="1202"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对电信号、放大、本征半导体、杂质半导体、PN结、稳压二极管、三极管、场效应管的基本概念和基本原理有基本的理解；能够对简单的二极管和三极管电路进行分析和计算。</w:t>
            </w:r>
          </w:p>
        </w:tc>
        <w:tc>
          <w:tcPr>
            <w:tcW w:w="1154"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对电信号、放大、本征半导体、杂质半导体、PN结、稳压二极管、三极管、场效应管的基本概念和基本原理有初步的理解；能够对简单的二极管和三极管电路进行分析和计算。</w:t>
            </w:r>
          </w:p>
        </w:tc>
        <w:tc>
          <w:tcPr>
            <w:tcW w:w="1202"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对电信号、放大、本征半导体、杂质半导体、PN结、稳压二极管、三极管、场效应管的基本概念和基本原理理解不足；对二极管和三极管电路的分析和计算不准确。</w:t>
            </w:r>
          </w:p>
        </w:tc>
      </w:tr>
      <w:tr>
        <w:tblPrEx>
          <w:tblCellMar>
            <w:top w:w="0" w:type="dxa"/>
            <w:left w:w="108" w:type="dxa"/>
            <w:bottom w:w="0" w:type="dxa"/>
            <w:right w:w="108" w:type="dxa"/>
          </w:tblCellMar>
        </w:tblPrEx>
        <w:trPr>
          <w:trHeight w:val="709" w:hRule="atLeast"/>
        </w:trPr>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kern w:val="0"/>
                <w:sz w:val="18"/>
                <w:szCs w:val="18"/>
              </w:rPr>
            </w:pPr>
            <w:r>
              <w:rPr>
                <w:rFonts w:eastAsiaTheme="minorEastAsia"/>
                <w:kern w:val="0"/>
                <w:sz w:val="18"/>
                <w:szCs w:val="18"/>
              </w:rPr>
              <w:t>课程目标2</w:t>
            </w:r>
          </w:p>
          <w:p>
            <w:pPr>
              <w:jc w:val="center"/>
              <w:rPr>
                <w:rFonts w:eastAsiaTheme="minorEastAsia"/>
                <w:kern w:val="0"/>
                <w:sz w:val="18"/>
                <w:szCs w:val="18"/>
              </w:rPr>
            </w:pPr>
            <w:r>
              <w:rPr>
                <w:rFonts w:eastAsiaTheme="minorEastAsia"/>
                <w:kern w:val="0"/>
                <w:sz w:val="18"/>
                <w:szCs w:val="18"/>
              </w:rPr>
              <w:t>（3%）</w:t>
            </w:r>
          </w:p>
        </w:tc>
        <w:tc>
          <w:tcPr>
            <w:tcW w:w="1818" w:type="dxa"/>
            <w:tcBorders>
              <w:top w:val="single" w:color="000000" w:sz="4" w:space="0"/>
              <w:left w:val="nil"/>
              <w:bottom w:val="single" w:color="000000" w:sz="4" w:space="0"/>
              <w:right w:val="single" w:color="000000" w:sz="4" w:space="0"/>
            </w:tcBorders>
          </w:tcPr>
          <w:p>
            <w:pPr>
              <w:numPr>
                <w:ilvl w:val="0"/>
                <w:numId w:val="26"/>
              </w:numPr>
              <w:rPr>
                <w:rFonts w:eastAsiaTheme="minorEastAsia"/>
                <w:sz w:val="18"/>
                <w:szCs w:val="18"/>
              </w:rPr>
            </w:pPr>
            <w:r>
              <w:rPr>
                <w:rFonts w:eastAsiaTheme="minorEastAsia"/>
                <w:sz w:val="18"/>
                <w:szCs w:val="18"/>
              </w:rPr>
              <w:t>基本共射放大电路的工作原理和分析方法、放大电路静态工作点的稳定、晶体管单管放大电路的三种基本接法、场效应管放大电路。</w:t>
            </w:r>
          </w:p>
          <w:p>
            <w:pPr>
              <w:spacing w:line="260" w:lineRule="atLeast"/>
              <w:jc w:val="left"/>
              <w:rPr>
                <w:rFonts w:eastAsiaTheme="minorEastAsia"/>
                <w:sz w:val="18"/>
                <w:szCs w:val="18"/>
              </w:rPr>
            </w:pPr>
            <w:r>
              <w:rPr>
                <w:rFonts w:eastAsiaTheme="minorEastAsia"/>
                <w:sz w:val="18"/>
                <w:szCs w:val="18"/>
              </w:rPr>
              <w:t>2、晶体管的高频等效模型、单管共射放大电路的频率响应、多单管共源放大电路的频率响应、多级放大电路的频率响应。</w:t>
            </w:r>
          </w:p>
          <w:p>
            <w:pPr>
              <w:spacing w:line="260" w:lineRule="atLeast"/>
              <w:jc w:val="left"/>
              <w:rPr>
                <w:rFonts w:eastAsiaTheme="minorEastAsia"/>
                <w:sz w:val="18"/>
                <w:szCs w:val="18"/>
              </w:rPr>
            </w:pPr>
            <w:r>
              <w:rPr>
                <w:rFonts w:eastAsiaTheme="minorEastAsia"/>
                <w:sz w:val="18"/>
                <w:szCs w:val="18"/>
              </w:rPr>
              <w:t>3、基本运算电路的分析和计算、模拟乘法器及其在运算电路中的应用、有源滤波电路。</w:t>
            </w:r>
          </w:p>
          <w:p>
            <w:pPr>
              <w:spacing w:line="260" w:lineRule="atLeast"/>
              <w:jc w:val="left"/>
              <w:rPr>
                <w:rFonts w:eastAsiaTheme="minorEastAsia"/>
                <w:sz w:val="18"/>
                <w:szCs w:val="18"/>
              </w:rPr>
            </w:pPr>
            <w:r>
              <w:rPr>
                <w:rFonts w:eastAsiaTheme="minorEastAsia"/>
                <w:sz w:val="18"/>
                <w:szCs w:val="18"/>
              </w:rPr>
              <w:t>4、基本功率放大电路的特点与组成、OCL互补功率放大电路的原理、效率和晶体管的选择。</w:t>
            </w:r>
          </w:p>
        </w:tc>
        <w:tc>
          <w:tcPr>
            <w:tcW w:w="1154"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对晶体管共射、共基和共集三种基本放大</w:t>
            </w:r>
            <w:r>
              <w:rPr>
                <w:rStyle w:val="30"/>
                <w:rFonts w:eastAsiaTheme="minorEastAsia"/>
                <w:sz w:val="18"/>
                <w:szCs w:val="18"/>
              </w:rPr>
              <w:t>电路、场效应管放大电路、基本运算电路、基本功率放大电路的组成和作用有深入理解，并能够对电路结构和频率响应</w:t>
            </w:r>
            <w:r>
              <w:rPr>
                <w:rFonts w:eastAsiaTheme="minorEastAsia"/>
                <w:sz w:val="18"/>
                <w:szCs w:val="18"/>
              </w:rPr>
              <w:t>进行分析和准确的计算。</w:t>
            </w:r>
          </w:p>
        </w:tc>
        <w:tc>
          <w:tcPr>
            <w:tcW w:w="1077"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对晶体管共射、共基和共集三种基本放大电路、场效应管放大电路、基本运算电路、基本功率放大电路的组成和作用有比较深入理解，并能够对电路结构和频率响应进行分析和较为准确的计算。</w:t>
            </w:r>
          </w:p>
        </w:tc>
        <w:tc>
          <w:tcPr>
            <w:tcW w:w="1202"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对晶体管共射、共基和共集三种基本放大电路、场效应管放大电路、基本运算电路、基本功率放大电路的组成和作用有基本的理解，并能够对电路结构和频率响应进行基本的分析和计算。</w:t>
            </w:r>
          </w:p>
        </w:tc>
        <w:tc>
          <w:tcPr>
            <w:tcW w:w="1154"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对晶体管共射、共基和共集三种基本放大电路、场效应管放大电路、基本运算电路、基本功率放大电路的组成和作用有初步理解，并能够对电路结构和频率响应进行初步分析和计算。</w:t>
            </w:r>
          </w:p>
        </w:tc>
        <w:tc>
          <w:tcPr>
            <w:tcW w:w="1202"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对晶体管共射、共基和共集三种基本放大电路、场效应管放大电路、基本运算电路、基本功率放大电路的组成和作用理解不足，对电路结构和频率响应进行的分析和计算不准确。</w:t>
            </w:r>
          </w:p>
        </w:tc>
      </w:tr>
      <w:tr>
        <w:tblPrEx>
          <w:tblCellMar>
            <w:top w:w="0" w:type="dxa"/>
            <w:left w:w="108" w:type="dxa"/>
            <w:bottom w:w="0" w:type="dxa"/>
            <w:right w:w="108" w:type="dxa"/>
          </w:tblCellMar>
        </w:tblPrEx>
        <w:trPr>
          <w:trHeight w:val="709" w:hRule="atLeast"/>
        </w:trPr>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kern w:val="0"/>
                <w:sz w:val="18"/>
                <w:szCs w:val="18"/>
              </w:rPr>
            </w:pPr>
            <w:r>
              <w:rPr>
                <w:rFonts w:eastAsiaTheme="minorEastAsia"/>
                <w:kern w:val="0"/>
                <w:sz w:val="18"/>
                <w:szCs w:val="18"/>
              </w:rPr>
              <w:t>课程目标3</w:t>
            </w:r>
          </w:p>
          <w:p>
            <w:pPr>
              <w:jc w:val="center"/>
              <w:rPr>
                <w:rFonts w:eastAsiaTheme="minorEastAsia"/>
                <w:kern w:val="0"/>
                <w:sz w:val="18"/>
                <w:szCs w:val="18"/>
              </w:rPr>
            </w:pPr>
            <w:r>
              <w:rPr>
                <w:rFonts w:eastAsiaTheme="minorEastAsia"/>
                <w:kern w:val="0"/>
                <w:sz w:val="18"/>
                <w:szCs w:val="18"/>
              </w:rPr>
              <w:t>（2%）</w:t>
            </w:r>
          </w:p>
        </w:tc>
        <w:tc>
          <w:tcPr>
            <w:tcW w:w="1818"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1、多级放大电路的耦合、集成运算放大电路的组成及特点、差分放大电路的工作原理和静态和动态分析、电流源电路、互补输出级、集成运放的电压传输特性、集成运放的主要性能指标。</w:t>
            </w:r>
          </w:p>
          <w:p>
            <w:pPr>
              <w:rPr>
                <w:rFonts w:eastAsiaTheme="minorEastAsia"/>
                <w:sz w:val="18"/>
                <w:szCs w:val="18"/>
              </w:rPr>
            </w:pPr>
            <w:r>
              <w:rPr>
                <w:rFonts w:eastAsiaTheme="minorEastAsia"/>
                <w:sz w:val="18"/>
                <w:szCs w:val="18"/>
              </w:rPr>
              <w:t>2、反馈的基本概念、反馈类型的判别、负反馈放大电路的四种基本组态、负反馈放大电路的方块图及一般表达式、、深度负反馈放大电路的分析计算、负反馈对放大电路性能的影响。</w:t>
            </w:r>
          </w:p>
        </w:tc>
        <w:tc>
          <w:tcPr>
            <w:tcW w:w="1154"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对多级放大电路的各级电路有深入的理解，能够根据工程应用的实际要求选择合理的电子器件，对集成运算放大电路及其反馈电路进行设计和参数计算。</w:t>
            </w:r>
          </w:p>
        </w:tc>
        <w:tc>
          <w:tcPr>
            <w:tcW w:w="1077"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对多级放大电路的各级电路有较为深入的理解，能够根据工程应用的实际要求选择合理的电子器件，对集成运算放大电路及其反馈电路进行基本的设计和参数计算。</w:t>
            </w:r>
          </w:p>
        </w:tc>
        <w:tc>
          <w:tcPr>
            <w:tcW w:w="1202"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对多级放大电路的各级电路有基本的理解，能够根据工程应用的实际要求选择电子器件，对集成运算放大电路及其反馈电路进行初步设计和参数计算。</w:t>
            </w:r>
          </w:p>
        </w:tc>
        <w:tc>
          <w:tcPr>
            <w:tcW w:w="1154"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对多级放大电路的各级电路有初步的理解，能够根据工程应用的要求选择电子器件，对集成运算放大电路及其反馈电路进行一定的设计和参数计算。</w:t>
            </w:r>
          </w:p>
        </w:tc>
        <w:tc>
          <w:tcPr>
            <w:tcW w:w="1202"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对多级放大电路的各级电路理解不足，不能够根据工程应用的实际要求选择合理的电子器件，无法完成集成运算放大电路及其反馈电路的设计和参数计算。</w:t>
            </w:r>
          </w:p>
        </w:tc>
      </w:tr>
      <w:tr>
        <w:tblPrEx>
          <w:tblCellMar>
            <w:top w:w="0" w:type="dxa"/>
            <w:left w:w="108" w:type="dxa"/>
            <w:bottom w:w="0" w:type="dxa"/>
            <w:right w:w="108" w:type="dxa"/>
          </w:tblCellMar>
        </w:tblPrEx>
        <w:trPr>
          <w:trHeight w:val="709" w:hRule="atLeast"/>
        </w:trPr>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kern w:val="0"/>
                <w:sz w:val="18"/>
                <w:szCs w:val="18"/>
              </w:rPr>
            </w:pPr>
            <w:r>
              <w:rPr>
                <w:rFonts w:eastAsiaTheme="minorEastAsia"/>
                <w:kern w:val="0"/>
                <w:sz w:val="18"/>
                <w:szCs w:val="18"/>
              </w:rPr>
              <w:t>课程目标4</w:t>
            </w:r>
          </w:p>
          <w:p>
            <w:pPr>
              <w:jc w:val="center"/>
              <w:rPr>
                <w:rFonts w:eastAsiaTheme="minorEastAsia"/>
                <w:kern w:val="0"/>
                <w:sz w:val="18"/>
                <w:szCs w:val="18"/>
              </w:rPr>
            </w:pPr>
            <w:r>
              <w:rPr>
                <w:rFonts w:eastAsiaTheme="minorEastAsia"/>
                <w:kern w:val="0"/>
                <w:sz w:val="18"/>
                <w:szCs w:val="18"/>
              </w:rPr>
              <w:t>（3%）</w:t>
            </w:r>
          </w:p>
        </w:tc>
        <w:tc>
          <w:tcPr>
            <w:tcW w:w="1818"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1、RC正弦波振荡电路、LC正弦波振荡电路、石英晶体正弦波振荡电路、单限比较器、滞回比较器、窗口比较器、各种非正弦波发生电路。</w:t>
            </w:r>
          </w:p>
          <w:p>
            <w:pPr>
              <w:rPr>
                <w:rFonts w:eastAsiaTheme="minorEastAsia"/>
                <w:sz w:val="18"/>
                <w:szCs w:val="18"/>
              </w:rPr>
            </w:pPr>
            <w:r>
              <w:rPr>
                <w:rFonts w:eastAsiaTheme="minorEastAsia"/>
                <w:sz w:val="18"/>
                <w:szCs w:val="18"/>
              </w:rPr>
              <w:t>2、直流电源的组成及各部分的作用、整流电路、滤波电路、稳压管稳压电路、串联型稳压电路。</w:t>
            </w:r>
          </w:p>
        </w:tc>
        <w:tc>
          <w:tcPr>
            <w:tcW w:w="1154"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对正弦波振荡电路、电压比较器、非正弦波发生电路、直流稳压电源有深入理解，并能运用构建信息获取与处理方面的实验系统，获取准确的实验数据。</w:t>
            </w:r>
          </w:p>
        </w:tc>
        <w:tc>
          <w:tcPr>
            <w:tcW w:w="1077"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对正弦波振荡电路、电压比较器、非正弦波发生电路、直流稳压电源有较为深入理解，并能运用构建信息获取与处理方面的实验系统，获取较为准确的实验数据。</w:t>
            </w:r>
          </w:p>
        </w:tc>
        <w:tc>
          <w:tcPr>
            <w:tcW w:w="1202"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对正弦波振荡电路、电压比较器、非正弦波发生电路、直流稳压电源有基本理解，并能初步运用构建信息获取与处理方面的基本实验系统，获取较为准确的实验数据。</w:t>
            </w:r>
          </w:p>
        </w:tc>
        <w:tc>
          <w:tcPr>
            <w:tcW w:w="1154"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对正弦波振荡电路、电压比较器、非正弦波发生电路、直流稳压电源有初步理解，并能初步运用构建信息获取与处理方面的基本实验系统，获取基本准确的实验数据。</w:t>
            </w:r>
          </w:p>
        </w:tc>
        <w:tc>
          <w:tcPr>
            <w:tcW w:w="1202"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对正弦波振荡电路、电压比较器、非正弦波发生电路、直流稳压电源理解不足，无法构建信息获取与处理方面的实验系统，获取的实验数据不准确。</w:t>
            </w:r>
          </w:p>
        </w:tc>
      </w:tr>
    </w:tbl>
    <w:p>
      <w:pPr>
        <w:adjustRightInd w:val="0"/>
        <w:snapToGrid w:val="0"/>
        <w:spacing w:line="360" w:lineRule="auto"/>
        <w:ind w:firstLine="420" w:firstLineChars="200"/>
        <w:jc w:val="left"/>
        <w:rPr>
          <w:szCs w:val="21"/>
        </w:rPr>
      </w:pPr>
    </w:p>
    <w:p>
      <w:pPr>
        <w:adjustRightInd w:val="0"/>
        <w:snapToGrid w:val="0"/>
        <w:spacing w:line="360" w:lineRule="auto"/>
        <w:ind w:firstLine="420" w:firstLineChars="200"/>
        <w:rPr>
          <w:szCs w:val="21"/>
        </w:rPr>
      </w:pPr>
      <w:r>
        <w:rPr>
          <w:szCs w:val="21"/>
        </w:rPr>
        <w:t>（5）期末考试评价标准</w:t>
      </w:r>
    </w:p>
    <w:p>
      <w:pPr>
        <w:adjustRightInd w:val="0"/>
        <w:snapToGrid w:val="0"/>
        <w:spacing w:line="360" w:lineRule="auto"/>
        <w:ind w:firstLine="420" w:firstLineChars="200"/>
        <w:jc w:val="left"/>
        <w:rPr>
          <w:szCs w:val="21"/>
        </w:rPr>
      </w:pPr>
      <w:r>
        <w:rPr>
          <w:szCs w:val="21"/>
        </w:rPr>
        <w:t>期末考试试卷采用百分制，统一标准命题、统一闭卷考试、统一标准阅卷、统一公布成绩，试题量以中等水平学生在规定时间内完成全部试题为度。考试命题根据本大纲所规定的教学内容和考核内容来确定考试范围和考核要求，尽可能覆盖各章，适当突出重点章节，加大重点内容的覆盖密度。主要题型有：单选题、判断题、填空题、简答题、分析题、计算题、综合题和画图题等。</w:t>
      </w:r>
    </w:p>
    <w:tbl>
      <w:tblPr>
        <w:tblStyle w:val="15"/>
        <w:tblW w:w="8909" w:type="dxa"/>
        <w:tblInd w:w="0" w:type="dxa"/>
        <w:tblLayout w:type="fixed"/>
        <w:tblCellMar>
          <w:top w:w="0" w:type="dxa"/>
          <w:left w:w="108" w:type="dxa"/>
          <w:bottom w:w="0" w:type="dxa"/>
          <w:right w:w="108" w:type="dxa"/>
        </w:tblCellMar>
      </w:tblPr>
      <w:tblGrid>
        <w:gridCol w:w="1129"/>
        <w:gridCol w:w="1789"/>
        <w:gridCol w:w="1096"/>
        <w:gridCol w:w="1173"/>
        <w:gridCol w:w="1289"/>
        <w:gridCol w:w="1211"/>
        <w:gridCol w:w="1222"/>
      </w:tblGrid>
      <w:tr>
        <w:trPr>
          <w:trHeight w:val="352" w:hRule="atLeast"/>
        </w:trPr>
        <w:tc>
          <w:tcPr>
            <w:tcW w:w="1129"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inorEastAsia"/>
                <w:sz w:val="18"/>
                <w:szCs w:val="18"/>
              </w:rPr>
            </w:pPr>
            <w:r>
              <w:rPr>
                <w:rFonts w:eastAsiaTheme="minorEastAsia"/>
                <w:kern w:val="0"/>
                <w:sz w:val="18"/>
                <w:szCs w:val="18"/>
              </w:rPr>
              <w:t>课程目标</w:t>
            </w:r>
          </w:p>
        </w:tc>
        <w:tc>
          <w:tcPr>
            <w:tcW w:w="1789"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inorEastAsia"/>
                <w:sz w:val="18"/>
                <w:szCs w:val="18"/>
              </w:rPr>
            </w:pPr>
            <w:r>
              <w:rPr>
                <w:rFonts w:eastAsiaTheme="minorEastAsia"/>
                <w:sz w:val="18"/>
                <w:szCs w:val="18"/>
              </w:rPr>
              <w:t>考核</w:t>
            </w:r>
          </w:p>
          <w:p>
            <w:pPr>
              <w:widowControl/>
              <w:autoSpaceDN w:val="0"/>
              <w:spacing w:line="360" w:lineRule="auto"/>
              <w:jc w:val="center"/>
              <w:rPr>
                <w:rFonts w:eastAsiaTheme="minorEastAsia"/>
                <w:sz w:val="18"/>
                <w:szCs w:val="18"/>
              </w:rPr>
            </w:pPr>
            <w:r>
              <w:rPr>
                <w:rFonts w:eastAsiaTheme="minorEastAsia"/>
                <w:sz w:val="18"/>
                <w:szCs w:val="18"/>
              </w:rPr>
              <w:t>内容</w:t>
            </w:r>
          </w:p>
        </w:tc>
        <w:tc>
          <w:tcPr>
            <w:tcW w:w="5991"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rFonts w:eastAsiaTheme="minorEastAsia"/>
                <w:kern w:val="0"/>
                <w:sz w:val="18"/>
                <w:szCs w:val="18"/>
              </w:rPr>
            </w:pPr>
            <w:r>
              <w:rPr>
                <w:rFonts w:eastAsiaTheme="minorEastAsia"/>
                <w:kern w:val="0"/>
                <w:sz w:val="18"/>
                <w:szCs w:val="18"/>
              </w:rPr>
              <w:t>评分标准</w:t>
            </w:r>
          </w:p>
        </w:tc>
      </w:tr>
      <w:tr>
        <w:tblPrEx>
          <w:tblCellMar>
            <w:top w:w="0" w:type="dxa"/>
            <w:left w:w="108" w:type="dxa"/>
            <w:bottom w:w="0" w:type="dxa"/>
            <w:right w:w="108" w:type="dxa"/>
          </w:tblCellMar>
        </w:tblPrEx>
        <w:trPr>
          <w:trHeight w:val="273" w:hRule="atLeast"/>
        </w:trPr>
        <w:tc>
          <w:tcPr>
            <w:tcW w:w="1129"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rFonts w:eastAsiaTheme="minorEastAsia"/>
                <w:sz w:val="18"/>
                <w:szCs w:val="18"/>
              </w:rPr>
            </w:pPr>
          </w:p>
        </w:tc>
        <w:tc>
          <w:tcPr>
            <w:tcW w:w="1789"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rFonts w:eastAsiaTheme="minorEastAsia"/>
                <w:sz w:val="18"/>
                <w:szCs w:val="18"/>
              </w:rPr>
            </w:pPr>
          </w:p>
        </w:tc>
        <w:tc>
          <w:tcPr>
            <w:tcW w:w="109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90-100分</w:t>
            </w:r>
          </w:p>
        </w:tc>
        <w:tc>
          <w:tcPr>
            <w:tcW w:w="117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80-89分</w:t>
            </w:r>
          </w:p>
        </w:tc>
        <w:tc>
          <w:tcPr>
            <w:tcW w:w="1289"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70-79分</w:t>
            </w:r>
          </w:p>
        </w:tc>
        <w:tc>
          <w:tcPr>
            <w:tcW w:w="1211"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rFonts w:eastAsiaTheme="minorEastAsia"/>
                <w:sz w:val="18"/>
                <w:szCs w:val="18"/>
              </w:rPr>
            </w:pPr>
            <w:r>
              <w:rPr>
                <w:rFonts w:eastAsiaTheme="minorEastAsia"/>
                <w:sz w:val="18"/>
                <w:szCs w:val="18"/>
              </w:rPr>
              <w:t>60-69分</w:t>
            </w:r>
          </w:p>
        </w:tc>
        <w:tc>
          <w:tcPr>
            <w:tcW w:w="1222"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rFonts w:eastAsiaTheme="minorEastAsia"/>
                <w:sz w:val="18"/>
                <w:szCs w:val="18"/>
              </w:rPr>
            </w:pPr>
            <w:r>
              <w:rPr>
                <w:rFonts w:eastAsiaTheme="minorEastAsia"/>
                <w:sz w:val="18"/>
                <w:szCs w:val="18"/>
              </w:rPr>
              <w:t>&lt;60分</w:t>
            </w:r>
          </w:p>
        </w:tc>
      </w:tr>
      <w:tr>
        <w:tblPrEx>
          <w:tblCellMar>
            <w:top w:w="0" w:type="dxa"/>
            <w:left w:w="108" w:type="dxa"/>
            <w:bottom w:w="0" w:type="dxa"/>
            <w:right w:w="108" w:type="dxa"/>
          </w:tblCellMar>
        </w:tblPrEx>
        <w:trPr>
          <w:trHeight w:val="274" w:hRule="atLeast"/>
        </w:trPr>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kern w:val="0"/>
                <w:sz w:val="18"/>
                <w:szCs w:val="18"/>
              </w:rPr>
            </w:pPr>
            <w:r>
              <w:rPr>
                <w:rFonts w:eastAsiaTheme="minorEastAsia"/>
                <w:kern w:val="0"/>
                <w:sz w:val="18"/>
                <w:szCs w:val="18"/>
              </w:rPr>
              <w:t>课程目标1</w:t>
            </w:r>
          </w:p>
          <w:p>
            <w:pPr>
              <w:jc w:val="center"/>
              <w:rPr>
                <w:rFonts w:eastAsiaTheme="minorEastAsia"/>
                <w:kern w:val="0"/>
                <w:sz w:val="18"/>
                <w:szCs w:val="18"/>
              </w:rPr>
            </w:pPr>
            <w:r>
              <w:rPr>
                <w:rFonts w:eastAsiaTheme="minorEastAsia"/>
                <w:kern w:val="0"/>
                <w:sz w:val="18"/>
                <w:szCs w:val="18"/>
              </w:rPr>
              <w:t>（12%）</w:t>
            </w:r>
          </w:p>
        </w:tc>
        <w:tc>
          <w:tcPr>
            <w:tcW w:w="1789" w:type="dxa"/>
            <w:tcBorders>
              <w:top w:val="single" w:color="000000" w:sz="4" w:space="0"/>
              <w:left w:val="nil"/>
              <w:bottom w:val="single" w:color="000000" w:sz="4" w:space="0"/>
              <w:right w:val="single" w:color="000000" w:sz="4" w:space="0"/>
            </w:tcBorders>
            <w:vAlign w:val="center"/>
          </w:tcPr>
          <w:p>
            <w:pPr>
              <w:jc w:val="left"/>
              <w:rPr>
                <w:rFonts w:eastAsiaTheme="minorEastAsia"/>
                <w:sz w:val="18"/>
                <w:szCs w:val="18"/>
              </w:rPr>
            </w:pPr>
            <w:r>
              <w:rPr>
                <w:rFonts w:eastAsiaTheme="minorEastAsia"/>
                <w:sz w:val="18"/>
                <w:szCs w:val="18"/>
              </w:rPr>
              <w:t>1、电信号的概念、放大的概念、模拟电子系统的组成、放大电路的性能指标、非线性失真。</w:t>
            </w:r>
          </w:p>
          <w:p>
            <w:pPr>
              <w:jc w:val="left"/>
              <w:rPr>
                <w:rFonts w:eastAsiaTheme="minorEastAsia"/>
                <w:sz w:val="18"/>
                <w:szCs w:val="18"/>
              </w:rPr>
            </w:pPr>
            <w:r>
              <w:rPr>
                <w:rFonts w:eastAsiaTheme="minorEastAsia"/>
                <w:sz w:val="18"/>
                <w:szCs w:val="18"/>
              </w:rPr>
              <w:t>2、本征半导体、杂质半导体、PN结的单向导电性、二极管的伏安特性和模型分析方法，三极管的输入和输出特性曲线、三极管的三个工作区的特点和区别，三极管受温度影响的因素、场效应管的分类。</w:t>
            </w:r>
          </w:p>
        </w:tc>
        <w:tc>
          <w:tcPr>
            <w:tcW w:w="1096"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对电信号、放大、本征半导体、杂质半导体、PN结、稳压二极管、三极管、场效应管的基本概念和基本原理有深入的理解；能够正确地对简单和复杂的二极管和三极管电路进行分析和计算。</w:t>
            </w:r>
          </w:p>
        </w:tc>
        <w:tc>
          <w:tcPr>
            <w:tcW w:w="1173"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对电信号、放大、本征半导体、杂质半导体、PN结、稳压二极管、三极管、场效应管的基本概念和基本原理有比较深入的理解；能够基本正确地对简单和复杂的二极管和三极管电路进行分析和计算。</w:t>
            </w:r>
          </w:p>
        </w:tc>
        <w:tc>
          <w:tcPr>
            <w:tcW w:w="1289"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对电信号、放大、本征半导体、杂质半导体、PN结、稳压二极管、三极管、场效应管的基本概念和基本原理有基本的理解；能够正确地对简单的二极管和三极管电路进行分析和计算。</w:t>
            </w:r>
          </w:p>
        </w:tc>
        <w:tc>
          <w:tcPr>
            <w:tcW w:w="1211"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对电信号、放大、本征半导体、杂质半导体、PN结、稳压二极管、三极管、场效应管的基本概念和基本原理有初步的理解；能够基本正确地对简单的二极管和三极管电路进行分析和计算。</w:t>
            </w:r>
          </w:p>
        </w:tc>
        <w:tc>
          <w:tcPr>
            <w:tcW w:w="1222" w:type="dxa"/>
            <w:tcBorders>
              <w:top w:val="single" w:color="000000" w:sz="4" w:space="0"/>
              <w:left w:val="nil"/>
              <w:bottom w:val="single" w:color="000000" w:sz="4" w:space="0"/>
              <w:right w:val="single" w:color="000000" w:sz="4" w:space="0"/>
            </w:tcBorders>
          </w:tcPr>
          <w:p>
            <w:pPr>
              <w:adjustRightInd w:val="0"/>
              <w:snapToGrid w:val="0"/>
              <w:spacing w:line="276" w:lineRule="auto"/>
              <w:rPr>
                <w:rFonts w:eastAsiaTheme="minorEastAsia"/>
                <w:sz w:val="18"/>
                <w:szCs w:val="18"/>
              </w:rPr>
            </w:pPr>
            <w:r>
              <w:rPr>
                <w:rFonts w:eastAsiaTheme="minorEastAsia"/>
                <w:sz w:val="18"/>
                <w:szCs w:val="18"/>
              </w:rPr>
              <w:t>对电信号、放大、本征半导体、杂质半导体、PN结、稳压二极管、三极管、场效应管的基本概念和基本原理理解不足；对二极管和三极管电路的分析和计算不准确。</w:t>
            </w:r>
          </w:p>
        </w:tc>
      </w:tr>
      <w:tr>
        <w:tblPrEx>
          <w:tblCellMar>
            <w:top w:w="0" w:type="dxa"/>
            <w:left w:w="108" w:type="dxa"/>
            <w:bottom w:w="0" w:type="dxa"/>
            <w:right w:w="108" w:type="dxa"/>
          </w:tblCellMar>
        </w:tblPrEx>
        <w:trPr>
          <w:trHeight w:val="709" w:hRule="atLeast"/>
        </w:trPr>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kern w:val="0"/>
                <w:sz w:val="18"/>
                <w:szCs w:val="18"/>
              </w:rPr>
            </w:pPr>
            <w:r>
              <w:rPr>
                <w:rFonts w:eastAsiaTheme="minorEastAsia"/>
                <w:kern w:val="0"/>
                <w:sz w:val="18"/>
                <w:szCs w:val="18"/>
              </w:rPr>
              <w:t>课程目标2</w:t>
            </w:r>
          </w:p>
          <w:p>
            <w:pPr>
              <w:jc w:val="center"/>
              <w:rPr>
                <w:rFonts w:eastAsiaTheme="minorEastAsia"/>
                <w:kern w:val="0"/>
                <w:sz w:val="18"/>
                <w:szCs w:val="18"/>
              </w:rPr>
            </w:pPr>
            <w:r>
              <w:rPr>
                <w:rFonts w:eastAsiaTheme="minorEastAsia"/>
                <w:kern w:val="0"/>
                <w:sz w:val="18"/>
                <w:szCs w:val="18"/>
              </w:rPr>
              <w:t>（18%）</w:t>
            </w:r>
          </w:p>
        </w:tc>
        <w:tc>
          <w:tcPr>
            <w:tcW w:w="1789" w:type="dxa"/>
            <w:tcBorders>
              <w:top w:val="single" w:color="000000" w:sz="4" w:space="0"/>
              <w:left w:val="nil"/>
              <w:bottom w:val="single" w:color="000000" w:sz="4" w:space="0"/>
              <w:right w:val="single" w:color="000000" w:sz="4" w:space="0"/>
            </w:tcBorders>
          </w:tcPr>
          <w:p>
            <w:pPr>
              <w:numPr>
                <w:ilvl w:val="0"/>
                <w:numId w:val="26"/>
              </w:numPr>
              <w:jc w:val="left"/>
              <w:rPr>
                <w:rFonts w:eastAsiaTheme="minorEastAsia"/>
                <w:sz w:val="18"/>
                <w:szCs w:val="18"/>
              </w:rPr>
            </w:pPr>
            <w:r>
              <w:rPr>
                <w:rFonts w:eastAsiaTheme="minorEastAsia"/>
                <w:sz w:val="18"/>
                <w:szCs w:val="18"/>
              </w:rPr>
              <w:t>放大电路的性能指标、基本共射放大电路的工作原理和分析方法、放大电路静态工作点的稳定、晶体管单管放大电路的三种基本接法、场效应管放大电路、基本放大电路的派生电路。</w:t>
            </w:r>
          </w:p>
          <w:p>
            <w:pPr>
              <w:spacing w:line="260" w:lineRule="atLeast"/>
              <w:jc w:val="left"/>
              <w:rPr>
                <w:rFonts w:eastAsiaTheme="minorEastAsia"/>
                <w:sz w:val="18"/>
                <w:szCs w:val="18"/>
              </w:rPr>
            </w:pPr>
            <w:r>
              <w:rPr>
                <w:rFonts w:eastAsiaTheme="minorEastAsia"/>
                <w:sz w:val="18"/>
                <w:szCs w:val="18"/>
              </w:rPr>
              <w:t>2、晶体管的高频等效模型、单管共射放大电路的频率响应、多单管共源放大电路的频率响应、多级放大电路的频率响应。</w:t>
            </w:r>
          </w:p>
          <w:p>
            <w:pPr>
              <w:spacing w:line="260" w:lineRule="atLeast"/>
              <w:jc w:val="left"/>
              <w:rPr>
                <w:rFonts w:eastAsiaTheme="minorEastAsia"/>
                <w:sz w:val="18"/>
                <w:szCs w:val="18"/>
              </w:rPr>
            </w:pPr>
            <w:r>
              <w:rPr>
                <w:rFonts w:eastAsiaTheme="minorEastAsia"/>
                <w:sz w:val="18"/>
                <w:szCs w:val="18"/>
              </w:rPr>
              <w:t>3、基本运算电路的分析和计算、模拟乘法器及其在运算电路中的应用、有源滤波电路。</w:t>
            </w:r>
          </w:p>
          <w:p>
            <w:pPr>
              <w:spacing w:line="260" w:lineRule="atLeast"/>
              <w:jc w:val="left"/>
              <w:rPr>
                <w:rFonts w:eastAsiaTheme="minorEastAsia"/>
                <w:sz w:val="18"/>
                <w:szCs w:val="18"/>
              </w:rPr>
            </w:pPr>
            <w:r>
              <w:rPr>
                <w:rFonts w:eastAsiaTheme="minorEastAsia"/>
                <w:sz w:val="18"/>
                <w:szCs w:val="18"/>
              </w:rPr>
              <w:t>4、基本功率放大电路的特点与组成、OCL互补功率放大电路的原理、效率和晶体管的选择。</w:t>
            </w:r>
          </w:p>
        </w:tc>
        <w:tc>
          <w:tcPr>
            <w:tcW w:w="1096"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对晶体管共射、共基和共集三种基本放大</w:t>
            </w:r>
            <w:r>
              <w:rPr>
                <w:rStyle w:val="30"/>
                <w:rFonts w:eastAsiaTheme="minorEastAsia"/>
                <w:sz w:val="18"/>
                <w:szCs w:val="18"/>
              </w:rPr>
              <w:t>电路、场效应管放大电路、基本运算电路、基本功率放大电路的组成和作用有深入理解，并能够对电路结构和频率响应</w:t>
            </w:r>
            <w:r>
              <w:rPr>
                <w:rFonts w:eastAsiaTheme="minorEastAsia"/>
                <w:sz w:val="18"/>
                <w:szCs w:val="18"/>
              </w:rPr>
              <w:t>进行详细的分析和准确的计算。</w:t>
            </w:r>
          </w:p>
        </w:tc>
        <w:tc>
          <w:tcPr>
            <w:tcW w:w="1173"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对晶体管共射、共基和共集三种基本放大电路、场效应管放大电路、基本运算电路、基本功率放大电路的组成和作用有比较深入理解，并能够对电路结构和频率响应进行比较详细的分析和较为准确的计算。</w:t>
            </w:r>
          </w:p>
        </w:tc>
        <w:tc>
          <w:tcPr>
            <w:tcW w:w="1289"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对晶体管共射、共基和共集三种基本放大电路、场效应管放大电路、基本运算电路、基本功率放大电路的组成和作用有基本的理解，并能够对电路结构和频率响应进行基本的分析和计算。</w:t>
            </w:r>
          </w:p>
        </w:tc>
        <w:tc>
          <w:tcPr>
            <w:tcW w:w="1211"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对晶体管共射、共基和共集三种基本放大电路、场效应管放大电路、基本运算电路、基本功率放大电路的组成和作用有初步理解，并能够对电路结构和频率响应进行初步分析和计算。</w:t>
            </w:r>
          </w:p>
        </w:tc>
        <w:tc>
          <w:tcPr>
            <w:tcW w:w="1222"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对晶体管共射、共基和共集三种基本放大电路、场效应管放大电路、基本运算电路、基本功率放大电路的组成和作用理解不足，对电路结构和频率响应进行的分析和计算不准确。</w:t>
            </w:r>
          </w:p>
        </w:tc>
      </w:tr>
      <w:tr>
        <w:tblPrEx>
          <w:tblCellMar>
            <w:top w:w="0" w:type="dxa"/>
            <w:left w:w="108" w:type="dxa"/>
            <w:bottom w:w="0" w:type="dxa"/>
            <w:right w:w="108" w:type="dxa"/>
          </w:tblCellMar>
        </w:tblPrEx>
        <w:trPr>
          <w:trHeight w:val="709" w:hRule="atLeast"/>
        </w:trPr>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kern w:val="0"/>
                <w:sz w:val="18"/>
                <w:szCs w:val="18"/>
              </w:rPr>
            </w:pPr>
            <w:r>
              <w:rPr>
                <w:rFonts w:eastAsiaTheme="minorEastAsia"/>
                <w:kern w:val="0"/>
                <w:sz w:val="18"/>
                <w:szCs w:val="18"/>
              </w:rPr>
              <w:t>课程目标3</w:t>
            </w:r>
          </w:p>
          <w:p>
            <w:pPr>
              <w:jc w:val="center"/>
              <w:rPr>
                <w:rFonts w:eastAsiaTheme="minorEastAsia"/>
                <w:kern w:val="0"/>
                <w:sz w:val="18"/>
                <w:szCs w:val="18"/>
              </w:rPr>
            </w:pPr>
            <w:r>
              <w:rPr>
                <w:rFonts w:eastAsiaTheme="minorEastAsia"/>
                <w:kern w:val="0"/>
                <w:sz w:val="18"/>
                <w:szCs w:val="18"/>
              </w:rPr>
              <w:t>（16%）</w:t>
            </w:r>
          </w:p>
        </w:tc>
        <w:tc>
          <w:tcPr>
            <w:tcW w:w="1789" w:type="dxa"/>
            <w:tcBorders>
              <w:top w:val="single" w:color="000000" w:sz="4" w:space="0"/>
              <w:left w:val="nil"/>
              <w:bottom w:val="single" w:color="000000" w:sz="4" w:space="0"/>
              <w:right w:val="single" w:color="000000" w:sz="4" w:space="0"/>
            </w:tcBorders>
          </w:tcPr>
          <w:p>
            <w:pPr>
              <w:jc w:val="left"/>
              <w:rPr>
                <w:rFonts w:eastAsiaTheme="minorEastAsia"/>
                <w:sz w:val="18"/>
                <w:szCs w:val="18"/>
              </w:rPr>
            </w:pPr>
            <w:r>
              <w:rPr>
                <w:rFonts w:eastAsiaTheme="minorEastAsia"/>
                <w:sz w:val="18"/>
                <w:szCs w:val="18"/>
              </w:rPr>
              <w:t>1、多级放大电路的耦合、集成运算放大电路的组成及特点、差分放大电路的工作原理和静态和动态分析、电流源电路、互补输出级、集成运放的电压传输特性、集成运放的主要性能指标。</w:t>
            </w:r>
          </w:p>
          <w:p>
            <w:pPr>
              <w:jc w:val="left"/>
              <w:rPr>
                <w:rFonts w:eastAsiaTheme="minorEastAsia"/>
                <w:sz w:val="18"/>
                <w:szCs w:val="18"/>
              </w:rPr>
            </w:pPr>
            <w:r>
              <w:rPr>
                <w:rFonts w:eastAsiaTheme="minorEastAsia"/>
                <w:sz w:val="18"/>
                <w:szCs w:val="18"/>
              </w:rPr>
              <w:t>2、反馈的基本概念、反馈类型的判别、负反馈放大电路的四种基本组态、负反馈放大电路的方块图及一般表达式、深度负反馈放大电路的分析计算、负反馈对放大电路性能的影响。</w:t>
            </w:r>
          </w:p>
        </w:tc>
        <w:tc>
          <w:tcPr>
            <w:tcW w:w="1096"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对多级放大电路的各级电路有深入的理解，能够根据工程应用的实际要求选择合理的电子器件，对集成运算放大电路及其反馈电路进行合理的电路设计和参数计算。</w:t>
            </w:r>
          </w:p>
        </w:tc>
        <w:tc>
          <w:tcPr>
            <w:tcW w:w="1173"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对多级放大电路的各级电路有较为深入的理解，能够根据工程应用的实际要求选择合理的电子器件，对集成运算放大电路及其反馈电路进行较为合理的电路设计和参数计算。</w:t>
            </w:r>
          </w:p>
        </w:tc>
        <w:tc>
          <w:tcPr>
            <w:tcW w:w="1289"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对多级放大电路的各级电路有基本的理解，能够根据工程应用的实际要求选择电子器件，对集成运算放大电路及其反馈电路进行基本的电路设计和参数计算。</w:t>
            </w:r>
          </w:p>
        </w:tc>
        <w:tc>
          <w:tcPr>
            <w:tcW w:w="1211"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对多级放大电路的各级电路有初步的理解，能够根据工程应用的要求选择电子器件，对集成运算放大电路及其反馈电路进行初步的电路设计和参数计算。</w:t>
            </w:r>
          </w:p>
        </w:tc>
        <w:tc>
          <w:tcPr>
            <w:tcW w:w="1222"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对多级放大电路的各级电路理解不足，不能够根据工程应用的实际要求选择合理的电子器件，对集成运算放大电路及其反馈电路的设计和参数计算不准确。</w:t>
            </w:r>
          </w:p>
        </w:tc>
      </w:tr>
      <w:tr>
        <w:tblPrEx>
          <w:tblCellMar>
            <w:top w:w="0" w:type="dxa"/>
            <w:left w:w="108" w:type="dxa"/>
            <w:bottom w:w="0" w:type="dxa"/>
            <w:right w:w="108" w:type="dxa"/>
          </w:tblCellMar>
        </w:tblPrEx>
        <w:trPr>
          <w:trHeight w:val="709" w:hRule="atLeast"/>
        </w:trPr>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eastAsiaTheme="minorEastAsia"/>
                <w:kern w:val="0"/>
                <w:sz w:val="18"/>
                <w:szCs w:val="18"/>
              </w:rPr>
            </w:pPr>
            <w:r>
              <w:rPr>
                <w:rFonts w:eastAsiaTheme="minorEastAsia"/>
                <w:kern w:val="0"/>
                <w:sz w:val="18"/>
                <w:szCs w:val="18"/>
              </w:rPr>
              <w:t>课程目标4</w:t>
            </w:r>
          </w:p>
          <w:p>
            <w:pPr>
              <w:jc w:val="center"/>
              <w:rPr>
                <w:rFonts w:eastAsiaTheme="minorEastAsia"/>
                <w:kern w:val="0"/>
                <w:sz w:val="18"/>
                <w:szCs w:val="18"/>
              </w:rPr>
            </w:pPr>
            <w:r>
              <w:rPr>
                <w:rFonts w:eastAsiaTheme="minorEastAsia"/>
                <w:kern w:val="0"/>
                <w:sz w:val="18"/>
                <w:szCs w:val="18"/>
              </w:rPr>
              <w:t>（14%）</w:t>
            </w:r>
          </w:p>
        </w:tc>
        <w:tc>
          <w:tcPr>
            <w:tcW w:w="1789"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1、RC正弦波振荡电路、LC正弦波振荡电路、石英晶体正弦波振荡电路、单限比较器、滞回比较器、窗口比较器、各种非正弦波发生电路。</w:t>
            </w:r>
          </w:p>
          <w:p>
            <w:pPr>
              <w:rPr>
                <w:rFonts w:eastAsiaTheme="minorEastAsia"/>
                <w:sz w:val="18"/>
                <w:szCs w:val="18"/>
              </w:rPr>
            </w:pPr>
            <w:r>
              <w:rPr>
                <w:rFonts w:eastAsiaTheme="minorEastAsia"/>
                <w:sz w:val="18"/>
                <w:szCs w:val="18"/>
              </w:rPr>
              <w:t>2、直流电源的组成及各部分的作用、整流电路、滤波电路、稳压管稳压电路、串联型稳压电路。</w:t>
            </w:r>
          </w:p>
        </w:tc>
        <w:tc>
          <w:tcPr>
            <w:tcW w:w="1096" w:type="dxa"/>
            <w:tcBorders>
              <w:top w:val="single" w:color="000000" w:sz="4" w:space="0"/>
              <w:left w:val="nil"/>
              <w:bottom w:val="single" w:color="000000" w:sz="4" w:space="0"/>
              <w:right w:val="single" w:color="000000" w:sz="4" w:space="0"/>
            </w:tcBorders>
          </w:tcPr>
          <w:p>
            <w:pPr>
              <w:spacing w:line="260" w:lineRule="atLeast"/>
              <w:jc w:val="center"/>
              <w:rPr>
                <w:rFonts w:eastAsiaTheme="minorEastAsia"/>
                <w:sz w:val="18"/>
                <w:szCs w:val="18"/>
              </w:rPr>
            </w:pPr>
            <w:r>
              <w:rPr>
                <w:rFonts w:eastAsiaTheme="minorEastAsia"/>
                <w:sz w:val="18"/>
                <w:szCs w:val="18"/>
              </w:rPr>
              <w:t>对正弦波振荡电路、电压比较器、非正弦波发生电路、直流稳压电源有深入理解，并能熟练运用构建信息获取与处理方面的实验系统，获取准确的实验数据。</w:t>
            </w:r>
          </w:p>
        </w:tc>
        <w:tc>
          <w:tcPr>
            <w:tcW w:w="1173"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对正弦波振荡电路、电压比较器、非正弦波发生电路、直流稳压电源有较为深入理解，并能较为熟练运用构建信息获取与处理方面的实验系统，获取较为准确的实验数据。</w:t>
            </w:r>
          </w:p>
        </w:tc>
        <w:tc>
          <w:tcPr>
            <w:tcW w:w="1289"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对正弦波振荡电路、电压比较器、非正弦波发生电路、直流稳压电源有基本理解，并能运用构建信息获取与处理方面的基本实验系统，获取较为准确的实验数据。</w:t>
            </w:r>
          </w:p>
        </w:tc>
        <w:tc>
          <w:tcPr>
            <w:tcW w:w="1211"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对正弦波振荡电路、电压比较器、非正弦波发生电路、直流稳压电源有初步理解，并能运用构建信息获取与处理方面的基本实验系统，获取基本准确的实验数据。</w:t>
            </w:r>
          </w:p>
        </w:tc>
        <w:tc>
          <w:tcPr>
            <w:tcW w:w="1222" w:type="dxa"/>
            <w:tcBorders>
              <w:top w:val="single" w:color="000000" w:sz="4" w:space="0"/>
              <w:left w:val="nil"/>
              <w:bottom w:val="single" w:color="000000" w:sz="4" w:space="0"/>
              <w:right w:val="single" w:color="000000" w:sz="4" w:space="0"/>
            </w:tcBorders>
          </w:tcPr>
          <w:p>
            <w:pPr>
              <w:rPr>
                <w:rFonts w:eastAsiaTheme="minorEastAsia"/>
                <w:sz w:val="18"/>
                <w:szCs w:val="18"/>
              </w:rPr>
            </w:pPr>
            <w:r>
              <w:rPr>
                <w:rFonts w:eastAsiaTheme="minorEastAsia"/>
                <w:sz w:val="18"/>
                <w:szCs w:val="18"/>
              </w:rPr>
              <w:t>对正弦波振荡电路、电压比较器、非正弦波发生电路、直流稳压电源理解不足，无法运用构建信息获取与处理方面的实验系统，获取的实验数据不准确。</w:t>
            </w:r>
          </w:p>
        </w:tc>
      </w:tr>
    </w:tbl>
    <w:p>
      <w:pPr>
        <w:adjustRightInd w:val="0"/>
        <w:snapToGrid w:val="0"/>
        <w:spacing w:line="360" w:lineRule="auto"/>
        <w:ind w:firstLine="420" w:firstLineChars="200"/>
        <w:jc w:val="left"/>
        <w:rPr>
          <w:szCs w:val="21"/>
        </w:rPr>
      </w:pPr>
    </w:p>
    <w:bookmarkEnd w:id="98"/>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bookmarkStart w:id="99" w:name="_Hlk136538820"/>
      <w:r>
        <w:rPr>
          <w:szCs w:val="21"/>
        </w:rPr>
        <w:t>教学反馈的形式是多元化的。首先，平时的作业和测试，对于错误率较高的题任课教师都会在下节课进行讲解和答疑，其次，对于课上没有弄明白的问题，学生可在课下或者线上随时提出问题，任课教师在第一时间答疑解惑。再次，系主任、课程组之间随时听课，定期收集、分析、反馈学生对本课程的意见和建议。最后学校、学院进行教学检查，学生网上评教，教学督导与学生座谈，然后给任课教师反馈结果与意见。</w:t>
      </w:r>
    </w:p>
    <w:p>
      <w:pPr>
        <w:snapToGrid w:val="0"/>
        <w:spacing w:line="360" w:lineRule="auto"/>
        <w:ind w:firstLine="420" w:firstLineChars="200"/>
        <w:rPr>
          <w:szCs w:val="21"/>
        </w:rPr>
      </w:pPr>
      <w:r>
        <w:rPr>
          <w:szCs w:val="21"/>
        </w:rPr>
        <w:t>考试和测试都采用多元化的题型设计，考核学生的综合能力。考核结果会在第一时间向学生公布，并会形成试卷分析，成绩是否呈近似正态分布，是否达到预定的学习效果都可作为专业达成度的参考，指导以后的课堂教学，形成闭环。对于学生问得比较多的问题会在课堂上统一回复，对于学生失分较多的题目也会统一讲解，并在以后的教学中作为重难点讲细讲透，并且有针对性地开展专项训练。同时对于学生普遍掌握比较好地知识点可以适当缩短课时，力争做到课尽其用，让每节课的效果都发挥到极致。</w:t>
      </w:r>
    </w:p>
    <w:bookmarkEnd w:id="99"/>
    <w:p>
      <w:pPr>
        <w:rPr>
          <w:szCs w:val="21"/>
        </w:rPr>
      </w:pPr>
      <w:r>
        <w:rPr>
          <w:szCs w:val="21"/>
        </w:rPr>
        <w:br w:type="page"/>
      </w:r>
    </w:p>
    <w:p>
      <w:pPr>
        <w:pStyle w:val="2"/>
      </w:pPr>
      <w:bookmarkStart w:id="100" w:name="_Toc23034"/>
      <w:bookmarkStart w:id="101" w:name="_Toc2203"/>
      <w:bookmarkStart w:id="102" w:name="_Toc15724"/>
      <w:bookmarkStart w:id="103" w:name="_Toc1852"/>
      <w:bookmarkStart w:id="104" w:name="_Toc3191"/>
      <w:bookmarkStart w:id="105" w:name="_Toc28682"/>
      <w:bookmarkStart w:id="106" w:name="_Toc14187"/>
      <w:r>
        <w:t>C++程序设计</w:t>
      </w:r>
      <w:bookmarkEnd w:id="100"/>
      <w:bookmarkEnd w:id="101"/>
      <w:bookmarkEnd w:id="102"/>
      <w:bookmarkEnd w:id="103"/>
      <w:bookmarkEnd w:id="104"/>
      <w:bookmarkEnd w:id="105"/>
      <w:bookmarkEnd w:id="106"/>
    </w:p>
    <w:p>
      <w:pPr>
        <w:snapToGrid w:val="0"/>
        <w:spacing w:line="360" w:lineRule="auto"/>
        <w:jc w:val="center"/>
        <w:rPr>
          <w:sz w:val="28"/>
          <w:szCs w:val="28"/>
        </w:rPr>
      </w:pPr>
      <w:r>
        <w:rPr>
          <w:sz w:val="28"/>
          <w:szCs w:val="28"/>
        </w:rPr>
        <w:t>（</w:t>
      </w:r>
      <w:r>
        <w:rPr>
          <w:sz w:val="24"/>
        </w:rPr>
        <w:t>C++ Language Programming）</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kern w:val="0"/>
                <w:szCs w:val="21"/>
              </w:rPr>
              <w:t>04021513</w:t>
            </w:r>
          </w:p>
        </w:tc>
        <w:tc>
          <w:tcPr>
            <w:tcW w:w="1453" w:type="pct"/>
          </w:tcPr>
          <w:p>
            <w:pPr>
              <w:spacing w:line="300" w:lineRule="auto"/>
              <w:rPr>
                <w:b/>
                <w:bCs/>
                <w:szCs w:val="21"/>
              </w:rPr>
            </w:pPr>
            <w:r>
              <w:rPr>
                <w:b/>
                <w:bCs/>
                <w:szCs w:val="21"/>
              </w:rPr>
              <w:t>课程总学时：</w:t>
            </w:r>
            <w:r>
              <w:rPr>
                <w:szCs w:val="21"/>
              </w:rPr>
              <w:t>32</w:t>
            </w:r>
          </w:p>
        </w:tc>
        <w:tc>
          <w:tcPr>
            <w:tcW w:w="1881" w:type="pct"/>
          </w:tcPr>
          <w:p>
            <w:pPr>
              <w:spacing w:line="300" w:lineRule="auto"/>
              <w:rPr>
                <w:b/>
                <w:bCs/>
                <w:szCs w:val="21"/>
              </w:rPr>
            </w:pPr>
            <w:r>
              <w:rPr>
                <w:b/>
                <w:bCs/>
                <w:szCs w:val="21"/>
              </w:rPr>
              <w:t xml:space="preserve">实验学时：  </w:t>
            </w:r>
            <w:r>
              <w:rPr>
                <w:szCs w:val="21"/>
              </w:rPr>
              <w:t xml:space="preserve">10 </w:t>
            </w:r>
            <w:r>
              <w:rPr>
                <w:b/>
                <w:bCs/>
                <w:szCs w:val="21"/>
              </w:rPr>
              <w:t xml:space="preserve"> </w:t>
            </w:r>
            <w:r>
              <w:rPr>
                <w:szCs w:val="21"/>
              </w:rPr>
              <w:t>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课程性质：选修</w:t>
            </w:r>
          </w:p>
        </w:tc>
        <w:tc>
          <w:tcPr>
            <w:tcW w:w="1453" w:type="pct"/>
          </w:tcPr>
          <w:p>
            <w:pPr>
              <w:spacing w:line="300" w:lineRule="auto"/>
              <w:rPr>
                <w:b/>
                <w:bCs/>
                <w:szCs w:val="21"/>
              </w:rPr>
            </w:pPr>
            <w:r>
              <w:rPr>
                <w:b/>
                <w:szCs w:val="21"/>
              </w:rPr>
              <w:t xml:space="preserve">课程属性: </w:t>
            </w:r>
            <w:r>
              <w:rPr>
                <w:bCs/>
                <w:kern w:val="0"/>
                <w:szCs w:val="21"/>
              </w:rPr>
              <w:t>基础类</w:t>
            </w:r>
          </w:p>
        </w:tc>
        <w:tc>
          <w:tcPr>
            <w:tcW w:w="1881" w:type="pct"/>
          </w:tcPr>
          <w:p>
            <w:pPr>
              <w:spacing w:line="300" w:lineRule="auto"/>
              <w:rPr>
                <w:b/>
                <w:bCs/>
                <w:szCs w:val="21"/>
              </w:rPr>
            </w:pPr>
            <w:r>
              <w:rPr>
                <w:b/>
                <w:bCs/>
                <w:szCs w:val="21"/>
              </w:rPr>
              <w:t>开设学期：</w:t>
            </w:r>
            <w:r>
              <w:rPr>
                <w:szCs w:val="21"/>
              </w:rPr>
              <w:t>第 2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bCs/>
                <w:kern w:val="0"/>
                <w:szCs w:val="21"/>
              </w:rPr>
              <w:t>李勉</w:t>
            </w:r>
          </w:p>
        </w:tc>
        <w:tc>
          <w:tcPr>
            <w:tcW w:w="1453" w:type="pct"/>
          </w:tcPr>
          <w:p>
            <w:pPr>
              <w:spacing w:line="300" w:lineRule="auto"/>
              <w:rPr>
                <w:b/>
                <w:bCs/>
                <w:szCs w:val="21"/>
              </w:rPr>
            </w:pPr>
            <w:r>
              <w:rPr>
                <w:b/>
                <w:bCs/>
                <w:szCs w:val="21"/>
              </w:rPr>
              <w:t>课程团队：</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高等数学、计算机文化基础、C语言设计基础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Cs/>
                <w:szCs w:val="21"/>
              </w:rPr>
              <w:t>为后续课程数据结构、单片机原理与接口技术、嵌入式操作系统、课程设计、毕业设计等提供基础编程知识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bCs/>
                <w:kern w:val="0"/>
                <w:szCs w:val="21"/>
              </w:rPr>
              <w:t>李勉</w:t>
            </w:r>
          </w:p>
        </w:tc>
        <w:tc>
          <w:tcPr>
            <w:tcW w:w="1453" w:type="pct"/>
          </w:tcPr>
          <w:p>
            <w:pPr>
              <w:spacing w:line="300" w:lineRule="auto"/>
              <w:rPr>
                <w:b/>
                <w:bCs/>
                <w:szCs w:val="21"/>
              </w:rPr>
            </w:pPr>
            <w:r>
              <w:rPr>
                <w:b/>
                <w:bCs/>
                <w:szCs w:val="21"/>
              </w:rPr>
              <w:t>审核人：</w:t>
            </w:r>
            <w:r>
              <w:rPr>
                <w:szCs w:val="21"/>
              </w:rPr>
              <w:t xml:space="preserve"> </w:t>
            </w:r>
          </w:p>
        </w:tc>
        <w:tc>
          <w:tcPr>
            <w:tcW w:w="1881" w:type="pct"/>
          </w:tcPr>
          <w:p>
            <w:pPr>
              <w:spacing w:line="300" w:lineRule="auto"/>
              <w:rPr>
                <w:b/>
                <w:bCs/>
                <w:szCs w:val="21"/>
              </w:rPr>
            </w:pPr>
            <w:r>
              <w:rPr>
                <w:b/>
                <w:bCs/>
                <w:szCs w:val="21"/>
              </w:rPr>
              <w:t>大纲制定（修订）日期：</w:t>
            </w:r>
            <w:r>
              <w:rPr>
                <w:szCs w:val="21"/>
              </w:rPr>
              <w:t>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0"/>
        <w:rPr>
          <w:iCs/>
          <w:szCs w:val="21"/>
        </w:rPr>
      </w:pPr>
      <w:bookmarkStart w:id="107" w:name="_Hlk38740877"/>
      <w:r>
        <w:rPr>
          <w:b/>
          <w:iCs/>
          <w:szCs w:val="21"/>
        </w:rPr>
        <w:t>教学理念</w:t>
      </w:r>
      <w:r>
        <w:rPr>
          <w:iCs/>
          <w:szCs w:val="21"/>
        </w:rPr>
        <w:t>：</w:t>
      </w:r>
      <w:r>
        <w:rPr>
          <w:kern w:val="0"/>
          <w:szCs w:val="21"/>
        </w:rPr>
        <w:t>本课程是电子信息工程专业的选修课</w:t>
      </w:r>
      <w:r>
        <w:rPr>
          <w:iCs/>
          <w:szCs w:val="21"/>
        </w:rPr>
        <w:t>。在课程教学中采用理论教学和实践教学并重，以理论指导实践、以实践促进理论的教学理念。在理论教学中，灵活运用多种教学手段，同时充分挖掘课程中的思政元素，有效地将思政教育贯穿到课堂教学中，拓展课程信息量，激发学生的学习兴趣和主动性，提高课程的学习效果；</w:t>
      </w:r>
      <w:r>
        <w:rPr>
          <w:kern w:val="0"/>
          <w:szCs w:val="21"/>
        </w:rPr>
        <w:t>通过本课程的学习，使学生理解面向对象程序设计思想，掌握面向对象程序设计的基本概念和技术。使学生深刻理解面向对象技术所带来的观念改革，掌握一种面向对象程序设计语言和面向对象设计的思维方式、规则与基本方法，了解面向对象程序设计技术的发展趋势。</w:t>
      </w:r>
      <w:r>
        <w:rPr>
          <w:iCs/>
          <w:szCs w:val="21"/>
        </w:rPr>
        <w:t>使学生初步掌握基本的程序设计过程和技巧，掌握集成化程序开发环境的使用和程序的调试方法</w:t>
      </w:r>
      <w:r>
        <w:rPr>
          <w:kern w:val="0"/>
          <w:szCs w:val="21"/>
        </w:rPr>
        <w:t>，为今后的进一步学习和应用软件开发及各种信息处理打下初步的基础。</w:t>
      </w:r>
    </w:p>
    <w:p>
      <w:pPr>
        <w:spacing w:line="360" w:lineRule="auto"/>
        <w:ind w:firstLine="422" w:firstLineChars="200"/>
        <w:rPr>
          <w:iCs/>
          <w:szCs w:val="21"/>
        </w:rPr>
      </w:pPr>
      <w:r>
        <w:rPr>
          <w:b/>
          <w:iCs/>
          <w:szCs w:val="21"/>
        </w:rPr>
        <w:t>课程性质</w:t>
      </w:r>
      <w:r>
        <w:rPr>
          <w:iCs/>
          <w:szCs w:val="21"/>
        </w:rPr>
        <w:t>：本课程是电子信息工程专业的基础课</w:t>
      </w:r>
      <w:bookmarkEnd w:id="107"/>
      <w:r>
        <w:rPr>
          <w:iCs/>
          <w:szCs w:val="21"/>
        </w:rPr>
        <w:t>，对培养学生的计算机知识、算法和面向对象程序设计能力，以及计算机应用综合素质等方面起到基础性和先导性的重要作用。</w:t>
      </w:r>
    </w:p>
    <w:p>
      <w:pPr>
        <w:spacing w:line="360" w:lineRule="auto"/>
        <w:ind w:firstLine="422" w:firstLineChars="200"/>
        <w:rPr>
          <w:iCs/>
          <w:szCs w:val="21"/>
        </w:rPr>
      </w:pPr>
      <w:r>
        <w:rPr>
          <w:b/>
          <w:iCs/>
          <w:szCs w:val="21"/>
        </w:rPr>
        <w:t>课程目标和任务</w:t>
      </w:r>
      <w:r>
        <w:rPr>
          <w:iCs/>
          <w:szCs w:val="21"/>
        </w:rPr>
        <w:t>：通过本课程的学习，使学生能够更加深入地了解计算机语言，了解程序设计技术的发展过程，理解面向对象程序设计语言的基本构成，掌握C++语言</w:t>
      </w:r>
      <w:r>
        <w:rPr>
          <w:kern w:val="0"/>
          <w:szCs w:val="21"/>
        </w:rPr>
        <w:t>基本概念、分析方法、设计方法、基本语法和编程方法；详尽地讲述 C++ 语言面向对象的基本特性，其内容包括类、对象、派生类、继承、多态性、虚函数等；从而使学生能深刻理解和领会面向对象程序设计的特点和风格，类的封装性、继承性和多态性与程序的安全性、结构性和灵活多样性之间的关系，达到掌握其设计方法和编程基础的目的。通过本课程的学习，使学生理解面向对象程序设计思想，掌握面向对象程序设计的基本概念和技术。使学生深刻理解面向对象技术所带来的观念改革，掌握一种面向对象程序设计语言和面向对象设计的思维方式、规则与基本方法，了解面向对象程序设计技术的发展趋势。</w:t>
      </w:r>
      <w:r>
        <w:rPr>
          <w:iCs/>
          <w:szCs w:val="21"/>
        </w:rPr>
        <w:t>使学生初步掌握基本的程序设计过程和技巧，掌握集成化程序开发环境的使用和程序的调试方法，具备基本的分析问题和利用计算机求解实际问题的能力，着重培养学生的计算思维能力、程序设计能力以及自主学习能力。</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目标1：掌握C++语言程序设计的基本知识和基本程序结构，学会结构化程序设计的基本思想，具备分析和解决实际工程问题的能力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指标点1.3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 工程知识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highlight w:val="yellow"/>
              </w:rPr>
            </w:pPr>
            <w:r>
              <w:rPr>
                <w:sz w:val="18"/>
                <w:szCs w:val="18"/>
              </w:rPr>
              <w:t>目标2：掌握C++语言程序设计的开发与调试方法、以及程序设计方法，养成良好的程序设计风格，具备一定的编程能力和软件设计能力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指标点5.1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 使用现代工具</w:t>
            </w:r>
          </w:p>
        </w:tc>
      </w:tr>
    </w:tbl>
    <w:p>
      <w:pPr>
        <w:widowControl/>
        <w:snapToGrid w:val="0"/>
        <w:spacing w:line="360" w:lineRule="auto"/>
        <w:jc w:val="left"/>
        <w:rPr>
          <w:b/>
          <w:bCs/>
          <w:kern w:val="0"/>
          <w:szCs w:val="21"/>
        </w:rPr>
      </w:pPr>
    </w:p>
    <w:p>
      <w:pPr>
        <w:widowControl/>
        <w:numPr>
          <w:ilvl w:val="0"/>
          <w:numId w:val="27"/>
        </w:numPr>
        <w:snapToGrid w:val="0"/>
        <w:spacing w:line="360" w:lineRule="auto"/>
        <w:jc w:val="left"/>
        <w:rPr>
          <w:b/>
          <w:bCs/>
          <w:kern w:val="0"/>
          <w:szCs w:val="21"/>
        </w:rPr>
      </w:pPr>
      <w:r>
        <w:rPr>
          <w:b/>
          <w:bCs/>
          <w:kern w:val="0"/>
          <w:szCs w:val="21"/>
        </w:rPr>
        <w:t>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7"/>
        <w:gridCol w:w="2683"/>
        <w:gridCol w:w="2187"/>
        <w:gridCol w:w="670"/>
        <w:gridCol w:w="1600"/>
        <w:gridCol w:w="9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807" w:type="dxa"/>
            <w:shd w:val="clear" w:color="auto" w:fill="EEECE1" w:themeFill="background2"/>
            <w:vAlign w:val="center"/>
          </w:tcPr>
          <w:p>
            <w:pPr>
              <w:spacing w:line="320" w:lineRule="exact"/>
              <w:jc w:val="center"/>
              <w:rPr>
                <w:b/>
                <w:bCs/>
                <w:sz w:val="18"/>
                <w:szCs w:val="18"/>
              </w:rPr>
            </w:pPr>
            <w:r>
              <w:rPr>
                <w:b/>
                <w:bCs/>
                <w:sz w:val="18"/>
                <w:szCs w:val="18"/>
              </w:rPr>
              <w:t>序号</w:t>
            </w:r>
          </w:p>
        </w:tc>
        <w:tc>
          <w:tcPr>
            <w:tcW w:w="2683" w:type="dxa"/>
            <w:shd w:val="clear" w:color="auto" w:fill="EEECE1" w:themeFill="background2"/>
            <w:vAlign w:val="center"/>
          </w:tcPr>
          <w:p>
            <w:pPr>
              <w:spacing w:line="320" w:lineRule="exact"/>
              <w:jc w:val="center"/>
              <w:rPr>
                <w:b/>
                <w:bCs/>
                <w:sz w:val="18"/>
                <w:szCs w:val="18"/>
              </w:rPr>
            </w:pPr>
            <w:r>
              <w:rPr>
                <w:b/>
                <w:bCs/>
                <w:sz w:val="18"/>
                <w:szCs w:val="18"/>
              </w:rPr>
              <w:t>教学内容</w:t>
            </w:r>
          </w:p>
        </w:tc>
        <w:tc>
          <w:tcPr>
            <w:tcW w:w="2187" w:type="dxa"/>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70" w:type="dxa"/>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600" w:type="dxa"/>
            <w:shd w:val="clear" w:color="auto" w:fill="EEECE1" w:themeFill="background2"/>
            <w:vAlign w:val="center"/>
          </w:tcPr>
          <w:p>
            <w:pPr>
              <w:spacing w:line="320" w:lineRule="exact"/>
              <w:jc w:val="center"/>
              <w:rPr>
                <w:b/>
                <w:bCs/>
                <w:sz w:val="18"/>
                <w:szCs w:val="18"/>
              </w:rPr>
            </w:pPr>
            <w:r>
              <w:rPr>
                <w:b/>
                <w:bCs/>
                <w:sz w:val="18"/>
                <w:szCs w:val="18"/>
              </w:rPr>
              <w:t>教学方式</w:t>
            </w:r>
          </w:p>
        </w:tc>
        <w:tc>
          <w:tcPr>
            <w:tcW w:w="945" w:type="dxa"/>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807" w:type="dxa"/>
            <w:shd w:val="clear" w:color="auto" w:fill="auto"/>
            <w:vAlign w:val="center"/>
          </w:tcPr>
          <w:p>
            <w:pPr>
              <w:spacing w:line="320" w:lineRule="exact"/>
              <w:jc w:val="center"/>
              <w:rPr>
                <w:sz w:val="18"/>
                <w:szCs w:val="18"/>
              </w:rPr>
            </w:pPr>
            <w:r>
              <w:rPr>
                <w:sz w:val="18"/>
                <w:szCs w:val="18"/>
              </w:rPr>
              <w:t>1</w:t>
            </w:r>
          </w:p>
        </w:tc>
        <w:tc>
          <w:tcPr>
            <w:tcW w:w="2683" w:type="dxa"/>
            <w:shd w:val="clear" w:color="auto" w:fill="auto"/>
            <w:vAlign w:val="center"/>
          </w:tcPr>
          <w:p>
            <w:pPr>
              <w:spacing w:line="320" w:lineRule="exact"/>
              <w:jc w:val="center"/>
              <w:rPr>
                <w:sz w:val="18"/>
                <w:szCs w:val="18"/>
              </w:rPr>
            </w:pPr>
            <w:r>
              <w:rPr>
                <w:sz w:val="18"/>
                <w:szCs w:val="18"/>
              </w:rPr>
              <w:t xml:space="preserve">1绪论      </w:t>
            </w:r>
          </w:p>
          <w:p>
            <w:pPr>
              <w:spacing w:line="320" w:lineRule="exact"/>
              <w:jc w:val="center"/>
              <w:rPr>
                <w:sz w:val="18"/>
                <w:szCs w:val="18"/>
              </w:rPr>
            </w:pPr>
            <w:r>
              <w:rPr>
                <w:sz w:val="18"/>
                <w:szCs w:val="18"/>
              </w:rPr>
              <w:t>1.1 计算机程序设计语言的发展</w:t>
            </w:r>
          </w:p>
          <w:p>
            <w:pPr>
              <w:spacing w:line="320" w:lineRule="exact"/>
              <w:jc w:val="center"/>
              <w:rPr>
                <w:sz w:val="18"/>
                <w:szCs w:val="18"/>
              </w:rPr>
            </w:pPr>
            <w:r>
              <w:rPr>
                <w:sz w:val="18"/>
                <w:szCs w:val="18"/>
              </w:rPr>
              <w:t>1.2 面向对象的方法</w:t>
            </w:r>
          </w:p>
          <w:p>
            <w:pPr>
              <w:spacing w:line="320" w:lineRule="exact"/>
              <w:jc w:val="center"/>
              <w:rPr>
                <w:sz w:val="18"/>
                <w:szCs w:val="18"/>
              </w:rPr>
            </w:pPr>
            <w:r>
              <w:rPr>
                <w:sz w:val="18"/>
                <w:szCs w:val="18"/>
              </w:rPr>
              <w:t>1.3 面向对象的软件开发</w:t>
            </w:r>
          </w:p>
          <w:p>
            <w:pPr>
              <w:spacing w:line="320" w:lineRule="exact"/>
              <w:jc w:val="center"/>
              <w:rPr>
                <w:sz w:val="18"/>
                <w:szCs w:val="18"/>
              </w:rPr>
            </w:pPr>
            <w:r>
              <w:rPr>
                <w:sz w:val="18"/>
                <w:szCs w:val="18"/>
              </w:rPr>
              <w:t>1.4 程序开发的基本概念</w:t>
            </w:r>
          </w:p>
          <w:p>
            <w:pPr>
              <w:spacing w:line="320" w:lineRule="exact"/>
              <w:jc w:val="center"/>
              <w:rPr>
                <w:sz w:val="18"/>
                <w:szCs w:val="18"/>
              </w:rPr>
            </w:pPr>
            <w:r>
              <w:rPr>
                <w:sz w:val="18"/>
                <w:szCs w:val="18"/>
              </w:rPr>
              <w:t>重点：面向对象的理念和方法。</w:t>
            </w:r>
          </w:p>
          <w:p>
            <w:pPr>
              <w:spacing w:line="320" w:lineRule="exact"/>
              <w:jc w:val="center"/>
              <w:rPr>
                <w:sz w:val="18"/>
                <w:szCs w:val="18"/>
              </w:rPr>
            </w:pPr>
            <w:r>
              <w:rPr>
                <w:sz w:val="18"/>
                <w:szCs w:val="18"/>
              </w:rPr>
              <w:t>难点：面向对象的理念</w:t>
            </w:r>
          </w:p>
        </w:tc>
        <w:tc>
          <w:tcPr>
            <w:tcW w:w="2187" w:type="dxa"/>
            <w:shd w:val="clear" w:color="auto" w:fill="auto"/>
            <w:vAlign w:val="center"/>
          </w:tcPr>
          <w:p>
            <w:pPr>
              <w:spacing w:line="320" w:lineRule="exact"/>
              <w:jc w:val="center"/>
              <w:rPr>
                <w:sz w:val="18"/>
                <w:szCs w:val="18"/>
              </w:rPr>
            </w:pPr>
            <w:r>
              <w:rPr>
                <w:sz w:val="18"/>
                <w:szCs w:val="18"/>
              </w:rPr>
              <w:t>1 了解C++语言的概念、发展和特点，算法的概念；</w:t>
            </w:r>
          </w:p>
          <w:p>
            <w:pPr>
              <w:spacing w:line="320" w:lineRule="exact"/>
              <w:jc w:val="center"/>
              <w:rPr>
                <w:sz w:val="18"/>
                <w:szCs w:val="18"/>
              </w:rPr>
            </w:pPr>
            <w:r>
              <w:rPr>
                <w:sz w:val="18"/>
                <w:szCs w:val="18"/>
              </w:rPr>
              <w:t>2 理解C++语言程序的基本组成、算法的特征；</w:t>
            </w:r>
          </w:p>
          <w:p>
            <w:pPr>
              <w:spacing w:line="320" w:lineRule="exact"/>
              <w:jc w:val="center"/>
              <w:rPr>
                <w:sz w:val="18"/>
                <w:szCs w:val="18"/>
              </w:rPr>
            </w:pPr>
            <w:r>
              <w:rPr>
                <w:sz w:val="18"/>
                <w:szCs w:val="18"/>
              </w:rPr>
              <w:t>3 掌握面向对象程序设计方法；</w:t>
            </w:r>
          </w:p>
          <w:p>
            <w:pPr>
              <w:spacing w:line="320" w:lineRule="exact"/>
              <w:jc w:val="center"/>
              <w:rPr>
                <w:sz w:val="18"/>
                <w:szCs w:val="18"/>
              </w:rPr>
            </w:pPr>
            <w:r>
              <w:rPr>
                <w:sz w:val="18"/>
                <w:szCs w:val="18"/>
              </w:rPr>
              <w:t>4 熟练掌握运行C++程序的步骤与方法。</w:t>
            </w:r>
          </w:p>
        </w:tc>
        <w:tc>
          <w:tcPr>
            <w:tcW w:w="670" w:type="dxa"/>
            <w:shd w:val="clear" w:color="auto" w:fill="auto"/>
            <w:vAlign w:val="center"/>
          </w:tcPr>
          <w:p>
            <w:pPr>
              <w:spacing w:line="320" w:lineRule="exact"/>
              <w:jc w:val="center"/>
              <w:rPr>
                <w:sz w:val="18"/>
                <w:szCs w:val="18"/>
              </w:rPr>
            </w:pPr>
            <w:r>
              <w:rPr>
                <w:sz w:val="18"/>
                <w:szCs w:val="18"/>
              </w:rPr>
              <w:t>2</w:t>
            </w:r>
          </w:p>
        </w:tc>
        <w:tc>
          <w:tcPr>
            <w:tcW w:w="1600" w:type="dxa"/>
            <w:shd w:val="clear" w:color="auto" w:fill="auto"/>
            <w:vAlign w:val="center"/>
          </w:tcPr>
          <w:p>
            <w:pPr>
              <w:spacing w:line="320" w:lineRule="exact"/>
              <w:jc w:val="center"/>
              <w:rPr>
                <w:sz w:val="18"/>
                <w:szCs w:val="18"/>
              </w:rPr>
            </w:pPr>
            <w:r>
              <w:rPr>
                <w:sz w:val="18"/>
                <w:szCs w:val="18"/>
              </w:rPr>
              <w:t>预习、课堂讲授</w:t>
            </w:r>
          </w:p>
        </w:tc>
        <w:tc>
          <w:tcPr>
            <w:tcW w:w="945" w:type="dxa"/>
            <w:shd w:val="clear" w:color="auto" w:fill="auto"/>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807" w:type="dxa"/>
            <w:shd w:val="clear" w:color="auto" w:fill="auto"/>
            <w:vAlign w:val="center"/>
          </w:tcPr>
          <w:p>
            <w:pPr>
              <w:spacing w:line="320" w:lineRule="exact"/>
              <w:jc w:val="center"/>
              <w:rPr>
                <w:sz w:val="18"/>
                <w:szCs w:val="18"/>
              </w:rPr>
            </w:pPr>
            <w:r>
              <w:rPr>
                <w:sz w:val="18"/>
                <w:szCs w:val="18"/>
              </w:rPr>
              <w:t>2</w:t>
            </w:r>
          </w:p>
        </w:tc>
        <w:tc>
          <w:tcPr>
            <w:tcW w:w="2683" w:type="dxa"/>
            <w:shd w:val="clear" w:color="auto" w:fill="auto"/>
            <w:vAlign w:val="center"/>
          </w:tcPr>
          <w:p>
            <w:pPr>
              <w:spacing w:line="320" w:lineRule="exact"/>
              <w:jc w:val="center"/>
              <w:rPr>
                <w:sz w:val="18"/>
                <w:szCs w:val="18"/>
              </w:rPr>
            </w:pPr>
            <w:r>
              <w:rPr>
                <w:sz w:val="18"/>
                <w:szCs w:val="18"/>
              </w:rPr>
              <w:t>2 C++语言简单程序设计    </w:t>
            </w:r>
          </w:p>
          <w:p>
            <w:pPr>
              <w:spacing w:line="320" w:lineRule="exact"/>
              <w:jc w:val="center"/>
              <w:rPr>
                <w:sz w:val="18"/>
                <w:szCs w:val="18"/>
              </w:rPr>
            </w:pPr>
            <w:r>
              <w:rPr>
                <w:sz w:val="18"/>
                <w:szCs w:val="18"/>
              </w:rPr>
              <w:t>2.1 C++语言概述</w:t>
            </w:r>
          </w:p>
          <w:p>
            <w:pPr>
              <w:spacing w:line="320" w:lineRule="exact"/>
              <w:jc w:val="center"/>
              <w:rPr>
                <w:sz w:val="18"/>
                <w:szCs w:val="18"/>
              </w:rPr>
            </w:pPr>
            <w:r>
              <w:rPr>
                <w:sz w:val="18"/>
                <w:szCs w:val="18"/>
              </w:rPr>
              <w:t>2.2 基本数据类型和表达式</w:t>
            </w:r>
          </w:p>
          <w:p>
            <w:pPr>
              <w:spacing w:line="320" w:lineRule="exact"/>
              <w:jc w:val="center"/>
              <w:rPr>
                <w:sz w:val="18"/>
                <w:szCs w:val="18"/>
              </w:rPr>
            </w:pPr>
            <w:r>
              <w:rPr>
                <w:sz w:val="18"/>
                <w:szCs w:val="18"/>
              </w:rPr>
              <w:t>2.3 数据输入和输出</w:t>
            </w:r>
          </w:p>
          <w:p>
            <w:pPr>
              <w:spacing w:line="320" w:lineRule="exact"/>
              <w:jc w:val="center"/>
              <w:rPr>
                <w:sz w:val="18"/>
                <w:szCs w:val="18"/>
              </w:rPr>
            </w:pPr>
            <w:r>
              <w:rPr>
                <w:sz w:val="18"/>
                <w:szCs w:val="18"/>
              </w:rPr>
              <w:t>2.4 算法的基本控制结构</w:t>
            </w:r>
          </w:p>
          <w:p>
            <w:pPr>
              <w:spacing w:line="320" w:lineRule="exact"/>
              <w:jc w:val="center"/>
              <w:rPr>
                <w:sz w:val="18"/>
                <w:szCs w:val="18"/>
              </w:rPr>
            </w:pPr>
            <w:r>
              <w:rPr>
                <w:sz w:val="18"/>
                <w:szCs w:val="18"/>
              </w:rPr>
              <w:t>重点：运算符的优先级和结合性、表达式运算和赋值运算、数据的输入输出</w:t>
            </w:r>
          </w:p>
          <w:p>
            <w:pPr>
              <w:spacing w:line="320" w:lineRule="exact"/>
              <w:jc w:val="center"/>
              <w:rPr>
                <w:sz w:val="18"/>
                <w:szCs w:val="18"/>
              </w:rPr>
            </w:pPr>
            <w:r>
              <w:rPr>
                <w:sz w:val="18"/>
                <w:szCs w:val="18"/>
              </w:rPr>
              <w:t>难点：数据的类型和表达式、算法的基本控制结构</w:t>
            </w:r>
          </w:p>
        </w:tc>
        <w:tc>
          <w:tcPr>
            <w:tcW w:w="2187" w:type="dxa"/>
            <w:shd w:val="clear" w:color="auto" w:fill="auto"/>
            <w:vAlign w:val="center"/>
          </w:tcPr>
          <w:p>
            <w:pPr>
              <w:spacing w:line="320" w:lineRule="exact"/>
              <w:jc w:val="center"/>
              <w:rPr>
                <w:sz w:val="18"/>
                <w:szCs w:val="18"/>
              </w:rPr>
            </w:pPr>
            <w:r>
              <w:rPr>
                <w:sz w:val="18"/>
                <w:szCs w:val="18"/>
              </w:rPr>
              <w:t>1 了解基本数据类型；</w:t>
            </w:r>
          </w:p>
          <w:p>
            <w:pPr>
              <w:spacing w:line="320" w:lineRule="exact"/>
              <w:jc w:val="center"/>
              <w:rPr>
                <w:sz w:val="18"/>
                <w:szCs w:val="18"/>
              </w:rPr>
            </w:pPr>
            <w:r>
              <w:rPr>
                <w:sz w:val="18"/>
                <w:szCs w:val="18"/>
              </w:rPr>
              <w:t>2 理解C++语言的特点；</w:t>
            </w:r>
          </w:p>
          <w:p>
            <w:pPr>
              <w:spacing w:line="320" w:lineRule="exact"/>
              <w:jc w:val="center"/>
              <w:rPr>
                <w:sz w:val="18"/>
                <w:szCs w:val="18"/>
              </w:rPr>
            </w:pPr>
            <w:r>
              <w:rPr>
                <w:sz w:val="18"/>
                <w:szCs w:val="18"/>
              </w:rPr>
              <w:t>3 掌握常量、变量的使用方法，各类运算符的优先级和结合性、赋值运算；</w:t>
            </w:r>
          </w:p>
          <w:p>
            <w:pPr>
              <w:spacing w:line="320" w:lineRule="exact"/>
              <w:jc w:val="center"/>
              <w:rPr>
                <w:sz w:val="18"/>
                <w:szCs w:val="18"/>
              </w:rPr>
            </w:pPr>
            <w:r>
              <w:rPr>
                <w:sz w:val="18"/>
                <w:szCs w:val="18"/>
              </w:rPr>
              <w:t>4 熟练掌握表达式的正确书写与运算顺序，数据的输入和输出方法。</w:t>
            </w:r>
          </w:p>
        </w:tc>
        <w:tc>
          <w:tcPr>
            <w:tcW w:w="670" w:type="dxa"/>
            <w:shd w:val="clear" w:color="auto" w:fill="auto"/>
            <w:vAlign w:val="center"/>
          </w:tcPr>
          <w:p>
            <w:pPr>
              <w:spacing w:line="320" w:lineRule="exact"/>
              <w:jc w:val="center"/>
              <w:rPr>
                <w:sz w:val="18"/>
                <w:szCs w:val="18"/>
              </w:rPr>
            </w:pPr>
            <w:r>
              <w:rPr>
                <w:sz w:val="18"/>
                <w:szCs w:val="18"/>
              </w:rPr>
              <w:t>3</w:t>
            </w:r>
          </w:p>
        </w:tc>
        <w:tc>
          <w:tcPr>
            <w:tcW w:w="1600" w:type="dxa"/>
            <w:shd w:val="clear" w:color="auto" w:fill="auto"/>
            <w:vAlign w:val="center"/>
          </w:tcPr>
          <w:p>
            <w:pPr>
              <w:spacing w:line="320" w:lineRule="exact"/>
              <w:jc w:val="center"/>
              <w:rPr>
                <w:sz w:val="18"/>
                <w:szCs w:val="18"/>
              </w:rPr>
            </w:pPr>
            <w:r>
              <w:rPr>
                <w:sz w:val="18"/>
                <w:szCs w:val="18"/>
              </w:rPr>
              <w:t>预习、课堂讲授</w:t>
            </w:r>
          </w:p>
        </w:tc>
        <w:tc>
          <w:tcPr>
            <w:tcW w:w="945" w:type="dxa"/>
            <w:shd w:val="clear" w:color="auto" w:fill="auto"/>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7" w:type="dxa"/>
            <w:shd w:val="clear" w:color="auto" w:fill="auto"/>
            <w:vAlign w:val="center"/>
          </w:tcPr>
          <w:p>
            <w:pPr>
              <w:spacing w:line="320" w:lineRule="exact"/>
              <w:jc w:val="center"/>
              <w:rPr>
                <w:sz w:val="18"/>
                <w:szCs w:val="18"/>
              </w:rPr>
            </w:pPr>
            <w:r>
              <w:rPr>
                <w:sz w:val="18"/>
                <w:szCs w:val="18"/>
              </w:rPr>
              <w:t>3</w:t>
            </w:r>
          </w:p>
        </w:tc>
        <w:tc>
          <w:tcPr>
            <w:tcW w:w="2683" w:type="dxa"/>
            <w:shd w:val="clear" w:color="auto" w:fill="auto"/>
            <w:vAlign w:val="center"/>
          </w:tcPr>
          <w:p>
            <w:pPr>
              <w:spacing w:line="320" w:lineRule="exact"/>
              <w:jc w:val="center"/>
              <w:rPr>
                <w:sz w:val="18"/>
                <w:szCs w:val="18"/>
              </w:rPr>
            </w:pPr>
            <w:r>
              <w:rPr>
                <w:sz w:val="18"/>
                <w:szCs w:val="18"/>
              </w:rPr>
              <w:t>3 函数  </w:t>
            </w:r>
          </w:p>
          <w:p>
            <w:pPr>
              <w:spacing w:line="320" w:lineRule="exact"/>
              <w:jc w:val="center"/>
              <w:rPr>
                <w:sz w:val="18"/>
                <w:szCs w:val="18"/>
              </w:rPr>
            </w:pPr>
            <w:r>
              <w:rPr>
                <w:sz w:val="18"/>
                <w:szCs w:val="18"/>
              </w:rPr>
              <w:t>3.1 函数的定义与使用</w:t>
            </w:r>
          </w:p>
          <w:p>
            <w:pPr>
              <w:spacing w:line="320" w:lineRule="exact"/>
              <w:jc w:val="center"/>
              <w:rPr>
                <w:sz w:val="18"/>
                <w:szCs w:val="18"/>
              </w:rPr>
            </w:pPr>
            <w:r>
              <w:rPr>
                <w:sz w:val="18"/>
                <w:szCs w:val="18"/>
              </w:rPr>
              <w:t>3.2内联函数</w:t>
            </w:r>
          </w:p>
          <w:p>
            <w:pPr>
              <w:spacing w:line="320" w:lineRule="exact"/>
              <w:jc w:val="center"/>
              <w:rPr>
                <w:sz w:val="18"/>
                <w:szCs w:val="18"/>
              </w:rPr>
            </w:pPr>
            <w:r>
              <w:rPr>
                <w:sz w:val="18"/>
                <w:szCs w:val="18"/>
              </w:rPr>
              <w:t>3.3 带默认形参值的函数</w:t>
            </w:r>
          </w:p>
          <w:p>
            <w:pPr>
              <w:spacing w:line="320" w:lineRule="exact"/>
              <w:jc w:val="center"/>
              <w:rPr>
                <w:sz w:val="18"/>
                <w:szCs w:val="18"/>
              </w:rPr>
            </w:pPr>
            <w:r>
              <w:rPr>
                <w:sz w:val="18"/>
                <w:szCs w:val="18"/>
              </w:rPr>
              <w:t>3.4 逻辑运算符与逻辑表达式</w:t>
            </w:r>
          </w:p>
          <w:p>
            <w:pPr>
              <w:spacing w:line="320" w:lineRule="exact"/>
              <w:jc w:val="center"/>
              <w:rPr>
                <w:sz w:val="18"/>
                <w:szCs w:val="18"/>
              </w:rPr>
            </w:pPr>
            <w:r>
              <w:rPr>
                <w:sz w:val="18"/>
                <w:szCs w:val="18"/>
              </w:rPr>
              <w:t>3.5 函数重载</w:t>
            </w:r>
          </w:p>
          <w:p>
            <w:pPr>
              <w:spacing w:line="320" w:lineRule="exact"/>
              <w:jc w:val="center"/>
              <w:rPr>
                <w:sz w:val="18"/>
                <w:szCs w:val="18"/>
              </w:rPr>
            </w:pPr>
            <w:r>
              <w:rPr>
                <w:sz w:val="18"/>
                <w:szCs w:val="18"/>
              </w:rPr>
              <w:t>3.6 使用C++语言系统函数</w:t>
            </w:r>
          </w:p>
          <w:p>
            <w:pPr>
              <w:spacing w:line="320" w:lineRule="exact"/>
              <w:jc w:val="center"/>
              <w:rPr>
                <w:sz w:val="18"/>
                <w:szCs w:val="18"/>
              </w:rPr>
            </w:pPr>
            <w:r>
              <w:rPr>
                <w:sz w:val="18"/>
                <w:szCs w:val="18"/>
              </w:rPr>
              <w:t>重点：函数的定义、调用、参数传递、内联函数、函数重载</w:t>
            </w:r>
          </w:p>
          <w:p>
            <w:pPr>
              <w:spacing w:line="320" w:lineRule="exact"/>
              <w:jc w:val="center"/>
              <w:rPr>
                <w:sz w:val="18"/>
                <w:szCs w:val="18"/>
              </w:rPr>
            </w:pPr>
            <w:r>
              <w:rPr>
                <w:sz w:val="18"/>
                <w:szCs w:val="18"/>
              </w:rPr>
              <w:t>难点：函数的调用、函数的参数传递、函数重载</w:t>
            </w:r>
          </w:p>
        </w:tc>
        <w:tc>
          <w:tcPr>
            <w:tcW w:w="2187" w:type="dxa"/>
            <w:shd w:val="clear" w:color="auto" w:fill="auto"/>
            <w:vAlign w:val="center"/>
          </w:tcPr>
          <w:p>
            <w:pPr>
              <w:spacing w:line="320" w:lineRule="exact"/>
              <w:jc w:val="center"/>
              <w:rPr>
                <w:sz w:val="18"/>
                <w:szCs w:val="18"/>
              </w:rPr>
            </w:pPr>
            <w:r>
              <w:rPr>
                <w:sz w:val="18"/>
                <w:szCs w:val="18"/>
              </w:rPr>
              <w:t>1 掌握函数的定义与调用的实现；</w:t>
            </w:r>
          </w:p>
          <w:p>
            <w:pPr>
              <w:spacing w:line="320" w:lineRule="exact"/>
              <w:jc w:val="center"/>
              <w:rPr>
                <w:sz w:val="18"/>
                <w:szCs w:val="18"/>
              </w:rPr>
            </w:pPr>
            <w:r>
              <w:rPr>
                <w:sz w:val="18"/>
                <w:szCs w:val="18"/>
              </w:rPr>
              <w:t>2 掌握内联函数的使用；</w:t>
            </w:r>
          </w:p>
          <w:p>
            <w:pPr>
              <w:spacing w:line="320" w:lineRule="exact"/>
              <w:jc w:val="center"/>
              <w:rPr>
                <w:sz w:val="18"/>
                <w:szCs w:val="18"/>
              </w:rPr>
            </w:pPr>
            <w:r>
              <w:rPr>
                <w:sz w:val="18"/>
                <w:szCs w:val="18"/>
              </w:rPr>
              <w:t>3 掌握函数重载的实现；</w:t>
            </w:r>
          </w:p>
          <w:p>
            <w:pPr>
              <w:spacing w:line="320" w:lineRule="exact"/>
              <w:jc w:val="center"/>
              <w:rPr>
                <w:sz w:val="18"/>
                <w:szCs w:val="18"/>
              </w:rPr>
            </w:pPr>
            <w:r>
              <w:rPr>
                <w:sz w:val="18"/>
                <w:szCs w:val="18"/>
              </w:rPr>
              <w:t>4 了解使用C++语言系统函数。</w:t>
            </w:r>
          </w:p>
        </w:tc>
        <w:tc>
          <w:tcPr>
            <w:tcW w:w="670" w:type="dxa"/>
            <w:shd w:val="clear" w:color="auto" w:fill="auto"/>
            <w:vAlign w:val="center"/>
          </w:tcPr>
          <w:p>
            <w:pPr>
              <w:spacing w:line="320" w:lineRule="exact"/>
              <w:jc w:val="center"/>
              <w:rPr>
                <w:sz w:val="18"/>
                <w:szCs w:val="18"/>
              </w:rPr>
            </w:pPr>
            <w:r>
              <w:rPr>
                <w:sz w:val="18"/>
                <w:szCs w:val="18"/>
              </w:rPr>
              <w:t>3</w:t>
            </w:r>
          </w:p>
        </w:tc>
        <w:tc>
          <w:tcPr>
            <w:tcW w:w="1600" w:type="dxa"/>
            <w:shd w:val="clear" w:color="auto" w:fill="auto"/>
            <w:vAlign w:val="center"/>
          </w:tcPr>
          <w:p>
            <w:pPr>
              <w:spacing w:line="320" w:lineRule="exact"/>
              <w:jc w:val="center"/>
              <w:rPr>
                <w:sz w:val="18"/>
                <w:szCs w:val="18"/>
              </w:rPr>
            </w:pPr>
            <w:r>
              <w:rPr>
                <w:sz w:val="18"/>
                <w:szCs w:val="18"/>
              </w:rPr>
              <w:t>预习、课堂讲授</w:t>
            </w:r>
          </w:p>
        </w:tc>
        <w:tc>
          <w:tcPr>
            <w:tcW w:w="945" w:type="dxa"/>
            <w:shd w:val="clear" w:color="auto" w:fill="auto"/>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7" w:type="dxa"/>
            <w:shd w:val="clear" w:color="auto" w:fill="auto"/>
            <w:vAlign w:val="center"/>
          </w:tcPr>
          <w:p>
            <w:pPr>
              <w:spacing w:line="320" w:lineRule="exact"/>
              <w:jc w:val="center"/>
              <w:rPr>
                <w:sz w:val="18"/>
                <w:szCs w:val="18"/>
              </w:rPr>
            </w:pPr>
            <w:r>
              <w:rPr>
                <w:sz w:val="18"/>
                <w:szCs w:val="18"/>
              </w:rPr>
              <w:t>4</w:t>
            </w:r>
          </w:p>
        </w:tc>
        <w:tc>
          <w:tcPr>
            <w:tcW w:w="2683" w:type="dxa"/>
            <w:shd w:val="clear" w:color="auto" w:fill="auto"/>
            <w:vAlign w:val="center"/>
          </w:tcPr>
          <w:p>
            <w:pPr>
              <w:spacing w:line="320" w:lineRule="exact"/>
              <w:jc w:val="center"/>
              <w:rPr>
                <w:sz w:val="18"/>
                <w:szCs w:val="18"/>
              </w:rPr>
            </w:pPr>
            <w:r>
              <w:rPr>
                <w:sz w:val="18"/>
                <w:szCs w:val="18"/>
              </w:rPr>
              <w:t>4 类与对象</w:t>
            </w:r>
          </w:p>
          <w:p>
            <w:pPr>
              <w:spacing w:line="320" w:lineRule="exact"/>
              <w:jc w:val="center"/>
              <w:rPr>
                <w:sz w:val="18"/>
                <w:szCs w:val="18"/>
              </w:rPr>
            </w:pPr>
            <w:r>
              <w:rPr>
                <w:sz w:val="18"/>
                <w:szCs w:val="18"/>
              </w:rPr>
              <w:t>4.1 面向对象程序设计的基本特点</w:t>
            </w:r>
          </w:p>
          <w:p>
            <w:pPr>
              <w:spacing w:line="320" w:lineRule="exact"/>
              <w:jc w:val="center"/>
              <w:rPr>
                <w:sz w:val="18"/>
                <w:szCs w:val="18"/>
              </w:rPr>
            </w:pPr>
            <w:r>
              <w:rPr>
                <w:sz w:val="18"/>
                <w:szCs w:val="18"/>
              </w:rPr>
              <w:t>4.2 类和对象</w:t>
            </w:r>
          </w:p>
          <w:p>
            <w:pPr>
              <w:spacing w:line="320" w:lineRule="exact"/>
              <w:jc w:val="center"/>
              <w:rPr>
                <w:sz w:val="18"/>
                <w:szCs w:val="18"/>
              </w:rPr>
            </w:pPr>
            <w:r>
              <w:rPr>
                <w:sz w:val="18"/>
                <w:szCs w:val="18"/>
              </w:rPr>
              <w:t>4.3构造函数和析构函数</w:t>
            </w:r>
          </w:p>
          <w:p>
            <w:pPr>
              <w:spacing w:line="320" w:lineRule="exact"/>
              <w:jc w:val="center"/>
              <w:rPr>
                <w:sz w:val="18"/>
                <w:szCs w:val="18"/>
              </w:rPr>
            </w:pPr>
            <w:r>
              <w:rPr>
                <w:sz w:val="18"/>
                <w:szCs w:val="18"/>
              </w:rPr>
              <w:t>重点：类和对象的作用、类的声明和对象的定义、类的成员函数、构造函数和析构函数</w:t>
            </w:r>
          </w:p>
          <w:p>
            <w:pPr>
              <w:spacing w:line="320" w:lineRule="exact"/>
              <w:jc w:val="center"/>
              <w:rPr>
                <w:sz w:val="18"/>
                <w:szCs w:val="18"/>
              </w:rPr>
            </w:pPr>
            <w:r>
              <w:rPr>
                <w:sz w:val="18"/>
                <w:szCs w:val="18"/>
              </w:rPr>
              <w:t>难点：类的声明和对象的定义方法、类的成员函数、调用构造函数和析构函数的顺序、复制构造函数</w:t>
            </w:r>
          </w:p>
        </w:tc>
        <w:tc>
          <w:tcPr>
            <w:tcW w:w="2187" w:type="dxa"/>
            <w:shd w:val="clear" w:color="auto" w:fill="auto"/>
            <w:vAlign w:val="center"/>
          </w:tcPr>
          <w:p>
            <w:pPr>
              <w:spacing w:line="320" w:lineRule="exact"/>
              <w:jc w:val="center"/>
              <w:rPr>
                <w:sz w:val="18"/>
                <w:szCs w:val="18"/>
              </w:rPr>
            </w:pPr>
            <w:r>
              <w:rPr>
                <w:sz w:val="18"/>
                <w:szCs w:val="18"/>
              </w:rPr>
              <w:t>1 理解面向对象程序设的基本思想及其主要特点；</w:t>
            </w:r>
          </w:p>
          <w:p>
            <w:pPr>
              <w:spacing w:line="320" w:lineRule="exact"/>
              <w:jc w:val="center"/>
              <w:rPr>
                <w:sz w:val="18"/>
                <w:szCs w:val="18"/>
              </w:rPr>
            </w:pPr>
            <w:r>
              <w:rPr>
                <w:sz w:val="18"/>
                <w:szCs w:val="18"/>
              </w:rPr>
              <w:t>2 掌握类和对象的关系，以及类的声明和对象定义的方法；</w:t>
            </w:r>
          </w:p>
          <w:p>
            <w:pPr>
              <w:spacing w:line="320" w:lineRule="exact"/>
              <w:jc w:val="center"/>
              <w:rPr>
                <w:sz w:val="18"/>
                <w:szCs w:val="18"/>
              </w:rPr>
            </w:pPr>
            <w:r>
              <w:rPr>
                <w:sz w:val="18"/>
                <w:szCs w:val="18"/>
              </w:rPr>
              <w:t>3 掌握成员函数的性质，对象的初始化，构造函数实现数据成员的初始化方法；掌握析构函数的作用和实现。</w:t>
            </w:r>
          </w:p>
        </w:tc>
        <w:tc>
          <w:tcPr>
            <w:tcW w:w="670" w:type="dxa"/>
            <w:shd w:val="clear" w:color="auto" w:fill="auto"/>
            <w:vAlign w:val="center"/>
          </w:tcPr>
          <w:p>
            <w:pPr>
              <w:spacing w:line="320" w:lineRule="exact"/>
              <w:jc w:val="center"/>
              <w:rPr>
                <w:sz w:val="18"/>
                <w:szCs w:val="18"/>
              </w:rPr>
            </w:pPr>
            <w:r>
              <w:rPr>
                <w:sz w:val="18"/>
                <w:szCs w:val="18"/>
              </w:rPr>
              <w:t>3</w:t>
            </w:r>
          </w:p>
        </w:tc>
        <w:tc>
          <w:tcPr>
            <w:tcW w:w="1600" w:type="dxa"/>
            <w:shd w:val="clear" w:color="auto" w:fill="auto"/>
            <w:vAlign w:val="center"/>
          </w:tcPr>
          <w:p>
            <w:pPr>
              <w:spacing w:line="320" w:lineRule="exact"/>
              <w:jc w:val="center"/>
              <w:rPr>
                <w:sz w:val="18"/>
                <w:szCs w:val="18"/>
              </w:rPr>
            </w:pPr>
            <w:r>
              <w:rPr>
                <w:sz w:val="18"/>
                <w:szCs w:val="18"/>
              </w:rPr>
              <w:t>预习、课堂讲授</w:t>
            </w:r>
          </w:p>
        </w:tc>
        <w:tc>
          <w:tcPr>
            <w:tcW w:w="945" w:type="dxa"/>
            <w:shd w:val="clear" w:color="auto" w:fill="auto"/>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7" w:type="dxa"/>
            <w:shd w:val="clear" w:color="auto" w:fill="auto"/>
            <w:vAlign w:val="center"/>
          </w:tcPr>
          <w:p>
            <w:pPr>
              <w:spacing w:line="320" w:lineRule="exact"/>
              <w:jc w:val="center"/>
              <w:rPr>
                <w:sz w:val="18"/>
                <w:szCs w:val="18"/>
              </w:rPr>
            </w:pPr>
            <w:r>
              <w:rPr>
                <w:sz w:val="18"/>
                <w:szCs w:val="18"/>
              </w:rPr>
              <w:t>5</w:t>
            </w:r>
          </w:p>
        </w:tc>
        <w:tc>
          <w:tcPr>
            <w:tcW w:w="2683" w:type="dxa"/>
            <w:shd w:val="clear" w:color="auto" w:fill="auto"/>
            <w:vAlign w:val="center"/>
          </w:tcPr>
          <w:p>
            <w:pPr>
              <w:spacing w:line="320" w:lineRule="exact"/>
              <w:jc w:val="center"/>
              <w:rPr>
                <w:sz w:val="18"/>
                <w:szCs w:val="18"/>
              </w:rPr>
            </w:pPr>
            <w:r>
              <w:rPr>
                <w:sz w:val="18"/>
                <w:szCs w:val="18"/>
              </w:rPr>
              <w:t>5 数据的共享与保护</w:t>
            </w:r>
          </w:p>
          <w:p>
            <w:pPr>
              <w:spacing w:line="320" w:lineRule="exact"/>
              <w:jc w:val="center"/>
              <w:rPr>
                <w:sz w:val="18"/>
                <w:szCs w:val="18"/>
              </w:rPr>
            </w:pPr>
            <w:r>
              <w:rPr>
                <w:sz w:val="18"/>
                <w:szCs w:val="18"/>
              </w:rPr>
              <w:t>5.1 标识符的作用域与可见性</w:t>
            </w:r>
          </w:p>
          <w:p>
            <w:pPr>
              <w:spacing w:line="320" w:lineRule="exact"/>
              <w:jc w:val="center"/>
              <w:rPr>
                <w:sz w:val="18"/>
                <w:szCs w:val="18"/>
              </w:rPr>
            </w:pPr>
            <w:r>
              <w:rPr>
                <w:sz w:val="18"/>
                <w:szCs w:val="18"/>
              </w:rPr>
              <w:t>5.2 对象的生存期</w:t>
            </w:r>
          </w:p>
          <w:p>
            <w:pPr>
              <w:spacing w:line="320" w:lineRule="exact"/>
              <w:jc w:val="center"/>
              <w:rPr>
                <w:sz w:val="18"/>
                <w:szCs w:val="18"/>
              </w:rPr>
            </w:pPr>
            <w:r>
              <w:rPr>
                <w:sz w:val="18"/>
                <w:szCs w:val="18"/>
              </w:rPr>
              <w:t>5.3 类的静态成员</w:t>
            </w:r>
          </w:p>
          <w:p>
            <w:pPr>
              <w:spacing w:line="320" w:lineRule="exact"/>
              <w:jc w:val="center"/>
              <w:rPr>
                <w:sz w:val="18"/>
                <w:szCs w:val="18"/>
              </w:rPr>
            </w:pPr>
            <w:r>
              <w:rPr>
                <w:sz w:val="18"/>
                <w:szCs w:val="18"/>
              </w:rPr>
              <w:t>5.4 类的友元</w:t>
            </w:r>
          </w:p>
          <w:p>
            <w:pPr>
              <w:spacing w:line="320" w:lineRule="exact"/>
              <w:jc w:val="center"/>
              <w:rPr>
                <w:sz w:val="18"/>
                <w:szCs w:val="18"/>
              </w:rPr>
            </w:pPr>
            <w:r>
              <w:rPr>
                <w:sz w:val="18"/>
                <w:szCs w:val="18"/>
              </w:rPr>
              <w:t>5.5 共享数据的保护</w:t>
            </w:r>
          </w:p>
          <w:p>
            <w:pPr>
              <w:spacing w:line="320" w:lineRule="exact"/>
              <w:jc w:val="center"/>
              <w:rPr>
                <w:sz w:val="18"/>
                <w:szCs w:val="18"/>
              </w:rPr>
            </w:pPr>
            <w:r>
              <w:rPr>
                <w:sz w:val="18"/>
                <w:szCs w:val="18"/>
              </w:rPr>
              <w:t>5.6 多文件结构和编译预处理命令</w:t>
            </w:r>
          </w:p>
          <w:p>
            <w:pPr>
              <w:spacing w:line="320" w:lineRule="exact"/>
              <w:jc w:val="center"/>
              <w:rPr>
                <w:sz w:val="18"/>
                <w:szCs w:val="18"/>
              </w:rPr>
            </w:pPr>
            <w:r>
              <w:rPr>
                <w:sz w:val="18"/>
                <w:szCs w:val="18"/>
              </w:rPr>
              <w:t>重点：标识符的作用域、对象的生存期、类的静态成员、友元函数和友元类、编译预处理命令</w:t>
            </w:r>
          </w:p>
          <w:p>
            <w:pPr>
              <w:spacing w:line="320" w:lineRule="exact"/>
              <w:jc w:val="center"/>
              <w:rPr>
                <w:sz w:val="18"/>
                <w:szCs w:val="18"/>
              </w:rPr>
            </w:pPr>
            <w:r>
              <w:rPr>
                <w:sz w:val="18"/>
                <w:szCs w:val="18"/>
              </w:rPr>
              <w:t>难点：对象的生存期、共享数据的保护</w:t>
            </w:r>
          </w:p>
          <w:p>
            <w:pPr>
              <w:spacing w:line="320" w:lineRule="exact"/>
              <w:jc w:val="center"/>
              <w:rPr>
                <w:sz w:val="18"/>
                <w:szCs w:val="18"/>
              </w:rPr>
            </w:pPr>
          </w:p>
        </w:tc>
        <w:tc>
          <w:tcPr>
            <w:tcW w:w="2187" w:type="dxa"/>
            <w:shd w:val="clear" w:color="auto" w:fill="auto"/>
            <w:vAlign w:val="center"/>
          </w:tcPr>
          <w:p>
            <w:pPr>
              <w:spacing w:line="320" w:lineRule="exact"/>
              <w:jc w:val="center"/>
              <w:rPr>
                <w:sz w:val="18"/>
                <w:szCs w:val="18"/>
              </w:rPr>
            </w:pPr>
            <w:r>
              <w:rPr>
                <w:sz w:val="18"/>
                <w:szCs w:val="18"/>
              </w:rPr>
              <w:t xml:space="preserve">1 了解标识符的作用域和对象的生存期； </w:t>
            </w:r>
          </w:p>
          <w:p>
            <w:pPr>
              <w:spacing w:line="320" w:lineRule="exact"/>
              <w:jc w:val="center"/>
              <w:rPr>
                <w:sz w:val="18"/>
                <w:szCs w:val="18"/>
              </w:rPr>
            </w:pPr>
            <w:r>
              <w:rPr>
                <w:sz w:val="18"/>
                <w:szCs w:val="18"/>
              </w:rPr>
              <w:t>2 了解静态成员的特点；</w:t>
            </w:r>
          </w:p>
          <w:p>
            <w:pPr>
              <w:spacing w:line="320" w:lineRule="exact"/>
              <w:jc w:val="center"/>
              <w:rPr>
                <w:sz w:val="18"/>
                <w:szCs w:val="18"/>
              </w:rPr>
            </w:pPr>
            <w:r>
              <w:rPr>
                <w:sz w:val="18"/>
                <w:szCs w:val="18"/>
              </w:rPr>
              <w:t>3 掌握类的友元的实现及其特点；</w:t>
            </w:r>
          </w:p>
          <w:p>
            <w:pPr>
              <w:spacing w:line="320" w:lineRule="exact"/>
              <w:jc w:val="center"/>
              <w:rPr>
                <w:sz w:val="18"/>
                <w:szCs w:val="18"/>
              </w:rPr>
            </w:pPr>
            <w:r>
              <w:rPr>
                <w:sz w:val="18"/>
                <w:szCs w:val="18"/>
              </w:rPr>
              <w:t>4 熟练掌握C++多文件结构的编写和实现；</w:t>
            </w:r>
          </w:p>
          <w:p>
            <w:pPr>
              <w:spacing w:line="320" w:lineRule="exact"/>
              <w:jc w:val="center"/>
              <w:rPr>
                <w:sz w:val="18"/>
                <w:szCs w:val="18"/>
              </w:rPr>
            </w:pPr>
            <w:r>
              <w:rPr>
                <w:sz w:val="18"/>
                <w:szCs w:val="18"/>
              </w:rPr>
              <w:t>5 了解编译预处理的作用及实现</w:t>
            </w:r>
          </w:p>
        </w:tc>
        <w:tc>
          <w:tcPr>
            <w:tcW w:w="670" w:type="dxa"/>
            <w:shd w:val="clear" w:color="auto" w:fill="auto"/>
            <w:vAlign w:val="center"/>
          </w:tcPr>
          <w:p>
            <w:pPr>
              <w:spacing w:line="320" w:lineRule="exact"/>
              <w:jc w:val="center"/>
              <w:rPr>
                <w:sz w:val="18"/>
                <w:szCs w:val="18"/>
              </w:rPr>
            </w:pPr>
            <w:r>
              <w:rPr>
                <w:sz w:val="18"/>
                <w:szCs w:val="18"/>
              </w:rPr>
              <w:t>3</w:t>
            </w:r>
          </w:p>
        </w:tc>
        <w:tc>
          <w:tcPr>
            <w:tcW w:w="1600" w:type="dxa"/>
            <w:shd w:val="clear" w:color="auto" w:fill="auto"/>
            <w:vAlign w:val="center"/>
          </w:tcPr>
          <w:p>
            <w:pPr>
              <w:spacing w:line="320" w:lineRule="exact"/>
              <w:jc w:val="center"/>
              <w:rPr>
                <w:sz w:val="18"/>
                <w:szCs w:val="18"/>
              </w:rPr>
            </w:pPr>
            <w:r>
              <w:rPr>
                <w:sz w:val="18"/>
                <w:szCs w:val="18"/>
              </w:rPr>
              <w:t>预习、课堂讲授</w:t>
            </w:r>
          </w:p>
        </w:tc>
        <w:tc>
          <w:tcPr>
            <w:tcW w:w="945" w:type="dxa"/>
            <w:shd w:val="clear" w:color="auto" w:fill="auto"/>
            <w:vAlign w:val="center"/>
          </w:tcPr>
          <w:p>
            <w:pPr>
              <w:spacing w:line="320" w:lineRule="exact"/>
              <w:jc w:val="center"/>
              <w:rPr>
                <w:sz w:val="18"/>
                <w:szCs w:val="18"/>
              </w:rPr>
            </w:pPr>
            <w:r>
              <w:rPr>
                <w:sz w:val="18"/>
                <w:szCs w:val="18"/>
              </w:rPr>
              <w:t>目标1、目标2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7" w:type="dxa"/>
            <w:shd w:val="clear" w:color="auto" w:fill="auto"/>
            <w:vAlign w:val="center"/>
          </w:tcPr>
          <w:p>
            <w:pPr>
              <w:spacing w:line="320" w:lineRule="exact"/>
              <w:jc w:val="center"/>
              <w:rPr>
                <w:sz w:val="18"/>
                <w:szCs w:val="18"/>
              </w:rPr>
            </w:pPr>
            <w:r>
              <w:rPr>
                <w:sz w:val="18"/>
                <w:szCs w:val="18"/>
              </w:rPr>
              <w:t>6</w:t>
            </w:r>
          </w:p>
        </w:tc>
        <w:tc>
          <w:tcPr>
            <w:tcW w:w="2683" w:type="dxa"/>
            <w:shd w:val="clear" w:color="auto" w:fill="auto"/>
            <w:vAlign w:val="center"/>
          </w:tcPr>
          <w:p>
            <w:pPr>
              <w:spacing w:line="320" w:lineRule="exact"/>
              <w:jc w:val="center"/>
              <w:rPr>
                <w:sz w:val="18"/>
                <w:szCs w:val="18"/>
              </w:rPr>
            </w:pPr>
            <w:r>
              <w:rPr>
                <w:sz w:val="18"/>
                <w:szCs w:val="18"/>
              </w:rPr>
              <w:t>6 类的继承</w:t>
            </w:r>
          </w:p>
          <w:p>
            <w:pPr>
              <w:spacing w:line="320" w:lineRule="exact"/>
              <w:jc w:val="center"/>
              <w:rPr>
                <w:sz w:val="18"/>
                <w:szCs w:val="18"/>
              </w:rPr>
            </w:pPr>
            <w:r>
              <w:rPr>
                <w:sz w:val="18"/>
                <w:szCs w:val="18"/>
              </w:rPr>
              <w:t>6.1 基类与派生类</w:t>
            </w:r>
          </w:p>
          <w:p>
            <w:pPr>
              <w:spacing w:line="320" w:lineRule="exact"/>
              <w:jc w:val="center"/>
              <w:rPr>
                <w:sz w:val="18"/>
                <w:szCs w:val="18"/>
              </w:rPr>
            </w:pPr>
            <w:r>
              <w:rPr>
                <w:sz w:val="18"/>
                <w:szCs w:val="18"/>
              </w:rPr>
              <w:t>6.2 访问控制</w:t>
            </w:r>
          </w:p>
          <w:p>
            <w:pPr>
              <w:spacing w:line="320" w:lineRule="exact"/>
              <w:jc w:val="center"/>
              <w:rPr>
                <w:sz w:val="18"/>
                <w:szCs w:val="18"/>
              </w:rPr>
            </w:pPr>
            <w:r>
              <w:rPr>
                <w:sz w:val="18"/>
                <w:szCs w:val="18"/>
              </w:rPr>
              <w:t>6.3 类型兼容规则</w:t>
            </w:r>
          </w:p>
          <w:p>
            <w:pPr>
              <w:spacing w:line="320" w:lineRule="exact"/>
              <w:jc w:val="center"/>
              <w:rPr>
                <w:sz w:val="18"/>
                <w:szCs w:val="18"/>
              </w:rPr>
            </w:pPr>
            <w:r>
              <w:rPr>
                <w:sz w:val="18"/>
                <w:szCs w:val="18"/>
              </w:rPr>
              <w:t>6.4 派生类的构造和析构函数</w:t>
            </w:r>
          </w:p>
          <w:p>
            <w:pPr>
              <w:spacing w:line="320" w:lineRule="exact"/>
              <w:jc w:val="center"/>
              <w:rPr>
                <w:sz w:val="18"/>
                <w:szCs w:val="18"/>
              </w:rPr>
            </w:pPr>
            <w:r>
              <w:rPr>
                <w:sz w:val="18"/>
                <w:szCs w:val="18"/>
              </w:rPr>
              <w:t>6.5 派生类成员的标志与访问</w:t>
            </w:r>
          </w:p>
          <w:p>
            <w:pPr>
              <w:spacing w:line="320" w:lineRule="exact"/>
              <w:jc w:val="center"/>
              <w:rPr>
                <w:sz w:val="18"/>
                <w:szCs w:val="18"/>
              </w:rPr>
            </w:pPr>
            <w:r>
              <w:rPr>
                <w:sz w:val="18"/>
                <w:szCs w:val="18"/>
              </w:rPr>
              <w:t>重点：继承与派生的概念、派生类的声明方式和构成、派生类成员的访问属性、派生类的构造函数和析构函数、多重继承</w:t>
            </w:r>
          </w:p>
          <w:p>
            <w:pPr>
              <w:spacing w:line="320" w:lineRule="exact"/>
              <w:jc w:val="center"/>
              <w:rPr>
                <w:sz w:val="18"/>
                <w:szCs w:val="18"/>
              </w:rPr>
            </w:pPr>
            <w:r>
              <w:rPr>
                <w:sz w:val="18"/>
                <w:szCs w:val="18"/>
              </w:rPr>
              <w:t>难点：派生类访问属性、多层派生时的构造函数，多重继承引起的二义性问题和虚基类</w:t>
            </w:r>
          </w:p>
        </w:tc>
        <w:tc>
          <w:tcPr>
            <w:tcW w:w="2187" w:type="dxa"/>
            <w:shd w:val="clear" w:color="auto" w:fill="auto"/>
            <w:vAlign w:val="center"/>
          </w:tcPr>
          <w:p>
            <w:pPr>
              <w:spacing w:line="320" w:lineRule="exact"/>
              <w:jc w:val="center"/>
              <w:rPr>
                <w:sz w:val="18"/>
                <w:szCs w:val="18"/>
              </w:rPr>
            </w:pPr>
            <w:r>
              <w:rPr>
                <w:sz w:val="18"/>
                <w:szCs w:val="18"/>
              </w:rPr>
              <w:t xml:space="preserve">1 了解继承与派生的概念； </w:t>
            </w:r>
          </w:p>
          <w:p>
            <w:pPr>
              <w:spacing w:line="320" w:lineRule="exact"/>
              <w:jc w:val="center"/>
              <w:rPr>
                <w:sz w:val="18"/>
                <w:szCs w:val="18"/>
              </w:rPr>
            </w:pPr>
            <w:r>
              <w:rPr>
                <w:sz w:val="18"/>
                <w:szCs w:val="18"/>
              </w:rPr>
              <w:t>2 掌握派生类的声明方式；</w:t>
            </w:r>
          </w:p>
          <w:p>
            <w:pPr>
              <w:spacing w:line="320" w:lineRule="exact"/>
              <w:jc w:val="center"/>
              <w:rPr>
                <w:sz w:val="18"/>
                <w:szCs w:val="18"/>
              </w:rPr>
            </w:pPr>
            <w:r>
              <w:rPr>
                <w:sz w:val="18"/>
                <w:szCs w:val="18"/>
              </w:rPr>
              <w:t>3 掌握派生类的访问属性；</w:t>
            </w:r>
          </w:p>
          <w:p>
            <w:pPr>
              <w:spacing w:line="320" w:lineRule="exact"/>
              <w:jc w:val="center"/>
              <w:rPr>
                <w:sz w:val="18"/>
                <w:szCs w:val="18"/>
              </w:rPr>
            </w:pPr>
            <w:r>
              <w:rPr>
                <w:sz w:val="18"/>
                <w:szCs w:val="18"/>
              </w:rPr>
              <w:t>4 熟练掌握派生类的构造函数和析构函数；</w:t>
            </w:r>
          </w:p>
          <w:p>
            <w:pPr>
              <w:spacing w:line="320" w:lineRule="exact"/>
              <w:jc w:val="center"/>
              <w:rPr>
                <w:sz w:val="18"/>
                <w:szCs w:val="18"/>
              </w:rPr>
            </w:pPr>
            <w:r>
              <w:rPr>
                <w:sz w:val="18"/>
                <w:szCs w:val="18"/>
              </w:rPr>
              <w:t>5 掌握用虚基类方法解决多重继承引起的二义性问题</w:t>
            </w:r>
          </w:p>
        </w:tc>
        <w:tc>
          <w:tcPr>
            <w:tcW w:w="670" w:type="dxa"/>
            <w:shd w:val="clear" w:color="auto" w:fill="auto"/>
            <w:vAlign w:val="center"/>
          </w:tcPr>
          <w:p>
            <w:pPr>
              <w:spacing w:line="320" w:lineRule="exact"/>
              <w:jc w:val="center"/>
              <w:rPr>
                <w:sz w:val="18"/>
                <w:szCs w:val="18"/>
              </w:rPr>
            </w:pPr>
            <w:r>
              <w:rPr>
                <w:sz w:val="18"/>
                <w:szCs w:val="18"/>
              </w:rPr>
              <w:t>3</w:t>
            </w:r>
          </w:p>
        </w:tc>
        <w:tc>
          <w:tcPr>
            <w:tcW w:w="1600" w:type="dxa"/>
            <w:shd w:val="clear" w:color="auto" w:fill="auto"/>
            <w:vAlign w:val="center"/>
          </w:tcPr>
          <w:p>
            <w:pPr>
              <w:spacing w:line="320" w:lineRule="exact"/>
              <w:jc w:val="center"/>
              <w:rPr>
                <w:sz w:val="18"/>
                <w:szCs w:val="18"/>
              </w:rPr>
            </w:pPr>
            <w:r>
              <w:rPr>
                <w:sz w:val="18"/>
                <w:szCs w:val="18"/>
              </w:rPr>
              <w:t>预习、课堂讲授</w:t>
            </w:r>
          </w:p>
        </w:tc>
        <w:tc>
          <w:tcPr>
            <w:tcW w:w="945" w:type="dxa"/>
            <w:shd w:val="clear" w:color="auto" w:fill="auto"/>
            <w:vAlign w:val="center"/>
          </w:tcPr>
          <w:p>
            <w:pPr>
              <w:spacing w:line="320" w:lineRule="exact"/>
              <w:jc w:val="center"/>
              <w:rPr>
                <w:sz w:val="18"/>
                <w:szCs w:val="18"/>
              </w:rPr>
            </w:pPr>
            <w:r>
              <w:rPr>
                <w:sz w:val="18"/>
                <w:szCs w:val="18"/>
              </w:rPr>
              <w:t>目标1、目标2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7" w:type="dxa"/>
            <w:shd w:val="clear" w:color="auto" w:fill="auto"/>
            <w:vAlign w:val="center"/>
          </w:tcPr>
          <w:p>
            <w:pPr>
              <w:spacing w:line="320" w:lineRule="exact"/>
              <w:jc w:val="center"/>
              <w:rPr>
                <w:sz w:val="18"/>
                <w:szCs w:val="18"/>
              </w:rPr>
            </w:pPr>
            <w:r>
              <w:rPr>
                <w:sz w:val="18"/>
                <w:szCs w:val="18"/>
              </w:rPr>
              <w:t>7</w:t>
            </w:r>
          </w:p>
        </w:tc>
        <w:tc>
          <w:tcPr>
            <w:tcW w:w="2683" w:type="dxa"/>
            <w:shd w:val="clear" w:color="auto" w:fill="auto"/>
            <w:vAlign w:val="center"/>
          </w:tcPr>
          <w:p>
            <w:pPr>
              <w:spacing w:line="320" w:lineRule="exact"/>
              <w:jc w:val="center"/>
              <w:rPr>
                <w:sz w:val="18"/>
                <w:szCs w:val="18"/>
              </w:rPr>
            </w:pPr>
            <w:r>
              <w:rPr>
                <w:sz w:val="18"/>
                <w:szCs w:val="18"/>
              </w:rPr>
              <w:t>7 多态性</w:t>
            </w:r>
          </w:p>
          <w:p>
            <w:pPr>
              <w:spacing w:line="320" w:lineRule="exact"/>
              <w:jc w:val="center"/>
              <w:rPr>
                <w:sz w:val="18"/>
                <w:szCs w:val="18"/>
              </w:rPr>
            </w:pPr>
            <w:r>
              <w:rPr>
                <w:sz w:val="18"/>
                <w:szCs w:val="18"/>
              </w:rPr>
              <w:t>7.1 多态性概述</w:t>
            </w:r>
          </w:p>
          <w:p>
            <w:pPr>
              <w:spacing w:line="320" w:lineRule="exact"/>
              <w:jc w:val="center"/>
              <w:rPr>
                <w:sz w:val="18"/>
                <w:szCs w:val="18"/>
              </w:rPr>
            </w:pPr>
            <w:r>
              <w:rPr>
                <w:sz w:val="18"/>
                <w:szCs w:val="18"/>
              </w:rPr>
              <w:t>7.2 运算符重载</w:t>
            </w:r>
          </w:p>
          <w:p>
            <w:pPr>
              <w:spacing w:line="320" w:lineRule="exact"/>
              <w:jc w:val="center"/>
              <w:rPr>
                <w:sz w:val="18"/>
                <w:szCs w:val="18"/>
              </w:rPr>
            </w:pPr>
            <w:r>
              <w:rPr>
                <w:sz w:val="18"/>
                <w:szCs w:val="18"/>
              </w:rPr>
              <w:t>7.3 虚函数</w:t>
            </w:r>
          </w:p>
          <w:p>
            <w:pPr>
              <w:spacing w:line="320" w:lineRule="exact"/>
              <w:jc w:val="center"/>
              <w:rPr>
                <w:sz w:val="18"/>
                <w:szCs w:val="18"/>
              </w:rPr>
            </w:pPr>
            <w:r>
              <w:rPr>
                <w:sz w:val="18"/>
                <w:szCs w:val="18"/>
              </w:rPr>
              <w:t>7.4 纯虚函数与抽象类</w:t>
            </w:r>
          </w:p>
          <w:p>
            <w:pPr>
              <w:spacing w:line="320" w:lineRule="exact"/>
              <w:jc w:val="center"/>
              <w:rPr>
                <w:sz w:val="18"/>
                <w:szCs w:val="18"/>
              </w:rPr>
            </w:pPr>
            <w:r>
              <w:rPr>
                <w:sz w:val="18"/>
                <w:szCs w:val="18"/>
              </w:rPr>
              <w:t>重点：多态的实现、运算符重载、虚函数、静态关联与动态关联</w:t>
            </w:r>
          </w:p>
          <w:p>
            <w:pPr>
              <w:spacing w:line="320" w:lineRule="exact"/>
              <w:jc w:val="center"/>
              <w:rPr>
                <w:sz w:val="18"/>
                <w:szCs w:val="18"/>
              </w:rPr>
            </w:pPr>
            <w:r>
              <w:rPr>
                <w:sz w:val="18"/>
                <w:szCs w:val="18"/>
              </w:rPr>
              <w:t>难点：运算符重载的方法、静态关联与动态关联、虚函数的作用</w:t>
            </w:r>
          </w:p>
        </w:tc>
        <w:tc>
          <w:tcPr>
            <w:tcW w:w="2187" w:type="dxa"/>
            <w:shd w:val="clear" w:color="auto" w:fill="auto"/>
            <w:vAlign w:val="center"/>
          </w:tcPr>
          <w:p>
            <w:pPr>
              <w:spacing w:line="320" w:lineRule="exact"/>
              <w:jc w:val="center"/>
              <w:rPr>
                <w:sz w:val="18"/>
                <w:szCs w:val="18"/>
              </w:rPr>
            </w:pPr>
            <w:r>
              <w:rPr>
                <w:sz w:val="18"/>
                <w:szCs w:val="18"/>
              </w:rPr>
              <w:t>1 理解多态的概念；</w:t>
            </w:r>
          </w:p>
          <w:p>
            <w:pPr>
              <w:spacing w:line="320" w:lineRule="exact"/>
              <w:jc w:val="center"/>
              <w:rPr>
                <w:sz w:val="18"/>
                <w:szCs w:val="18"/>
              </w:rPr>
            </w:pPr>
            <w:r>
              <w:rPr>
                <w:sz w:val="18"/>
                <w:szCs w:val="18"/>
              </w:rPr>
              <w:t>2 掌握运算符重载的方法、规则；</w:t>
            </w:r>
          </w:p>
          <w:p>
            <w:pPr>
              <w:spacing w:line="320" w:lineRule="exact"/>
              <w:jc w:val="center"/>
              <w:rPr>
                <w:sz w:val="18"/>
                <w:szCs w:val="18"/>
              </w:rPr>
            </w:pPr>
            <w:r>
              <w:rPr>
                <w:sz w:val="18"/>
                <w:szCs w:val="18"/>
              </w:rPr>
              <w:t>3 了解虚函数的作用；理解静态关联与动态关联；</w:t>
            </w:r>
          </w:p>
          <w:p>
            <w:pPr>
              <w:spacing w:line="320" w:lineRule="exact"/>
              <w:jc w:val="center"/>
              <w:rPr>
                <w:sz w:val="18"/>
                <w:szCs w:val="18"/>
              </w:rPr>
            </w:pPr>
            <w:r>
              <w:rPr>
                <w:sz w:val="18"/>
                <w:szCs w:val="18"/>
              </w:rPr>
              <w:t>4 掌握虚函数以及虚析构函数的使用方法；</w:t>
            </w:r>
          </w:p>
          <w:p>
            <w:pPr>
              <w:spacing w:line="320" w:lineRule="exact"/>
              <w:jc w:val="center"/>
              <w:rPr>
                <w:sz w:val="18"/>
                <w:szCs w:val="18"/>
              </w:rPr>
            </w:pPr>
            <w:r>
              <w:rPr>
                <w:sz w:val="18"/>
                <w:szCs w:val="18"/>
              </w:rPr>
              <w:t>5 理解纯虚函数与抽象类的概念</w:t>
            </w:r>
          </w:p>
        </w:tc>
        <w:tc>
          <w:tcPr>
            <w:tcW w:w="670" w:type="dxa"/>
            <w:shd w:val="clear" w:color="auto" w:fill="auto"/>
            <w:vAlign w:val="center"/>
          </w:tcPr>
          <w:p>
            <w:pPr>
              <w:spacing w:line="320" w:lineRule="exact"/>
              <w:jc w:val="center"/>
              <w:rPr>
                <w:sz w:val="18"/>
                <w:szCs w:val="18"/>
              </w:rPr>
            </w:pPr>
            <w:r>
              <w:rPr>
                <w:sz w:val="18"/>
                <w:szCs w:val="18"/>
              </w:rPr>
              <w:t>3</w:t>
            </w:r>
          </w:p>
        </w:tc>
        <w:tc>
          <w:tcPr>
            <w:tcW w:w="1600" w:type="dxa"/>
            <w:shd w:val="clear" w:color="auto" w:fill="auto"/>
            <w:vAlign w:val="center"/>
          </w:tcPr>
          <w:p>
            <w:pPr>
              <w:spacing w:line="320" w:lineRule="exact"/>
              <w:jc w:val="center"/>
              <w:rPr>
                <w:sz w:val="18"/>
                <w:szCs w:val="18"/>
              </w:rPr>
            </w:pPr>
            <w:r>
              <w:rPr>
                <w:sz w:val="18"/>
                <w:szCs w:val="18"/>
              </w:rPr>
              <w:t>预习、课堂讲授</w:t>
            </w:r>
          </w:p>
        </w:tc>
        <w:tc>
          <w:tcPr>
            <w:tcW w:w="945" w:type="dxa"/>
            <w:shd w:val="clear" w:color="auto" w:fill="auto"/>
            <w:vAlign w:val="center"/>
          </w:tcPr>
          <w:p>
            <w:pPr>
              <w:spacing w:line="320" w:lineRule="exact"/>
              <w:jc w:val="center"/>
              <w:rPr>
                <w:sz w:val="18"/>
                <w:szCs w:val="18"/>
              </w:rPr>
            </w:pPr>
            <w:r>
              <w:rPr>
                <w:sz w:val="18"/>
                <w:szCs w:val="18"/>
              </w:rPr>
              <w:t>目标1、目标2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7" w:type="dxa"/>
            <w:shd w:val="clear" w:color="auto" w:fill="auto"/>
            <w:vAlign w:val="center"/>
          </w:tcPr>
          <w:p>
            <w:pPr>
              <w:spacing w:line="320" w:lineRule="exact"/>
              <w:jc w:val="center"/>
              <w:rPr>
                <w:sz w:val="18"/>
                <w:szCs w:val="18"/>
              </w:rPr>
            </w:pPr>
            <w:r>
              <w:rPr>
                <w:sz w:val="18"/>
                <w:szCs w:val="18"/>
              </w:rPr>
              <w:t>8</w:t>
            </w:r>
          </w:p>
        </w:tc>
        <w:tc>
          <w:tcPr>
            <w:tcW w:w="2683" w:type="dxa"/>
            <w:shd w:val="clear" w:color="auto" w:fill="auto"/>
            <w:vAlign w:val="center"/>
          </w:tcPr>
          <w:p>
            <w:pPr>
              <w:spacing w:line="320" w:lineRule="exact"/>
              <w:jc w:val="center"/>
              <w:rPr>
                <w:sz w:val="18"/>
                <w:szCs w:val="18"/>
              </w:rPr>
            </w:pPr>
            <w:r>
              <w:rPr>
                <w:sz w:val="18"/>
                <w:szCs w:val="18"/>
              </w:rPr>
              <w:t>机动学时：课后习题、上机答疑、复习、安排考试</w:t>
            </w:r>
          </w:p>
        </w:tc>
        <w:tc>
          <w:tcPr>
            <w:tcW w:w="2187" w:type="dxa"/>
            <w:shd w:val="clear" w:color="auto" w:fill="auto"/>
            <w:vAlign w:val="center"/>
          </w:tcPr>
          <w:p>
            <w:pPr>
              <w:spacing w:line="320" w:lineRule="exact"/>
              <w:jc w:val="center"/>
              <w:rPr>
                <w:sz w:val="18"/>
                <w:szCs w:val="18"/>
              </w:rPr>
            </w:pPr>
          </w:p>
        </w:tc>
        <w:tc>
          <w:tcPr>
            <w:tcW w:w="670" w:type="dxa"/>
            <w:shd w:val="clear" w:color="auto" w:fill="auto"/>
            <w:vAlign w:val="center"/>
          </w:tcPr>
          <w:p>
            <w:pPr>
              <w:spacing w:line="320" w:lineRule="exact"/>
              <w:jc w:val="center"/>
              <w:rPr>
                <w:sz w:val="18"/>
                <w:szCs w:val="18"/>
              </w:rPr>
            </w:pPr>
            <w:r>
              <w:rPr>
                <w:sz w:val="18"/>
                <w:szCs w:val="18"/>
              </w:rPr>
              <w:t>2</w:t>
            </w:r>
          </w:p>
        </w:tc>
        <w:tc>
          <w:tcPr>
            <w:tcW w:w="1600" w:type="dxa"/>
            <w:shd w:val="clear" w:color="auto" w:fill="auto"/>
            <w:vAlign w:val="center"/>
          </w:tcPr>
          <w:p>
            <w:pPr>
              <w:spacing w:line="320" w:lineRule="exact"/>
              <w:jc w:val="center"/>
              <w:rPr>
                <w:sz w:val="18"/>
                <w:szCs w:val="18"/>
              </w:rPr>
            </w:pPr>
          </w:p>
        </w:tc>
        <w:tc>
          <w:tcPr>
            <w:tcW w:w="945" w:type="dxa"/>
            <w:shd w:val="clear" w:color="auto" w:fill="auto"/>
            <w:vAlign w:val="center"/>
          </w:tcPr>
          <w:p>
            <w:pPr>
              <w:spacing w:line="320" w:lineRule="exact"/>
              <w:jc w:val="center"/>
              <w:rPr>
                <w:sz w:val="18"/>
                <w:szCs w:val="18"/>
              </w:rPr>
            </w:pPr>
            <w:r>
              <w:rPr>
                <w:sz w:val="18"/>
                <w:szCs w:val="18"/>
              </w:rPr>
              <w:t>目标1、目标2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7" w:type="dxa"/>
            <w:shd w:val="clear" w:color="auto" w:fill="auto"/>
            <w:vAlign w:val="center"/>
          </w:tcPr>
          <w:p>
            <w:pPr>
              <w:spacing w:line="320" w:lineRule="exact"/>
              <w:jc w:val="center"/>
              <w:rPr>
                <w:sz w:val="18"/>
                <w:szCs w:val="18"/>
              </w:rPr>
            </w:pPr>
          </w:p>
        </w:tc>
        <w:tc>
          <w:tcPr>
            <w:tcW w:w="2683" w:type="dxa"/>
            <w:shd w:val="clear" w:color="auto" w:fill="auto"/>
            <w:vAlign w:val="center"/>
          </w:tcPr>
          <w:p>
            <w:pPr>
              <w:spacing w:line="320" w:lineRule="exact"/>
              <w:jc w:val="center"/>
              <w:rPr>
                <w:sz w:val="18"/>
                <w:szCs w:val="18"/>
              </w:rPr>
            </w:pPr>
          </w:p>
        </w:tc>
        <w:tc>
          <w:tcPr>
            <w:tcW w:w="2187" w:type="dxa"/>
            <w:shd w:val="clear" w:color="auto" w:fill="auto"/>
            <w:vAlign w:val="center"/>
          </w:tcPr>
          <w:p>
            <w:pPr>
              <w:spacing w:line="320" w:lineRule="exact"/>
              <w:jc w:val="center"/>
              <w:rPr>
                <w:sz w:val="18"/>
                <w:szCs w:val="18"/>
              </w:rPr>
            </w:pPr>
          </w:p>
        </w:tc>
        <w:tc>
          <w:tcPr>
            <w:tcW w:w="670" w:type="dxa"/>
            <w:shd w:val="clear" w:color="auto" w:fill="auto"/>
            <w:vAlign w:val="center"/>
          </w:tcPr>
          <w:p>
            <w:pPr>
              <w:spacing w:line="320" w:lineRule="exact"/>
              <w:jc w:val="center"/>
              <w:rPr>
                <w:sz w:val="18"/>
                <w:szCs w:val="18"/>
              </w:rPr>
            </w:pPr>
          </w:p>
        </w:tc>
        <w:tc>
          <w:tcPr>
            <w:tcW w:w="1600" w:type="dxa"/>
            <w:shd w:val="clear" w:color="auto" w:fill="auto"/>
            <w:vAlign w:val="center"/>
          </w:tcPr>
          <w:p>
            <w:pPr>
              <w:spacing w:line="320" w:lineRule="exact"/>
              <w:jc w:val="center"/>
              <w:rPr>
                <w:sz w:val="18"/>
                <w:szCs w:val="18"/>
              </w:rPr>
            </w:pPr>
          </w:p>
        </w:tc>
        <w:tc>
          <w:tcPr>
            <w:tcW w:w="945" w:type="dxa"/>
            <w:shd w:val="clear" w:color="auto" w:fill="auto"/>
            <w:vAlign w:val="center"/>
          </w:tcPr>
          <w:p>
            <w:pPr>
              <w:spacing w:line="320" w:lineRule="exact"/>
              <w:jc w:val="center"/>
              <w:rPr>
                <w:sz w:val="18"/>
                <w:szCs w:val="18"/>
              </w:rPr>
            </w:pPr>
          </w:p>
        </w:tc>
      </w:tr>
    </w:tbl>
    <w:p>
      <w:pPr>
        <w:widowControl/>
        <w:numPr>
          <w:ilvl w:val="0"/>
          <w:numId w:val="28"/>
        </w:numPr>
        <w:snapToGrid w:val="0"/>
        <w:spacing w:line="360" w:lineRule="auto"/>
        <w:jc w:val="left"/>
        <w:rPr>
          <w:b/>
          <w:bCs/>
          <w:kern w:val="0"/>
          <w:szCs w:val="21"/>
        </w:rPr>
      </w:pPr>
      <w:r>
        <w:rPr>
          <w:b/>
          <w:bCs/>
          <w:kern w:val="0"/>
          <w:szCs w:val="21"/>
        </w:rPr>
        <w:t>实验教学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7"/>
        <w:gridCol w:w="2683"/>
        <w:gridCol w:w="2187"/>
        <w:gridCol w:w="670"/>
        <w:gridCol w:w="1600"/>
        <w:gridCol w:w="9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7" w:type="dxa"/>
            <w:shd w:val="clear" w:color="auto" w:fill="EEECE1" w:themeFill="background2"/>
            <w:vAlign w:val="center"/>
          </w:tcPr>
          <w:p>
            <w:pPr>
              <w:spacing w:line="320" w:lineRule="exact"/>
              <w:jc w:val="center"/>
              <w:rPr>
                <w:b/>
                <w:bCs/>
                <w:sz w:val="18"/>
                <w:szCs w:val="18"/>
              </w:rPr>
            </w:pPr>
            <w:r>
              <w:rPr>
                <w:b/>
                <w:bCs/>
                <w:sz w:val="18"/>
                <w:szCs w:val="18"/>
              </w:rPr>
              <w:t>序号</w:t>
            </w:r>
          </w:p>
        </w:tc>
        <w:tc>
          <w:tcPr>
            <w:tcW w:w="2683" w:type="dxa"/>
            <w:shd w:val="clear" w:color="auto" w:fill="EEECE1" w:themeFill="background2"/>
            <w:vAlign w:val="center"/>
          </w:tcPr>
          <w:p>
            <w:pPr>
              <w:spacing w:line="320" w:lineRule="exact"/>
              <w:jc w:val="center"/>
              <w:rPr>
                <w:b/>
                <w:bCs/>
                <w:sz w:val="18"/>
                <w:szCs w:val="18"/>
              </w:rPr>
            </w:pPr>
            <w:r>
              <w:rPr>
                <w:b/>
                <w:bCs/>
                <w:sz w:val="18"/>
                <w:szCs w:val="18"/>
              </w:rPr>
              <w:t>教学内容</w:t>
            </w:r>
          </w:p>
        </w:tc>
        <w:tc>
          <w:tcPr>
            <w:tcW w:w="2187" w:type="dxa"/>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70" w:type="dxa"/>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600" w:type="dxa"/>
            <w:shd w:val="clear" w:color="auto" w:fill="EEECE1" w:themeFill="background2"/>
            <w:vAlign w:val="center"/>
          </w:tcPr>
          <w:p>
            <w:pPr>
              <w:spacing w:line="320" w:lineRule="exact"/>
              <w:jc w:val="center"/>
              <w:rPr>
                <w:b/>
                <w:bCs/>
                <w:sz w:val="18"/>
                <w:szCs w:val="18"/>
              </w:rPr>
            </w:pPr>
            <w:r>
              <w:rPr>
                <w:b/>
                <w:bCs/>
                <w:sz w:val="18"/>
                <w:szCs w:val="18"/>
              </w:rPr>
              <w:t>教学方式</w:t>
            </w:r>
          </w:p>
        </w:tc>
        <w:tc>
          <w:tcPr>
            <w:tcW w:w="945" w:type="dxa"/>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7" w:type="dxa"/>
            <w:shd w:val="clear" w:color="auto" w:fill="auto"/>
            <w:vAlign w:val="center"/>
          </w:tcPr>
          <w:p>
            <w:pPr>
              <w:spacing w:line="320" w:lineRule="exact"/>
              <w:jc w:val="center"/>
              <w:rPr>
                <w:sz w:val="18"/>
                <w:szCs w:val="18"/>
              </w:rPr>
            </w:pPr>
            <w:r>
              <w:rPr>
                <w:sz w:val="18"/>
                <w:szCs w:val="18"/>
              </w:rPr>
              <w:t>9</w:t>
            </w:r>
          </w:p>
        </w:tc>
        <w:tc>
          <w:tcPr>
            <w:tcW w:w="2683" w:type="dxa"/>
            <w:shd w:val="clear" w:color="auto" w:fill="auto"/>
            <w:vAlign w:val="center"/>
          </w:tcPr>
          <w:p>
            <w:pPr>
              <w:spacing w:line="320" w:lineRule="exact"/>
              <w:jc w:val="center"/>
              <w:rPr>
                <w:sz w:val="18"/>
                <w:szCs w:val="18"/>
              </w:rPr>
            </w:pPr>
            <w:r>
              <w:rPr>
                <w:sz w:val="18"/>
                <w:szCs w:val="18"/>
              </w:rPr>
              <w:t xml:space="preserve">9.1  </w:t>
            </w:r>
            <w:bookmarkStart w:id="108" w:name="OLE_LINK5"/>
            <w:r>
              <w:rPr>
                <w:sz w:val="18"/>
                <w:szCs w:val="18"/>
              </w:rPr>
              <w:t>C++程序的集成开发环境和运行方法</w:t>
            </w:r>
            <w:bookmarkEnd w:id="108"/>
          </w:p>
          <w:p>
            <w:pPr>
              <w:spacing w:line="320" w:lineRule="exact"/>
              <w:jc w:val="center"/>
              <w:rPr>
                <w:sz w:val="18"/>
                <w:szCs w:val="18"/>
              </w:rPr>
            </w:pPr>
            <w:r>
              <w:rPr>
                <w:sz w:val="18"/>
                <w:szCs w:val="18"/>
              </w:rPr>
              <w:t>9.2 函数</w:t>
            </w:r>
          </w:p>
          <w:p>
            <w:pPr>
              <w:spacing w:line="320" w:lineRule="exact"/>
              <w:jc w:val="center"/>
              <w:rPr>
                <w:sz w:val="18"/>
                <w:szCs w:val="18"/>
              </w:rPr>
            </w:pPr>
            <w:r>
              <w:rPr>
                <w:sz w:val="18"/>
                <w:szCs w:val="18"/>
              </w:rPr>
              <w:t>9.3 类和对象</w:t>
            </w:r>
          </w:p>
          <w:p>
            <w:pPr>
              <w:spacing w:line="320" w:lineRule="exact"/>
              <w:jc w:val="center"/>
              <w:rPr>
                <w:sz w:val="18"/>
                <w:szCs w:val="18"/>
              </w:rPr>
            </w:pPr>
            <w:r>
              <w:rPr>
                <w:sz w:val="18"/>
                <w:szCs w:val="18"/>
              </w:rPr>
              <w:t>9.4 继承性和派生性</w:t>
            </w:r>
          </w:p>
          <w:p>
            <w:pPr>
              <w:spacing w:line="320" w:lineRule="exact"/>
              <w:jc w:val="center"/>
              <w:rPr>
                <w:sz w:val="18"/>
                <w:szCs w:val="18"/>
              </w:rPr>
            </w:pPr>
            <w:r>
              <w:rPr>
                <w:sz w:val="18"/>
                <w:szCs w:val="18"/>
              </w:rPr>
              <w:t>9.5 多态性和虚函数</w:t>
            </w:r>
          </w:p>
          <w:p>
            <w:pPr>
              <w:spacing w:line="320" w:lineRule="exact"/>
              <w:jc w:val="center"/>
              <w:rPr>
                <w:sz w:val="18"/>
                <w:szCs w:val="18"/>
              </w:rPr>
            </w:pPr>
          </w:p>
        </w:tc>
        <w:tc>
          <w:tcPr>
            <w:tcW w:w="2187" w:type="dxa"/>
            <w:shd w:val="clear" w:color="auto" w:fill="auto"/>
            <w:vAlign w:val="center"/>
          </w:tcPr>
          <w:p>
            <w:pPr>
              <w:spacing w:line="320" w:lineRule="exact"/>
              <w:jc w:val="center"/>
              <w:rPr>
                <w:sz w:val="18"/>
                <w:szCs w:val="18"/>
              </w:rPr>
            </w:pPr>
            <w:r>
              <w:rPr>
                <w:sz w:val="18"/>
                <w:szCs w:val="18"/>
              </w:rPr>
              <w:t>1 熟悉Visual C++ 6.0或Visual studio编程环境、掌握C++语言基本概念和基本语法；</w:t>
            </w:r>
          </w:p>
          <w:p>
            <w:pPr>
              <w:spacing w:line="320" w:lineRule="exact"/>
              <w:jc w:val="center"/>
              <w:rPr>
                <w:sz w:val="18"/>
                <w:szCs w:val="18"/>
              </w:rPr>
            </w:pPr>
            <w:r>
              <w:rPr>
                <w:sz w:val="18"/>
                <w:szCs w:val="18"/>
              </w:rPr>
              <w:t>2 熟练掌握函数定义和调用；</w:t>
            </w:r>
          </w:p>
          <w:p>
            <w:pPr>
              <w:spacing w:line="320" w:lineRule="exact"/>
              <w:jc w:val="center"/>
              <w:rPr>
                <w:sz w:val="18"/>
                <w:szCs w:val="18"/>
              </w:rPr>
            </w:pPr>
            <w:r>
              <w:rPr>
                <w:sz w:val="18"/>
                <w:szCs w:val="18"/>
              </w:rPr>
              <w:t>3 掌握类的定义格式及对象的定义方法；掌握构造</w:t>
            </w:r>
            <w:r>
              <w:rPr>
                <w:sz w:val="18"/>
                <w:szCs w:val="18"/>
                <w:lang w:val="ru-RU"/>
              </w:rPr>
              <w:t>函数和析构函数的功能和应用；</w:t>
            </w:r>
            <w:r>
              <w:rPr>
                <w:sz w:val="18"/>
                <w:szCs w:val="18"/>
              </w:rPr>
              <w:t>掌握成员函数的特点和用法。</w:t>
            </w:r>
          </w:p>
          <w:p>
            <w:pPr>
              <w:spacing w:line="320" w:lineRule="exact"/>
              <w:jc w:val="center"/>
              <w:rPr>
                <w:sz w:val="18"/>
                <w:szCs w:val="18"/>
              </w:rPr>
            </w:pPr>
            <w:r>
              <w:rPr>
                <w:sz w:val="18"/>
                <w:szCs w:val="18"/>
              </w:rPr>
              <w:t>4 掌握派生类的定义方法和派生类构造函数以及析构函数定义方法；掌握不同继承方式下，基类成员在派生类中的访问权限；了解多重继承中的二义性和避免方法以及虚基类的概念。</w:t>
            </w:r>
          </w:p>
          <w:p>
            <w:pPr>
              <w:spacing w:line="320" w:lineRule="exact"/>
              <w:jc w:val="center"/>
              <w:rPr>
                <w:sz w:val="18"/>
                <w:szCs w:val="18"/>
              </w:rPr>
            </w:pPr>
            <w:r>
              <w:rPr>
                <w:sz w:val="18"/>
                <w:szCs w:val="18"/>
              </w:rPr>
              <w:t>5 学会重载运算符的方法，以及如何定义重载运算符和如何使用重载运算符；掌握通过虚函数来实现动态联编的方法。</w:t>
            </w:r>
          </w:p>
        </w:tc>
        <w:tc>
          <w:tcPr>
            <w:tcW w:w="670" w:type="dxa"/>
            <w:shd w:val="clear" w:color="auto" w:fill="auto"/>
            <w:vAlign w:val="center"/>
          </w:tcPr>
          <w:p>
            <w:pPr>
              <w:spacing w:line="320" w:lineRule="exact"/>
              <w:jc w:val="center"/>
              <w:rPr>
                <w:sz w:val="18"/>
                <w:szCs w:val="18"/>
              </w:rPr>
            </w:pPr>
            <w:r>
              <w:rPr>
                <w:sz w:val="18"/>
                <w:szCs w:val="18"/>
              </w:rPr>
              <w:t>10</w:t>
            </w:r>
          </w:p>
        </w:tc>
        <w:tc>
          <w:tcPr>
            <w:tcW w:w="1600" w:type="dxa"/>
            <w:shd w:val="clear" w:color="auto" w:fill="auto"/>
            <w:vAlign w:val="center"/>
          </w:tcPr>
          <w:p>
            <w:pPr>
              <w:spacing w:line="320" w:lineRule="exact"/>
              <w:jc w:val="center"/>
              <w:rPr>
                <w:sz w:val="18"/>
                <w:szCs w:val="18"/>
              </w:rPr>
            </w:pPr>
            <w:r>
              <w:rPr>
                <w:sz w:val="18"/>
                <w:szCs w:val="18"/>
              </w:rPr>
              <w:t>预习，上机实践</w:t>
            </w:r>
          </w:p>
        </w:tc>
        <w:tc>
          <w:tcPr>
            <w:tcW w:w="945" w:type="dxa"/>
            <w:shd w:val="clear" w:color="auto" w:fill="auto"/>
            <w:vAlign w:val="center"/>
          </w:tcPr>
          <w:p>
            <w:pPr>
              <w:spacing w:line="320" w:lineRule="exact"/>
              <w:jc w:val="center"/>
              <w:rPr>
                <w:sz w:val="18"/>
                <w:szCs w:val="18"/>
              </w:rPr>
            </w:pPr>
            <w:r>
              <w:rPr>
                <w:sz w:val="18"/>
                <w:szCs w:val="18"/>
              </w:rPr>
              <w:t>目标1、目标2</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szCs w:val="21"/>
        </w:rPr>
        <w:t>在教学过程中，结合C++语言的发展历程、历史人物事迹和时事热点，引导学生树立正确的人生观和价值观、培养学生的家国情况和责任担当意识，例如中兴华为事件、在俄乌战争中Oracle和SAP等软件巨头宣布暂停俄罗斯所有服务等，让学生明白科技强国战略的重要性；在类与对象讲解中，结合工程实际案例说明一个复杂问题的解决通常是有许多子问题来逐一解决的，而每个子问题可以通过函数来实现，进而培养学生团结协作的精神以及工程实践能力；在介绍类时，通过封装类的程序引导学生探讨共情、忠诚等社会公德心理，进一步阐述参与社会的责任感，帮助学生自觉地树立准确的逻辑思维，提升代码的高效性。</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（1）理论课教材：C++语言程序设计，郑莉、董渊编著，清华大学出版社，2020年，第5版，ISBN：978-7-302-56691-5</w:t>
      </w:r>
    </w:p>
    <w:p>
      <w:pPr>
        <w:widowControl/>
        <w:snapToGrid w:val="0"/>
        <w:spacing w:line="360" w:lineRule="auto"/>
        <w:ind w:firstLine="420" w:firstLineChars="200"/>
        <w:jc w:val="left"/>
        <w:rPr>
          <w:bCs/>
          <w:kern w:val="0"/>
          <w:szCs w:val="21"/>
        </w:rPr>
      </w:pPr>
      <w:r>
        <w:t>（2）实验指导书：</w:t>
      </w:r>
      <w:r>
        <w:rPr>
          <w:bCs/>
          <w:kern w:val="0"/>
          <w:szCs w:val="21"/>
        </w:rPr>
        <w:t>C++语言程序设计，郑莉、董渊编著，清华大学出版社，2020年，第4版，</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rPr>
          <w:bCs/>
          <w:kern w:val="0"/>
          <w:szCs w:val="21"/>
        </w:rPr>
      </w:pPr>
      <w:r>
        <w:rPr>
          <w:bCs/>
          <w:kern w:val="0"/>
          <w:szCs w:val="21"/>
        </w:rPr>
        <w:t>（1）C++程序设计（第3版），谭浩强编著，清华大学出版社，2018年</w:t>
      </w:r>
    </w:p>
    <w:p>
      <w:pPr>
        <w:widowControl/>
        <w:snapToGrid w:val="0"/>
        <w:spacing w:line="360" w:lineRule="auto"/>
        <w:ind w:firstLine="420" w:firstLineChars="200"/>
        <w:jc w:val="left"/>
        <w:rPr>
          <w:bCs/>
          <w:kern w:val="0"/>
          <w:szCs w:val="21"/>
        </w:rPr>
      </w:pPr>
      <w:r>
        <w:rPr>
          <w:bCs/>
          <w:kern w:val="0"/>
          <w:szCs w:val="21"/>
        </w:rPr>
        <w:t>（2）C++程序设计与应用，张耀仁，华中科技大学出版社，2002年</w:t>
      </w:r>
    </w:p>
    <w:p>
      <w:pPr>
        <w:widowControl/>
        <w:snapToGrid w:val="0"/>
        <w:spacing w:line="360" w:lineRule="auto"/>
        <w:ind w:firstLine="420" w:firstLineChars="200"/>
        <w:jc w:val="left"/>
      </w:pPr>
      <w:r>
        <w:rPr>
          <w:bCs/>
          <w:kern w:val="0"/>
          <w:szCs w:val="21"/>
        </w:rPr>
        <w:t>（3）C++程序设计教程（第四版），（美）H.M.Deitel，P.J.Deitel 著，施平安译，清华大学出版社 2004年</w:t>
      </w:r>
    </w:p>
    <w:p>
      <w:pPr>
        <w:widowControl/>
        <w:snapToGrid w:val="0"/>
        <w:spacing w:line="360" w:lineRule="auto"/>
        <w:ind w:firstLine="420" w:firstLineChars="200"/>
        <w:jc w:val="left"/>
        <w:rPr>
          <w:bCs/>
          <w:kern w:val="0"/>
          <w:szCs w:val="21"/>
        </w:rPr>
      </w:pPr>
      <w:r>
        <w:rPr>
          <w:bCs/>
          <w:kern w:val="0"/>
          <w:szCs w:val="21"/>
        </w:rPr>
        <w:t>（4）C++语言基础教程（第3版），吕凤翥，清华大学出版社，2013年</w:t>
      </w:r>
    </w:p>
    <w:p>
      <w:pPr>
        <w:widowControl/>
        <w:snapToGrid w:val="0"/>
        <w:spacing w:line="360" w:lineRule="auto"/>
        <w:ind w:firstLine="422" w:firstLineChars="200"/>
        <w:jc w:val="left"/>
        <w:rPr>
          <w:b/>
          <w:kern w:val="0"/>
          <w:szCs w:val="21"/>
        </w:rPr>
      </w:pPr>
      <w:r>
        <w:rPr>
          <w:b/>
          <w:kern w:val="0"/>
          <w:szCs w:val="21"/>
        </w:rPr>
        <w:t>3.推荐网站（线上资源）：</w:t>
      </w:r>
    </w:p>
    <w:p>
      <w:pPr>
        <w:widowControl/>
        <w:snapToGrid w:val="0"/>
        <w:spacing w:line="360" w:lineRule="auto"/>
        <w:ind w:firstLine="420" w:firstLineChars="200"/>
        <w:jc w:val="left"/>
        <w:rPr>
          <w:szCs w:val="21"/>
        </w:rPr>
      </w:pPr>
      <w:r>
        <w:rPr>
          <w:szCs w:val="21"/>
        </w:rPr>
        <w:t>（1）清华网络学堂，网址：http://learn.tsinghua.edu.cn/</w:t>
      </w:r>
    </w:p>
    <w:p>
      <w:pPr>
        <w:widowControl/>
        <w:snapToGrid w:val="0"/>
        <w:spacing w:line="360" w:lineRule="auto"/>
        <w:ind w:firstLine="420" w:firstLineChars="200"/>
        <w:jc w:val="left"/>
        <w:rPr>
          <w:szCs w:val="21"/>
        </w:rPr>
      </w:pPr>
      <w:r>
        <w:rPr>
          <w:szCs w:val="21"/>
        </w:rPr>
        <w:t>（2）VC知识库，网址：http://www.vckbase.com/</w:t>
      </w:r>
    </w:p>
    <w:p>
      <w:pPr>
        <w:widowControl/>
        <w:snapToGrid w:val="0"/>
        <w:spacing w:line="360" w:lineRule="auto"/>
        <w:ind w:firstLine="420" w:firstLineChars="200"/>
        <w:jc w:val="left"/>
        <w:rPr>
          <w:szCs w:val="21"/>
        </w:rPr>
      </w:pPr>
      <w:r>
        <w:rPr>
          <w:szCs w:val="21"/>
        </w:rPr>
        <w:t>（3）VC在线，网址：http://www.vczx.com/</w:t>
      </w:r>
    </w:p>
    <w:p>
      <w:pPr>
        <w:widowControl/>
        <w:snapToGrid w:val="0"/>
        <w:spacing w:line="360" w:lineRule="auto"/>
        <w:ind w:firstLine="420" w:firstLineChars="200"/>
        <w:jc w:val="left"/>
        <w:rPr>
          <w:szCs w:val="21"/>
        </w:rPr>
      </w:pPr>
      <w:r>
        <w:rPr>
          <w:szCs w:val="21"/>
        </w:rPr>
        <w:t>（4）cplusplus，网址：https://cplusplus.com/</w:t>
      </w:r>
    </w:p>
    <w:p>
      <w:pPr>
        <w:widowControl/>
        <w:snapToGrid w:val="0"/>
        <w:spacing w:line="360" w:lineRule="auto"/>
        <w:jc w:val="left"/>
        <w:rPr>
          <w:b/>
          <w:bCs/>
          <w:kern w:val="0"/>
          <w:szCs w:val="21"/>
        </w:rPr>
      </w:pPr>
      <w:r>
        <w:rPr>
          <w:b/>
          <w:bCs/>
          <w:kern w:val="0"/>
          <w:szCs w:val="21"/>
        </w:rPr>
        <w:t>六、教学条件</w:t>
      </w:r>
    </w:p>
    <w:p>
      <w:pPr>
        <w:widowControl/>
        <w:snapToGrid w:val="0"/>
        <w:spacing w:line="360" w:lineRule="auto"/>
        <w:ind w:firstLine="420" w:firstLineChars="200"/>
        <w:jc w:val="left"/>
        <w:rPr>
          <w:b/>
          <w:bCs/>
          <w:kern w:val="0"/>
          <w:szCs w:val="21"/>
        </w:rPr>
      </w:pPr>
      <w:r>
        <w:rPr>
          <w:szCs w:val="21"/>
        </w:rPr>
        <w:t>课程实施需要进行上机操作，目前学院已具备两间计算机机房，机房配备电脑安装有VC++6.0软件和</w:t>
      </w:r>
      <w:r>
        <w:rPr>
          <w:sz w:val="18"/>
          <w:szCs w:val="18"/>
        </w:rPr>
        <w:t>Visual studio 2010</w:t>
      </w:r>
      <w:r>
        <w:rPr>
          <w:szCs w:val="21"/>
        </w:rPr>
        <w:t>，能够满足学生的上机操作需求。</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760"/>
        <w:gridCol w:w="1016"/>
        <w:gridCol w:w="992"/>
        <w:gridCol w:w="1004"/>
        <w:gridCol w:w="587"/>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76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59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76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1016"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课堂表现</w:t>
            </w:r>
          </w:p>
        </w:tc>
        <w:tc>
          <w:tcPr>
            <w:tcW w:w="992"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课后作业</w:t>
            </w:r>
          </w:p>
        </w:tc>
        <w:tc>
          <w:tcPr>
            <w:tcW w:w="1004"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上机实验</w:t>
            </w:r>
          </w:p>
        </w:tc>
        <w:tc>
          <w:tcPr>
            <w:tcW w:w="587"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考试</w:t>
            </w:r>
          </w:p>
        </w:tc>
        <w:tc>
          <w:tcPr>
            <w:tcW w:w="677"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目标1：（支撑毕业要求指标点1.3）</w:t>
            </w:r>
          </w:p>
        </w:tc>
        <w:tc>
          <w:tcPr>
            <w:tcW w:w="176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主要考核学生对C++语言基础知识的理解和掌握程度</w:t>
            </w:r>
          </w:p>
        </w:tc>
        <w:tc>
          <w:tcPr>
            <w:tcW w:w="101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8</w:t>
            </w:r>
          </w:p>
        </w:tc>
        <w:tc>
          <w:tcPr>
            <w:tcW w:w="99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8</w:t>
            </w:r>
          </w:p>
        </w:tc>
        <w:tc>
          <w:tcPr>
            <w:tcW w:w="100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5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目标2：（支撑毕业要求指标点5.1）</w:t>
            </w:r>
          </w:p>
        </w:tc>
        <w:tc>
          <w:tcPr>
            <w:tcW w:w="1760" w:type="dxa"/>
            <w:tcBorders>
              <w:top w:val="single" w:color="auto" w:sz="4" w:space="0"/>
              <w:left w:val="single" w:color="auto" w:sz="4" w:space="0"/>
              <w:bottom w:val="single" w:color="auto" w:sz="4" w:space="0"/>
              <w:right w:val="single" w:color="auto" w:sz="4" w:space="0"/>
            </w:tcBorders>
          </w:tcPr>
          <w:p>
            <w:pPr>
              <w:spacing w:line="320" w:lineRule="exact"/>
              <w:jc w:val="center"/>
              <w:rPr>
                <w:sz w:val="18"/>
                <w:szCs w:val="18"/>
              </w:rPr>
            </w:pPr>
            <w:r>
              <w:rPr>
                <w:sz w:val="18"/>
                <w:szCs w:val="18"/>
              </w:rPr>
              <w:t>主要考核学生分析、设计、编写和运行程序的能力</w:t>
            </w:r>
          </w:p>
        </w:tc>
        <w:tc>
          <w:tcPr>
            <w:tcW w:w="101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99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00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5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合计</w:t>
            </w:r>
          </w:p>
        </w:tc>
        <w:tc>
          <w:tcPr>
            <w:tcW w:w="1760" w:type="dxa"/>
            <w:tcBorders>
              <w:top w:val="single" w:color="auto" w:sz="4" w:space="0"/>
              <w:left w:val="single" w:color="auto" w:sz="4" w:space="0"/>
              <w:bottom w:val="single" w:color="auto" w:sz="4" w:space="0"/>
              <w:right w:val="single" w:color="auto" w:sz="4" w:space="0"/>
            </w:tcBorders>
          </w:tcPr>
          <w:p>
            <w:pPr>
              <w:spacing w:line="320" w:lineRule="exact"/>
              <w:jc w:val="center"/>
              <w:rPr>
                <w:sz w:val="18"/>
                <w:szCs w:val="18"/>
              </w:rPr>
            </w:pPr>
          </w:p>
        </w:tc>
        <w:tc>
          <w:tcPr>
            <w:tcW w:w="101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99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100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5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100</w:t>
            </w:r>
          </w:p>
        </w:tc>
      </w:tr>
    </w:tbl>
    <w:p>
      <w:pPr>
        <w:spacing w:line="320" w:lineRule="exact"/>
        <w:rPr>
          <w:highlight w:val="yellow"/>
        </w:rPr>
      </w:pPr>
    </w:p>
    <w:p>
      <w:pPr>
        <w:widowControl/>
        <w:snapToGrid w:val="0"/>
        <w:spacing w:line="400" w:lineRule="exact"/>
        <w:ind w:firstLine="420" w:firstLineChars="200"/>
        <w:rPr>
          <w:szCs w:val="21"/>
        </w:rPr>
      </w:pPr>
      <w:r>
        <w:rPr>
          <w:szCs w:val="21"/>
        </w:rPr>
        <w:t>课程考核由平时成绩与期末成绩相结合的方式进行。</w:t>
      </w:r>
    </w:p>
    <w:p>
      <w:pPr>
        <w:widowControl/>
        <w:numPr>
          <w:ilvl w:val="0"/>
          <w:numId w:val="29"/>
        </w:numPr>
        <w:snapToGrid w:val="0"/>
        <w:spacing w:line="400" w:lineRule="exact"/>
        <w:ind w:firstLine="420" w:firstLineChars="200"/>
        <w:rPr>
          <w:szCs w:val="21"/>
        </w:rPr>
      </w:pPr>
      <w:r>
        <w:rPr>
          <w:szCs w:val="21"/>
        </w:rPr>
        <w:t>平时成绩占40%，主要包括：课堂表现占10%、课后作业占10%、上机实验占20%。其中课堂表现主要从学生课堂测试、讨论、提问等环节进行考查，可以借助线上教学平台超星学习通实施教学活动并进行综合打分；课后作业根据学生作业的完成情况和答题正确率，可以借助线上教学平台如学习通实施教学活动并进行打分；上机实验根据学生上机实操和实验报告进行综合打分。具体成绩评定参考评分标准表进行执行。</w:t>
      </w:r>
    </w:p>
    <w:p>
      <w:pPr>
        <w:widowControl/>
        <w:numPr>
          <w:ilvl w:val="0"/>
          <w:numId w:val="29"/>
        </w:numPr>
        <w:snapToGrid w:val="0"/>
        <w:spacing w:line="400" w:lineRule="exact"/>
        <w:ind w:firstLine="420" w:firstLineChars="200"/>
        <w:rPr>
          <w:szCs w:val="21"/>
        </w:rPr>
      </w:pPr>
      <w:r>
        <w:rPr>
          <w:szCs w:val="21"/>
        </w:rPr>
        <w:t>期末成绩占60%，考试采用闭卷笔试方式。考试范围应涵盖所有讲授及自学的内容，考试内容应能客观反映出学生对本门课程主要概念的记忆、掌握程度，对有关理论的理解、掌握及综合运用能力。考试题型以判断题、单项选择题、填空题、阅读程序改错题为主。</w:t>
      </w:r>
    </w:p>
    <w:p>
      <w:pPr>
        <w:spacing w:line="320" w:lineRule="exact"/>
        <w:rPr>
          <w:highlight w:val="yellow"/>
        </w:rPr>
      </w:pPr>
    </w:p>
    <w:p>
      <w:pPr>
        <w:snapToGrid w:val="0"/>
        <w:spacing w:line="360" w:lineRule="auto"/>
        <w:ind w:firstLine="422" w:firstLineChars="200"/>
        <w:rPr>
          <w:szCs w:val="21"/>
        </w:rPr>
      </w:pPr>
      <w:r>
        <w:rPr>
          <w:b/>
          <w:bCs/>
          <w:kern w:val="0"/>
          <w:szCs w:val="21"/>
        </w:rPr>
        <w:t xml:space="preserve">1.考试方法： </w:t>
      </w:r>
      <w:r>
        <w:rPr>
          <w:lang w:bidi="ar"/>
        </w:rPr>
        <w:t>闭卷考试，</w:t>
      </w:r>
      <w:r>
        <w:rPr>
          <w:szCs w:val="21"/>
          <w:lang w:bidi="ar"/>
        </w:rPr>
        <w:t>总成绩计算办法：总成绩=</w:t>
      </w:r>
      <w:r>
        <w:rPr>
          <w:szCs w:val="21"/>
        </w:rPr>
        <w:t>期末成绩×60%+平时成绩×20%+实验×20%</w:t>
      </w:r>
      <w:r>
        <w:rPr>
          <w:szCs w:val="21"/>
          <w:lang w:bidi="ar"/>
        </w:rPr>
        <w:t>。</w:t>
      </w:r>
    </w:p>
    <w:p>
      <w:pPr>
        <w:widowControl/>
        <w:snapToGrid w:val="0"/>
        <w:spacing w:line="360" w:lineRule="auto"/>
        <w:ind w:firstLine="420"/>
        <w:jc w:val="left"/>
        <w:rPr>
          <w:szCs w:val="21"/>
          <w:highlight w:val="yellow"/>
        </w:rPr>
      </w:pPr>
      <w:r>
        <w:rPr>
          <w:b/>
          <w:bCs/>
          <w:kern w:val="0"/>
          <w:szCs w:val="21"/>
        </w:rPr>
        <w:t>2.过程性评价：</w:t>
      </w:r>
      <w:r>
        <w:t>课程采用“理论教学评价+实验教学评价+期末考试评价”的多元评价方法，理论教学评价包括点名、随堂测试、作业和课堂表现等环节，实验教学评价包括上机操作、实验报告和上机考试等环节，期末考试评价采用闭卷方式，涉及多种题型，考察学生的综合运用能力。</w:t>
      </w: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rPr>
          <w:szCs w:val="21"/>
        </w:rPr>
      </w:pPr>
      <w:r>
        <w:rPr>
          <w:szCs w:val="21"/>
        </w:rPr>
        <w:t>（1）阶段性考核反馈：课堂测试采用客观题形式，并利用线上教学工具超星学习通进行实施，学生做完即可获得考核结果；课后作业采用主观题形式，并利用线上教学工作如学习通进行实施，学生完成后线上提交，采用学生互评或教学批改形式，待学生提交完成后及时批改，确保学生能够及时了解自己的表现。</w:t>
      </w:r>
    </w:p>
    <w:p>
      <w:pPr>
        <w:snapToGrid w:val="0"/>
        <w:spacing w:line="360" w:lineRule="auto"/>
        <w:ind w:firstLine="420" w:firstLineChars="200"/>
        <w:rPr>
          <w:szCs w:val="21"/>
        </w:rPr>
      </w:pPr>
      <w:r>
        <w:rPr>
          <w:szCs w:val="21"/>
        </w:rPr>
        <w:t>（2）终结性考核反馈：考试结束后，将本次课程成绩构成和评定方式、试卷特点和成绩分析等，通过交谈、网络、邮箱等多种途径及时与学生进行沟通，对每位学生进行有针对性的指导和反馈，以帮助学生更好地进行下一步的学习。</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（1）教学内容调整：根据学生考核结果的分析，了解学生在哪些基础知识点或程序设计方法上存在不足。通过调整教学内容，加强对薄弱环节的讲解和练习，确保学生能够全面理解和掌握重要概念和技能。</w:t>
      </w:r>
    </w:p>
    <w:p>
      <w:pPr>
        <w:snapToGrid w:val="0"/>
        <w:spacing w:line="360" w:lineRule="auto"/>
        <w:ind w:firstLine="420" w:firstLineChars="200"/>
        <w:rPr>
          <w:szCs w:val="21"/>
        </w:rPr>
      </w:pPr>
      <w:r>
        <w:rPr>
          <w:szCs w:val="21"/>
        </w:rPr>
        <w:t>（2）教学方法优化：多种教学方法或教学活动并举，提高学生的参与度，激发学生的学习兴趣，例如提供更多的案例分析、实践演练或小组合作等活动。</w:t>
      </w:r>
    </w:p>
    <w:p>
      <w:pPr>
        <w:snapToGrid w:val="0"/>
        <w:spacing w:line="360" w:lineRule="auto"/>
        <w:rPr>
          <w:szCs w:val="21"/>
        </w:rPr>
      </w:pPr>
    </w:p>
    <w:p>
      <w:pPr>
        <w:rPr>
          <w:szCs w:val="21"/>
        </w:rPr>
      </w:pPr>
      <w:r>
        <w:rPr>
          <w:szCs w:val="21"/>
        </w:rPr>
        <w:br w:type="page"/>
      </w:r>
    </w:p>
    <w:p>
      <w:pPr>
        <w:pStyle w:val="2"/>
      </w:pPr>
      <w:bookmarkStart w:id="109" w:name="_Toc21916"/>
      <w:bookmarkStart w:id="110" w:name="_Toc14093"/>
      <w:bookmarkStart w:id="111" w:name="_Toc16168"/>
      <w:bookmarkStart w:id="112" w:name="_Toc24839"/>
      <w:bookmarkStart w:id="113" w:name="_Toc1032"/>
      <w:bookmarkStart w:id="114" w:name="_Toc32380"/>
      <w:bookmarkStart w:id="115" w:name="_Toc13489"/>
      <w:bookmarkStart w:id="116" w:name="_Toc2898"/>
      <w:r>
        <w:t>电子系统仿真</w:t>
      </w:r>
      <w:bookmarkEnd w:id="109"/>
      <w:bookmarkEnd w:id="110"/>
      <w:bookmarkEnd w:id="111"/>
      <w:bookmarkEnd w:id="112"/>
      <w:bookmarkEnd w:id="113"/>
      <w:bookmarkEnd w:id="114"/>
      <w:bookmarkEnd w:id="115"/>
      <w:bookmarkEnd w:id="116"/>
    </w:p>
    <w:p>
      <w:pPr>
        <w:adjustRightInd w:val="0"/>
        <w:snapToGrid w:val="0"/>
        <w:spacing w:line="360" w:lineRule="auto"/>
        <w:jc w:val="center"/>
        <w:rPr>
          <w:iCs/>
          <w:kern w:val="0"/>
          <w:sz w:val="24"/>
        </w:rPr>
      </w:pPr>
      <w:r>
        <w:rPr>
          <w:iCs/>
          <w:sz w:val="24"/>
        </w:rPr>
        <w:t>（Electronic system simulation）</w:t>
      </w:r>
    </w:p>
    <w:p>
      <w:pPr>
        <w:adjustRightInd w:val="0"/>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t>04021518</w:t>
            </w:r>
          </w:p>
        </w:tc>
        <w:tc>
          <w:tcPr>
            <w:tcW w:w="1453" w:type="pct"/>
          </w:tcPr>
          <w:p>
            <w:pPr>
              <w:spacing w:line="300" w:lineRule="auto"/>
              <w:rPr>
                <w:b/>
                <w:bCs/>
                <w:szCs w:val="21"/>
              </w:rPr>
            </w:pPr>
            <w:r>
              <w:rPr>
                <w:b/>
                <w:bCs/>
                <w:szCs w:val="21"/>
              </w:rPr>
              <w:t>课程总学时：</w:t>
            </w:r>
            <w:r>
              <w:rPr>
                <w:bCs/>
                <w:szCs w:val="21"/>
              </w:rPr>
              <w:t>32</w:t>
            </w:r>
          </w:p>
        </w:tc>
        <w:tc>
          <w:tcPr>
            <w:tcW w:w="1881" w:type="pct"/>
          </w:tcPr>
          <w:p>
            <w:pPr>
              <w:spacing w:line="300" w:lineRule="auto"/>
              <w:rPr>
                <w:b/>
                <w:bCs/>
                <w:szCs w:val="21"/>
              </w:rPr>
            </w:pPr>
            <w:r>
              <w:rPr>
                <w:b/>
                <w:bCs/>
                <w:szCs w:val="21"/>
              </w:rPr>
              <w:t xml:space="preserve">实验学时：  </w:t>
            </w:r>
            <w:r>
              <w:rPr>
                <w:bCs/>
                <w:szCs w:val="21"/>
              </w:rPr>
              <w:t>10学时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t>选修</w:t>
            </w:r>
          </w:p>
        </w:tc>
        <w:tc>
          <w:tcPr>
            <w:tcW w:w="1453" w:type="pct"/>
          </w:tcPr>
          <w:p>
            <w:pPr>
              <w:spacing w:line="300" w:lineRule="auto"/>
              <w:rPr>
                <w:b/>
                <w:bCs/>
                <w:szCs w:val="21"/>
              </w:rPr>
            </w:pPr>
            <w:r>
              <w:rPr>
                <w:b/>
                <w:szCs w:val="21"/>
              </w:rPr>
              <w:t>课程属性:</w:t>
            </w:r>
            <w:r>
              <w:t xml:space="preserve"> 专业类</w:t>
            </w:r>
          </w:p>
        </w:tc>
        <w:tc>
          <w:tcPr>
            <w:tcW w:w="1881" w:type="pct"/>
          </w:tcPr>
          <w:p>
            <w:pPr>
              <w:spacing w:line="300" w:lineRule="auto"/>
              <w:rPr>
                <w:b/>
                <w:bCs/>
                <w:szCs w:val="21"/>
              </w:rPr>
            </w:pPr>
            <w:r>
              <w:rPr>
                <w:b/>
                <w:bCs/>
                <w:szCs w:val="21"/>
              </w:rPr>
              <w:t xml:space="preserve">开设学期：  </w:t>
            </w:r>
            <w:r>
              <w:rPr>
                <w:bCs/>
                <w:szCs w:val="21"/>
              </w:rPr>
              <w:t>第</w:t>
            </w:r>
            <w:r>
              <w:t>5</w:t>
            </w:r>
            <w:r>
              <w:rPr>
                <w:bCs/>
                <w:szCs w:val="21"/>
              </w:rPr>
              <w:t>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bCs/>
                <w:szCs w:val="21"/>
              </w:rPr>
              <w:t>王永田</w:t>
            </w:r>
          </w:p>
        </w:tc>
        <w:tc>
          <w:tcPr>
            <w:tcW w:w="1453" w:type="pct"/>
          </w:tcPr>
          <w:p>
            <w:pPr>
              <w:spacing w:line="300" w:lineRule="auto"/>
              <w:rPr>
                <w:b/>
                <w:bCs/>
                <w:szCs w:val="21"/>
              </w:rPr>
            </w:pPr>
            <w:r>
              <w:rPr>
                <w:b/>
                <w:bCs/>
                <w:szCs w:val="21"/>
              </w:rPr>
              <w:t>课程团队：</w:t>
            </w:r>
            <w:r>
              <w:rPr>
                <w:bCs/>
                <w:szCs w:val="21"/>
              </w:rPr>
              <w:t xml:space="preserve"> </w:t>
            </w:r>
          </w:p>
        </w:tc>
        <w:tc>
          <w:tcPr>
            <w:tcW w:w="1881" w:type="pct"/>
          </w:tcPr>
          <w:p>
            <w:pPr>
              <w:spacing w:line="300" w:lineRule="auto"/>
              <w:rPr>
                <w:b/>
                <w:bCs/>
                <w:szCs w:val="21"/>
              </w:rPr>
            </w:pPr>
            <w:r>
              <w:rPr>
                <w:b/>
                <w:bCs/>
                <w:szCs w:val="21"/>
              </w:rPr>
              <w:t xml:space="preserve">授课语言：  </w:t>
            </w:r>
            <w:r>
              <w:rPr>
                <w:bCs/>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 xml:space="preserve">适用专业： </w:t>
            </w:r>
            <w:r>
              <w:rPr>
                <w:bCs/>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电路、模拟</w:t>
            </w:r>
            <w:r>
              <w:t>电子技术、数字电子技术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Cs/>
                <w:szCs w:val="21"/>
              </w:rPr>
              <w:t>对毕业设计提供电路的设计与先期验证手段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bCs/>
                <w:szCs w:val="21"/>
              </w:rPr>
              <w:t>王永田</w:t>
            </w:r>
          </w:p>
        </w:tc>
        <w:tc>
          <w:tcPr>
            <w:tcW w:w="1453" w:type="pct"/>
          </w:tcPr>
          <w:p>
            <w:pPr>
              <w:spacing w:line="300" w:lineRule="auto"/>
              <w:rPr>
                <w:b/>
                <w:bCs/>
                <w:szCs w:val="21"/>
              </w:rPr>
            </w:pPr>
            <w:r>
              <w:rPr>
                <w:b/>
                <w:bCs/>
                <w:szCs w:val="21"/>
              </w:rPr>
              <w:t xml:space="preserve">审核人： </w:t>
            </w:r>
          </w:p>
        </w:tc>
        <w:tc>
          <w:tcPr>
            <w:tcW w:w="1881" w:type="pct"/>
          </w:tcPr>
          <w:p>
            <w:pPr>
              <w:spacing w:line="300" w:lineRule="auto"/>
              <w:rPr>
                <w:b/>
                <w:bCs/>
                <w:szCs w:val="21"/>
              </w:rPr>
            </w:pPr>
            <w:r>
              <w:rPr>
                <w:b/>
                <w:bCs/>
                <w:szCs w:val="21"/>
              </w:rPr>
              <w:t>大纲制定（修订）日期：</w:t>
            </w:r>
            <w:r>
              <w:rPr>
                <w:bCs/>
                <w:szCs w:val="21"/>
              </w:rPr>
              <w:t>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adjustRightInd w:val="0"/>
        <w:snapToGrid w:val="0"/>
        <w:spacing w:after="120" w:line="360" w:lineRule="auto"/>
        <w:ind w:firstLine="420" w:firstLineChars="200"/>
      </w:pPr>
      <w:r>
        <w:t>电子系统仿真课程是电信及相关专业的一门直接面向应用的课程。电路设计与仿真就是使用计算机软件辅助电路设计，包括绘制电路图，使用可编程逻辑器件完成电路设计，进行电路优化、数字或模拟电路的仿真等。随着电路设计规模、复杂度和难度的不断提升，电路设计与仿真软件已成为当今电子线路设计人员必备的工具。本课程以一种具体的电路设计与仿真软件——Multisim为例，使学生掌握利用计算机辅助软件进行电路设计与仿真的一般方法，为其在将来的实践及工作中自行完成电路设计打下基础。本课程的任务，旨在为学生建立起电路理论知识与实践之间的一座桥梁，通过学习本课程，将已有的电路分析、模拟电路、数字电路基础知识与实际的电路板制作有机结合起来。</w:t>
      </w:r>
    </w:p>
    <w:p>
      <w:pPr>
        <w:spacing w:line="360" w:lineRule="auto"/>
        <w:ind w:firstLine="420" w:firstLineChars="200"/>
        <w:rPr>
          <w:kern w:val="0"/>
          <w:szCs w:val="21"/>
        </w:rPr>
      </w:pPr>
      <w:r>
        <w:rPr>
          <w:szCs w:val="21"/>
        </w:rPr>
        <w:t>具体课程目标如下：</w:t>
      </w:r>
    </w:p>
    <w:p>
      <w:pPr>
        <w:widowControl/>
        <w:snapToGrid w:val="0"/>
        <w:spacing w:line="360" w:lineRule="auto"/>
        <w:ind w:firstLine="422" w:firstLineChars="200"/>
        <w:rPr>
          <w:szCs w:val="21"/>
        </w:rPr>
      </w:pPr>
      <w:r>
        <w:rPr>
          <w:b/>
          <w:szCs w:val="21"/>
        </w:rPr>
        <w:t>课程目标1</w:t>
      </w:r>
      <w:r>
        <w:rPr>
          <w:szCs w:val="21"/>
        </w:rPr>
        <w:t>：</w:t>
      </w:r>
      <w:r>
        <w:rPr>
          <w:kern w:val="0"/>
        </w:rPr>
        <w:t>能够熟练地运用一种电路设计与仿真软件绘制电路图，包括</w:t>
      </w:r>
      <w:r>
        <w:t>熟练元器件的放置、调整及连接、</w:t>
      </w:r>
      <w:r>
        <w:rPr>
          <w:kern w:val="0"/>
          <w:szCs w:val="21"/>
        </w:rPr>
        <w:t>正确设置元器件参数</w:t>
      </w:r>
      <w:r>
        <w:rPr>
          <w:szCs w:val="21"/>
        </w:rPr>
        <w:t>。</w:t>
      </w:r>
    </w:p>
    <w:p>
      <w:pPr>
        <w:widowControl/>
        <w:snapToGrid w:val="0"/>
        <w:spacing w:line="360" w:lineRule="auto"/>
        <w:ind w:firstLine="422" w:firstLineChars="200"/>
        <w:rPr>
          <w:szCs w:val="21"/>
        </w:rPr>
      </w:pPr>
      <w:r>
        <w:rPr>
          <w:b/>
          <w:szCs w:val="21"/>
        </w:rPr>
        <w:t>课程目标2：</w:t>
      </w:r>
      <w:r>
        <w:t>能够根据设计要求对电路进行仿真、验证电路，包括熟练仪器的使用（数字多用表，示波器、函数发生器、波特仪、字信号发生器、逻辑分析仪、逻辑转换仪），对电路进行分析（直流工作点分析、交流频率分析、瞬态分析等）</w:t>
      </w:r>
      <w:r>
        <w:rPr>
          <w:szCs w:val="21"/>
        </w:rPr>
        <w:t>。</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szCs w:val="21"/>
              </w:rPr>
              <w:t>1：</w:t>
            </w:r>
            <w:r>
              <w:rPr>
                <w:kern w:val="0"/>
              </w:rPr>
              <w:t>能够熟练地运用一种电路设计与仿真软件绘制电路图，包括</w:t>
            </w:r>
            <w:r>
              <w:t>熟练元器件的放置、调整及连接、</w:t>
            </w:r>
            <w:r>
              <w:rPr>
                <w:kern w:val="0"/>
                <w:szCs w:val="21"/>
              </w:rPr>
              <w:t>正确设置元器件参数</w:t>
            </w:r>
            <w:r>
              <w:rPr>
                <w:szCs w:val="21"/>
              </w:rPr>
              <w:t>。</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t>2.能够根据设计要求对电路进行仿真、验证电路，包括熟练仪器的使用</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bl>
    <w:p>
      <w:pPr>
        <w:widowControl/>
        <w:snapToGrid w:val="0"/>
        <w:spacing w:line="360" w:lineRule="auto"/>
        <w:jc w:val="left"/>
        <w:rPr>
          <w:b/>
          <w:bCs/>
          <w:kern w:val="0"/>
          <w:szCs w:val="21"/>
        </w:rPr>
      </w:pPr>
    </w:p>
    <w:p>
      <w:pPr>
        <w:widowControl/>
        <w:tabs>
          <w:tab w:val="right" w:pos="8900"/>
        </w:tabs>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r>
        <w:rPr>
          <w:b/>
          <w:bCs/>
          <w:kern w:val="0"/>
          <w:szCs w:val="21"/>
        </w:rPr>
        <w:tab/>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229"/>
        <w:gridCol w:w="2061"/>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22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06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2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t>Multisim概述</w:t>
            </w:r>
          </w:p>
        </w:tc>
        <w:tc>
          <w:tcPr>
            <w:tcW w:w="2061"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sz w:val="18"/>
                <w:szCs w:val="18"/>
              </w:rPr>
              <w:t>了解</w:t>
            </w:r>
            <w:r>
              <w:t>Multisim</w:t>
            </w:r>
            <w:r>
              <w:rPr>
                <w:sz w:val="18"/>
                <w:szCs w:val="18"/>
              </w:rPr>
              <w:t>的功能与特点、运行环境与安装。</w:t>
            </w:r>
            <w:r>
              <w:rPr>
                <w:kern w:val="0"/>
                <w:sz w:val="18"/>
                <w:szCs w:val="18"/>
              </w:rPr>
              <w:t>学生能</w:t>
            </w:r>
            <w:r>
              <w:rPr>
                <w:sz w:val="18"/>
                <w:szCs w:val="18"/>
              </w:rPr>
              <w:t>熟悉</w:t>
            </w:r>
            <w:r>
              <w:t>Multisim</w:t>
            </w:r>
            <w:r>
              <w:rPr>
                <w:sz w:val="18"/>
                <w:szCs w:val="18"/>
              </w:rPr>
              <w:t>的工作界面，能操作EWB的菜单栏、工具栏和</w:t>
            </w:r>
            <w:r>
              <w:t>Multisim</w:t>
            </w:r>
            <w:r>
              <w:rPr>
                <w:sz w:val="18"/>
                <w:szCs w:val="18"/>
              </w:rPr>
              <w:t>的元器件与仪器库栏。</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借助多媒体课堂讲授，课堂老师实际操作。</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2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t>Multisim操作方法</w:t>
            </w:r>
          </w:p>
        </w:tc>
        <w:tc>
          <w:tcPr>
            <w:tcW w:w="206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通过本章的学习，使学生熟练操作</w:t>
            </w:r>
            <w:r>
              <w:t>Multisim</w:t>
            </w:r>
            <w:r>
              <w:rPr>
                <w:rFonts w:eastAsiaTheme="minorEastAsia"/>
                <w:sz w:val="18"/>
                <w:szCs w:val="18"/>
              </w:rPr>
              <w:t>，能够对元件放置、移动、旋转、连接成简单的电路并进行仿真，熟悉常见虚拟仪表的使用，创建和使用子电路。</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借助多媒体课堂讲授，老师可以用实际电路如电工电路、电子放大电路和数字电路实际演示操作。</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2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t>Multisim</w:t>
            </w:r>
            <w:r>
              <w:rPr>
                <w:rFonts w:eastAsiaTheme="minorEastAsia"/>
                <w:sz w:val="18"/>
                <w:szCs w:val="18"/>
              </w:rPr>
              <w:t>的电路分析功能</w:t>
            </w:r>
          </w:p>
        </w:tc>
        <w:tc>
          <w:tcPr>
            <w:tcW w:w="206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通过本章的学习，使学生了解</w:t>
            </w:r>
            <w:r>
              <w:t>Multisim</w:t>
            </w:r>
            <w:r>
              <w:rPr>
                <w:rFonts w:eastAsiaTheme="minorEastAsia"/>
                <w:sz w:val="18"/>
                <w:szCs w:val="18"/>
              </w:rPr>
              <w:t>基本分析方法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授课老师在课堂上对常用的十种电路分析功能实际演示操作。</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2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Multisim在电路分析基础中的应用</w:t>
            </w:r>
          </w:p>
        </w:tc>
        <w:tc>
          <w:tcPr>
            <w:tcW w:w="206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通过本章的学习，使学生通过Multisim仿真来验证电路分析的各种定理和电路分析方法的正确性。</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授课老师在课堂上对直流电路、交流电路含受控源电路等至少各举一个例子实际演示操作。</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2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Multisim在模拟电子电路的应用</w:t>
            </w:r>
          </w:p>
        </w:tc>
        <w:tc>
          <w:tcPr>
            <w:tcW w:w="206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通过本章的学习，使学生能够通过Multisim来设计和仿真模拟电子电路。</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授课老师在课堂上对基本放大电路、场效应晶体管放大电路、集成运算放大电路、反馈与振荡电路、直流稳压电源等至少各举一个例子实际演示操作。</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2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Multisim在数字电子电路的应用</w:t>
            </w:r>
          </w:p>
        </w:tc>
        <w:tc>
          <w:tcPr>
            <w:tcW w:w="206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通过本章的学习，使学生能够通过Multisim来设计和仿真数字电子电路。</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授课老师在课堂上对组合逻辑电路分析、组合逻辑电路的设计、逻辑部件功能测试、触发器及其应用、集成加法计数器的设计、集成可逆计数器的应用、集成555定时器的设计、集成数模转换器(DAC)等至少各举一个例子实际演示操作。</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2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Multisim在电子电路应用系统的设计与仿真的应用</w:t>
            </w:r>
          </w:p>
        </w:tc>
        <w:tc>
          <w:tcPr>
            <w:tcW w:w="206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通过本章的学习，使学生能够用Multisim来设计和仿真实际的应用电路。</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授课老师在课堂上实际演示操作，展示从需求到电路设计、仿真实现的整个过程。</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bl>
    <w:p>
      <w:pPr>
        <w:spacing w:line="320" w:lineRule="exact"/>
        <w:rPr>
          <w:rFonts w:eastAsiaTheme="minorEastAsia"/>
          <w:szCs w:val="21"/>
        </w:rPr>
      </w:pPr>
    </w:p>
    <w:p>
      <w:pPr>
        <w:widowControl/>
        <w:numPr>
          <w:ilvl w:val="0"/>
          <w:numId w:val="30"/>
        </w:numPr>
        <w:snapToGrid w:val="0"/>
        <w:spacing w:line="360" w:lineRule="auto"/>
        <w:jc w:val="left"/>
        <w:rPr>
          <w:b/>
          <w:bCs/>
          <w:kern w:val="0"/>
          <w:szCs w:val="21"/>
        </w:rPr>
      </w:pPr>
      <w:r>
        <w:rPr>
          <w:b/>
          <w:bCs/>
          <w:kern w:val="0"/>
          <w:szCs w:val="21"/>
        </w:rPr>
        <w:t>实验教学</w:t>
      </w:r>
    </w:p>
    <w:tbl>
      <w:tblPr>
        <w:tblStyle w:val="15"/>
        <w:tblW w:w="8865"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7"/>
        <w:gridCol w:w="1465"/>
        <w:gridCol w:w="634"/>
        <w:gridCol w:w="2716"/>
        <w:gridCol w:w="2334"/>
        <w:gridCol w:w="10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7" w:type="dxa"/>
            <w:tcBorders>
              <w:top w:val="single" w:color="000000" w:sz="4" w:space="0"/>
              <w:left w:val="single" w:color="000000" w:sz="4" w:space="0"/>
              <w:bottom w:val="single" w:color="000000" w:sz="4" w:space="0"/>
              <w:right w:val="single" w:color="000000" w:sz="4" w:space="0"/>
            </w:tcBorders>
            <w:shd w:val="clear" w:color="auto" w:fill="EEECE1"/>
            <w:tcMar>
              <w:top w:w="0" w:type="dxa"/>
              <w:left w:w="108" w:type="dxa"/>
              <w:bottom w:w="0"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top w:w="0" w:type="dxa"/>
              <w:left w:w="108" w:type="dxa"/>
              <w:bottom w:w="0" w:type="dxa"/>
              <w:right w:w="108" w:type="dxa"/>
            </w:tcMar>
            <w:vAlign w:val="center"/>
          </w:tcPr>
          <w:p>
            <w:pPr>
              <w:spacing w:line="320" w:lineRule="exact"/>
              <w:jc w:val="center"/>
              <w:rPr>
                <w:b/>
                <w:bCs/>
                <w:sz w:val="18"/>
                <w:szCs w:val="18"/>
              </w:rPr>
            </w:pPr>
            <w:r>
              <w:rPr>
                <w:b/>
                <w:bCs/>
                <w:sz w:val="18"/>
                <w:szCs w:val="18"/>
                <w:lang w:bidi="ar"/>
              </w:rPr>
              <w:t>实验名称</w:t>
            </w:r>
          </w:p>
        </w:tc>
        <w:tc>
          <w:tcPr>
            <w:tcW w:w="634" w:type="dxa"/>
            <w:tcBorders>
              <w:top w:val="single" w:color="000000" w:sz="4" w:space="0"/>
              <w:left w:val="single" w:color="000000" w:sz="4" w:space="0"/>
              <w:bottom w:val="single" w:color="000000" w:sz="4" w:space="0"/>
              <w:right w:val="single" w:color="000000" w:sz="4" w:space="0"/>
            </w:tcBorders>
            <w:shd w:val="clear" w:color="auto" w:fill="EEECE1"/>
            <w:tcMar>
              <w:top w:w="0" w:type="dxa"/>
              <w:left w:w="108" w:type="dxa"/>
              <w:bottom w:w="0" w:type="dxa"/>
              <w:right w:w="108" w:type="dxa"/>
            </w:tcMar>
            <w:vAlign w:val="center"/>
          </w:tcPr>
          <w:p>
            <w:pPr>
              <w:spacing w:line="320" w:lineRule="exact"/>
              <w:jc w:val="center"/>
              <w:rPr>
                <w:b/>
                <w:bCs/>
                <w:sz w:val="18"/>
                <w:szCs w:val="18"/>
              </w:rPr>
            </w:pPr>
            <w:r>
              <w:rPr>
                <w:b/>
                <w:bCs/>
                <w:sz w:val="18"/>
                <w:szCs w:val="18"/>
                <w:lang w:bidi="ar"/>
              </w:rPr>
              <w:t>学时</w:t>
            </w:r>
          </w:p>
        </w:tc>
        <w:tc>
          <w:tcPr>
            <w:tcW w:w="2716" w:type="dxa"/>
            <w:tcBorders>
              <w:top w:val="single" w:color="000000" w:sz="4" w:space="0"/>
              <w:left w:val="single" w:color="000000" w:sz="4" w:space="0"/>
              <w:bottom w:val="single" w:color="000000" w:sz="4" w:space="0"/>
              <w:right w:val="single" w:color="000000" w:sz="4" w:space="0"/>
            </w:tcBorders>
            <w:shd w:val="clear" w:color="auto" w:fill="EEECE1"/>
            <w:tcMar>
              <w:top w:w="0" w:type="dxa"/>
              <w:left w:w="108" w:type="dxa"/>
              <w:bottom w:w="0" w:type="dxa"/>
              <w:right w:w="108" w:type="dxa"/>
            </w:tcMar>
            <w:vAlign w:val="center"/>
          </w:tcPr>
          <w:p>
            <w:pPr>
              <w:spacing w:line="320" w:lineRule="exact"/>
              <w:jc w:val="center"/>
              <w:rPr>
                <w:b/>
                <w:bCs/>
                <w:sz w:val="18"/>
                <w:szCs w:val="18"/>
              </w:rPr>
            </w:pPr>
            <w:r>
              <w:rPr>
                <w:b/>
                <w:bCs/>
                <w:sz w:val="18"/>
                <w:szCs w:val="18"/>
                <w:lang w:bidi="ar"/>
              </w:rPr>
              <w:t>实验教学内容</w:t>
            </w:r>
          </w:p>
        </w:tc>
        <w:tc>
          <w:tcPr>
            <w:tcW w:w="2334" w:type="dxa"/>
            <w:tcBorders>
              <w:top w:val="single" w:color="000000" w:sz="4" w:space="0"/>
              <w:left w:val="single" w:color="000000" w:sz="4" w:space="0"/>
              <w:bottom w:val="single" w:color="000000" w:sz="4" w:space="0"/>
              <w:right w:val="single" w:color="000000" w:sz="4" w:space="0"/>
            </w:tcBorders>
            <w:shd w:val="clear" w:color="auto" w:fill="EEECE1"/>
            <w:tcMar>
              <w:top w:w="0" w:type="dxa"/>
              <w:left w:w="108" w:type="dxa"/>
              <w:bottom w:w="0" w:type="dxa"/>
              <w:right w:w="108" w:type="dxa"/>
            </w:tcMar>
            <w:vAlign w:val="center"/>
          </w:tcPr>
          <w:p>
            <w:pPr>
              <w:spacing w:line="320" w:lineRule="exact"/>
              <w:jc w:val="center"/>
              <w:rPr>
                <w:b/>
                <w:bCs/>
                <w:sz w:val="18"/>
                <w:szCs w:val="18"/>
              </w:rPr>
            </w:pPr>
            <w:r>
              <w:rPr>
                <w:b/>
                <w:bCs/>
                <w:sz w:val="18"/>
                <w:szCs w:val="18"/>
                <w:lang w:bidi="ar"/>
              </w:rPr>
              <w:t>学习要求</w:t>
            </w:r>
          </w:p>
        </w:tc>
        <w:tc>
          <w:tcPr>
            <w:tcW w:w="1079" w:type="dxa"/>
            <w:tcBorders>
              <w:top w:val="single" w:color="000000" w:sz="4" w:space="0"/>
              <w:left w:val="single" w:color="000000" w:sz="4" w:space="0"/>
              <w:bottom w:val="single" w:color="000000" w:sz="4" w:space="0"/>
              <w:right w:val="single" w:color="000000" w:sz="4" w:space="0"/>
            </w:tcBorders>
            <w:shd w:val="clear" w:color="auto" w:fill="EEECE1"/>
            <w:tcMar>
              <w:top w:w="0" w:type="dxa"/>
              <w:left w:w="108" w:type="dxa"/>
              <w:bottom w:w="0"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7"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widowControl/>
              <w:adjustRightInd w:val="0"/>
              <w:snapToGrid w:val="0"/>
              <w:spacing w:line="360" w:lineRule="auto"/>
              <w:jc w:val="center"/>
              <w:rPr>
                <w:sz w:val="18"/>
                <w:szCs w:val="18"/>
              </w:rPr>
            </w:pPr>
            <w:r>
              <w:rPr>
                <w:rFonts w:eastAsiaTheme="minorEastAsia"/>
                <w:sz w:val="18"/>
                <w:szCs w:val="18"/>
              </w:rPr>
              <w:t>Multisim</w:t>
            </w:r>
            <w:r>
              <w:rPr>
                <w:sz w:val="18"/>
                <w:szCs w:val="18"/>
              </w:rPr>
              <w:t>的基本操作方法</w:t>
            </w:r>
          </w:p>
        </w:tc>
        <w:tc>
          <w:tcPr>
            <w:tcW w:w="6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rPr>
            </w:pPr>
            <w:r>
              <w:rPr>
                <w:bCs/>
                <w:sz w:val="18"/>
                <w:szCs w:val="18"/>
              </w:rPr>
              <w:t>2</w:t>
            </w:r>
          </w:p>
        </w:tc>
        <w:tc>
          <w:tcPr>
            <w:tcW w:w="2716"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napToGrid w:val="0"/>
              <w:spacing w:line="360" w:lineRule="auto"/>
              <w:ind w:left="1"/>
              <w:rPr>
                <w:bCs/>
                <w:sz w:val="18"/>
                <w:szCs w:val="18"/>
              </w:rPr>
            </w:pPr>
            <w:r>
              <w:rPr>
                <w:bCs/>
                <w:sz w:val="18"/>
                <w:szCs w:val="18"/>
              </w:rPr>
              <w:t>界面认识、菜单操作、绘制电路、元件库管理与操、虚拟仪器基本操作。</w:t>
            </w:r>
          </w:p>
        </w:tc>
        <w:tc>
          <w:tcPr>
            <w:tcW w:w="23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spacing w:line="360" w:lineRule="auto"/>
              <w:rPr>
                <w:bCs/>
                <w:sz w:val="18"/>
                <w:szCs w:val="18"/>
              </w:rPr>
            </w:pPr>
            <w:r>
              <w:rPr>
                <w:bCs/>
                <w:sz w:val="18"/>
                <w:szCs w:val="18"/>
              </w:rPr>
              <w:t>熟悉Multisim界面，对Multisim的菜单栏、工具栏和Multisim的元器件与仪器库栏进行实验操作</w:t>
            </w:r>
          </w:p>
        </w:tc>
        <w:tc>
          <w:tcPr>
            <w:tcW w:w="1079"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rPr>
            </w:pPr>
            <w:r>
              <w:rPr>
                <w:rFonts w:eastAsiaTheme="minorEastAsia"/>
                <w:sz w:val="18"/>
                <w:szCs w:val="18"/>
              </w:rPr>
              <w:t>目标1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7"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widowControl/>
              <w:adjustRightInd w:val="0"/>
              <w:snapToGrid w:val="0"/>
              <w:spacing w:line="360" w:lineRule="auto"/>
              <w:jc w:val="center"/>
              <w:rPr>
                <w:sz w:val="18"/>
                <w:szCs w:val="18"/>
              </w:rPr>
            </w:pPr>
            <w:r>
              <w:rPr>
                <w:rFonts w:eastAsiaTheme="minorEastAsia"/>
                <w:sz w:val="18"/>
                <w:szCs w:val="18"/>
              </w:rPr>
              <w:t>Multisim</w:t>
            </w:r>
            <w:r>
              <w:rPr>
                <w:sz w:val="18"/>
                <w:szCs w:val="18"/>
              </w:rPr>
              <w:t>的电路基本分析功能</w:t>
            </w:r>
          </w:p>
        </w:tc>
        <w:tc>
          <w:tcPr>
            <w:tcW w:w="6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spacing w:line="271" w:lineRule="auto"/>
              <w:jc w:val="center"/>
              <w:rPr>
                <w:bCs/>
                <w:sz w:val="18"/>
                <w:szCs w:val="18"/>
              </w:rPr>
            </w:pPr>
            <w:r>
              <w:rPr>
                <w:bCs/>
                <w:sz w:val="18"/>
                <w:szCs w:val="18"/>
              </w:rPr>
              <w:t>2</w:t>
            </w:r>
          </w:p>
        </w:tc>
        <w:tc>
          <w:tcPr>
            <w:tcW w:w="2716"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271" w:lineRule="auto"/>
              <w:jc w:val="left"/>
              <w:rPr>
                <w:kern w:val="0"/>
                <w:sz w:val="18"/>
                <w:szCs w:val="18"/>
              </w:rPr>
            </w:pPr>
            <w:r>
              <w:rPr>
                <w:kern w:val="0"/>
                <w:sz w:val="18"/>
                <w:szCs w:val="18"/>
              </w:rPr>
              <w:t>基尔霍夫定律、叠加定理仿真、星形负载、三角形负载三相电路仿真，直流工作点分析、交流频率分析等。</w:t>
            </w:r>
          </w:p>
        </w:tc>
        <w:tc>
          <w:tcPr>
            <w:tcW w:w="23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271" w:lineRule="auto"/>
              <w:jc w:val="left"/>
              <w:rPr>
                <w:kern w:val="0"/>
                <w:sz w:val="18"/>
                <w:szCs w:val="18"/>
              </w:rPr>
            </w:pPr>
            <w:r>
              <w:rPr>
                <w:kern w:val="0"/>
                <w:sz w:val="18"/>
                <w:szCs w:val="18"/>
              </w:rPr>
              <w:t>绘制出上述具体电路并进行仿真。</w:t>
            </w:r>
          </w:p>
        </w:tc>
        <w:tc>
          <w:tcPr>
            <w:tcW w:w="1079"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7"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tcPr>
          <w:p>
            <w:pPr>
              <w:widowControl/>
              <w:adjustRightInd w:val="0"/>
              <w:snapToGrid w:val="0"/>
              <w:spacing w:line="360" w:lineRule="auto"/>
              <w:jc w:val="center"/>
              <w:rPr>
                <w:sz w:val="18"/>
                <w:szCs w:val="18"/>
              </w:rPr>
            </w:pPr>
            <w:r>
              <w:rPr>
                <w:rFonts w:eastAsiaTheme="minorEastAsia"/>
                <w:sz w:val="18"/>
                <w:szCs w:val="18"/>
              </w:rPr>
              <w:t>Multisim</w:t>
            </w:r>
            <w:r>
              <w:rPr>
                <w:sz w:val="18"/>
                <w:szCs w:val="18"/>
              </w:rPr>
              <w:t>的电路高级分析功能</w:t>
            </w:r>
          </w:p>
        </w:tc>
        <w:tc>
          <w:tcPr>
            <w:tcW w:w="6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rPr>
            </w:pPr>
            <w:r>
              <w:rPr>
                <w:bCs/>
                <w:sz w:val="18"/>
                <w:szCs w:val="18"/>
              </w:rPr>
              <w:t>2</w:t>
            </w:r>
          </w:p>
        </w:tc>
        <w:tc>
          <w:tcPr>
            <w:tcW w:w="2716"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napToGrid w:val="0"/>
              <w:spacing w:line="400" w:lineRule="exact"/>
              <w:rPr>
                <w:kern w:val="0"/>
                <w:sz w:val="18"/>
                <w:szCs w:val="18"/>
              </w:rPr>
            </w:pPr>
            <w:r>
              <w:rPr>
                <w:kern w:val="0"/>
                <w:sz w:val="18"/>
                <w:szCs w:val="18"/>
              </w:rPr>
              <w:t>瞬态分析、傅里叶分析、噪声分析、失真分析、参数扫描分析、温度扫描分析、极—零点分析、传递函数分析等。</w:t>
            </w:r>
          </w:p>
        </w:tc>
        <w:tc>
          <w:tcPr>
            <w:tcW w:w="23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pacing w:line="271" w:lineRule="auto"/>
              <w:rPr>
                <w:kern w:val="0"/>
                <w:sz w:val="18"/>
                <w:szCs w:val="18"/>
              </w:rPr>
            </w:pPr>
            <w:r>
              <w:rPr>
                <w:kern w:val="0"/>
                <w:sz w:val="18"/>
                <w:szCs w:val="18"/>
              </w:rPr>
              <w:t>绘制出上述具体电路并设置相应的参数，然后进行仿真。</w:t>
            </w:r>
          </w:p>
        </w:tc>
        <w:tc>
          <w:tcPr>
            <w:tcW w:w="1079"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7"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tcPr>
          <w:p>
            <w:pPr>
              <w:widowControl/>
              <w:adjustRightInd w:val="0"/>
              <w:snapToGrid w:val="0"/>
              <w:spacing w:line="360" w:lineRule="auto"/>
              <w:jc w:val="center"/>
              <w:rPr>
                <w:sz w:val="18"/>
                <w:szCs w:val="18"/>
              </w:rPr>
            </w:pPr>
            <w:r>
              <w:rPr>
                <w:sz w:val="18"/>
                <w:szCs w:val="18"/>
              </w:rPr>
              <w:t>放大电路、反馈与振荡电路</w:t>
            </w:r>
          </w:p>
        </w:tc>
        <w:tc>
          <w:tcPr>
            <w:tcW w:w="6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rPr>
            </w:pPr>
            <w:r>
              <w:rPr>
                <w:bCs/>
                <w:sz w:val="18"/>
                <w:szCs w:val="18"/>
              </w:rPr>
              <w:t>2</w:t>
            </w:r>
          </w:p>
        </w:tc>
        <w:tc>
          <w:tcPr>
            <w:tcW w:w="2716"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rPr>
                <w:bCs/>
                <w:sz w:val="18"/>
                <w:szCs w:val="18"/>
              </w:rPr>
            </w:pPr>
            <w:r>
              <w:rPr>
                <w:bCs/>
                <w:sz w:val="18"/>
                <w:szCs w:val="18"/>
              </w:rPr>
              <w:t>放大电路、反馈与振荡电路。</w:t>
            </w:r>
          </w:p>
        </w:tc>
        <w:tc>
          <w:tcPr>
            <w:tcW w:w="23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napToGrid w:val="0"/>
              <w:spacing w:line="400" w:lineRule="exact"/>
              <w:rPr>
                <w:kern w:val="0"/>
                <w:sz w:val="18"/>
                <w:szCs w:val="18"/>
              </w:rPr>
            </w:pPr>
            <w:r>
              <w:rPr>
                <w:kern w:val="0"/>
                <w:sz w:val="18"/>
                <w:szCs w:val="18"/>
              </w:rPr>
              <w:t>绘制出上述具体电路并进行仿真。</w:t>
            </w:r>
          </w:p>
        </w:tc>
        <w:tc>
          <w:tcPr>
            <w:tcW w:w="1079"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7"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lang w:bidi="ar"/>
              </w:rPr>
            </w:pPr>
            <w:r>
              <w:rPr>
                <w:bCs/>
                <w:sz w:val="18"/>
                <w:szCs w:val="18"/>
                <w:lang w:bidi="ar"/>
              </w:rPr>
              <w:t>5</w:t>
            </w:r>
          </w:p>
        </w:tc>
        <w:tc>
          <w:tcPr>
            <w:tcW w:w="146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tcPr>
          <w:p>
            <w:pPr>
              <w:widowControl/>
              <w:adjustRightInd w:val="0"/>
              <w:snapToGrid w:val="0"/>
              <w:spacing w:line="360" w:lineRule="auto"/>
              <w:jc w:val="center"/>
              <w:rPr>
                <w:sz w:val="18"/>
                <w:szCs w:val="18"/>
              </w:rPr>
            </w:pPr>
            <w:r>
              <w:rPr>
                <w:sz w:val="18"/>
                <w:szCs w:val="18"/>
              </w:rPr>
              <w:t>数字电子电路的设计与仿真</w:t>
            </w:r>
          </w:p>
        </w:tc>
        <w:tc>
          <w:tcPr>
            <w:tcW w:w="6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widowControl/>
              <w:snapToGrid w:val="0"/>
              <w:jc w:val="center"/>
              <w:rPr>
                <w:bCs/>
                <w:sz w:val="18"/>
                <w:szCs w:val="18"/>
              </w:rPr>
            </w:pPr>
            <w:r>
              <w:rPr>
                <w:bCs/>
                <w:sz w:val="18"/>
                <w:szCs w:val="18"/>
              </w:rPr>
              <w:t>2</w:t>
            </w:r>
          </w:p>
        </w:tc>
        <w:tc>
          <w:tcPr>
            <w:tcW w:w="2716"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rPr>
                <w:bCs/>
                <w:sz w:val="18"/>
                <w:szCs w:val="18"/>
              </w:rPr>
            </w:pPr>
            <w:r>
              <w:rPr>
                <w:bCs/>
                <w:sz w:val="18"/>
                <w:szCs w:val="18"/>
              </w:rPr>
              <w:t>设计一组合逻辑电路、测试触发器的逻辑功能，集成加法计数器的应用。</w:t>
            </w:r>
          </w:p>
        </w:tc>
        <w:tc>
          <w:tcPr>
            <w:tcW w:w="2334"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napToGrid w:val="0"/>
              <w:spacing w:line="400" w:lineRule="exact"/>
              <w:rPr>
                <w:kern w:val="0"/>
                <w:sz w:val="18"/>
                <w:szCs w:val="18"/>
              </w:rPr>
            </w:pPr>
            <w:r>
              <w:rPr>
                <w:kern w:val="0"/>
                <w:sz w:val="18"/>
                <w:szCs w:val="18"/>
              </w:rPr>
              <w:t>绘制出上述具体电路并进行仿真、验证。</w:t>
            </w:r>
          </w:p>
        </w:tc>
        <w:tc>
          <w:tcPr>
            <w:tcW w:w="1079"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widowControl/>
        <w:adjustRightInd w:val="0"/>
        <w:snapToGrid w:val="0"/>
        <w:spacing w:line="360" w:lineRule="auto"/>
        <w:ind w:firstLine="420"/>
      </w:pPr>
      <w:r>
        <w:rPr>
          <w:rFonts w:hint="eastAsia"/>
        </w:rPr>
        <w:t>随着社会的发展，电子产品在人们日常生产生活中应用越来越广泛，给人们的生活带来了很多便利。同时电子产品也越来越复杂，设计难度越来越大，如果还用传统的设计方法，不仅成本高昂，而且费时费力，甚至不可能完成，而电子仿真软件就是为解决这些问题应运而生的。然而，目前我们所熟悉的电子仿真软件大部分都是外国公司研制，在第一章介绍Multisim时就告诫同学们，我国目前在这方面还比较落后，随时可能受制于人，例如国外对华为、中兴等我国一些公司的制裁，就包含此类软件的禁用或限制，鼓励同学们发奋图强，将来学有所成，为国争光。</w:t>
      </w:r>
    </w:p>
    <w:p>
      <w:pPr>
        <w:widowControl/>
        <w:adjustRightInd w:val="0"/>
        <w:snapToGrid w:val="0"/>
        <w:spacing w:line="360" w:lineRule="auto"/>
        <w:jc w:val="left"/>
        <w:rPr>
          <w:kern w:val="0"/>
          <w:szCs w:val="21"/>
        </w:rPr>
      </w:pPr>
      <w:r>
        <w:rPr>
          <w:b/>
          <w:bCs/>
          <w:kern w:val="0"/>
          <w:szCs w:val="21"/>
        </w:rPr>
        <w:t>五、使用教材</w:t>
      </w:r>
    </w:p>
    <w:p>
      <w:pPr>
        <w:widowControl/>
        <w:adjustRightInd w:val="0"/>
        <w:snapToGrid w:val="0"/>
        <w:spacing w:line="360" w:lineRule="auto"/>
        <w:ind w:firstLine="422" w:firstLineChars="200"/>
        <w:jc w:val="left"/>
        <w:rPr>
          <w:b/>
          <w:bCs/>
          <w:kern w:val="0"/>
          <w:szCs w:val="21"/>
        </w:rPr>
      </w:pPr>
      <w:r>
        <w:rPr>
          <w:b/>
          <w:bCs/>
          <w:kern w:val="0"/>
          <w:szCs w:val="21"/>
        </w:rPr>
        <w:t>1.选用教材：</w:t>
      </w:r>
    </w:p>
    <w:p>
      <w:pPr>
        <w:widowControl/>
        <w:adjustRightInd w:val="0"/>
        <w:snapToGrid w:val="0"/>
        <w:spacing w:line="360" w:lineRule="auto"/>
        <w:ind w:firstLine="210" w:firstLineChars="100"/>
        <w:jc w:val="left"/>
        <w:rPr>
          <w:kern w:val="0"/>
        </w:rPr>
      </w:pPr>
      <w:r>
        <w:rPr>
          <w:bCs/>
          <w:kern w:val="0"/>
          <w:szCs w:val="21"/>
        </w:rPr>
        <w:t>（1）</w:t>
      </w:r>
      <w:r>
        <w:rPr>
          <w:kern w:val="0"/>
        </w:rPr>
        <w:t>《</w:t>
      </w:r>
      <w:r>
        <w:rPr>
          <w:bCs/>
          <w:kern w:val="0"/>
          <w:szCs w:val="21"/>
        </w:rPr>
        <w:t>Multisim 电路</w:t>
      </w:r>
      <w:r>
        <w:rPr>
          <w:kern w:val="0"/>
        </w:rPr>
        <w:t>设计与仿真》，赵全利、王霞等著，机械工业出版社，2012年12月。</w:t>
      </w:r>
    </w:p>
    <w:p>
      <w:pPr>
        <w:widowControl/>
        <w:adjustRightInd w:val="0"/>
        <w:snapToGrid w:val="0"/>
        <w:spacing w:line="360" w:lineRule="auto"/>
        <w:ind w:firstLine="422" w:firstLineChars="200"/>
        <w:jc w:val="left"/>
        <w:rPr>
          <w:b/>
          <w:bCs/>
          <w:kern w:val="0"/>
          <w:szCs w:val="21"/>
        </w:rPr>
      </w:pPr>
      <w:r>
        <w:rPr>
          <w:b/>
          <w:bCs/>
          <w:kern w:val="0"/>
          <w:szCs w:val="21"/>
        </w:rPr>
        <w:t>2.参考书：</w:t>
      </w:r>
    </w:p>
    <w:p>
      <w:pPr>
        <w:widowControl/>
        <w:adjustRightInd w:val="0"/>
        <w:snapToGrid w:val="0"/>
        <w:spacing w:line="360" w:lineRule="auto"/>
        <w:ind w:firstLine="210" w:firstLineChars="100"/>
        <w:jc w:val="left"/>
        <w:rPr>
          <w:kern w:val="0"/>
        </w:rPr>
      </w:pPr>
      <w:r>
        <w:rPr>
          <w:bCs/>
          <w:kern w:val="0"/>
          <w:szCs w:val="21"/>
        </w:rPr>
        <w:t>（1）</w:t>
      </w:r>
      <w:r>
        <w:rPr>
          <w:kern w:val="0"/>
        </w:rPr>
        <w:t>《</w:t>
      </w:r>
      <w:r>
        <w:rPr>
          <w:bCs/>
          <w:kern w:val="0"/>
          <w:szCs w:val="21"/>
        </w:rPr>
        <w:t>基于Multisim 14的电路仿真与创新</w:t>
      </w:r>
      <w:r>
        <w:rPr>
          <w:kern w:val="0"/>
        </w:rPr>
        <w:t>》 熊伟、侯传教等 清华大学出版社 2023年2月</w:t>
      </w:r>
    </w:p>
    <w:p>
      <w:pPr>
        <w:widowControl/>
        <w:adjustRightInd w:val="0"/>
        <w:snapToGrid w:val="0"/>
        <w:spacing w:line="360" w:lineRule="auto"/>
        <w:ind w:firstLine="210" w:firstLineChars="100"/>
        <w:jc w:val="left"/>
        <w:rPr>
          <w:kern w:val="0"/>
        </w:rPr>
      </w:pPr>
      <w:r>
        <w:rPr>
          <w:bCs/>
          <w:kern w:val="0"/>
          <w:szCs w:val="21"/>
        </w:rPr>
        <w:t>（2）</w:t>
      </w:r>
      <w:r>
        <w:rPr>
          <w:kern w:val="0"/>
        </w:rPr>
        <w:t>《</w:t>
      </w:r>
      <w:r>
        <w:rPr>
          <w:rFonts w:eastAsiaTheme="minorEastAsia"/>
          <w:szCs w:val="21"/>
          <w:shd w:val="clear" w:color="auto" w:fill="FFFFFF"/>
        </w:rPr>
        <w:t>Multisim电路系统设计与仿真教程</w:t>
      </w:r>
      <w:r>
        <w:rPr>
          <w:kern w:val="0"/>
        </w:rPr>
        <w:t>》  周润景 崔婧等 机械工业出版社2023年1月</w:t>
      </w:r>
    </w:p>
    <w:p>
      <w:pPr>
        <w:widowControl/>
        <w:adjustRightInd w:val="0"/>
        <w:snapToGrid w:val="0"/>
        <w:spacing w:line="360" w:lineRule="auto"/>
        <w:ind w:firstLine="210" w:firstLineChars="100"/>
        <w:jc w:val="left"/>
        <w:rPr>
          <w:kern w:val="0"/>
        </w:rPr>
      </w:pPr>
      <w:r>
        <w:rPr>
          <w:bCs/>
          <w:kern w:val="0"/>
          <w:szCs w:val="21"/>
        </w:rPr>
        <w:t>（3）</w:t>
      </w:r>
      <w:r>
        <w:rPr>
          <w:kern w:val="0"/>
        </w:rPr>
        <w:t>《用Multisim玩转电路仿真》   刘波 等 电子工业出版社2022.6月</w:t>
      </w:r>
    </w:p>
    <w:p>
      <w:pPr>
        <w:widowControl/>
        <w:adjustRightInd w:val="0"/>
        <w:snapToGrid w:val="0"/>
        <w:spacing w:line="360" w:lineRule="auto"/>
        <w:ind w:firstLine="210" w:firstLineChars="100"/>
        <w:jc w:val="left"/>
        <w:rPr>
          <w:kern w:val="0"/>
        </w:rPr>
      </w:pPr>
      <w:r>
        <w:rPr>
          <w:bCs/>
          <w:kern w:val="0"/>
          <w:szCs w:val="21"/>
        </w:rPr>
        <w:t>（4）</w:t>
      </w:r>
      <w:r>
        <w:rPr>
          <w:kern w:val="0"/>
        </w:rPr>
        <w:t>《</w:t>
      </w:r>
      <w:r>
        <w:rPr>
          <w:bCs/>
          <w:kern w:val="0"/>
          <w:szCs w:val="21"/>
        </w:rPr>
        <w:t>电子EDA技术Multisim</w:t>
      </w:r>
      <w:r>
        <w:rPr>
          <w:kern w:val="0"/>
        </w:rPr>
        <w:t>》    翟红,荣雪琴 电子工业出版社2021.7月</w:t>
      </w:r>
    </w:p>
    <w:p>
      <w:pPr>
        <w:widowControl/>
        <w:adjustRightInd w:val="0"/>
        <w:snapToGrid w:val="0"/>
        <w:spacing w:line="360" w:lineRule="auto"/>
        <w:ind w:firstLine="210" w:firstLineChars="100"/>
        <w:jc w:val="left"/>
        <w:rPr>
          <w:bCs/>
          <w:kern w:val="0"/>
          <w:szCs w:val="21"/>
        </w:rPr>
      </w:pPr>
      <w:r>
        <w:rPr>
          <w:bCs/>
          <w:kern w:val="0"/>
          <w:szCs w:val="21"/>
        </w:rPr>
        <w:t xml:space="preserve">（5）《Multisim 14 电子系统仿真与设计 第2版》  张新喜主编  </w:t>
      </w:r>
      <w:r>
        <w:rPr>
          <w:kern w:val="0"/>
        </w:rPr>
        <w:t>机械工业出版社2017年9月</w:t>
      </w:r>
    </w:p>
    <w:p>
      <w:pPr>
        <w:widowControl/>
        <w:adjustRightInd w:val="0"/>
        <w:snapToGrid w:val="0"/>
        <w:spacing w:line="360" w:lineRule="auto"/>
        <w:ind w:firstLine="210" w:firstLineChars="100"/>
        <w:jc w:val="left"/>
        <w:rPr>
          <w:kern w:val="0"/>
        </w:rPr>
      </w:pPr>
      <w:r>
        <w:rPr>
          <w:bCs/>
          <w:kern w:val="0"/>
          <w:szCs w:val="21"/>
        </w:rPr>
        <w:t>（6）</w:t>
      </w:r>
      <w:r>
        <w:rPr>
          <w:kern w:val="0"/>
        </w:rPr>
        <w:t>《</w:t>
      </w:r>
      <w:r>
        <w:rPr>
          <w:bCs/>
          <w:kern w:val="0"/>
          <w:szCs w:val="21"/>
        </w:rPr>
        <w:t>Multisim电路设计与仿真</w:t>
      </w:r>
      <w:r>
        <w:rPr>
          <w:kern w:val="0"/>
        </w:rPr>
        <w:t>》  赵全利、李会萍编著 机械工业出版社</w:t>
      </w:r>
      <w:r>
        <w:rPr>
          <w:bCs/>
          <w:kern w:val="0"/>
          <w:szCs w:val="21"/>
        </w:rPr>
        <w:t>2016年1月</w:t>
      </w:r>
    </w:p>
    <w:p>
      <w:pPr>
        <w:widowControl/>
        <w:adjustRightInd w:val="0"/>
        <w:snapToGrid w:val="0"/>
        <w:spacing w:line="360" w:lineRule="auto"/>
        <w:jc w:val="left"/>
        <w:rPr>
          <w:b/>
          <w:kern w:val="0"/>
          <w:szCs w:val="21"/>
        </w:rPr>
      </w:pPr>
      <w:r>
        <w:rPr>
          <w:b/>
          <w:kern w:val="0"/>
          <w:szCs w:val="21"/>
        </w:rPr>
        <w:t>3.推荐网站：</w:t>
      </w:r>
    </w:p>
    <w:p>
      <w:pPr>
        <w:adjustRightInd w:val="0"/>
        <w:snapToGrid w:val="0"/>
        <w:spacing w:line="360" w:lineRule="auto"/>
        <w:rPr>
          <w:szCs w:val="21"/>
        </w:rPr>
      </w:pPr>
      <w:r>
        <w:rPr>
          <w:szCs w:val="21"/>
        </w:rPr>
        <w:t>（1）电子发烧友http://www.elecfans.com</w:t>
      </w:r>
    </w:p>
    <w:p>
      <w:pPr>
        <w:widowControl/>
        <w:adjustRightInd w:val="0"/>
        <w:snapToGrid w:val="0"/>
        <w:spacing w:line="360" w:lineRule="auto"/>
        <w:jc w:val="left"/>
        <w:rPr>
          <w:kern w:val="0"/>
        </w:rPr>
      </w:pPr>
      <w:r>
        <w:rPr>
          <w:szCs w:val="21"/>
        </w:rPr>
        <w:t>（2）电子技术论坛http://bbs.elecfans.com</w:t>
      </w:r>
      <w:r>
        <w:rPr>
          <w:kern w:val="0"/>
        </w:rPr>
        <w:t> </w:t>
      </w:r>
    </w:p>
    <w:p>
      <w:pPr>
        <w:widowControl/>
        <w:adjustRightInd w:val="0"/>
        <w:snapToGrid w:val="0"/>
        <w:spacing w:line="360" w:lineRule="auto"/>
        <w:jc w:val="left"/>
        <w:rPr>
          <w:kern w:val="0"/>
        </w:rPr>
      </w:pPr>
      <w:r>
        <w:rPr>
          <w:szCs w:val="21"/>
        </w:rPr>
        <w:t>（3）</w:t>
      </w:r>
      <w:r>
        <w:rPr>
          <w:kern w:val="0"/>
        </w:rPr>
        <w:t>21世纪电子网</w:t>
      </w:r>
      <w:r>
        <w:fldChar w:fldCharType="begin"/>
      </w:r>
      <w:r>
        <w:instrText xml:space="preserve"> HYPERLINK "http://www.21ic.com/" </w:instrText>
      </w:r>
      <w:r>
        <w:fldChar w:fldCharType="separate"/>
      </w:r>
      <w:r>
        <w:rPr>
          <w:szCs w:val="21"/>
        </w:rPr>
        <w:t>http://www.21ic.com/</w:t>
      </w:r>
      <w:r>
        <w:rPr>
          <w:szCs w:val="21"/>
        </w:rPr>
        <w:fldChar w:fldCharType="end"/>
      </w:r>
    </w:p>
    <w:p>
      <w:pPr>
        <w:widowControl/>
        <w:snapToGrid w:val="0"/>
        <w:spacing w:line="360" w:lineRule="auto"/>
        <w:jc w:val="left"/>
        <w:rPr>
          <w:b/>
          <w:bCs/>
          <w:kern w:val="0"/>
          <w:szCs w:val="21"/>
        </w:rPr>
      </w:pPr>
      <w:r>
        <w:rPr>
          <w:b/>
          <w:bCs/>
          <w:kern w:val="0"/>
          <w:szCs w:val="21"/>
        </w:rPr>
        <w:t>六、教学条件</w:t>
      </w:r>
    </w:p>
    <w:p>
      <w:pPr>
        <w:widowControl/>
        <w:adjustRightInd w:val="0"/>
        <w:snapToGrid w:val="0"/>
        <w:spacing w:line="360" w:lineRule="auto"/>
        <w:ind w:firstLine="420" w:firstLineChars="200"/>
        <w:jc w:val="left"/>
        <w:rPr>
          <w:kern w:val="0"/>
        </w:rPr>
      </w:pPr>
      <w:r>
        <w:rPr>
          <w:kern w:val="0"/>
        </w:rPr>
        <w:t>本教学团队具有十多名教师，其中教授三名，副教授五名，大多具有博士、硕士学位，教学经验丰富，完全胜任此课程教学任务。供本课程实验的实验室面积200多平方米，现有计算机80多台，满足学生实验要求。</w:t>
      </w:r>
    </w:p>
    <w:p>
      <w:pPr>
        <w:widowControl/>
        <w:snapToGrid w:val="0"/>
        <w:spacing w:line="360" w:lineRule="auto"/>
        <w:jc w:val="left"/>
        <w:rPr>
          <w:szCs w:val="21"/>
        </w:rPr>
      </w:pPr>
      <w:r>
        <w:rPr>
          <w:b/>
          <w:bCs/>
          <w:kern w:val="0"/>
          <w:szCs w:val="21"/>
        </w:rPr>
        <w:t>七、课程考核、考核方式及成绩评定</w:t>
      </w:r>
    </w:p>
    <w:tbl>
      <w:tblPr>
        <w:tblStyle w:val="16"/>
        <w:tblW w:w="90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1137"/>
        <w:gridCol w:w="918"/>
        <w:gridCol w:w="763"/>
        <w:gridCol w:w="12"/>
        <w:gridCol w:w="665"/>
        <w:gridCol w:w="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683" w:type="dxa"/>
            <w:gridSpan w:val="5"/>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gridSpan w:val="2"/>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2" w:type="dxa"/>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113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平时表现</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考试</w:t>
            </w:r>
          </w:p>
        </w:tc>
        <w:tc>
          <w:tcPr>
            <w:tcW w:w="677" w:type="dxa"/>
            <w:gridSpan w:val="2"/>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2" w:type="dxa"/>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使用仿真软件绘制电路图</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11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2" w:type="dxa"/>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使用仿真软件对电路进行仿真</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11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2" w:type="dxa"/>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1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szCs w:val="21"/>
        </w:rPr>
      </w:pPr>
      <w:r>
        <w:rPr>
          <w:szCs w:val="21"/>
        </w:rPr>
        <w:t>（1）平时表现考核内容及评分标准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vAlign w:val="center"/>
          </w:tcPr>
          <w:p>
            <w:pPr>
              <w:widowControl/>
              <w:jc w:val="left"/>
              <w:rPr>
                <w:b/>
                <w:bCs/>
                <w:sz w:val="18"/>
                <w:szCs w:val="18"/>
              </w:rPr>
            </w:pPr>
          </w:p>
        </w:tc>
        <w:tc>
          <w:tcPr>
            <w:tcW w:w="1033" w:type="dxa"/>
            <w:vMerge w:val="continue"/>
            <w:tcBorders>
              <w:top w:val="single" w:color="000000" w:sz="4" w:space="0"/>
              <w:left w:val="nil"/>
              <w:bottom w:val="single" w:color="000000" w:sz="4" w:space="0"/>
              <w:right w:val="single" w:color="000000" w:sz="4" w:space="0"/>
            </w:tcBorders>
            <w:vAlign w:val="center"/>
          </w:tcPr>
          <w:p>
            <w:pPr>
              <w:widowControl/>
              <w:jc w:val="left"/>
              <w:rPr>
                <w:b/>
                <w:bCs/>
                <w:sz w:val="18"/>
                <w:szCs w:val="18"/>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考核学生课下预习、复习、课堂考勤及参与情况。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遵守课堂纪律，认真参与教学活动，踊跃回答问题，准确率高；或能回答老师提出的问题，准确率大于80%；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遵守课堂纪律，上课状态一般，能回答老师提出的问题且正确率较高。</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遵守课堂纪律，上课状态一般，能回答老师提出的问题但正确率不高。</w:t>
            </w:r>
          </w:p>
        </w:tc>
        <w:tc>
          <w:tcPr>
            <w:tcW w:w="1203"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课堂有不应当行为（如玩手机），不能正常参与课堂教学活动。</w:t>
            </w:r>
          </w:p>
          <w:p>
            <w:pPr>
              <w:adjustRightInd w:val="0"/>
              <w:snapToGrid w:val="0"/>
              <w:rPr>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lang w:bidi="ar"/>
              </w:rPr>
              <w:t>课程目标2</w:t>
            </w:r>
          </w:p>
          <w:p>
            <w:pPr>
              <w:jc w:val="center"/>
              <w:rPr>
                <w:sz w:val="18"/>
                <w:szCs w:val="18"/>
              </w:rPr>
            </w:pPr>
            <w:r>
              <w:rPr>
                <w:sz w:val="18"/>
                <w:szCs w:val="18"/>
                <w:lang w:bidi="ar"/>
              </w:rPr>
              <w:t>（5%）</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考核学生课下预习、复习、课堂考勤及参与情况。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遵守课堂纪律，认真参与教学活动，踊跃回答问题，准确率高；或能回答老师提出的问题，准确率大于80%；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遵守课堂纪律，上课状态一般，能回答老师提出的问题且正确率较高。</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遵守课堂纪律，上课状态一般，能回答老师提出的问题但正确率不高。</w:t>
            </w:r>
          </w:p>
        </w:tc>
        <w:tc>
          <w:tcPr>
            <w:tcW w:w="1203"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课堂有不应当行为（如玩手机），不能正常参与课堂教学活动。</w:t>
            </w:r>
          </w:p>
          <w:p>
            <w:pPr>
              <w:adjustRightInd w:val="0"/>
              <w:snapToGrid w:val="0"/>
              <w:rPr>
                <w:sz w:val="18"/>
                <w:szCs w:val="18"/>
              </w:rPr>
            </w:pPr>
          </w:p>
        </w:tc>
      </w:tr>
    </w:tbl>
    <w:p>
      <w:pPr>
        <w:widowControl/>
        <w:autoSpaceDN w:val="0"/>
        <w:spacing w:line="360" w:lineRule="auto"/>
        <w:outlineLvl w:val="2"/>
        <w:rPr>
          <w:szCs w:val="21"/>
        </w:rPr>
      </w:pPr>
      <w:r>
        <w:rPr>
          <w:szCs w:val="21"/>
        </w:rPr>
        <w:t>（2）作业评分标准</w:t>
      </w:r>
    </w:p>
    <w:tbl>
      <w:tblPr>
        <w:tblStyle w:val="15"/>
        <w:tblW w:w="86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4"/>
        <w:gridCol w:w="1425"/>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50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lang w:bidi="ar"/>
              </w:rPr>
            </w:pPr>
          </w:p>
          <w:p>
            <w:pPr>
              <w:widowControl/>
              <w:snapToGrid w:val="0"/>
              <w:jc w:val="center"/>
              <w:rPr>
                <w:b/>
                <w:bCs/>
                <w:sz w:val="18"/>
                <w:szCs w:val="18"/>
                <w:lang w:bidi="ar"/>
              </w:rPr>
            </w:pPr>
          </w:p>
          <w:p>
            <w:pPr>
              <w:widowControl/>
              <w:snapToGrid w:val="0"/>
              <w:jc w:val="center"/>
              <w:rPr>
                <w:b/>
                <w:bCs/>
                <w:sz w:val="18"/>
                <w:szCs w:val="18"/>
                <w:lang w:bidi="ar"/>
              </w:rPr>
            </w:pPr>
            <w:r>
              <w:rPr>
                <w:b/>
                <w:bCs/>
                <w:sz w:val="18"/>
                <w:szCs w:val="18"/>
                <w:lang w:bidi="ar"/>
              </w:rPr>
              <w:t xml:space="preserve"> 课程</w:t>
            </w:r>
          </w:p>
          <w:p>
            <w:pPr>
              <w:widowControl/>
              <w:snapToGrid w:val="0"/>
              <w:ind w:firstLine="181" w:firstLineChars="100"/>
              <w:rPr>
                <w:b/>
                <w:bCs/>
                <w:sz w:val="18"/>
                <w:szCs w:val="18"/>
              </w:rPr>
            </w:pPr>
            <w:r>
              <w:rPr>
                <w:b/>
                <w:bCs/>
                <w:sz w:val="18"/>
                <w:szCs w:val="18"/>
                <w:lang w:bidi="ar"/>
              </w:rPr>
              <w:t>目标</w:t>
            </w:r>
          </w:p>
          <w:p>
            <w:pPr>
              <w:widowControl/>
              <w:jc w:val="center"/>
              <w:rPr>
                <w:b/>
                <w:bCs/>
                <w:sz w:val="18"/>
                <w:szCs w:val="18"/>
              </w:rPr>
            </w:pPr>
            <w:r>
              <w:rPr>
                <w:b/>
                <w:bCs/>
                <w:sz w:val="18"/>
                <w:szCs w:val="18"/>
                <w:lang w:bidi="ar"/>
              </w:rPr>
              <w:t>成绩</w:t>
            </w:r>
          </w:p>
        </w:tc>
        <w:tc>
          <w:tcPr>
            <w:tcW w:w="142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4"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425"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按时交作业，基本知识掌握全面，基本概念正确、画图清楚、层次分明，布局合理。</w:t>
            </w:r>
          </w:p>
        </w:tc>
        <w:tc>
          <w:tcPr>
            <w:tcW w:w="1424"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按时交作业，基本知识掌握全面，基本概念正确、画图清楚、层次较为分明，布局基本合理。</w:t>
            </w:r>
          </w:p>
        </w:tc>
        <w:tc>
          <w:tcPr>
            <w:tcW w:w="1424"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按时交作业，基本知识掌握全面，基本概念正确、画图清楚、层次分明。</w:t>
            </w:r>
          </w:p>
        </w:tc>
        <w:tc>
          <w:tcPr>
            <w:tcW w:w="1424"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按时交作业，基本知识掌握全面，基本概念正确、层次不甚分明，布局不合理。</w:t>
            </w:r>
          </w:p>
        </w:tc>
        <w:tc>
          <w:tcPr>
            <w:tcW w:w="1424"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 xml:space="preserve">不交或不按时交作业；有抄袭现象或者有多出明显错误。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4"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lang w:bidi="ar"/>
              </w:rPr>
              <w:t>课程目标2</w:t>
            </w:r>
          </w:p>
          <w:p>
            <w:pPr>
              <w:jc w:val="center"/>
              <w:rPr>
                <w:sz w:val="18"/>
                <w:szCs w:val="18"/>
              </w:rPr>
            </w:pPr>
            <w:r>
              <w:rPr>
                <w:sz w:val="18"/>
                <w:szCs w:val="18"/>
                <w:lang w:bidi="ar"/>
              </w:rPr>
              <w:t>（5%）</w:t>
            </w:r>
          </w:p>
        </w:tc>
        <w:tc>
          <w:tcPr>
            <w:tcW w:w="1425" w:type="dxa"/>
            <w:tcBorders>
              <w:top w:val="single" w:color="auto" w:sz="4" w:space="0"/>
              <w:left w:val="single" w:color="auto" w:sz="4" w:space="0"/>
              <w:bottom w:val="single" w:color="auto" w:sz="4" w:space="0"/>
              <w:right w:val="single" w:color="auto" w:sz="4" w:space="0"/>
            </w:tcBorders>
          </w:tcPr>
          <w:p>
            <w:pPr>
              <w:rPr>
                <w:sz w:val="18"/>
                <w:szCs w:val="18"/>
              </w:rPr>
            </w:pPr>
            <w:r>
              <w:rPr>
                <w:sz w:val="18"/>
                <w:szCs w:val="18"/>
              </w:rPr>
              <w:t>按时交作业，基本知识掌握全面，参数设置正确，仿真过程完整，结果正确，能举一反三。</w:t>
            </w:r>
          </w:p>
        </w:tc>
        <w:tc>
          <w:tcPr>
            <w:tcW w:w="1424" w:type="dxa"/>
            <w:tcBorders>
              <w:top w:val="single" w:color="auto" w:sz="4" w:space="0"/>
              <w:left w:val="single" w:color="auto" w:sz="4" w:space="0"/>
              <w:bottom w:val="single" w:color="auto" w:sz="4" w:space="0"/>
              <w:right w:val="single" w:color="auto" w:sz="4" w:space="0"/>
            </w:tcBorders>
          </w:tcPr>
          <w:p>
            <w:pPr>
              <w:rPr>
                <w:sz w:val="18"/>
                <w:szCs w:val="18"/>
              </w:rPr>
            </w:pPr>
            <w:r>
              <w:rPr>
                <w:sz w:val="18"/>
                <w:szCs w:val="18"/>
              </w:rPr>
              <w:t>按时交作业，基本知识掌握全面，参数设置正确，仿真过程相对完整，结果正确。</w:t>
            </w:r>
          </w:p>
        </w:tc>
        <w:tc>
          <w:tcPr>
            <w:tcW w:w="1424" w:type="dxa"/>
            <w:tcBorders>
              <w:top w:val="single" w:color="auto" w:sz="4" w:space="0"/>
              <w:left w:val="single" w:color="auto" w:sz="4" w:space="0"/>
              <w:bottom w:val="single" w:color="auto" w:sz="4" w:space="0"/>
              <w:right w:val="single" w:color="auto" w:sz="4" w:space="0"/>
            </w:tcBorders>
          </w:tcPr>
          <w:p>
            <w:pPr>
              <w:rPr>
                <w:sz w:val="18"/>
                <w:szCs w:val="18"/>
              </w:rPr>
            </w:pPr>
            <w:r>
              <w:rPr>
                <w:sz w:val="18"/>
                <w:szCs w:val="18"/>
              </w:rPr>
              <w:t>按时交作业，基本知识掌握全面，参数设置基本正确，仿真过程有缺失，结果基本正确。</w:t>
            </w:r>
          </w:p>
        </w:tc>
        <w:tc>
          <w:tcPr>
            <w:tcW w:w="1424" w:type="dxa"/>
            <w:tcBorders>
              <w:top w:val="single" w:color="auto" w:sz="4" w:space="0"/>
              <w:left w:val="single" w:color="auto" w:sz="4" w:space="0"/>
              <w:bottom w:val="single" w:color="auto" w:sz="4" w:space="0"/>
              <w:right w:val="single" w:color="auto" w:sz="4" w:space="0"/>
            </w:tcBorders>
          </w:tcPr>
          <w:p>
            <w:pPr>
              <w:rPr>
                <w:sz w:val="18"/>
                <w:szCs w:val="18"/>
              </w:rPr>
            </w:pPr>
            <w:r>
              <w:rPr>
                <w:sz w:val="18"/>
                <w:szCs w:val="18"/>
              </w:rPr>
              <w:t>按时交作业，基本知识掌握不够全面，参数设置不合理，结果有部分错误。</w:t>
            </w:r>
          </w:p>
        </w:tc>
        <w:tc>
          <w:tcPr>
            <w:tcW w:w="1424" w:type="dxa"/>
            <w:tcBorders>
              <w:top w:val="single" w:color="auto" w:sz="4" w:space="0"/>
              <w:left w:val="single" w:color="auto" w:sz="4" w:space="0"/>
              <w:bottom w:val="single" w:color="auto" w:sz="4" w:space="0"/>
              <w:right w:val="single" w:color="auto" w:sz="4" w:space="0"/>
            </w:tcBorders>
          </w:tcPr>
          <w:p>
            <w:pPr>
              <w:rPr>
                <w:sz w:val="18"/>
                <w:szCs w:val="18"/>
              </w:rPr>
            </w:pPr>
            <w:r>
              <w:rPr>
                <w:sz w:val="18"/>
                <w:szCs w:val="18"/>
              </w:rPr>
              <w:t>不交或不按时交作业；有抄袭现象；参数设置不对，结果错误。</w:t>
            </w:r>
          </w:p>
        </w:tc>
      </w:tr>
    </w:tbl>
    <w:p>
      <w:pPr>
        <w:widowControl/>
        <w:autoSpaceDN w:val="0"/>
        <w:spacing w:line="360" w:lineRule="auto"/>
        <w:outlineLvl w:val="2"/>
        <w:rPr>
          <w:sz w:val="18"/>
          <w:szCs w:val="18"/>
        </w:rPr>
      </w:pPr>
      <w:r>
        <w:rPr>
          <w:sz w:val="18"/>
          <w:szCs w:val="18"/>
        </w:rPr>
        <w:t>每次作业按百分制评分，以所有作业的平均成绩计入总成绩。</w:t>
      </w:r>
    </w:p>
    <w:p>
      <w:pPr>
        <w:widowControl/>
        <w:autoSpaceDN w:val="0"/>
        <w:spacing w:line="360" w:lineRule="auto"/>
        <w:outlineLvl w:val="2"/>
        <w:rPr>
          <w:szCs w:val="21"/>
        </w:rPr>
      </w:pPr>
      <w:r>
        <w:rPr>
          <w:szCs w:val="21"/>
        </w:rPr>
        <w:t>（3）实验环节评分标准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w:t>
            </w:r>
          </w:p>
          <w:p>
            <w:pPr>
              <w:widowControl/>
              <w:snapToGrid w:val="0"/>
              <w:jc w:val="center"/>
              <w:rPr>
                <w:b/>
                <w:bCs/>
                <w:sz w:val="18"/>
                <w:szCs w:val="18"/>
                <w:lang w:bidi="ar"/>
              </w:rPr>
            </w:pPr>
          </w:p>
          <w:p>
            <w:pPr>
              <w:widowControl/>
              <w:snapToGrid w:val="0"/>
              <w:ind w:firstLine="181" w:firstLineChars="100"/>
              <w:rPr>
                <w:b/>
                <w:bCs/>
                <w:sz w:val="18"/>
                <w:szCs w:val="18"/>
                <w:lang w:bidi="ar"/>
              </w:rPr>
            </w:pPr>
            <w:r>
              <w:rPr>
                <w:b/>
                <w:bCs/>
                <w:sz w:val="18"/>
                <w:szCs w:val="18"/>
                <w:lang w:bidi="ar"/>
              </w:rPr>
              <w:t>课程</w:t>
            </w:r>
          </w:p>
          <w:p>
            <w:pPr>
              <w:widowControl/>
              <w:snapToGrid w:val="0"/>
              <w:ind w:firstLine="181" w:firstLineChars="100"/>
              <w:rPr>
                <w:b/>
                <w:bCs/>
                <w:sz w:val="18"/>
                <w:szCs w:val="18"/>
              </w:rPr>
            </w:pPr>
            <w:r>
              <w:rPr>
                <w:b/>
                <w:bCs/>
                <w:sz w:val="18"/>
                <w:szCs w:val="18"/>
                <w:lang w:bidi="ar"/>
              </w:rPr>
              <w:t>目标</w:t>
            </w:r>
          </w:p>
          <w:p>
            <w:pPr>
              <w:widowControl/>
              <w:jc w:val="center"/>
              <w:rPr>
                <w:b/>
                <w:bCs/>
                <w:sz w:val="18"/>
                <w:szCs w:val="18"/>
              </w:rPr>
            </w:pPr>
            <w:r>
              <w:rPr>
                <w:b/>
                <w:bCs/>
                <w:sz w:val="18"/>
                <w:szCs w:val="18"/>
                <w:lang w:bidi="ar"/>
              </w:rPr>
              <w:t>成绩</w:t>
            </w:r>
          </w:p>
          <w:p>
            <w:pPr>
              <w:widowControl/>
              <w:jc w:val="center"/>
              <w:rPr>
                <w:b/>
                <w:bCs/>
                <w:sz w:val="18"/>
                <w:szCs w:val="18"/>
              </w:rPr>
            </w:pP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lang w:bidi="ar"/>
              </w:rPr>
              <w:t>课程目标1</w:t>
            </w:r>
          </w:p>
          <w:p>
            <w:pPr>
              <w:jc w:val="center"/>
              <w:rPr>
                <w:sz w:val="18"/>
                <w:szCs w:val="18"/>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实验操作过程规范，实验报告撰写规范，结论正确，画图清楚、层次分明，布局合理。</w:t>
            </w:r>
          </w:p>
        </w:tc>
        <w:tc>
          <w:tcPr>
            <w:tcW w:w="1445"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实验操作过程规范，实验报告撰写规范，结论正确，画图清楚、层次较为分明，布局基本合理。</w:t>
            </w:r>
          </w:p>
        </w:tc>
        <w:tc>
          <w:tcPr>
            <w:tcW w:w="1446"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 xml:space="preserve">实验操作过程规范，实验报告撰写基本规范，结论基本正确，画图清楚、层次分明。 </w:t>
            </w:r>
          </w:p>
        </w:tc>
        <w:tc>
          <w:tcPr>
            <w:tcW w:w="1300"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能够完成实验，实验报告撰写不完整，结论基本正确，画图层次不甚分明，布局不合理。</w:t>
            </w:r>
          </w:p>
        </w:tc>
        <w:tc>
          <w:tcPr>
            <w:tcW w:w="1434" w:type="dxa"/>
            <w:tcBorders>
              <w:top w:val="single" w:color="auto" w:sz="4" w:space="0"/>
              <w:left w:val="single" w:color="auto" w:sz="4" w:space="0"/>
              <w:bottom w:val="single" w:color="auto" w:sz="4" w:space="0"/>
              <w:right w:val="single" w:color="auto" w:sz="4" w:space="0"/>
            </w:tcBorders>
          </w:tcPr>
          <w:p>
            <w:pPr>
              <w:rPr>
                <w:sz w:val="18"/>
                <w:szCs w:val="18"/>
              </w:rPr>
            </w:pPr>
            <w:r>
              <w:rPr>
                <w:sz w:val="18"/>
                <w:szCs w:val="18"/>
              </w:rPr>
              <w:t>不遵守实验室规章制度；不能完成实验，不能按时提交实验报告，抄袭他人的实验结果。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实验操作过程规范，实验报告撰写规范，结论正确，参数设置正确，仿真过程完整，结果正确，实验报告中的问题讨论能够适当展开，有自己的观点。</w:t>
            </w:r>
          </w:p>
        </w:tc>
        <w:tc>
          <w:tcPr>
            <w:tcW w:w="1445"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实验操作过程规范，实验报告撰写规范，结论正确，参数设置正确，仿真过程完整，结果正确。</w:t>
            </w:r>
          </w:p>
        </w:tc>
        <w:tc>
          <w:tcPr>
            <w:tcW w:w="1446"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实验操作过程规范，实验报告撰写规范，结论正确，参数设置基本正确，仿真过程有缺失，结果基本正确。</w:t>
            </w:r>
          </w:p>
        </w:tc>
        <w:tc>
          <w:tcPr>
            <w:tcW w:w="1300"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能够完成实验，实验报告撰写不完整，，结论有较多错误，参数设置有误，仿真过程有缺失。</w:t>
            </w:r>
          </w:p>
        </w:tc>
        <w:tc>
          <w:tcPr>
            <w:tcW w:w="1434" w:type="dxa"/>
            <w:tcBorders>
              <w:top w:val="single" w:color="auto" w:sz="4" w:space="0"/>
              <w:left w:val="single" w:color="auto" w:sz="4" w:space="0"/>
              <w:bottom w:val="single" w:color="auto" w:sz="4" w:space="0"/>
              <w:right w:val="single" w:color="auto" w:sz="4" w:space="0"/>
            </w:tcBorders>
          </w:tcPr>
          <w:p>
            <w:pPr>
              <w:rPr>
                <w:sz w:val="18"/>
                <w:szCs w:val="18"/>
              </w:rPr>
            </w:pPr>
            <w:r>
              <w:rPr>
                <w:sz w:val="18"/>
                <w:szCs w:val="18"/>
              </w:rPr>
              <w:t>不遵守实验室规章制度；不能完成实验，不能按时提交实验报告，抄袭他人的实验结果或实验数据分析不正确。</w:t>
            </w:r>
          </w:p>
        </w:tc>
      </w:tr>
    </w:tbl>
    <w:p>
      <w:pPr>
        <w:widowControl/>
        <w:autoSpaceDN w:val="0"/>
        <w:spacing w:line="360" w:lineRule="auto"/>
        <w:outlineLvl w:val="2"/>
        <w:rPr>
          <w:szCs w:val="21"/>
        </w:rPr>
      </w:pPr>
      <w:r>
        <w:rPr>
          <w:szCs w:val="21"/>
        </w:rPr>
        <w:t>（4）期末考核内容及评分标准</w:t>
      </w:r>
    </w:p>
    <w:tbl>
      <w:tblPr>
        <w:tblStyle w:val="15"/>
        <w:tblW w:w="8565" w:type="dxa"/>
        <w:tblInd w:w="135" w:type="dxa"/>
        <w:tblLayout w:type="fixed"/>
        <w:tblCellMar>
          <w:top w:w="0" w:type="dxa"/>
          <w:left w:w="108" w:type="dxa"/>
          <w:bottom w:w="0" w:type="dxa"/>
          <w:right w:w="108" w:type="dxa"/>
        </w:tblCellMar>
      </w:tblPr>
      <w:tblGrid>
        <w:gridCol w:w="1500"/>
        <w:gridCol w:w="1140"/>
        <w:gridCol w:w="1185"/>
        <w:gridCol w:w="1185"/>
        <w:gridCol w:w="1185"/>
        <w:gridCol w:w="1185"/>
        <w:gridCol w:w="1185"/>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5"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vAlign w:val="center"/>
          </w:tcPr>
          <w:p>
            <w:pPr>
              <w:widowControl/>
              <w:jc w:val="left"/>
              <w:rPr>
                <w:b/>
                <w:bCs/>
                <w:sz w:val="18"/>
                <w:szCs w:val="18"/>
              </w:rPr>
            </w:pPr>
          </w:p>
        </w:tc>
        <w:tc>
          <w:tcPr>
            <w:tcW w:w="1140" w:type="dxa"/>
            <w:vMerge w:val="continue"/>
            <w:tcBorders>
              <w:top w:val="single" w:color="000000" w:sz="4" w:space="0"/>
              <w:left w:val="nil"/>
              <w:bottom w:val="single" w:color="000000" w:sz="4" w:space="0"/>
              <w:right w:val="single" w:color="000000" w:sz="4" w:space="0"/>
            </w:tcBorders>
            <w:vAlign w:val="center"/>
          </w:tcPr>
          <w:p>
            <w:pPr>
              <w:widowControl/>
              <w:jc w:val="left"/>
              <w:rPr>
                <w:b/>
                <w:bCs/>
                <w:sz w:val="18"/>
                <w:szCs w:val="18"/>
              </w:rPr>
            </w:pPr>
          </w:p>
        </w:tc>
        <w:tc>
          <w:tcPr>
            <w:tcW w:w="1185"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5"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5"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5"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5"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lang w:bidi="ar"/>
              </w:rPr>
              <w:t>课程目标1</w:t>
            </w:r>
          </w:p>
          <w:p>
            <w:pPr>
              <w:jc w:val="center"/>
              <w:rPr>
                <w:sz w:val="18"/>
                <w:szCs w:val="18"/>
              </w:rPr>
            </w:pPr>
            <w:r>
              <w:rPr>
                <w:sz w:val="18"/>
                <w:szCs w:val="18"/>
                <w:lang w:bidi="ar"/>
              </w:rPr>
              <w:t>（30%）</w:t>
            </w:r>
          </w:p>
        </w:tc>
        <w:tc>
          <w:tcPr>
            <w:tcW w:w="114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使用仿真软件绘制电路图</w:t>
            </w:r>
          </w:p>
        </w:tc>
        <w:tc>
          <w:tcPr>
            <w:tcW w:w="1185" w:type="dxa"/>
            <w:tcBorders>
              <w:top w:val="single" w:color="000000" w:sz="4" w:space="0"/>
              <w:left w:val="nil"/>
              <w:bottom w:val="single" w:color="000000" w:sz="4" w:space="0"/>
              <w:right w:val="single" w:color="000000" w:sz="4" w:space="0"/>
            </w:tcBorders>
          </w:tcPr>
          <w:p>
            <w:pPr>
              <w:adjustRightInd w:val="0"/>
              <w:snapToGrid w:val="0"/>
              <w:spacing w:line="271" w:lineRule="auto"/>
              <w:rPr>
                <w:sz w:val="18"/>
                <w:szCs w:val="18"/>
              </w:rPr>
            </w:pPr>
            <w:r>
              <w:rPr>
                <w:sz w:val="18"/>
                <w:szCs w:val="18"/>
              </w:rPr>
              <w:t>画图清楚、层次分明，布局合理。</w:t>
            </w:r>
          </w:p>
        </w:tc>
        <w:tc>
          <w:tcPr>
            <w:tcW w:w="1185" w:type="dxa"/>
            <w:tcBorders>
              <w:top w:val="single" w:color="000000" w:sz="4" w:space="0"/>
              <w:left w:val="nil"/>
              <w:bottom w:val="single" w:color="000000" w:sz="4" w:space="0"/>
              <w:right w:val="single" w:color="000000" w:sz="4" w:space="0"/>
            </w:tcBorders>
          </w:tcPr>
          <w:p>
            <w:pPr>
              <w:adjustRightInd w:val="0"/>
              <w:snapToGrid w:val="0"/>
              <w:spacing w:line="271" w:lineRule="auto"/>
              <w:rPr>
                <w:sz w:val="18"/>
                <w:szCs w:val="18"/>
              </w:rPr>
            </w:pPr>
            <w:r>
              <w:rPr>
                <w:sz w:val="18"/>
                <w:szCs w:val="18"/>
              </w:rPr>
              <w:t>画图清楚、层次较为分明，布局合理。</w:t>
            </w:r>
          </w:p>
        </w:tc>
        <w:tc>
          <w:tcPr>
            <w:tcW w:w="1185" w:type="dxa"/>
            <w:tcBorders>
              <w:top w:val="single" w:color="000000" w:sz="4" w:space="0"/>
              <w:left w:val="nil"/>
              <w:bottom w:val="single" w:color="000000" w:sz="4" w:space="0"/>
              <w:right w:val="single" w:color="000000" w:sz="4" w:space="0"/>
            </w:tcBorders>
          </w:tcPr>
          <w:p>
            <w:pPr>
              <w:adjustRightInd w:val="0"/>
              <w:snapToGrid w:val="0"/>
              <w:spacing w:line="271" w:lineRule="auto"/>
              <w:rPr>
                <w:sz w:val="18"/>
                <w:szCs w:val="18"/>
              </w:rPr>
            </w:pPr>
            <w:r>
              <w:rPr>
                <w:sz w:val="18"/>
                <w:szCs w:val="18"/>
              </w:rPr>
              <w:t>画图清楚、层次较为分明，布局较为合理。</w:t>
            </w:r>
          </w:p>
        </w:tc>
        <w:tc>
          <w:tcPr>
            <w:tcW w:w="1185" w:type="dxa"/>
            <w:tcBorders>
              <w:top w:val="single" w:color="000000" w:sz="4" w:space="0"/>
              <w:left w:val="nil"/>
              <w:bottom w:val="single" w:color="000000" w:sz="4" w:space="0"/>
              <w:right w:val="single" w:color="000000" w:sz="4" w:space="0"/>
            </w:tcBorders>
            <w:vAlign w:val="center"/>
          </w:tcPr>
          <w:p>
            <w:pPr>
              <w:adjustRightInd w:val="0"/>
              <w:snapToGrid w:val="0"/>
              <w:spacing w:line="271" w:lineRule="auto"/>
              <w:rPr>
                <w:sz w:val="18"/>
                <w:szCs w:val="18"/>
              </w:rPr>
            </w:pPr>
            <w:r>
              <w:rPr>
                <w:sz w:val="18"/>
                <w:szCs w:val="18"/>
              </w:rPr>
              <w:t>画图清楚、层次较为分明，布局不合理</w:t>
            </w:r>
          </w:p>
        </w:tc>
        <w:tc>
          <w:tcPr>
            <w:tcW w:w="1185" w:type="dxa"/>
            <w:tcBorders>
              <w:top w:val="single" w:color="000000" w:sz="4" w:space="0"/>
              <w:left w:val="nil"/>
              <w:bottom w:val="single" w:color="000000" w:sz="4" w:space="0"/>
              <w:right w:val="single" w:color="000000" w:sz="4" w:space="0"/>
            </w:tcBorders>
          </w:tcPr>
          <w:p>
            <w:pPr>
              <w:adjustRightInd w:val="0"/>
              <w:snapToGrid w:val="0"/>
              <w:spacing w:line="271" w:lineRule="auto"/>
              <w:rPr>
                <w:sz w:val="18"/>
                <w:szCs w:val="18"/>
              </w:rPr>
            </w:pPr>
            <w:r>
              <w:rPr>
                <w:sz w:val="18"/>
                <w:szCs w:val="18"/>
              </w:rPr>
              <w:t>不会绘制电路图或者有严重错误。</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lang w:bidi="ar"/>
              </w:rPr>
              <w:t>课程目标2</w:t>
            </w:r>
          </w:p>
          <w:p>
            <w:pPr>
              <w:jc w:val="center"/>
              <w:rPr>
                <w:sz w:val="18"/>
                <w:szCs w:val="18"/>
              </w:rPr>
            </w:pPr>
            <w:r>
              <w:rPr>
                <w:sz w:val="18"/>
                <w:szCs w:val="18"/>
                <w:lang w:bidi="ar"/>
              </w:rPr>
              <w:t>（30%）</w:t>
            </w:r>
          </w:p>
        </w:tc>
        <w:tc>
          <w:tcPr>
            <w:tcW w:w="114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使用仿真软件对电路进行仿真</w:t>
            </w:r>
          </w:p>
        </w:tc>
        <w:tc>
          <w:tcPr>
            <w:tcW w:w="1185" w:type="dxa"/>
            <w:tcBorders>
              <w:top w:val="single" w:color="000000" w:sz="4" w:space="0"/>
              <w:left w:val="nil"/>
              <w:bottom w:val="single" w:color="000000" w:sz="4" w:space="0"/>
              <w:right w:val="single" w:color="000000" w:sz="4" w:space="0"/>
            </w:tcBorders>
          </w:tcPr>
          <w:p>
            <w:pPr>
              <w:spacing w:line="271" w:lineRule="auto"/>
              <w:jc w:val="left"/>
              <w:rPr>
                <w:sz w:val="18"/>
                <w:szCs w:val="18"/>
              </w:rPr>
            </w:pPr>
            <w:r>
              <w:rPr>
                <w:sz w:val="18"/>
                <w:szCs w:val="18"/>
              </w:rPr>
              <w:t>参数设置正确，仿真过程完整，结果正确。</w:t>
            </w:r>
          </w:p>
        </w:tc>
        <w:tc>
          <w:tcPr>
            <w:tcW w:w="1185" w:type="dxa"/>
            <w:tcBorders>
              <w:top w:val="single" w:color="000000" w:sz="4" w:space="0"/>
              <w:left w:val="nil"/>
              <w:bottom w:val="single" w:color="000000" w:sz="4" w:space="0"/>
              <w:right w:val="single" w:color="000000" w:sz="4" w:space="0"/>
            </w:tcBorders>
          </w:tcPr>
          <w:p>
            <w:pPr>
              <w:spacing w:line="271" w:lineRule="auto"/>
              <w:jc w:val="left"/>
              <w:rPr>
                <w:sz w:val="18"/>
                <w:szCs w:val="18"/>
              </w:rPr>
            </w:pPr>
            <w:r>
              <w:rPr>
                <w:sz w:val="18"/>
                <w:szCs w:val="18"/>
              </w:rPr>
              <w:t>参数设置正确，仿真过程基本完整，结果相对正确</w:t>
            </w:r>
          </w:p>
        </w:tc>
        <w:tc>
          <w:tcPr>
            <w:tcW w:w="1185" w:type="dxa"/>
            <w:tcBorders>
              <w:top w:val="single" w:color="000000" w:sz="4" w:space="0"/>
              <w:left w:val="nil"/>
              <w:bottom w:val="single" w:color="000000" w:sz="4" w:space="0"/>
              <w:right w:val="single" w:color="000000" w:sz="4" w:space="0"/>
            </w:tcBorders>
          </w:tcPr>
          <w:p>
            <w:pPr>
              <w:spacing w:line="271" w:lineRule="auto"/>
              <w:jc w:val="left"/>
              <w:rPr>
                <w:sz w:val="18"/>
                <w:szCs w:val="18"/>
              </w:rPr>
            </w:pPr>
            <w:r>
              <w:rPr>
                <w:sz w:val="18"/>
                <w:szCs w:val="18"/>
              </w:rPr>
              <w:t>参数设置基本正确，仿真过程有缺失，结果有部分错误。</w:t>
            </w:r>
          </w:p>
        </w:tc>
        <w:tc>
          <w:tcPr>
            <w:tcW w:w="1185" w:type="dxa"/>
            <w:tcBorders>
              <w:top w:val="single" w:color="000000" w:sz="4" w:space="0"/>
              <w:left w:val="nil"/>
              <w:bottom w:val="single" w:color="000000" w:sz="4" w:space="0"/>
              <w:right w:val="single" w:color="000000" w:sz="4" w:space="0"/>
            </w:tcBorders>
          </w:tcPr>
          <w:p>
            <w:pPr>
              <w:spacing w:line="271" w:lineRule="auto"/>
              <w:jc w:val="left"/>
              <w:rPr>
                <w:sz w:val="18"/>
                <w:szCs w:val="18"/>
              </w:rPr>
            </w:pPr>
            <w:r>
              <w:rPr>
                <w:sz w:val="18"/>
                <w:szCs w:val="18"/>
              </w:rPr>
              <w:t>参数设置有错误，仿真过程不完整，结果明显错误。</w:t>
            </w:r>
          </w:p>
        </w:tc>
        <w:tc>
          <w:tcPr>
            <w:tcW w:w="1185" w:type="dxa"/>
            <w:tcBorders>
              <w:top w:val="single" w:color="000000" w:sz="4" w:space="0"/>
              <w:left w:val="nil"/>
              <w:bottom w:val="single" w:color="000000" w:sz="4" w:space="0"/>
              <w:right w:val="single" w:color="000000" w:sz="4" w:space="0"/>
            </w:tcBorders>
          </w:tcPr>
          <w:p>
            <w:pPr>
              <w:adjustRightInd w:val="0"/>
              <w:snapToGrid w:val="0"/>
              <w:spacing w:line="271" w:lineRule="auto"/>
              <w:rPr>
                <w:sz w:val="18"/>
                <w:szCs w:val="18"/>
              </w:rPr>
            </w:pPr>
            <w:r>
              <w:rPr>
                <w:sz w:val="18"/>
                <w:szCs w:val="18"/>
              </w:rPr>
              <w:t>参数设置错误较多，无仿真过程，结果明显错误。</w:t>
            </w:r>
          </w:p>
        </w:tc>
      </w:tr>
    </w:tbl>
    <w:p>
      <w:pPr>
        <w:spacing w:line="320" w:lineRule="exact"/>
        <w:rPr>
          <w:rFonts w:eastAsiaTheme="minorEastAsia"/>
          <w:highlight w:val="yellow"/>
        </w:rPr>
      </w:pPr>
    </w:p>
    <w:p>
      <w:pPr>
        <w:widowControl/>
        <w:snapToGrid w:val="0"/>
        <w:spacing w:line="360" w:lineRule="auto"/>
        <w:jc w:val="left"/>
        <w:rPr>
          <w:b/>
          <w:bCs/>
          <w:kern w:val="0"/>
          <w:szCs w:val="21"/>
        </w:rPr>
      </w:pPr>
      <w:r>
        <w:rPr>
          <w:b/>
          <w:bCs/>
          <w:kern w:val="0"/>
          <w:szCs w:val="21"/>
        </w:rPr>
        <w:t>八、考核结果分析反馈</w:t>
      </w:r>
    </w:p>
    <w:p>
      <w:pPr>
        <w:widowControl/>
        <w:snapToGrid w:val="0"/>
        <w:spacing w:line="360" w:lineRule="auto"/>
        <w:ind w:firstLine="420"/>
        <w:jc w:val="left"/>
        <w:rPr>
          <w:bCs/>
          <w:kern w:val="0"/>
          <w:szCs w:val="21"/>
        </w:rPr>
      </w:pPr>
      <w:r>
        <w:rPr>
          <w:bCs/>
          <w:kern w:val="0"/>
          <w:szCs w:val="21"/>
        </w:rPr>
        <w:t>1. 平时表现考核结果以及口试、提问式考核结果可以当场告知学生，学生也学生可以通过相关系统查询考核结果笔试、机试等考核结果学生只能通过相关系统查询考核结果。</w:t>
      </w:r>
    </w:p>
    <w:p>
      <w:pPr>
        <w:widowControl/>
        <w:snapToGrid w:val="0"/>
        <w:spacing w:line="360" w:lineRule="auto"/>
        <w:ind w:firstLine="420"/>
        <w:jc w:val="left"/>
        <w:rPr>
          <w:szCs w:val="21"/>
        </w:rPr>
      </w:pPr>
      <w:r>
        <w:rPr>
          <w:bCs/>
          <w:kern w:val="0"/>
          <w:szCs w:val="21"/>
        </w:rPr>
        <w:t>2. 基于学生考核结果，从以下几个方面改进课堂教学。</w:t>
      </w:r>
    </w:p>
    <w:p>
      <w:pPr>
        <w:snapToGrid w:val="0"/>
        <w:spacing w:line="360" w:lineRule="auto"/>
        <w:ind w:firstLine="420" w:firstLineChars="200"/>
        <w:rPr>
          <w:szCs w:val="21"/>
        </w:rPr>
      </w:pPr>
      <w:r>
        <w:rPr>
          <w:szCs w:val="21"/>
        </w:rPr>
        <w:t xml:space="preserve">（1）教学内容的改进  </w:t>
      </w:r>
    </w:p>
    <w:p>
      <w:pPr>
        <w:snapToGrid w:val="0"/>
        <w:spacing w:line="360" w:lineRule="auto"/>
        <w:ind w:firstLine="420" w:firstLineChars="200"/>
        <w:rPr>
          <w:szCs w:val="21"/>
        </w:rPr>
      </w:pPr>
      <w:r>
        <w:rPr>
          <w:szCs w:val="21"/>
        </w:rPr>
        <w:t>（2）教学方法的改进</w:t>
      </w:r>
    </w:p>
    <w:p>
      <w:pPr>
        <w:snapToGrid w:val="0"/>
        <w:spacing w:line="360" w:lineRule="auto"/>
        <w:ind w:firstLine="420" w:firstLineChars="200"/>
        <w:rPr>
          <w:szCs w:val="21"/>
        </w:rPr>
      </w:pPr>
      <w:r>
        <w:rPr>
          <w:szCs w:val="21"/>
        </w:rPr>
        <w:t>（3）考核方式方法的改进</w:t>
      </w:r>
    </w:p>
    <w:p>
      <w:pPr>
        <w:snapToGrid w:val="0"/>
        <w:spacing w:line="360" w:lineRule="auto"/>
        <w:ind w:firstLine="420" w:firstLineChars="200"/>
        <w:rPr>
          <w:szCs w:val="21"/>
        </w:rPr>
      </w:pPr>
    </w:p>
    <w:p>
      <w:pPr>
        <w:widowControl/>
        <w:snapToGrid w:val="0"/>
        <w:spacing w:line="360" w:lineRule="auto"/>
        <w:jc w:val="left"/>
        <w:rPr>
          <w:kern w:val="0"/>
        </w:rPr>
      </w:pPr>
    </w:p>
    <w:p>
      <w:r>
        <w:br w:type="page"/>
      </w:r>
    </w:p>
    <w:p>
      <w:pPr>
        <w:pStyle w:val="2"/>
      </w:pPr>
      <w:bookmarkStart w:id="117" w:name="_Toc13894"/>
      <w:bookmarkStart w:id="118" w:name="_Toc10576"/>
      <w:bookmarkStart w:id="119" w:name="_Toc24907"/>
      <w:bookmarkStart w:id="120" w:name="_Toc22138"/>
      <w:bookmarkStart w:id="121" w:name="_Toc19474"/>
      <w:bookmarkStart w:id="122" w:name="_Toc18460"/>
      <w:bookmarkStart w:id="123" w:name="_Toc16228"/>
      <w:r>
        <w:t>电路板 (PCB) 设计</w:t>
      </w:r>
      <w:bookmarkEnd w:id="117"/>
      <w:bookmarkEnd w:id="118"/>
      <w:bookmarkEnd w:id="119"/>
      <w:bookmarkEnd w:id="120"/>
      <w:bookmarkEnd w:id="121"/>
      <w:bookmarkEnd w:id="122"/>
      <w:bookmarkEnd w:id="123"/>
    </w:p>
    <w:p>
      <w:pPr>
        <w:snapToGrid w:val="0"/>
        <w:spacing w:line="360" w:lineRule="auto"/>
        <w:jc w:val="center"/>
        <w:rPr>
          <w:sz w:val="24"/>
        </w:rPr>
      </w:pPr>
      <w:r>
        <w:rPr>
          <w:sz w:val="24"/>
        </w:rPr>
        <w:t>（Print Circuit Board (PCB) Design）</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课程编号：04021519</w:t>
            </w:r>
          </w:p>
        </w:tc>
        <w:tc>
          <w:tcPr>
            <w:tcW w:w="1453" w:type="pct"/>
          </w:tcPr>
          <w:p>
            <w:pPr>
              <w:spacing w:line="300" w:lineRule="auto"/>
              <w:rPr>
                <w:b/>
                <w:bCs/>
                <w:szCs w:val="21"/>
              </w:rPr>
            </w:pPr>
            <w:r>
              <w:rPr>
                <w:b/>
                <w:bCs/>
                <w:szCs w:val="21"/>
              </w:rPr>
              <w:t>课程总学时：32</w:t>
            </w:r>
          </w:p>
        </w:tc>
        <w:tc>
          <w:tcPr>
            <w:tcW w:w="1881" w:type="pct"/>
          </w:tcPr>
          <w:p>
            <w:pPr>
              <w:spacing w:line="300" w:lineRule="auto"/>
              <w:rPr>
                <w:b/>
                <w:bCs/>
                <w:szCs w:val="21"/>
              </w:rPr>
            </w:pPr>
            <w:r>
              <w:rPr>
                <w:b/>
                <w:bCs/>
                <w:szCs w:val="21"/>
              </w:rPr>
              <w:t>实验学时：   10学时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课程性质：选修</w:t>
            </w:r>
          </w:p>
        </w:tc>
        <w:tc>
          <w:tcPr>
            <w:tcW w:w="1453" w:type="pct"/>
          </w:tcPr>
          <w:p>
            <w:pPr>
              <w:spacing w:line="300" w:lineRule="auto"/>
              <w:rPr>
                <w:b/>
                <w:bCs/>
                <w:szCs w:val="21"/>
              </w:rPr>
            </w:pPr>
            <w:r>
              <w:rPr>
                <w:b/>
                <w:szCs w:val="21"/>
              </w:rPr>
              <w:t>课程属性:</w:t>
            </w:r>
            <w:r>
              <w:rPr>
                <w:bCs/>
                <w:kern w:val="0"/>
                <w:szCs w:val="21"/>
              </w:rPr>
              <w:t>素质类、专业类</w:t>
            </w:r>
          </w:p>
        </w:tc>
        <w:tc>
          <w:tcPr>
            <w:tcW w:w="1881" w:type="pct"/>
          </w:tcPr>
          <w:p>
            <w:pPr>
              <w:spacing w:line="300" w:lineRule="auto"/>
              <w:rPr>
                <w:b/>
                <w:bCs/>
                <w:szCs w:val="21"/>
              </w:rPr>
            </w:pPr>
            <w:r>
              <w:rPr>
                <w:b/>
                <w:bCs/>
                <w:szCs w:val="21"/>
              </w:rPr>
              <w:t>开设学期：第 6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课程负责人：李贵强</w:t>
            </w:r>
          </w:p>
        </w:tc>
        <w:tc>
          <w:tcPr>
            <w:tcW w:w="1453" w:type="pct"/>
          </w:tcPr>
          <w:p>
            <w:pPr>
              <w:spacing w:line="300" w:lineRule="auto"/>
              <w:rPr>
                <w:b/>
                <w:bCs/>
                <w:szCs w:val="21"/>
              </w:rPr>
            </w:pPr>
            <w:r>
              <w:rPr>
                <w:b/>
                <w:bCs/>
                <w:szCs w:val="21"/>
              </w:rPr>
              <w:t>课程团队：</w:t>
            </w:r>
          </w:p>
        </w:tc>
        <w:tc>
          <w:tcPr>
            <w:tcW w:w="1881" w:type="pct"/>
          </w:tcPr>
          <w:p>
            <w:pPr>
              <w:spacing w:line="300" w:lineRule="auto"/>
              <w:rPr>
                <w:b/>
                <w:bCs/>
                <w:szCs w:val="21"/>
              </w:rPr>
            </w:pPr>
            <w:r>
              <w:rPr>
                <w:b/>
                <w:bCs/>
                <w:szCs w:val="21"/>
              </w:rPr>
              <w:t>授课语言：中文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bCs/>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对先修的要求：电路，电子技术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对后续的支撑：毕业论文（设计）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主撰人：李贵强</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0" w:firstLineChars="200"/>
        <w:rPr>
          <w:kern w:val="0"/>
          <w:szCs w:val="21"/>
        </w:rPr>
      </w:pPr>
      <w:r>
        <w:rPr>
          <w:kern w:val="0"/>
          <w:szCs w:val="21"/>
        </w:rPr>
        <w:t>本课程是电子信息的专业课，通过本课程的学习，让学生掌握电路原理图绘制、原理图库编辑与管理、布局、布线、印制电路板(PCB)封装库编辑与管理的基本方法，使学生熟悉 PCB 板制作的工艺流程，能按照相关要求和标准绘制电路原理图，能根据要求绘制相应的印刷板图，能根据印刷板图制作电气功能完整的 PCB 板。从而为培养学生电子产品设计与制作技能打下基础。</w:t>
      </w:r>
    </w:p>
    <w:p>
      <w:pPr>
        <w:spacing w:line="360" w:lineRule="auto"/>
        <w:ind w:firstLine="420" w:firstLineChars="200"/>
        <w:rPr>
          <w:kern w:val="0"/>
          <w:szCs w:val="21"/>
        </w:rPr>
      </w:pPr>
      <w:r>
        <w:rPr>
          <w:kern w:val="0"/>
          <w:szCs w:val="21"/>
        </w:rPr>
        <w:t>本课程教学的目标和任务:目标采用任务驱动法的教学方式，以任务为主线，采用基于工作过程教学模式，通过若干学习情境，将知识与工作任务相联系，培养学生的职业能力。学生在完成具体工作项目、任务的过程中，实践动手能力学生主动探究、实践、思考后，运用相关知识解决问题的综合能力本课程要求使 Altium Designer 15为设计工具，完成PCB 板的设计、布局、布线规划;然后进行PCB 制板，采用相应仪器，通过曝光、显影、蚀刻、打扎、焊接、检验测试等工艺完成PCB板的制作与检测，提升学生的职业素养和综合素养。</w:t>
      </w:r>
    </w:p>
    <w:p>
      <w:pPr>
        <w:spacing w:line="360" w:lineRule="auto"/>
        <w:ind w:firstLine="420" w:firstLineChars="200"/>
        <w:rPr>
          <w:kern w:val="0"/>
          <w:szCs w:val="21"/>
        </w:rPr>
      </w:pPr>
    </w:p>
    <w:p>
      <w:pPr>
        <w:pStyle w:val="4"/>
        <w:widowControl/>
        <w:snapToGrid w:val="0"/>
        <w:spacing w:line="360" w:lineRule="auto"/>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支撑毕业要求指标点（备注：毕业要求指标点应与专业人才培养方案相对应）</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kern w:val="0"/>
                <w:szCs w:val="21"/>
              </w:rPr>
              <w:t>掌握电子电路设计的基本理论与方法，培养学生利用并熟练掌握PCB设计工具——Altium Designer的使用方法。</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60" w:lineRule="auto"/>
              <w:rPr>
                <w:rFonts w:eastAsiaTheme="minorEastAsia"/>
                <w:sz w:val="18"/>
                <w:szCs w:val="18"/>
              </w:rPr>
            </w:pPr>
            <w:r>
              <w:rPr>
                <w:kern w:val="0"/>
                <w:szCs w:val="21"/>
              </w:rPr>
              <w:t>大纲要求教学内容中有些内容要求学生自学，包括Altium Designer的使用方法；并用来实现本课内一些程序验证内容，培养学生的自主学习能力。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指标点3.1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60" w:lineRule="auto"/>
              <w:ind w:firstLine="420" w:firstLineChars="200"/>
              <w:rPr>
                <w:kern w:val="0"/>
                <w:szCs w:val="21"/>
              </w:rPr>
            </w:pPr>
            <w:r>
              <w:rPr>
                <w:kern w:val="0"/>
                <w:szCs w:val="21"/>
              </w:rPr>
              <w:t>课程教学过程中要求学生围绕当前国产EDA技术及发展路线的热点现象或问题，通过课外资料查找、课内演讲讨论的教学环节，学会运用所学知识分析和理解热点现象或问题中的EDA技术。</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kern w:val="0"/>
                <w:szCs w:val="21"/>
              </w:rPr>
            </w:pPr>
            <w:r>
              <w:rPr>
                <w:kern w:val="0"/>
                <w:szCs w:val="21"/>
              </w:rPr>
              <w:t>指标点4.1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kern w:val="0"/>
                <w:szCs w:val="21"/>
              </w:rPr>
            </w:pPr>
            <w:r>
              <w:rPr>
                <w:kern w:val="0"/>
                <w:szCs w:val="21"/>
              </w:rPr>
              <w:t>4</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6"/>
        <w:gridCol w:w="2800"/>
        <w:gridCol w:w="1941"/>
        <w:gridCol w:w="538"/>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6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80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94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53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636"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1</w:t>
            </w:r>
          </w:p>
        </w:tc>
        <w:tc>
          <w:tcPr>
            <w:tcW w:w="28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第一单元 Altium Designer概述</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 xml:space="preserve">1.1电子线路CAD的概念 </w:t>
            </w:r>
          </w:p>
          <w:p>
            <w:pPr>
              <w:spacing w:line="320" w:lineRule="exact"/>
              <w:rPr>
                <w:rFonts w:eastAsiaTheme="minorEastAsia"/>
                <w:sz w:val="18"/>
                <w:szCs w:val="18"/>
              </w:rPr>
            </w:pPr>
            <w:r>
              <w:rPr>
                <w:rFonts w:eastAsiaTheme="minorEastAsia"/>
                <w:sz w:val="18"/>
                <w:szCs w:val="18"/>
              </w:rPr>
              <w:t>1.2 Altium Designer概述</w:t>
            </w:r>
          </w:p>
          <w:p>
            <w:pPr>
              <w:spacing w:line="320" w:lineRule="exact"/>
              <w:rPr>
                <w:rFonts w:eastAsiaTheme="minorEastAsia"/>
                <w:sz w:val="18"/>
                <w:szCs w:val="18"/>
              </w:rPr>
            </w:pPr>
            <w:r>
              <w:rPr>
                <w:rFonts w:eastAsiaTheme="minorEastAsia"/>
                <w:sz w:val="18"/>
                <w:szCs w:val="18"/>
              </w:rPr>
              <w:t>1.3 Altium Designer安装及启动</w:t>
            </w:r>
          </w:p>
          <w:p>
            <w:pPr>
              <w:spacing w:line="320" w:lineRule="exact"/>
              <w:rPr>
                <w:rFonts w:eastAsiaTheme="minorEastAsia"/>
                <w:sz w:val="18"/>
                <w:szCs w:val="18"/>
              </w:rPr>
            </w:pPr>
            <w:r>
              <w:rPr>
                <w:rFonts w:eastAsiaTheme="minorEastAsia"/>
                <w:sz w:val="18"/>
                <w:szCs w:val="18"/>
              </w:rPr>
              <w:t>1.4 Altium Designer文件管理</w:t>
            </w:r>
          </w:p>
          <w:p>
            <w:pPr>
              <w:spacing w:line="320" w:lineRule="exact"/>
              <w:rPr>
                <w:rFonts w:eastAsiaTheme="minorEastAsia"/>
                <w:sz w:val="18"/>
                <w:szCs w:val="18"/>
              </w:rPr>
            </w:pPr>
            <w:r>
              <w:rPr>
                <w:rFonts w:eastAsiaTheme="minorEastAsia"/>
                <w:sz w:val="18"/>
                <w:szCs w:val="18"/>
              </w:rPr>
              <w:t>1.5 使用Altium Designer进行电子线路设计流程</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教学重点：理解掌握电子线路设计的概念。</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教学难点：理解电子线路设计流程。</w:t>
            </w:r>
          </w:p>
        </w:tc>
        <w:tc>
          <w:tcPr>
            <w:tcW w:w="194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掌握电子线路设计的基本方法与理论，培养学生应用Altium Designer方法、运用技能</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解决本专业及相关领域实际问题的能力。</w:t>
            </w:r>
          </w:p>
          <w:p>
            <w:pPr>
              <w:spacing w:line="320" w:lineRule="exact"/>
              <w:rPr>
                <w:rFonts w:eastAsiaTheme="minorEastAsia"/>
                <w:sz w:val="18"/>
                <w:szCs w:val="18"/>
              </w:rPr>
            </w:pPr>
          </w:p>
        </w:tc>
        <w:tc>
          <w:tcPr>
            <w:tcW w:w="53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线下面授的方式进行行业讲解，以及知识点讲解，使学生快速理解本课程体系的设计思路，让学生感受到电子线路对其个人未来生活和职业发展的影响。</w:t>
            </w:r>
          </w:p>
          <w:p>
            <w:pPr>
              <w:spacing w:line="320" w:lineRule="exact"/>
              <w:jc w:val="center"/>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目标1</w:t>
            </w:r>
          </w:p>
          <w:p>
            <w:pPr>
              <w:spacing w:line="320" w:lineRule="exact"/>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8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第二单元 原理图编辑</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2.1 电原理图概念及绘制规则</w:t>
            </w:r>
          </w:p>
          <w:p>
            <w:pPr>
              <w:spacing w:line="320" w:lineRule="exact"/>
              <w:rPr>
                <w:rFonts w:eastAsiaTheme="minorEastAsia"/>
                <w:sz w:val="18"/>
                <w:szCs w:val="18"/>
              </w:rPr>
            </w:pPr>
            <w:r>
              <w:rPr>
                <w:rFonts w:eastAsiaTheme="minorEastAsia"/>
                <w:sz w:val="18"/>
                <w:szCs w:val="18"/>
              </w:rPr>
              <w:t xml:space="preserve">2.2 Altium Designer原理图编辑器(SCH)的启动及界面认识 </w:t>
            </w:r>
          </w:p>
          <w:p>
            <w:pPr>
              <w:spacing w:line="320" w:lineRule="exact"/>
              <w:rPr>
                <w:rFonts w:eastAsiaTheme="minorEastAsia"/>
                <w:sz w:val="18"/>
                <w:szCs w:val="18"/>
              </w:rPr>
            </w:pPr>
            <w:r>
              <w:rPr>
                <w:rFonts w:eastAsiaTheme="minorEastAsia"/>
                <w:sz w:val="18"/>
                <w:szCs w:val="18"/>
              </w:rPr>
              <w:t>2.3 元件库管理</w:t>
            </w:r>
          </w:p>
          <w:p>
            <w:pPr>
              <w:spacing w:line="320" w:lineRule="exact"/>
              <w:rPr>
                <w:rFonts w:eastAsiaTheme="minorEastAsia"/>
                <w:sz w:val="18"/>
                <w:szCs w:val="18"/>
              </w:rPr>
            </w:pPr>
            <w:r>
              <w:rPr>
                <w:rFonts w:eastAsiaTheme="minorEastAsia"/>
                <w:sz w:val="18"/>
                <w:szCs w:val="18"/>
              </w:rPr>
              <w:t>2.4电原理图绘制</w:t>
            </w:r>
          </w:p>
          <w:p>
            <w:pPr>
              <w:spacing w:line="320" w:lineRule="exact"/>
              <w:rPr>
                <w:rFonts w:eastAsiaTheme="minorEastAsia"/>
                <w:sz w:val="18"/>
                <w:szCs w:val="18"/>
              </w:rPr>
            </w:pPr>
            <w:r>
              <w:rPr>
                <w:rFonts w:eastAsiaTheme="minorEastAsia"/>
                <w:sz w:val="18"/>
                <w:szCs w:val="18"/>
              </w:rPr>
              <w:t>2.5 利用画图工具添加说明性图形和文字</w:t>
            </w:r>
          </w:p>
          <w:p>
            <w:pPr>
              <w:spacing w:line="320" w:lineRule="exact"/>
              <w:rPr>
                <w:rFonts w:eastAsiaTheme="minorEastAsia"/>
                <w:sz w:val="18"/>
                <w:szCs w:val="18"/>
              </w:rPr>
            </w:pPr>
            <w:r>
              <w:rPr>
                <w:rFonts w:eastAsiaTheme="minorEastAsia"/>
                <w:sz w:val="18"/>
                <w:szCs w:val="18"/>
              </w:rPr>
              <w:t>2.6 原理图编辑技巧</w:t>
            </w:r>
          </w:p>
          <w:p>
            <w:pPr>
              <w:spacing w:line="320" w:lineRule="exact"/>
              <w:rPr>
                <w:rFonts w:eastAsiaTheme="minorEastAsia"/>
                <w:sz w:val="18"/>
                <w:szCs w:val="18"/>
              </w:rPr>
            </w:pPr>
            <w:r>
              <w:rPr>
                <w:rFonts w:eastAsiaTheme="minorEastAsia"/>
                <w:sz w:val="18"/>
                <w:szCs w:val="18"/>
              </w:rPr>
              <w:t>2.7 利用导航器Navigator快速浏览原理图</w:t>
            </w:r>
          </w:p>
          <w:p>
            <w:pPr>
              <w:spacing w:line="320" w:lineRule="exact"/>
              <w:rPr>
                <w:rFonts w:eastAsiaTheme="minorEastAsia"/>
                <w:sz w:val="18"/>
                <w:szCs w:val="18"/>
              </w:rPr>
            </w:pPr>
            <w:r>
              <w:rPr>
                <w:rFonts w:eastAsiaTheme="minorEastAsia"/>
                <w:sz w:val="18"/>
                <w:szCs w:val="18"/>
              </w:rPr>
              <w:t>2.8 元件自动编号</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感受理解Altium Designer软件电原理图绘制。</w:t>
            </w:r>
          </w:p>
        </w:tc>
        <w:tc>
          <w:tcPr>
            <w:tcW w:w="194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能够理解原理图概念及绘制规则，并会操作Altium Designer原理图编辑器(SCH)的启动及其他功能。</w:t>
            </w:r>
          </w:p>
          <w:p>
            <w:pPr>
              <w:spacing w:line="320" w:lineRule="exact"/>
              <w:jc w:val="center"/>
              <w:rPr>
                <w:rFonts w:eastAsiaTheme="minorEastAsia"/>
                <w:sz w:val="18"/>
                <w:szCs w:val="18"/>
              </w:rPr>
            </w:pPr>
          </w:p>
        </w:tc>
        <w:tc>
          <w:tcPr>
            <w:tcW w:w="53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现场演示与实时讲解的教学方式，带领学生自身操作Altium Designer，感受软件特性，理解设备原理。</w:t>
            </w:r>
          </w:p>
          <w:p>
            <w:pPr>
              <w:spacing w:line="320" w:lineRule="exact"/>
              <w:jc w:val="center"/>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8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第三单元 元件电气图形符号编辑与创建</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3.1 原理图元件库文件编辑器启动与界面认识</w:t>
            </w:r>
          </w:p>
          <w:p>
            <w:pPr>
              <w:spacing w:line="320" w:lineRule="exact"/>
              <w:rPr>
                <w:rFonts w:eastAsiaTheme="minorEastAsia"/>
                <w:sz w:val="18"/>
                <w:szCs w:val="18"/>
              </w:rPr>
            </w:pPr>
            <w:r>
              <w:rPr>
                <w:rFonts w:eastAsiaTheme="minorEastAsia"/>
                <w:sz w:val="18"/>
                <w:szCs w:val="18"/>
              </w:rPr>
              <w:t>3.2 创建元件电气图形符号</w:t>
            </w:r>
          </w:p>
          <w:p>
            <w:pPr>
              <w:spacing w:line="320" w:lineRule="exact"/>
              <w:rPr>
                <w:rFonts w:eastAsiaTheme="minorEastAsia"/>
                <w:sz w:val="18"/>
                <w:szCs w:val="18"/>
              </w:rPr>
            </w:pPr>
            <w:r>
              <w:rPr>
                <w:rFonts w:eastAsiaTheme="minorEastAsia"/>
                <w:sz w:val="18"/>
                <w:szCs w:val="18"/>
              </w:rPr>
              <w:t>3.3创建原理图项目元件库</w:t>
            </w:r>
          </w:p>
          <w:p>
            <w:pPr>
              <w:spacing w:line="320" w:lineRule="exact"/>
              <w:rPr>
                <w:rFonts w:eastAsiaTheme="minorEastAsia"/>
                <w:sz w:val="18"/>
                <w:szCs w:val="18"/>
              </w:rPr>
            </w:pPr>
            <w:r>
              <w:rPr>
                <w:rFonts w:eastAsiaTheme="minorEastAsia"/>
                <w:sz w:val="18"/>
                <w:szCs w:val="18"/>
              </w:rPr>
              <w:t>3.4添加各类模型</w:t>
            </w:r>
          </w:p>
          <w:p>
            <w:pPr>
              <w:spacing w:line="320" w:lineRule="exact"/>
              <w:rPr>
                <w:rFonts w:eastAsiaTheme="minorEastAsia"/>
                <w:sz w:val="18"/>
                <w:szCs w:val="18"/>
              </w:rPr>
            </w:pPr>
            <w:r>
              <w:rPr>
                <w:rFonts w:eastAsiaTheme="minorEastAsia"/>
                <w:sz w:val="18"/>
                <w:szCs w:val="18"/>
              </w:rPr>
              <w:t>3.5 元件库文件检查与编译2.重点和难点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教学重点：元件电气图形符号编辑。</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教学难点：元件电气模型创建。</w:t>
            </w:r>
          </w:p>
        </w:tc>
        <w:tc>
          <w:tcPr>
            <w:tcW w:w="194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掌握使用Altium Designer软件元件电气图形符号编辑与创建。</w:t>
            </w:r>
          </w:p>
          <w:p>
            <w:pPr>
              <w:spacing w:line="320" w:lineRule="exact"/>
              <w:rPr>
                <w:rFonts w:eastAsiaTheme="minorEastAsia"/>
                <w:sz w:val="18"/>
                <w:szCs w:val="18"/>
              </w:rPr>
            </w:pPr>
          </w:p>
        </w:tc>
        <w:tc>
          <w:tcPr>
            <w:tcW w:w="53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线上自主学习，课程单元提供2课时视频教学资源。</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线下带领同学实际操作</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目标1</w:t>
            </w:r>
          </w:p>
          <w:p>
            <w:pPr>
              <w:spacing w:line="320" w:lineRule="exact"/>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8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第四单元 层次电路原理图编辑</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4.1 层次电路设计概念</w:t>
            </w:r>
          </w:p>
          <w:p>
            <w:pPr>
              <w:spacing w:line="320" w:lineRule="exact"/>
              <w:rPr>
                <w:rFonts w:eastAsiaTheme="minorEastAsia"/>
                <w:sz w:val="18"/>
                <w:szCs w:val="18"/>
              </w:rPr>
            </w:pPr>
            <w:r>
              <w:rPr>
                <w:rFonts w:eastAsiaTheme="minorEastAsia"/>
                <w:sz w:val="18"/>
                <w:szCs w:val="18"/>
              </w:rPr>
              <w:t>4.2 层次电路设计中不同原理图文件之间的切换</w:t>
            </w:r>
          </w:p>
          <w:p>
            <w:pPr>
              <w:spacing w:line="320" w:lineRule="exact"/>
              <w:rPr>
                <w:rFonts w:eastAsiaTheme="minorEastAsia"/>
                <w:sz w:val="18"/>
                <w:szCs w:val="18"/>
              </w:rPr>
            </w:pPr>
            <w:r>
              <w:rPr>
                <w:rFonts w:eastAsiaTheme="minorEastAsia"/>
                <w:sz w:val="18"/>
                <w:szCs w:val="18"/>
              </w:rPr>
              <w:t>4.3 层次电路编辑方法</w:t>
            </w:r>
          </w:p>
          <w:p>
            <w:pPr>
              <w:spacing w:line="320" w:lineRule="exact"/>
              <w:rPr>
                <w:rFonts w:eastAsiaTheme="minorEastAsia"/>
                <w:sz w:val="18"/>
                <w:szCs w:val="18"/>
              </w:rPr>
            </w:pPr>
            <w:r>
              <w:rPr>
                <w:rFonts w:eastAsiaTheme="minorEastAsia"/>
                <w:sz w:val="18"/>
                <w:szCs w:val="18"/>
              </w:rPr>
              <w:t>4.4 去耦电容画法2.重点和难点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教学重点：层次电路原理图的基本概念和应用。</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教学难点：理解层次电路编辑的技术原理。</w:t>
            </w:r>
          </w:p>
        </w:tc>
        <w:tc>
          <w:tcPr>
            <w:tcW w:w="194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掌握层次电路设计的基本概念、原理及技术应用。</w:t>
            </w:r>
          </w:p>
        </w:tc>
        <w:tc>
          <w:tcPr>
            <w:tcW w:w="53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线上自主学习，课程单元提供2课时视频教学资源。</w:t>
            </w:r>
          </w:p>
          <w:p>
            <w:pPr>
              <w:spacing w:line="320" w:lineRule="exact"/>
              <w:rPr>
                <w:rFonts w:eastAsiaTheme="minorEastAsia"/>
                <w:sz w:val="18"/>
                <w:szCs w:val="18"/>
              </w:rPr>
            </w:pPr>
            <w:r>
              <w:rPr>
                <w:rFonts w:eastAsiaTheme="minorEastAsia"/>
                <w:sz w:val="18"/>
                <w:szCs w:val="18"/>
              </w:rPr>
              <w:t xml:space="preserve"> </w:t>
            </w:r>
            <w:r>
              <w:rPr>
                <w:rFonts w:eastAsiaTheme="minorEastAsia"/>
                <w:sz w:val="18"/>
                <w:szCs w:val="18"/>
              </w:rPr>
              <w:tab/>
            </w:r>
            <w:r>
              <w:rPr>
                <w:rFonts w:eastAsiaTheme="minorEastAsia"/>
                <w:sz w:val="18"/>
                <w:szCs w:val="18"/>
              </w:rPr>
              <w:t>线下带领同学实际操作</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目标1</w:t>
            </w:r>
          </w:p>
          <w:p>
            <w:pPr>
              <w:spacing w:line="320" w:lineRule="exact"/>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8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第五单元 电路仿真测试</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5.1 电路仿真操作步骤</w:t>
            </w:r>
          </w:p>
          <w:p>
            <w:pPr>
              <w:spacing w:line="320" w:lineRule="exact"/>
              <w:rPr>
                <w:rFonts w:eastAsiaTheme="minorEastAsia"/>
                <w:sz w:val="18"/>
                <w:szCs w:val="18"/>
              </w:rPr>
            </w:pPr>
            <w:r>
              <w:rPr>
                <w:rFonts w:eastAsiaTheme="minorEastAsia"/>
                <w:sz w:val="18"/>
                <w:szCs w:val="18"/>
              </w:rPr>
              <w:t>5.2 元器件仿真参数设置</w:t>
            </w:r>
          </w:p>
          <w:p>
            <w:pPr>
              <w:spacing w:line="320" w:lineRule="exact"/>
              <w:rPr>
                <w:rFonts w:eastAsiaTheme="minorEastAsia"/>
                <w:sz w:val="18"/>
                <w:szCs w:val="18"/>
              </w:rPr>
            </w:pPr>
            <w:r>
              <w:rPr>
                <w:rFonts w:eastAsiaTheme="minorEastAsia"/>
                <w:sz w:val="18"/>
                <w:szCs w:val="18"/>
              </w:rPr>
              <w:t>5.3 电路仿真操作初步</w:t>
            </w:r>
          </w:p>
          <w:p>
            <w:pPr>
              <w:spacing w:line="320" w:lineRule="exact"/>
              <w:rPr>
                <w:rFonts w:eastAsiaTheme="minorEastAsia"/>
                <w:sz w:val="18"/>
                <w:szCs w:val="18"/>
              </w:rPr>
            </w:pPr>
            <w:r>
              <w:rPr>
                <w:rFonts w:eastAsiaTheme="minorEastAsia"/>
                <w:sz w:val="18"/>
                <w:szCs w:val="18"/>
              </w:rPr>
              <w:t>5.4 常用仿真方式及应用</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教学重点：电路仿真的应用。</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教学难点：理解电路仿真的原理及过程。</w:t>
            </w:r>
          </w:p>
        </w:tc>
        <w:tc>
          <w:tcPr>
            <w:tcW w:w="194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 xml:space="preserve">掌握 “电路仿真”的数学模型和基本步骤 </w:t>
            </w:r>
          </w:p>
        </w:tc>
        <w:tc>
          <w:tcPr>
            <w:tcW w:w="53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线上自主学习，课程单元提供2课时视频教学资源。</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ab/>
            </w:r>
            <w:r>
              <w:rPr>
                <w:rFonts w:eastAsiaTheme="minorEastAsia"/>
                <w:sz w:val="18"/>
                <w:szCs w:val="18"/>
              </w:rPr>
              <w:t>线下带领同学实际操作</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目标1</w:t>
            </w:r>
          </w:p>
          <w:p>
            <w:pPr>
              <w:spacing w:line="320" w:lineRule="exact"/>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8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第六单元 印制电路板设计初步</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6.1 印制板种类及材料</w:t>
            </w:r>
          </w:p>
          <w:p>
            <w:pPr>
              <w:spacing w:line="320" w:lineRule="exact"/>
              <w:rPr>
                <w:rFonts w:eastAsiaTheme="minorEastAsia"/>
                <w:sz w:val="18"/>
                <w:szCs w:val="18"/>
              </w:rPr>
            </w:pPr>
            <w:r>
              <w:rPr>
                <w:rFonts w:eastAsiaTheme="minorEastAsia"/>
                <w:sz w:val="18"/>
                <w:szCs w:val="18"/>
              </w:rPr>
              <w:t>6.2 创建PCB文件启动PCB编辑器</w:t>
            </w:r>
          </w:p>
          <w:p>
            <w:pPr>
              <w:spacing w:line="320" w:lineRule="exact"/>
              <w:rPr>
                <w:rFonts w:eastAsiaTheme="minorEastAsia"/>
                <w:sz w:val="18"/>
                <w:szCs w:val="18"/>
              </w:rPr>
            </w:pPr>
            <w:r>
              <w:rPr>
                <w:rFonts w:eastAsiaTheme="minorEastAsia"/>
                <w:sz w:val="18"/>
                <w:szCs w:val="18"/>
              </w:rPr>
              <w:t>6.3 手工设计单面印制板—Altium Designer PCB基本操作</w:t>
            </w:r>
          </w:p>
          <w:p>
            <w:pPr>
              <w:spacing w:line="320" w:lineRule="exact"/>
              <w:rPr>
                <w:rFonts w:eastAsiaTheme="minorEastAsia"/>
                <w:sz w:val="18"/>
                <w:szCs w:val="18"/>
              </w:rPr>
            </w:pPr>
            <w:r>
              <w:rPr>
                <w:rFonts w:eastAsiaTheme="minorEastAsia"/>
                <w:sz w:val="18"/>
                <w:szCs w:val="18"/>
              </w:rPr>
              <w:t>6.4 沿圆弧均匀分布元件的放置</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教学重点：PCB设计概念、基本知识。</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教学难点：PCB设计规则、PCB封装图设计方法。</w:t>
            </w:r>
          </w:p>
        </w:tc>
        <w:tc>
          <w:tcPr>
            <w:tcW w:w="194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理解和使用相关的CAD软件进行PCB板编辑、设计。</w:t>
            </w:r>
          </w:p>
        </w:tc>
        <w:tc>
          <w:tcPr>
            <w:tcW w:w="53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线上自主学习，课程单元提供2课时视频教学资源。</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ab/>
            </w:r>
            <w:r>
              <w:rPr>
                <w:rFonts w:eastAsiaTheme="minorEastAsia"/>
                <w:sz w:val="18"/>
                <w:szCs w:val="18"/>
              </w:rPr>
              <w:t>线下带领同学实际操作</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目标1</w:t>
            </w:r>
          </w:p>
          <w:p>
            <w:pPr>
              <w:spacing w:line="320" w:lineRule="exact"/>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8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第七单元 第7章 PCB设计基础</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7.1 PCB设计操作流程</w:t>
            </w:r>
          </w:p>
          <w:p>
            <w:pPr>
              <w:spacing w:line="320" w:lineRule="exact"/>
              <w:rPr>
                <w:rFonts w:eastAsiaTheme="minorEastAsia"/>
                <w:sz w:val="18"/>
                <w:szCs w:val="18"/>
              </w:rPr>
            </w:pPr>
            <w:r>
              <w:rPr>
                <w:rFonts w:eastAsiaTheme="minorEastAsia"/>
                <w:sz w:val="18"/>
                <w:szCs w:val="18"/>
              </w:rPr>
              <w:t>7.2 PCB设计前准备</w:t>
            </w:r>
          </w:p>
          <w:p>
            <w:pPr>
              <w:spacing w:line="320" w:lineRule="exact"/>
              <w:rPr>
                <w:rFonts w:eastAsiaTheme="minorEastAsia"/>
                <w:sz w:val="18"/>
                <w:szCs w:val="18"/>
              </w:rPr>
            </w:pPr>
            <w:r>
              <w:rPr>
                <w:rFonts w:eastAsiaTheme="minorEastAsia"/>
                <w:sz w:val="18"/>
                <w:szCs w:val="18"/>
              </w:rPr>
              <w:t>7.3 印制板层数选择及规划</w:t>
            </w:r>
          </w:p>
          <w:p>
            <w:pPr>
              <w:spacing w:line="320" w:lineRule="exact"/>
              <w:rPr>
                <w:rFonts w:eastAsiaTheme="minorEastAsia"/>
                <w:sz w:val="18"/>
                <w:szCs w:val="18"/>
              </w:rPr>
            </w:pPr>
            <w:r>
              <w:rPr>
                <w:rFonts w:eastAsiaTheme="minorEastAsia"/>
                <w:sz w:val="18"/>
                <w:szCs w:val="18"/>
              </w:rPr>
              <w:t>7.4 PCB布局</w:t>
            </w:r>
          </w:p>
          <w:p>
            <w:pPr>
              <w:spacing w:line="320" w:lineRule="exact"/>
              <w:rPr>
                <w:rFonts w:eastAsiaTheme="minorEastAsia"/>
                <w:sz w:val="18"/>
                <w:szCs w:val="18"/>
              </w:rPr>
            </w:pPr>
            <w:r>
              <w:rPr>
                <w:rFonts w:eastAsiaTheme="minorEastAsia"/>
                <w:sz w:val="18"/>
                <w:szCs w:val="18"/>
              </w:rPr>
              <w:t>7.5 焊盘选择</w:t>
            </w:r>
          </w:p>
          <w:p>
            <w:pPr>
              <w:spacing w:line="320" w:lineRule="exact"/>
              <w:rPr>
                <w:rFonts w:eastAsiaTheme="minorEastAsia"/>
                <w:sz w:val="18"/>
                <w:szCs w:val="18"/>
              </w:rPr>
            </w:pPr>
            <w:r>
              <w:rPr>
                <w:rFonts w:eastAsiaTheme="minorEastAsia"/>
                <w:sz w:val="18"/>
                <w:szCs w:val="18"/>
              </w:rPr>
              <w:t>7.6 布线</w:t>
            </w:r>
          </w:p>
          <w:p>
            <w:pPr>
              <w:spacing w:line="320" w:lineRule="exact"/>
              <w:rPr>
                <w:rFonts w:eastAsiaTheme="minorEastAsia"/>
                <w:sz w:val="18"/>
                <w:szCs w:val="18"/>
              </w:rPr>
            </w:pPr>
            <w:r>
              <w:rPr>
                <w:rFonts w:eastAsiaTheme="minorEastAsia"/>
                <w:sz w:val="18"/>
                <w:szCs w:val="18"/>
              </w:rPr>
              <w:t>7.7 地线/电源线布局规则</w:t>
            </w:r>
          </w:p>
          <w:p>
            <w:pPr>
              <w:spacing w:line="320" w:lineRule="exact"/>
              <w:rPr>
                <w:rFonts w:eastAsiaTheme="minorEastAsia"/>
                <w:sz w:val="18"/>
                <w:szCs w:val="18"/>
              </w:rPr>
            </w:pPr>
            <w:r>
              <w:rPr>
                <w:rFonts w:eastAsiaTheme="minorEastAsia"/>
                <w:sz w:val="18"/>
                <w:szCs w:val="18"/>
              </w:rPr>
              <w:t>7.8 PCB功率贴片元件散热设计</w:t>
            </w:r>
          </w:p>
          <w:p>
            <w:pPr>
              <w:spacing w:line="320" w:lineRule="exact"/>
              <w:rPr>
                <w:rFonts w:eastAsiaTheme="minorEastAsia"/>
                <w:sz w:val="18"/>
                <w:szCs w:val="18"/>
              </w:rPr>
            </w:pPr>
            <w:r>
              <w:rPr>
                <w:rFonts w:eastAsiaTheme="minorEastAsia"/>
                <w:sz w:val="18"/>
                <w:szCs w:val="18"/>
              </w:rPr>
              <w:t>7.9 PCB工艺边设计与拼板</w:t>
            </w:r>
          </w:p>
          <w:p>
            <w:pPr>
              <w:spacing w:line="320" w:lineRule="exact"/>
              <w:rPr>
                <w:rFonts w:eastAsiaTheme="minorEastAsia"/>
                <w:sz w:val="18"/>
                <w:szCs w:val="18"/>
              </w:rPr>
            </w:pPr>
            <w:r>
              <w:rPr>
                <w:rFonts w:eastAsiaTheme="minorEastAsia"/>
                <w:sz w:val="18"/>
                <w:szCs w:val="18"/>
              </w:rPr>
              <w:t>7.10 定位孔与光学基准点设计</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教学重点：PCB设计操作流程。</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教学难点：PCB设计操作流程。</w:t>
            </w:r>
          </w:p>
        </w:tc>
        <w:tc>
          <w:tcPr>
            <w:tcW w:w="194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理解和掌握PCB设计操作流程。</w:t>
            </w:r>
          </w:p>
          <w:p>
            <w:pPr>
              <w:spacing w:line="320" w:lineRule="exact"/>
              <w:rPr>
                <w:rFonts w:eastAsiaTheme="minorEastAsia"/>
                <w:sz w:val="18"/>
                <w:szCs w:val="18"/>
              </w:rPr>
            </w:pPr>
          </w:p>
        </w:tc>
        <w:tc>
          <w:tcPr>
            <w:tcW w:w="53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线上自主学习，课程单元提供2课时视频教学资源。</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ab/>
            </w:r>
            <w:r>
              <w:rPr>
                <w:rFonts w:eastAsiaTheme="minorEastAsia"/>
                <w:sz w:val="18"/>
                <w:szCs w:val="18"/>
              </w:rPr>
              <w:t>线下带领同学实际操作</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目标1</w:t>
            </w:r>
          </w:p>
          <w:p>
            <w:pPr>
              <w:spacing w:line="320" w:lineRule="exact"/>
              <w:rPr>
                <w:rFonts w:eastAsiaTheme="minorEastAsia"/>
                <w:sz w:val="18"/>
                <w:szCs w:val="18"/>
              </w:rPr>
            </w:pPr>
            <w:r>
              <w:rPr>
                <w:rFonts w:eastAsiaTheme="minorEastAsia"/>
                <w:sz w:val="18"/>
                <w:szCs w:val="18"/>
              </w:rPr>
              <w:t>目标2</w:t>
            </w:r>
          </w:p>
          <w:p>
            <w:pPr>
              <w:spacing w:line="320" w:lineRule="exact"/>
              <w:rPr>
                <w:rFonts w:eastAsiaTheme="minorEastAsia"/>
                <w:sz w:val="18"/>
                <w:szCs w:val="18"/>
              </w:rPr>
            </w:pPr>
          </w:p>
        </w:tc>
      </w:tr>
    </w:tbl>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Altium软件操作</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4</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ind w:left="270" w:hanging="270" w:hangingChars="150"/>
              <w:rPr>
                <w:bCs/>
                <w:sz w:val="18"/>
                <w:szCs w:val="18"/>
              </w:rPr>
            </w:pPr>
            <w:r>
              <w:rPr>
                <w:bCs/>
                <w:sz w:val="18"/>
                <w:szCs w:val="18"/>
              </w:rPr>
              <w:t>闪烁灯的单面PCB制作及调试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60" w:lineRule="auto"/>
              <w:rPr>
                <w:bCs/>
                <w:sz w:val="18"/>
                <w:szCs w:val="18"/>
              </w:rPr>
            </w:pPr>
            <w:r>
              <w:rPr>
                <w:rFonts w:eastAsiaTheme="minorEastAsia"/>
                <w:sz w:val="18"/>
                <w:szCs w:val="18"/>
              </w:rPr>
              <w:t>操作Altium Designer，理解设备原理</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双层PCB板原理图设计及制作</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sz w:val="18"/>
                <w:szCs w:val="18"/>
              </w:rPr>
              <w:t>6</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kern w:val="0"/>
                <w:sz w:val="18"/>
                <w:szCs w:val="18"/>
              </w:rPr>
              <w:t>万年历的双面PCB</w:t>
            </w:r>
            <w:r>
              <w:rPr>
                <w:bCs/>
                <w:sz w:val="18"/>
                <w:szCs w:val="18"/>
              </w:rPr>
              <w:t>制作及调试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rFonts w:eastAsiaTheme="minorEastAsia"/>
                <w:sz w:val="18"/>
                <w:szCs w:val="18"/>
              </w:rPr>
              <w:t>操作Altium Designer，理解设备原理</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目标3</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szCs w:val="21"/>
        </w:rPr>
        <w:t>课程思政将知行合一的思想政治教育融入课程教学各个环节，使课程与思想政治理论课同向同行，形成协同效应，提高人才培养质量。本课程将在讲授工业革命与技术发展历史，为学生介绍现代电子产品的体积日趋小型化、微型化，印制电路板（PCB，Printed Circuit Board）也随之不断升级，成为“电子产品之母”，其应用几乎贯穿于电子产业的各个领域革命性作用和对国民经济发展的战略性影响。Altium Designer作为PCB设计工具之一，是目前电子设计自动化（EDA，Electronic Design Automation）行业中使用</w:t>
      </w:r>
    </w:p>
    <w:p>
      <w:pPr>
        <w:snapToGrid w:val="0"/>
        <w:spacing w:line="360" w:lineRule="auto"/>
        <w:ind w:firstLine="420" w:firstLineChars="200"/>
        <w:rPr>
          <w:szCs w:val="21"/>
        </w:rPr>
      </w:pPr>
      <w:r>
        <w:rPr>
          <w:szCs w:val="21"/>
        </w:rPr>
        <w:t>课程思政元素：</w:t>
      </w:r>
    </w:p>
    <w:p>
      <w:pPr>
        <w:snapToGrid w:val="0"/>
        <w:spacing w:line="360" w:lineRule="auto"/>
        <w:ind w:firstLine="420" w:firstLineChars="200"/>
        <w:rPr>
          <w:szCs w:val="21"/>
        </w:rPr>
      </w:pPr>
      <w:r>
        <w:rPr>
          <w:szCs w:val="21"/>
        </w:rPr>
        <w:t></w:t>
      </w:r>
      <w:r>
        <w:rPr>
          <w:szCs w:val="21"/>
        </w:rPr>
        <w:tab/>
      </w:r>
      <w:r>
        <w:rPr>
          <w:szCs w:val="21"/>
        </w:rPr>
        <w:t>自主创新- EDA被誉为“芯片之母”，是电子设计的基石产业。中国团队拿下EDA全球冠军可以说为我国前沿科技领域研究注入了强心剂，极大程度上提振了我国突破技术封锁、实现高端芯片制造独立自主的信心。</w:t>
      </w:r>
    </w:p>
    <w:p>
      <w:pPr>
        <w:snapToGrid w:val="0"/>
        <w:spacing w:line="360" w:lineRule="auto"/>
        <w:ind w:firstLine="420" w:firstLineChars="200"/>
        <w:rPr>
          <w:szCs w:val="21"/>
        </w:rPr>
      </w:pPr>
      <w:r>
        <w:rPr>
          <w:szCs w:val="21"/>
        </w:rPr>
        <w:t></w:t>
      </w:r>
      <w:r>
        <w:rPr>
          <w:szCs w:val="21"/>
        </w:rPr>
        <w:tab/>
      </w:r>
      <w:r>
        <w:rPr>
          <w:szCs w:val="21"/>
        </w:rPr>
        <w:t>科学思维-国产EDA技术及发展路线。</w:t>
      </w:r>
    </w:p>
    <w:p>
      <w:pPr>
        <w:snapToGrid w:val="0"/>
        <w:spacing w:line="360" w:lineRule="auto"/>
        <w:ind w:firstLine="420" w:firstLineChars="200"/>
        <w:rPr>
          <w:szCs w:val="21"/>
        </w:rPr>
      </w:pPr>
      <w:r>
        <w:rPr>
          <w:szCs w:val="21"/>
        </w:rPr>
        <w:t></w:t>
      </w:r>
      <w:r>
        <w:rPr>
          <w:szCs w:val="21"/>
        </w:rPr>
        <w:tab/>
      </w:r>
      <w:r>
        <w:rPr>
          <w:szCs w:val="21"/>
        </w:rPr>
        <w:t>创造意识-EDA 处于多学科交叉领域，需要大量综合性重新性人才。</w:t>
      </w:r>
    </w:p>
    <w:p>
      <w:pPr>
        <w:snapToGrid w:val="0"/>
        <w:spacing w:line="360" w:lineRule="auto"/>
        <w:ind w:firstLine="420" w:firstLineChars="200"/>
        <w:rPr>
          <w:szCs w:val="21"/>
        </w:rPr>
      </w:pPr>
      <w:r>
        <w:rPr>
          <w:szCs w:val="21"/>
        </w:rPr>
        <w:t>课程思政：将知识、能力、价值观塑造有效融合到课程中，促进课程与思想政治理论同向同行、协同育人，将思政教育融入课程教学全过程。</w:t>
      </w:r>
    </w:p>
    <w:p>
      <w:pPr>
        <w:snapToGrid w:val="0"/>
        <w:spacing w:line="360" w:lineRule="auto"/>
        <w:ind w:firstLine="420" w:firstLineChars="200"/>
        <w:rPr>
          <w:szCs w:val="21"/>
        </w:rPr>
      </w:pP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r>
        <w:rPr>
          <w:bCs/>
          <w:kern w:val="0"/>
          <w:szCs w:val="21"/>
        </w:rPr>
        <w:t>(必含信息：教材名称，作者，出版社，出版年度，版次，书号)</w:t>
      </w:r>
    </w:p>
    <w:p>
      <w:pPr>
        <w:widowControl/>
        <w:snapToGrid w:val="0"/>
        <w:spacing w:line="360" w:lineRule="auto"/>
        <w:ind w:firstLine="420" w:firstLineChars="200"/>
        <w:jc w:val="left"/>
        <w:rPr>
          <w:bCs/>
          <w:kern w:val="0"/>
          <w:szCs w:val="21"/>
        </w:rPr>
      </w:pPr>
      <w:r>
        <w:rPr>
          <w:bCs/>
          <w:kern w:val="0"/>
          <w:szCs w:val="21"/>
        </w:rPr>
        <w:t>（1）理论课教材：《Altium Designer 原理图与PCB设计制作》，赵林，西安电子科技大学出版社，2020</w:t>
      </w:r>
    </w:p>
    <w:p>
      <w:pPr>
        <w:widowControl/>
        <w:snapToGrid w:val="0"/>
        <w:spacing w:line="360" w:lineRule="auto"/>
        <w:ind w:firstLine="420" w:firstLineChars="200"/>
        <w:jc w:val="left"/>
        <w:rPr>
          <w:bCs/>
          <w:kern w:val="0"/>
          <w:szCs w:val="21"/>
        </w:rPr>
      </w:pPr>
      <w:r>
        <w:t>（2）实验课教材：</w:t>
      </w:r>
      <w:r>
        <w:rPr>
          <w:bCs/>
          <w:kern w:val="0"/>
          <w:szCs w:val="21"/>
        </w:rPr>
        <w:t>钱金法，电子设计自动化技术 第3版，机械工业出版社，2020</w:t>
      </w:r>
    </w:p>
    <w:p>
      <w:pPr>
        <w:widowControl/>
        <w:snapToGrid w:val="0"/>
        <w:spacing w:line="360" w:lineRule="auto"/>
        <w:ind w:firstLine="420" w:firstLineChars="200"/>
        <w:jc w:val="left"/>
        <w:rPr>
          <w:bCs/>
          <w:kern w:val="0"/>
          <w:szCs w:val="21"/>
        </w:rPr>
      </w:pPr>
      <w:r>
        <w:t>（3）实习指导书</w:t>
      </w:r>
      <w:r>
        <w:rPr>
          <w:bCs/>
          <w:kern w:val="0"/>
          <w:szCs w:val="21"/>
        </w:rPr>
        <w:t>：无</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（1）江思敏Altium Designer (Protel)原理图与PCB设计教程，机械工业出版社，2023；</w:t>
      </w:r>
    </w:p>
    <w:p>
      <w:pPr>
        <w:snapToGrid w:val="0"/>
        <w:spacing w:line="360" w:lineRule="auto"/>
        <w:ind w:firstLine="420" w:firstLineChars="200"/>
        <w:rPr>
          <w:bCs/>
          <w:kern w:val="0"/>
          <w:szCs w:val="21"/>
        </w:rPr>
      </w:pPr>
      <w:r>
        <w:rPr>
          <w:bCs/>
          <w:kern w:val="0"/>
          <w:szCs w:val="21"/>
        </w:rPr>
        <w:t>（2）高敬鹏 Altium Designer 21原理图与PCB设计教程，机械工业出版社，2022；</w:t>
      </w:r>
    </w:p>
    <w:p>
      <w:pPr>
        <w:snapToGrid w:val="0"/>
        <w:spacing w:line="360" w:lineRule="auto"/>
        <w:ind w:firstLine="420" w:firstLineChars="200"/>
        <w:rPr>
          <w:bCs/>
          <w:kern w:val="0"/>
          <w:szCs w:val="21"/>
        </w:rPr>
      </w:pPr>
      <w:r>
        <w:rPr>
          <w:bCs/>
          <w:kern w:val="0"/>
          <w:szCs w:val="21"/>
        </w:rPr>
        <w:t>（3）</w:t>
      </w:r>
      <w:r>
        <w:rPr>
          <w:bCs/>
          <w:kern w:val="0"/>
        </w:rPr>
        <w:t>高敬朋，Altium Designer原理图与PCB设计教程，</w:t>
      </w:r>
      <w:r>
        <w:rPr>
          <w:bCs/>
          <w:kern w:val="0"/>
          <w:szCs w:val="21"/>
        </w:rPr>
        <w:t>机械工业出版社，</w:t>
      </w:r>
      <w:r>
        <w:rPr>
          <w:bCs/>
          <w:kern w:val="0"/>
        </w:rPr>
        <w:t>2023</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bCs/>
          <w:kern w:val="0"/>
          <w:szCs w:val="21"/>
        </w:rPr>
        <w:t>需要Altium Designer 软件平台，焊接工具和场地</w:t>
      </w:r>
      <w:r>
        <w:rPr>
          <w:szCs w:val="21"/>
        </w:rPr>
        <w:t>。</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讨论</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期末</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vAlign w:val="center"/>
          </w:tcPr>
          <w:p>
            <w:pPr>
              <w:snapToGrid w:val="0"/>
              <w:rPr>
                <w:sz w:val="18"/>
                <w:szCs w:val="18"/>
              </w:rPr>
            </w:pPr>
            <w:r>
              <w:rPr>
                <w:b/>
                <w:bCs/>
                <w:sz w:val="18"/>
                <w:szCs w:val="18"/>
              </w:rPr>
              <w:t>课程目标1（支撑毕业要求指标点2.1）</w:t>
            </w:r>
          </w:p>
        </w:tc>
        <w:tc>
          <w:tcPr>
            <w:tcW w:w="1930" w:type="dxa"/>
            <w:tcBorders>
              <w:top w:val="single" w:color="auto" w:sz="4" w:space="0"/>
              <w:left w:val="single" w:color="auto" w:sz="4" w:space="0"/>
              <w:bottom w:val="single" w:color="auto" w:sz="4" w:space="0"/>
              <w:right w:val="single" w:color="auto" w:sz="4" w:space="0"/>
            </w:tcBorders>
            <w:vAlign w:val="center"/>
          </w:tcPr>
          <w:p>
            <w:pPr>
              <w:snapToGrid w:val="0"/>
              <w:rPr>
                <w:sz w:val="18"/>
                <w:szCs w:val="18"/>
              </w:rPr>
            </w:pPr>
            <w:r>
              <w:rPr>
                <w:sz w:val="18"/>
                <w:szCs w:val="18"/>
              </w:rPr>
              <w:t>1.1掌握电路板设计的基本概念、设计流程、基本操作和应用领域。</w:t>
            </w:r>
          </w:p>
          <w:p>
            <w:pPr>
              <w:rPr>
                <w:rFonts w:eastAsiaTheme="minorEastAsia"/>
                <w:sz w:val="18"/>
                <w:szCs w:val="18"/>
              </w:rPr>
            </w:pPr>
            <w:r>
              <w:rPr>
                <w:sz w:val="18"/>
                <w:szCs w:val="18"/>
              </w:rPr>
              <w:t>1.2了解电路设计的应用</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vAlign w:val="center"/>
          </w:tcPr>
          <w:p>
            <w:pPr>
              <w:snapToGrid w:val="0"/>
              <w:jc w:val="center"/>
              <w:rPr>
                <w:rFonts w:eastAsiaTheme="minorEastAsia"/>
                <w:sz w:val="18"/>
                <w:szCs w:val="18"/>
              </w:rPr>
            </w:pPr>
            <w:r>
              <w:rPr>
                <w:b/>
                <w:bCs/>
                <w:sz w:val="18"/>
                <w:szCs w:val="18"/>
              </w:rPr>
              <w:t>课程目标2（支撑毕业要求指标点3.1）</w:t>
            </w:r>
          </w:p>
        </w:tc>
        <w:tc>
          <w:tcPr>
            <w:tcW w:w="1930" w:type="dxa"/>
            <w:tcBorders>
              <w:top w:val="single" w:color="auto" w:sz="4" w:space="0"/>
              <w:left w:val="single" w:color="auto" w:sz="4" w:space="0"/>
              <w:bottom w:val="single" w:color="auto" w:sz="4" w:space="0"/>
              <w:right w:val="single" w:color="auto" w:sz="4" w:space="0"/>
            </w:tcBorders>
            <w:vAlign w:val="center"/>
          </w:tcPr>
          <w:p>
            <w:pPr>
              <w:rPr>
                <w:rFonts w:eastAsiaTheme="minorEastAsia"/>
                <w:sz w:val="18"/>
                <w:szCs w:val="18"/>
              </w:rPr>
            </w:pPr>
            <w:r>
              <w:rPr>
                <w:sz w:val="18"/>
                <w:szCs w:val="18"/>
              </w:rPr>
              <w:t>2.1掌握电路板设计的设计流程和基本操作</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83" w:type="dxa"/>
            <w:tcBorders>
              <w:top w:val="single" w:color="auto" w:sz="4" w:space="0"/>
              <w:left w:val="single" w:color="auto" w:sz="4" w:space="0"/>
              <w:bottom w:val="single" w:color="auto" w:sz="4" w:space="0"/>
              <w:right w:val="single" w:color="auto" w:sz="4" w:space="0"/>
            </w:tcBorders>
            <w:vAlign w:val="center"/>
          </w:tcPr>
          <w:p>
            <w:pPr>
              <w:snapToGrid w:val="0"/>
              <w:jc w:val="left"/>
              <w:rPr>
                <w:rFonts w:eastAsiaTheme="minorEastAsia"/>
                <w:sz w:val="18"/>
                <w:szCs w:val="18"/>
              </w:rPr>
            </w:pPr>
            <w:r>
              <w:rPr>
                <w:b/>
                <w:bCs/>
                <w:sz w:val="18"/>
                <w:szCs w:val="18"/>
              </w:rPr>
              <w:t>课程目标3（支撑毕业要求指标点4.1）</w:t>
            </w:r>
          </w:p>
        </w:tc>
        <w:tc>
          <w:tcPr>
            <w:tcW w:w="1930" w:type="dxa"/>
            <w:tcBorders>
              <w:top w:val="single" w:color="auto" w:sz="4" w:space="0"/>
              <w:left w:val="single" w:color="auto" w:sz="4" w:space="0"/>
              <w:bottom w:val="single" w:color="auto" w:sz="4" w:space="0"/>
              <w:right w:val="single" w:color="auto" w:sz="4" w:space="0"/>
            </w:tcBorders>
            <w:vAlign w:val="center"/>
          </w:tcPr>
          <w:p>
            <w:pPr>
              <w:rPr>
                <w:rFonts w:eastAsiaTheme="minorEastAsia"/>
                <w:sz w:val="18"/>
                <w:szCs w:val="18"/>
              </w:rPr>
            </w:pPr>
            <w:r>
              <w:rPr>
                <w:rFonts w:eastAsiaTheme="minorEastAsia"/>
                <w:sz w:val="18"/>
                <w:szCs w:val="18"/>
              </w:rPr>
              <w:t>3.1掌握PCB制作基本流程。</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11</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rFonts w:eastAsiaTheme="majorEastAsia"/>
          <w:szCs w:val="21"/>
        </w:rPr>
      </w:pPr>
      <w:r>
        <w:rPr>
          <w:rFonts w:eastAsiaTheme="majorEastAsia"/>
          <w:szCs w:val="21"/>
        </w:rPr>
        <w:t>（1）作业评分标准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rPr>
            </w:pPr>
          </w:p>
          <w:p>
            <w:pPr>
              <w:widowControl/>
              <w:snapToGrid w:val="0"/>
              <w:jc w:val="center"/>
              <w:rPr>
                <w:b/>
                <w:bCs/>
                <w:sz w:val="18"/>
                <w:szCs w:val="18"/>
              </w:rPr>
            </w:pPr>
          </w:p>
          <w:p>
            <w:pPr>
              <w:widowControl/>
              <w:snapToGrid w:val="0"/>
              <w:jc w:val="center"/>
              <w:rPr>
                <w:b/>
                <w:bCs/>
                <w:sz w:val="18"/>
                <w:szCs w:val="18"/>
              </w:rPr>
            </w:pPr>
          </w:p>
          <w:p>
            <w:pPr>
              <w:widowControl/>
              <w:snapToGrid w:val="0"/>
              <w:jc w:val="center"/>
              <w:rPr>
                <w:b/>
                <w:bCs/>
                <w:sz w:val="18"/>
                <w:szCs w:val="18"/>
              </w:rPr>
            </w:pPr>
            <w:r>
              <w:rPr>
                <w:b/>
                <w:bCs/>
                <w:sz w:val="18"/>
                <w:szCs w:val="18"/>
              </w:rPr>
              <w:t>课程目标</w:t>
            </w:r>
          </w:p>
          <w:p>
            <w:pPr>
              <w:widowControl/>
              <w:jc w:val="center"/>
              <w:rPr>
                <w:b/>
                <w:bCs/>
                <w:sz w:val="18"/>
                <w:szCs w:val="18"/>
              </w:rPr>
            </w:pPr>
            <w:r>
              <w:rPr>
                <w:b/>
                <w:bCs/>
                <w:sz w:val="18"/>
                <w:szCs w:val="18"/>
              </w:rPr>
              <w:t>成绩</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（3%）</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数据正确</w:t>
            </w:r>
          </w:p>
          <w:p>
            <w:pPr>
              <w:spacing w:line="320" w:lineRule="exact"/>
              <w:rPr>
                <w:sz w:val="18"/>
                <w:szCs w:val="18"/>
              </w:rPr>
            </w:pPr>
            <w:r>
              <w:rPr>
                <w:sz w:val="18"/>
                <w:szCs w:val="18"/>
              </w:rPr>
              <w:t>内容丰富</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书写工整</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数据基本正确</w:t>
            </w:r>
          </w:p>
          <w:p>
            <w:pPr>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数据不正确</w:t>
            </w:r>
          </w:p>
          <w:p>
            <w:pPr>
              <w:rPr>
                <w:sz w:val="18"/>
                <w:szCs w:val="18"/>
              </w:rPr>
            </w:pPr>
            <w:r>
              <w:rPr>
                <w:sz w:val="18"/>
                <w:szCs w:val="18"/>
              </w:rPr>
              <w:t>内容不满足要求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（4%）</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数据正确</w:t>
            </w:r>
          </w:p>
          <w:p>
            <w:pPr>
              <w:spacing w:line="320" w:lineRule="exact"/>
              <w:rPr>
                <w:sz w:val="18"/>
                <w:szCs w:val="18"/>
              </w:rPr>
            </w:pPr>
            <w:r>
              <w:rPr>
                <w:sz w:val="18"/>
                <w:szCs w:val="18"/>
              </w:rPr>
              <w:t>内容丰富</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书写工整</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数据基本正确</w:t>
            </w:r>
          </w:p>
          <w:p>
            <w:pPr>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数据不正确</w:t>
            </w:r>
          </w:p>
          <w:p>
            <w:pPr>
              <w:rPr>
                <w:sz w:val="18"/>
                <w:szCs w:val="18"/>
              </w:rPr>
            </w:pPr>
            <w:r>
              <w:rPr>
                <w:sz w:val="18"/>
                <w:szCs w:val="18"/>
              </w:rPr>
              <w:t>内容不满足要求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（4%）</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数据正确</w:t>
            </w:r>
          </w:p>
          <w:p>
            <w:pPr>
              <w:spacing w:line="320" w:lineRule="exact"/>
              <w:rPr>
                <w:sz w:val="18"/>
                <w:szCs w:val="18"/>
              </w:rPr>
            </w:pPr>
            <w:r>
              <w:rPr>
                <w:sz w:val="18"/>
                <w:szCs w:val="18"/>
              </w:rPr>
              <w:t>内容丰富</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书写工整</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数据基本正确</w:t>
            </w:r>
          </w:p>
          <w:p>
            <w:pPr>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数据不正确</w:t>
            </w:r>
          </w:p>
          <w:p>
            <w:pPr>
              <w:rPr>
                <w:sz w:val="18"/>
                <w:szCs w:val="18"/>
              </w:rPr>
            </w:pPr>
            <w:r>
              <w:rPr>
                <w:sz w:val="18"/>
                <w:szCs w:val="18"/>
              </w:rPr>
              <w:t>内容不满足要求</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（2）讨论评分标准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（3%）</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napToGrid w:val="0"/>
              <w:rPr>
                <w:sz w:val="18"/>
                <w:szCs w:val="18"/>
              </w:rPr>
            </w:pPr>
            <w:r>
              <w:rPr>
                <w:sz w:val="18"/>
                <w:szCs w:val="18"/>
              </w:rPr>
              <w:t>电路板设计的基本概念、设计流程、基本操作和应用领域。</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小组讨论气氛活跃；个人发言概念正确、论述逻辑清楚；层次分明，语言规范。</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小组讨论气氛活跃；个人发言概念基本正确、论述逻辑清楚；层次分明。</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小组讨论气氛活跃；个人发言基本概念正确、论述逻辑清楚。</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个人发言基本概念正确、论述逻辑清楚；层次分明。</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个人发言基本概念不正确、论述逻辑不清楚。</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（3%）</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napToGrid w:val="0"/>
              <w:rPr>
                <w:sz w:val="18"/>
                <w:szCs w:val="18"/>
              </w:rPr>
            </w:pPr>
            <w:r>
              <w:rPr>
                <w:sz w:val="18"/>
                <w:szCs w:val="18"/>
              </w:rPr>
              <w:t>电路板设计的设计流程和基本操作</w:t>
            </w:r>
          </w:p>
          <w:p>
            <w:pPr>
              <w:adjustRightInd w:val="0"/>
              <w:snapToGrid w:val="0"/>
              <w:rPr>
                <w:sz w:val="18"/>
                <w:szCs w:val="18"/>
              </w:rPr>
            </w:pP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小组讨论气氛活跃；个人发言概念正确、论述逻辑清楚；层次分明，语言规范。</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小组讨论气氛活跃；个人发言概念基本正确、论述逻辑清楚；层次分明。</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小组讨论气氛活跃；个人发言基本概念正确、论述逻辑清楚。</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个人发言基本概念正确、论述逻辑清楚；层次分明。</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个人发言基本概念不正确、论述逻辑不清楚。</w:t>
            </w: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rPr>
            </w:pPr>
            <w:r>
              <w:rPr>
                <w:sz w:val="18"/>
                <w:szCs w:val="18"/>
                <w:lang w:bidi="ar"/>
              </w:rPr>
              <w:t>（3%）</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rFonts w:eastAsiaTheme="minorEastAsia"/>
                <w:sz w:val="18"/>
                <w:szCs w:val="18"/>
              </w:rPr>
              <w:t>PCB制作基本流程。</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小组讨论气氛活跃；个人发言概念正确、论述逻辑清楚；层次分明，语言规范。</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小组讨论气氛活跃；个人发言概念基本正确、论述逻辑清楚；层次分明。</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小组讨论气氛活跃；个人发言基本概念正确、论述逻辑清楚。</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个人发言基本概念正确、论述逻辑清楚；层次分明。</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个人发言基本概念不正确、论述逻辑不清楚。</w:t>
            </w:r>
          </w:p>
        </w:tc>
      </w:tr>
    </w:tbl>
    <w:p>
      <w:pPr>
        <w:widowControl/>
        <w:autoSpaceDN w:val="0"/>
        <w:spacing w:line="360" w:lineRule="auto"/>
        <w:outlineLvl w:val="2"/>
        <w:rPr>
          <w:rFonts w:eastAsiaTheme="majorEastAsia"/>
          <w:sz w:val="18"/>
          <w:szCs w:val="18"/>
        </w:rPr>
      </w:pPr>
    </w:p>
    <w:p>
      <w:pPr>
        <w:widowControl/>
        <w:autoSpaceDN w:val="0"/>
        <w:spacing w:line="360" w:lineRule="auto"/>
        <w:outlineLvl w:val="2"/>
        <w:rPr>
          <w:rFonts w:eastAsiaTheme="majorEastAsia"/>
          <w:szCs w:val="21"/>
        </w:rPr>
      </w:pPr>
      <w:r>
        <w:rPr>
          <w:rFonts w:eastAsiaTheme="majorEastAsia"/>
          <w:szCs w:val="21"/>
        </w:rPr>
        <w:t>（3）期末考核内容及评分标准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140"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电路板设计的基本概念、设计流程、基本操作和应用领域。</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基本概念正确、论述逻辑清楚；层次分明，语言规范。</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基本概念正确、论述基本清楚；语言较规范。</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基本概念基本正确；内容基本完整 。</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基本概念基本正确。</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 xml:space="preserve">基本概念不正确。 </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（35%）</w:t>
            </w:r>
          </w:p>
        </w:tc>
        <w:tc>
          <w:tcPr>
            <w:tcW w:w="1140"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电路板设计的设计流程和基本操作</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基本概念正确、论述逻辑清楚；层次分明，语言规范。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基本概念正确、论述基本清楚；语言较规范。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基本概念基本正确；内容基本完整 。</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 xml:space="preserve">基本概念不正确。 </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PCB制作方法</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基本概念正确、论述逻辑清楚；层次分明，语言规范。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基本概念正确、论述基本清楚；语言较规范。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基本概念基本正确；内容基本完整 。</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 xml:space="preserve">基本概念不正确。 </w:t>
            </w:r>
          </w:p>
        </w:tc>
      </w:tr>
    </w:tbl>
    <w:p>
      <w:pPr>
        <w:widowControl/>
        <w:autoSpaceDN w:val="0"/>
        <w:spacing w:line="360" w:lineRule="auto"/>
        <w:outlineLvl w:val="2"/>
        <w:rPr>
          <w:rFonts w:eastAsiaTheme="majorEastAsia"/>
          <w:szCs w:val="21"/>
        </w:rPr>
      </w:pPr>
      <w:r>
        <w:rPr>
          <w:rFonts w:eastAsiaTheme="majorEastAsia"/>
          <w:szCs w:val="21"/>
        </w:rPr>
        <w:t>（4）实验环节评分标准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rPr>
            </w:pPr>
          </w:p>
          <w:p>
            <w:pPr>
              <w:widowControl/>
              <w:snapToGrid w:val="0"/>
              <w:jc w:val="center"/>
              <w:rPr>
                <w:b/>
                <w:bCs/>
                <w:sz w:val="18"/>
                <w:szCs w:val="18"/>
              </w:rPr>
            </w:pPr>
          </w:p>
          <w:p>
            <w:pPr>
              <w:widowControl/>
              <w:snapToGrid w:val="0"/>
              <w:jc w:val="center"/>
              <w:rPr>
                <w:b/>
                <w:bCs/>
                <w:sz w:val="18"/>
                <w:szCs w:val="18"/>
              </w:rPr>
            </w:pPr>
          </w:p>
          <w:p>
            <w:pPr>
              <w:widowControl/>
              <w:snapToGrid w:val="0"/>
              <w:jc w:val="center"/>
              <w:rPr>
                <w:b/>
                <w:bCs/>
                <w:sz w:val="18"/>
                <w:szCs w:val="18"/>
              </w:rPr>
            </w:pPr>
            <w:r>
              <w:rPr>
                <w:b/>
                <w:bCs/>
                <w:sz w:val="18"/>
                <w:szCs w:val="18"/>
              </w:rPr>
              <w:t>课程目标</w:t>
            </w:r>
          </w:p>
          <w:p>
            <w:pPr>
              <w:widowControl/>
              <w:jc w:val="center"/>
              <w:rPr>
                <w:b/>
                <w:bCs/>
                <w:sz w:val="18"/>
                <w:szCs w:val="18"/>
              </w:rPr>
            </w:pPr>
            <w:r>
              <w:rPr>
                <w:b/>
                <w:bCs/>
                <w:sz w:val="18"/>
                <w:szCs w:val="18"/>
              </w:rPr>
              <w:t>成绩</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熟练掌握印制电路板的设计流程；单面PCB制作功能正常</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掌握印制电路板的设计流程；单面PCB制作功能正常</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基本掌握印制电路板的设计流程；单面PCB制作功能正常</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掌握印制电路板的设计流程；单面PCB制作基本完成</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部分掌握印制电路板的设计流程；单面PCB制作不完整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熟练掌握原理图设计流程；双面PCB制作功能正常</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掌握原理图设计流程；双面PCB制作功能正常</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基本掌握原理图设计流程；双面PCB制作功能正常</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掌握原理图设计流程；双面PCB制作基本完成</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部分掌握原理图设计流程；双面PCB制作不完整</w:t>
            </w:r>
          </w:p>
        </w:tc>
      </w:tr>
    </w:tbl>
    <w:p>
      <w:pPr>
        <w:snapToGrid w:val="0"/>
        <w:spacing w:line="360" w:lineRule="auto"/>
        <w:ind w:firstLine="420" w:firstLineChars="200"/>
        <w:rPr>
          <w:szCs w:val="21"/>
          <w:highlight w:val="yellow"/>
        </w:rPr>
      </w:pPr>
    </w:p>
    <w:p>
      <w:pPr>
        <w:snapToGrid w:val="0"/>
        <w:spacing w:line="360" w:lineRule="auto"/>
        <w:rPr>
          <w:b/>
          <w:szCs w:val="21"/>
        </w:rPr>
      </w:pPr>
      <w:r>
        <w:rPr>
          <w:b/>
          <w:szCs w:val="21"/>
        </w:rPr>
        <w:t>八、考核结果分析反馈（请补充）</w:t>
      </w:r>
    </w:p>
    <w:p>
      <w:pPr>
        <w:snapToGrid w:val="0"/>
        <w:spacing w:line="360" w:lineRule="auto"/>
        <w:ind w:firstLine="420" w:firstLineChars="200"/>
        <w:rPr>
          <w:szCs w:val="21"/>
        </w:rPr>
      </w:pPr>
      <w:r>
        <w:rPr>
          <w:bCs/>
          <w:szCs w:val="21"/>
        </w:rPr>
        <w:t>1.成立学习小组，对每个成员制作电路板进行评比，公布考核结果，对不及格学生，进行专项辅导，对60-69分同学，提出改进建议；考试结果及时反馈学生，对不及格学生，提出补考复习要求，对60-69分同学，提出提升建议，对优秀学生，提出自学提升建议。</w:t>
      </w:r>
    </w:p>
    <w:p>
      <w:pPr>
        <w:snapToGrid w:val="0"/>
        <w:spacing w:line="360" w:lineRule="auto"/>
        <w:ind w:firstLine="420" w:firstLineChars="200"/>
        <w:rPr>
          <w:szCs w:val="21"/>
        </w:rPr>
      </w:pPr>
      <w:r>
        <w:rPr>
          <w:szCs w:val="21"/>
        </w:rPr>
        <w:t>2. 基于学生考核结果，对学生电路制作难点进行分析，以改进课堂教学侧重点；对考试易丢分的部分，分析是否基本概念没有讲清楚，基本原理分析是否清楚，在以后教学中改进。</w:t>
      </w:r>
    </w:p>
    <w:p>
      <w:pPr>
        <w:snapToGrid w:val="0"/>
        <w:spacing w:line="360" w:lineRule="auto"/>
        <w:ind w:firstLine="420" w:firstLineChars="200"/>
        <w:rPr>
          <w:szCs w:val="21"/>
        </w:rPr>
      </w:pPr>
      <w:r>
        <w:rPr>
          <w:szCs w:val="21"/>
        </w:rPr>
        <w:t>3、基于以上改进分析，进行逐年对比，分析进展效果。</w:t>
      </w:r>
    </w:p>
    <w:p>
      <w:pPr>
        <w:rPr>
          <w:szCs w:val="21"/>
        </w:rPr>
      </w:pPr>
      <w:r>
        <w:rPr>
          <w:szCs w:val="21"/>
        </w:rPr>
        <w:br w:type="page"/>
      </w:r>
    </w:p>
    <w:p>
      <w:pPr>
        <w:pStyle w:val="2"/>
      </w:pPr>
      <w:bookmarkStart w:id="124" w:name="_Toc6153"/>
      <w:bookmarkStart w:id="125" w:name="_Toc31811"/>
      <w:bookmarkStart w:id="126" w:name="_Toc28153"/>
      <w:bookmarkStart w:id="127" w:name="_Toc24469"/>
      <w:bookmarkStart w:id="128" w:name="_Toc4976"/>
      <w:bookmarkStart w:id="129" w:name="_Toc1131"/>
      <w:bookmarkStart w:id="130" w:name="_Toc27719"/>
      <w:r>
        <w:t>科学计算与 MATLAB 语言</w:t>
      </w:r>
      <w:bookmarkEnd w:id="124"/>
      <w:bookmarkEnd w:id="125"/>
      <w:bookmarkEnd w:id="126"/>
      <w:bookmarkEnd w:id="127"/>
      <w:bookmarkEnd w:id="128"/>
      <w:bookmarkEnd w:id="129"/>
      <w:bookmarkEnd w:id="130"/>
      <w:r>
        <w:t xml:space="preserve"> </w:t>
      </w:r>
    </w:p>
    <w:p>
      <w:pPr>
        <w:snapToGrid w:val="0"/>
        <w:spacing w:line="360" w:lineRule="auto"/>
        <w:jc w:val="center"/>
        <w:rPr>
          <w:sz w:val="28"/>
          <w:szCs w:val="28"/>
        </w:rPr>
      </w:pPr>
      <w:r>
        <w:rPr>
          <w:sz w:val="24"/>
        </w:rPr>
        <w:t>（Scientific Computing and MATLAB Language）</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课程编号：04021522</w:t>
            </w:r>
          </w:p>
        </w:tc>
        <w:tc>
          <w:tcPr>
            <w:tcW w:w="1453" w:type="pct"/>
          </w:tcPr>
          <w:p>
            <w:pPr>
              <w:spacing w:line="300" w:lineRule="auto"/>
              <w:rPr>
                <w:b/>
                <w:bCs/>
                <w:szCs w:val="21"/>
              </w:rPr>
            </w:pPr>
            <w:r>
              <w:rPr>
                <w:b/>
                <w:bCs/>
                <w:szCs w:val="21"/>
              </w:rPr>
              <w:t>课程总学时：</w:t>
            </w:r>
            <w:r>
              <w:rPr>
                <w:szCs w:val="21"/>
              </w:rPr>
              <w:t>32</w:t>
            </w:r>
          </w:p>
        </w:tc>
        <w:tc>
          <w:tcPr>
            <w:tcW w:w="1881" w:type="pct"/>
          </w:tcPr>
          <w:p>
            <w:pPr>
              <w:spacing w:line="300" w:lineRule="auto"/>
              <w:rPr>
                <w:b/>
                <w:bCs/>
                <w:szCs w:val="21"/>
              </w:rPr>
            </w:pPr>
            <w:r>
              <w:rPr>
                <w:b/>
                <w:bCs/>
                <w:szCs w:val="21"/>
              </w:rPr>
              <w:t>实验学时：</w:t>
            </w:r>
            <w:r>
              <w:rPr>
                <w:kern w:val="0"/>
                <w:szCs w:val="21"/>
              </w:rPr>
              <w:t>16学时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kern w:val="0"/>
                <w:szCs w:val="21"/>
              </w:rPr>
              <w:t>选修</w:t>
            </w:r>
          </w:p>
        </w:tc>
        <w:tc>
          <w:tcPr>
            <w:tcW w:w="1453" w:type="pct"/>
          </w:tcPr>
          <w:p>
            <w:pPr>
              <w:spacing w:line="300" w:lineRule="auto"/>
              <w:rPr>
                <w:b/>
                <w:bCs/>
                <w:szCs w:val="21"/>
              </w:rPr>
            </w:pPr>
            <w:r>
              <w:rPr>
                <w:b/>
                <w:bCs/>
                <w:szCs w:val="21"/>
              </w:rPr>
              <w:t>课程属性:</w:t>
            </w:r>
            <w:r>
              <w:rPr>
                <w:kern w:val="0"/>
                <w:szCs w:val="21"/>
              </w:rPr>
              <w:t>专业类</w:t>
            </w:r>
          </w:p>
        </w:tc>
        <w:tc>
          <w:tcPr>
            <w:tcW w:w="1881" w:type="pct"/>
          </w:tcPr>
          <w:p>
            <w:pPr>
              <w:spacing w:line="300" w:lineRule="auto"/>
              <w:rPr>
                <w:b/>
                <w:bCs/>
                <w:szCs w:val="21"/>
              </w:rPr>
            </w:pPr>
            <w:r>
              <w:rPr>
                <w:b/>
                <w:bCs/>
                <w:szCs w:val="21"/>
              </w:rPr>
              <w:t>开设学期：</w:t>
            </w:r>
            <w:r>
              <w:rPr>
                <w:kern w:val="0"/>
                <w:szCs w:val="21"/>
              </w:rPr>
              <w:t>第3学期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kern w:val="0"/>
                <w:szCs w:val="21"/>
              </w:rPr>
              <w:t>吴昂</w:t>
            </w:r>
          </w:p>
        </w:tc>
        <w:tc>
          <w:tcPr>
            <w:tcW w:w="1453" w:type="pct"/>
          </w:tcPr>
          <w:p>
            <w:pPr>
              <w:spacing w:line="300" w:lineRule="auto"/>
              <w:rPr>
                <w:b/>
                <w:bCs/>
                <w:szCs w:val="21"/>
              </w:rPr>
            </w:pPr>
            <w:r>
              <w:rPr>
                <w:b/>
                <w:bCs/>
                <w:szCs w:val="21"/>
              </w:rPr>
              <w:t xml:space="preserve">课程团队： </w:t>
            </w:r>
          </w:p>
        </w:tc>
        <w:tc>
          <w:tcPr>
            <w:tcW w:w="1881" w:type="pct"/>
          </w:tcPr>
          <w:p>
            <w:pPr>
              <w:spacing w:line="300" w:lineRule="auto"/>
              <w:rPr>
                <w:b/>
                <w:bCs/>
                <w:szCs w:val="21"/>
              </w:rPr>
            </w:pPr>
            <w:r>
              <w:rPr>
                <w:b/>
                <w:bCs/>
                <w:szCs w:val="21"/>
              </w:rPr>
              <w:t>授课语言：</w:t>
            </w:r>
            <w:r>
              <w:rPr>
                <w:kern w:val="0"/>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kern w:val="0"/>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kern w:val="0"/>
                <w:szCs w:val="21"/>
              </w:rPr>
              <w:t>高等数学、概率论、线性代数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kern w:val="0"/>
                <w:szCs w:val="21"/>
              </w:rPr>
            </w:pPr>
            <w:r>
              <w:rPr>
                <w:b/>
                <w:bCs/>
                <w:kern w:val="0"/>
                <w:szCs w:val="21"/>
              </w:rPr>
              <w:t>对后续的支撑：</w:t>
            </w:r>
            <w:r>
              <w:rPr>
                <w:kern w:val="0"/>
                <w:szCs w:val="21"/>
              </w:rPr>
              <w:t>信号与系统、数字信号处理、通信原理、自动控制、数字图像处理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kern w:val="0"/>
                <w:szCs w:val="21"/>
              </w:rPr>
              <w:t>吴昂</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napToGrid w:val="0"/>
        <w:spacing w:line="360" w:lineRule="auto"/>
        <w:ind w:firstLine="420" w:firstLineChars="200"/>
        <w:rPr>
          <w:szCs w:val="21"/>
        </w:rPr>
      </w:pPr>
      <w:r>
        <w:rPr>
          <w:szCs w:val="21"/>
        </w:rPr>
        <w:t>本课程是是电子信息工程专业的一门专业选修课，侧重培养学生的数值计算与分析能力。本课程要求学生掌握 MATLAB 的数据类型、矩阵输入和操作方法、语法结构、函数的使用、及二维、三维绘图功能、编写代码、仿真等内容。使学生掌握</w:t>
      </w:r>
      <w:r>
        <w:t>MATLAB</w:t>
      </w:r>
      <w:r>
        <w:rPr>
          <w:szCs w:val="21"/>
        </w:rPr>
        <w:t>科学计算和系统仿真语言的基本编程思想和方法，并利用</w:t>
      </w:r>
      <w:r>
        <w:t>MATLAB</w:t>
      </w:r>
      <w:r>
        <w:rPr>
          <w:szCs w:val="21"/>
        </w:rPr>
        <w:t>对所学基础课程进行上机模拟实验和数值计算。锻炼学生的数学建模、分析等所需的基础知识和基本能力。通过本课程的学习，使学生能够运用MATLAB语言工具快速实现科学计算和工程计算的算法思想，完成对复杂工程问题的仿真模拟，为解决科学与工程中的数值计算问题打好基础。</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掌握数值计算和符号计算方法，能够解决非线性方程求解、曲线拟合、插值、定积分的数值计算及常微分方程的数值问题解决数值计算问题。</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能够针对工程问题的数学模型合理地选用数值计算方法，并借助MATLAB软件求解，能对软件求解结果进行分析、解释，得出合理有效的结论。</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指标点4.2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掌握数值计算的基本原理与方法；掌握MATLAB 软件的主要功能，能够利用MATLAB 软件解决科学与工程中计算问题。</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bl>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kern w:val="0"/>
                <w:sz w:val="18"/>
                <w:szCs w:val="18"/>
              </w:rPr>
            </w:pPr>
            <w:r>
              <w:rPr>
                <w:kern w:val="0"/>
                <w:sz w:val="18"/>
                <w:szCs w:val="18"/>
              </w:rPr>
              <w:t>第1章 MATLAB概述</w:t>
            </w:r>
          </w:p>
          <w:p>
            <w:pPr>
              <w:widowControl/>
              <w:snapToGrid w:val="0"/>
              <w:spacing w:line="320" w:lineRule="exact"/>
              <w:rPr>
                <w:sz w:val="18"/>
                <w:szCs w:val="18"/>
              </w:rPr>
            </w:pPr>
            <w:r>
              <w:rPr>
                <w:kern w:val="0"/>
                <w:sz w:val="18"/>
                <w:szCs w:val="18"/>
              </w:rPr>
              <w:t>MATLAB发展史、主要功能及基本操作。</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kern w:val="0"/>
                <w:sz w:val="18"/>
                <w:szCs w:val="18"/>
              </w:rPr>
            </w:pPr>
            <w:r>
              <w:rPr>
                <w:kern w:val="0"/>
                <w:sz w:val="18"/>
                <w:szCs w:val="18"/>
              </w:rPr>
              <w:t>了解MATLAB软件的发展历史，对MATLAB软件的功能及基本操作有个初步了解。</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snapToGrid w:val="0"/>
              <w:spacing w:line="320" w:lineRule="exact"/>
              <w:jc w:val="left"/>
              <w:rPr>
                <w:sz w:val="18"/>
                <w:szCs w:val="18"/>
              </w:rPr>
            </w:pPr>
            <w:r>
              <w:rPr>
                <w:sz w:val="18"/>
                <w:szCs w:val="18"/>
              </w:rPr>
              <w:t>多媒体课件， MATLAB软件现场演示，案例分析。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kern w:val="0"/>
                <w:sz w:val="18"/>
                <w:szCs w:val="18"/>
              </w:rPr>
            </w:pPr>
            <w:r>
              <w:rPr>
                <w:kern w:val="0"/>
                <w:sz w:val="18"/>
                <w:szCs w:val="18"/>
              </w:rPr>
              <w:t>第2章 MATLAB的数值计算</w:t>
            </w:r>
          </w:p>
          <w:p>
            <w:pPr>
              <w:widowControl/>
              <w:snapToGrid w:val="0"/>
              <w:spacing w:line="320" w:lineRule="exact"/>
              <w:rPr>
                <w:sz w:val="18"/>
                <w:szCs w:val="18"/>
              </w:rPr>
            </w:pPr>
            <w:r>
              <w:rPr>
                <w:kern w:val="0"/>
                <w:sz w:val="18"/>
                <w:szCs w:val="18"/>
              </w:rPr>
              <w:t>变量和数值、矩阵和数组、稀疏矩阵、多项式、元胞数组和结构数组、数据分析</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具备</w:t>
            </w:r>
            <w:r>
              <w:rPr>
                <w:kern w:val="0"/>
                <w:sz w:val="18"/>
                <w:szCs w:val="18"/>
              </w:rPr>
              <w:t>用MATLAB解决数值计算的问题的逻辑思维及代码实现能力。</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snapToGrid w:val="0"/>
              <w:spacing w:line="320" w:lineRule="exact"/>
              <w:jc w:val="left"/>
              <w:rPr>
                <w:sz w:val="18"/>
                <w:szCs w:val="18"/>
              </w:rPr>
            </w:pPr>
            <w:r>
              <w:rPr>
                <w:sz w:val="18"/>
                <w:szCs w:val="18"/>
              </w:rPr>
              <w:t>多媒体课件， MATLAB软件现场演示，案例分析。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kern w:val="0"/>
                <w:sz w:val="18"/>
                <w:szCs w:val="18"/>
              </w:rPr>
            </w:pPr>
            <w:r>
              <w:rPr>
                <w:kern w:val="0"/>
                <w:sz w:val="18"/>
                <w:szCs w:val="18"/>
              </w:rPr>
              <w:t>第3章  MATLAB的符号计算</w:t>
            </w:r>
          </w:p>
          <w:p>
            <w:pPr>
              <w:widowControl/>
              <w:snapToGrid w:val="0"/>
              <w:spacing w:line="320" w:lineRule="exact"/>
              <w:rPr>
                <w:sz w:val="18"/>
                <w:szCs w:val="18"/>
              </w:rPr>
            </w:pPr>
            <w:r>
              <w:rPr>
                <w:kern w:val="0"/>
                <w:sz w:val="18"/>
                <w:szCs w:val="18"/>
              </w:rPr>
              <w:t>符号表达式的建立、符号表达式的代数运算、符号表达式的操作和转换、符号极限、微积分和级数展开、符号积分变换、符号方程求解、符号函数的可视化</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掌握符号表达式的创建，掌握符号表达式的代数运算，掌握符号微积分和符号方程的求解。</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snapToGrid w:val="0"/>
              <w:spacing w:line="320" w:lineRule="exact"/>
              <w:jc w:val="left"/>
              <w:rPr>
                <w:sz w:val="18"/>
                <w:szCs w:val="18"/>
              </w:rPr>
            </w:pPr>
            <w:r>
              <w:rPr>
                <w:sz w:val="18"/>
                <w:szCs w:val="18"/>
              </w:rPr>
              <w:t>多媒体课件， MATLAB软件现场演示，案例分析。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kern w:val="0"/>
                <w:sz w:val="18"/>
                <w:szCs w:val="18"/>
              </w:rPr>
            </w:pPr>
            <w:r>
              <w:rPr>
                <w:kern w:val="0"/>
                <w:sz w:val="18"/>
                <w:szCs w:val="18"/>
              </w:rPr>
              <w:t>第4章  MATLAB计算的可视化</w:t>
            </w:r>
          </w:p>
          <w:p>
            <w:pPr>
              <w:widowControl/>
              <w:snapToGrid w:val="0"/>
              <w:spacing w:line="320" w:lineRule="exact"/>
              <w:rPr>
                <w:sz w:val="18"/>
                <w:szCs w:val="18"/>
              </w:rPr>
            </w:pPr>
            <w:r>
              <w:rPr>
                <w:kern w:val="0"/>
                <w:sz w:val="18"/>
                <w:szCs w:val="18"/>
              </w:rPr>
              <w:t>二维曲线的绘制、三维图形绘制、MATLAB的特殊图形绘制、图形窗口的功能。</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熟悉对数据进行基本的绘图，实现计算可视化，观察波形，考察数据规律。</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snapToGrid w:val="0"/>
              <w:spacing w:line="320" w:lineRule="exact"/>
              <w:jc w:val="left"/>
              <w:rPr>
                <w:sz w:val="18"/>
                <w:szCs w:val="18"/>
              </w:rPr>
            </w:pPr>
            <w:r>
              <w:rPr>
                <w:sz w:val="18"/>
                <w:szCs w:val="18"/>
              </w:rPr>
              <w:t>多媒体课件， MATLAB软件现场演示，案例分析。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kern w:val="0"/>
                <w:sz w:val="18"/>
                <w:szCs w:val="18"/>
              </w:rPr>
            </w:pPr>
            <w:r>
              <w:rPr>
                <w:kern w:val="0"/>
                <w:sz w:val="18"/>
                <w:szCs w:val="18"/>
              </w:rPr>
              <w:t>第5章  MATLAB程序设计</w:t>
            </w:r>
          </w:p>
          <w:p>
            <w:pPr>
              <w:widowControl/>
              <w:snapToGrid w:val="0"/>
              <w:spacing w:line="320" w:lineRule="exact"/>
              <w:rPr>
                <w:sz w:val="18"/>
                <w:szCs w:val="18"/>
              </w:rPr>
            </w:pPr>
            <w:r>
              <w:rPr>
                <w:kern w:val="0"/>
                <w:sz w:val="18"/>
                <w:szCs w:val="18"/>
              </w:rPr>
              <w:t>脚本文件和函数文件、程序流程控制、函数调用和参数传递。</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kern w:val="0"/>
                <w:sz w:val="18"/>
                <w:szCs w:val="18"/>
              </w:rPr>
            </w:pPr>
            <w:r>
              <w:rPr>
                <w:kern w:val="0"/>
                <w:sz w:val="18"/>
                <w:szCs w:val="18"/>
              </w:rPr>
              <w:t>掌握MATLAB编程思想，掌握流程控制语句的运用，掌握函数文件和脚本文件的编写，掌握代码调试方法。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kern w:val="0"/>
                <w:sz w:val="18"/>
                <w:szCs w:val="18"/>
              </w:rPr>
            </w:pPr>
            <w:r>
              <w:rPr>
                <w:kern w:val="0"/>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snapToGrid w:val="0"/>
              <w:spacing w:line="320" w:lineRule="exact"/>
              <w:jc w:val="left"/>
              <w:rPr>
                <w:sz w:val="18"/>
                <w:szCs w:val="18"/>
              </w:rPr>
            </w:pPr>
            <w:r>
              <w:rPr>
                <w:sz w:val="18"/>
                <w:szCs w:val="18"/>
              </w:rPr>
              <w:t>多媒体课件， MATLAB软件现场演示，案例分析。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kern w:val="0"/>
                <w:sz w:val="18"/>
                <w:szCs w:val="18"/>
              </w:rPr>
            </w:pPr>
            <w:r>
              <w:rPr>
                <w:kern w:val="0"/>
                <w:sz w:val="18"/>
                <w:szCs w:val="18"/>
              </w:rPr>
              <w:t>第6章   Simulink仿真环境</w:t>
            </w:r>
          </w:p>
          <w:p>
            <w:pPr>
              <w:widowControl/>
              <w:snapToGrid w:val="0"/>
              <w:spacing w:line="320" w:lineRule="exact"/>
              <w:rPr>
                <w:kern w:val="0"/>
                <w:sz w:val="18"/>
                <w:szCs w:val="18"/>
              </w:rPr>
            </w:pPr>
            <w:r>
              <w:rPr>
                <w:kern w:val="0"/>
                <w:sz w:val="18"/>
                <w:szCs w:val="18"/>
              </w:rPr>
              <w:t>演示Simulink的简单程序、Simulink文件操作和窗口、模型创建、Simulink基本模块。</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掌握Simulink工具箱；掌握仿真模型的建立、参数设置、及结果调试。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snapToGrid w:val="0"/>
              <w:spacing w:line="320" w:lineRule="exact"/>
              <w:jc w:val="left"/>
              <w:rPr>
                <w:sz w:val="18"/>
                <w:szCs w:val="18"/>
              </w:rPr>
            </w:pPr>
            <w:r>
              <w:rPr>
                <w:sz w:val="18"/>
                <w:szCs w:val="18"/>
              </w:rPr>
              <w:t>多媒体课件， MATLAB软件现场演示，案例分析。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目标3</w:t>
            </w:r>
          </w:p>
        </w:tc>
      </w:tr>
    </w:tbl>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napToGrid w:val="0"/>
              <w:spacing w:line="320" w:lineRule="exact"/>
              <w:jc w:val="left"/>
              <w:rPr>
                <w:kern w:val="0"/>
                <w:sz w:val="18"/>
                <w:szCs w:val="18"/>
              </w:rPr>
            </w:pPr>
            <w:r>
              <w:rPr>
                <w:kern w:val="0"/>
                <w:sz w:val="18"/>
                <w:szCs w:val="18"/>
              </w:rPr>
              <w:t>实验一 MATLAB基础操作</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kern w:val="0"/>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jc w:val="left"/>
              <w:rPr>
                <w:kern w:val="0"/>
                <w:sz w:val="18"/>
                <w:szCs w:val="18"/>
              </w:rPr>
            </w:pPr>
            <w:r>
              <w:rPr>
                <w:kern w:val="0"/>
                <w:sz w:val="18"/>
                <w:szCs w:val="18"/>
              </w:rPr>
              <w:t>结合给定的题目或代码，在MATLAB环境下进行基本操作，生成结果并分析，了解帮助系统，掌握常用的控制命令。</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rPr>
                <w:kern w:val="0"/>
                <w:sz w:val="18"/>
                <w:szCs w:val="18"/>
              </w:rPr>
            </w:pPr>
            <w:r>
              <w:rPr>
                <w:kern w:val="0"/>
                <w:sz w:val="18"/>
                <w:szCs w:val="18"/>
              </w:rPr>
              <w:t>熟悉MATLAB主界面，并学会简单的菜单操作；熟练掌握MATLAB 基本语法。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目标1</w:t>
            </w:r>
          </w:p>
          <w:p>
            <w:pPr>
              <w:widowControl/>
              <w:snapToGrid w:val="0"/>
              <w:jc w:val="center"/>
              <w:rPr>
                <w:bCs/>
                <w:sz w:val="18"/>
                <w:szCs w:val="18"/>
              </w:rPr>
            </w:pPr>
            <w:r>
              <w:rPr>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napToGrid w:val="0"/>
              <w:spacing w:line="320" w:lineRule="exact"/>
              <w:jc w:val="left"/>
              <w:rPr>
                <w:kern w:val="0"/>
                <w:sz w:val="18"/>
                <w:szCs w:val="18"/>
              </w:rPr>
            </w:pPr>
            <w:r>
              <w:rPr>
                <w:kern w:val="0"/>
                <w:sz w:val="18"/>
                <w:szCs w:val="18"/>
              </w:rPr>
              <w:t>实验二 MATLAB的数值计算</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spacing w:line="273" w:lineRule="auto"/>
              <w:jc w:val="center"/>
              <w:rPr>
                <w:bCs/>
                <w:sz w:val="18"/>
                <w:szCs w:val="18"/>
              </w:rPr>
            </w:pPr>
            <w:r>
              <w:rPr>
                <w:kern w:val="0"/>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jc w:val="left"/>
              <w:rPr>
                <w:kern w:val="0"/>
                <w:sz w:val="18"/>
                <w:szCs w:val="18"/>
              </w:rPr>
            </w:pPr>
            <w:r>
              <w:rPr>
                <w:kern w:val="0"/>
                <w:sz w:val="18"/>
                <w:szCs w:val="18"/>
              </w:rPr>
              <w:t>对给定的数值计算的题目，写出MATLAB代码并进行结果分析。</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kern w:val="0"/>
                <w:sz w:val="18"/>
                <w:szCs w:val="18"/>
              </w:rPr>
            </w:pPr>
            <w:r>
              <w:rPr>
                <w:kern w:val="0"/>
                <w:sz w:val="18"/>
                <w:szCs w:val="18"/>
              </w:rPr>
              <w:t>掌握数值数组的创建和寻访方法；理解数组运算和矩阵运算的含义；熟悉标准数组生成函数和数组操作函数的运用；熟悉关系运算和逻辑运算及应用。</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目标2</w:t>
            </w:r>
          </w:p>
          <w:p>
            <w:pPr>
              <w:widowControl/>
              <w:snapToGrid w:val="0"/>
              <w:jc w:val="center"/>
              <w:rPr>
                <w:bCs/>
                <w:sz w:val="18"/>
                <w:szCs w:val="18"/>
              </w:rPr>
            </w:pPr>
            <w:r>
              <w:rPr>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napToGrid w:val="0"/>
              <w:spacing w:line="320" w:lineRule="exact"/>
              <w:jc w:val="left"/>
              <w:rPr>
                <w:kern w:val="0"/>
                <w:sz w:val="18"/>
                <w:szCs w:val="18"/>
              </w:rPr>
            </w:pPr>
            <w:r>
              <w:rPr>
                <w:kern w:val="0"/>
                <w:sz w:val="18"/>
                <w:szCs w:val="18"/>
              </w:rPr>
              <w:t>实验三 MATLAB的符号计算</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kern w:val="0"/>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jc w:val="left"/>
              <w:rPr>
                <w:kern w:val="0"/>
                <w:sz w:val="18"/>
                <w:szCs w:val="18"/>
              </w:rPr>
            </w:pPr>
            <w:r>
              <w:rPr>
                <w:kern w:val="0"/>
                <w:sz w:val="18"/>
                <w:szCs w:val="18"/>
              </w:rPr>
              <w:t>对给定的符号计算的题目，写出MATLAB代码并进行结果分析。</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kern w:val="0"/>
                <w:sz w:val="18"/>
                <w:szCs w:val="18"/>
              </w:rPr>
            </w:pPr>
            <w:r>
              <w:rPr>
                <w:kern w:val="0"/>
                <w:sz w:val="18"/>
                <w:szCs w:val="18"/>
              </w:rPr>
              <w:t>掌握MATLAB符号表达式的创建；掌握符号表达式的代数运算；掌握符号微积分；熟悉符号方程的求解。</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目标2</w:t>
            </w:r>
          </w:p>
          <w:p>
            <w:pPr>
              <w:widowControl/>
              <w:snapToGrid w:val="0"/>
              <w:jc w:val="center"/>
              <w:rPr>
                <w:bCs/>
                <w:sz w:val="18"/>
                <w:szCs w:val="18"/>
              </w:rPr>
            </w:pPr>
            <w:r>
              <w:rPr>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napToGrid w:val="0"/>
              <w:spacing w:line="320" w:lineRule="exact"/>
              <w:jc w:val="left"/>
              <w:rPr>
                <w:kern w:val="0"/>
                <w:sz w:val="18"/>
                <w:szCs w:val="18"/>
              </w:rPr>
            </w:pPr>
            <w:r>
              <w:rPr>
                <w:kern w:val="0"/>
                <w:sz w:val="18"/>
                <w:szCs w:val="18"/>
              </w:rPr>
              <w:t>实验四 MATLAB计算的可视化</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kern w:val="0"/>
                <w:sz w:val="18"/>
                <w:szCs w:val="18"/>
              </w:rPr>
              <w:t>3</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jc w:val="left"/>
              <w:rPr>
                <w:kern w:val="0"/>
                <w:sz w:val="18"/>
                <w:szCs w:val="18"/>
              </w:rPr>
            </w:pPr>
            <w:r>
              <w:rPr>
                <w:kern w:val="0"/>
                <w:sz w:val="18"/>
                <w:szCs w:val="18"/>
              </w:rPr>
              <w:t>绘制二维图；绘制三维圆柱螺线；绘制三维网线图；绘制三维曲面图；用函数bar绘制条形图。</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jc w:val="left"/>
              <w:rPr>
                <w:kern w:val="0"/>
                <w:sz w:val="18"/>
                <w:szCs w:val="18"/>
              </w:rPr>
            </w:pPr>
            <w:r>
              <w:rPr>
                <w:kern w:val="0"/>
                <w:sz w:val="18"/>
                <w:szCs w:val="18"/>
              </w:rPr>
              <w:t>熟练掌握二维曲线的绘制；掌握图形的修饰；掌握三维图的绘制；了解各种特殊图形的绘制。</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目标2</w:t>
            </w:r>
          </w:p>
          <w:p>
            <w:pPr>
              <w:widowControl/>
              <w:snapToGrid w:val="0"/>
              <w:jc w:val="center"/>
              <w:rPr>
                <w:bCs/>
                <w:sz w:val="18"/>
                <w:szCs w:val="18"/>
              </w:rPr>
            </w:pPr>
            <w:r>
              <w:rPr>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5</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napToGrid w:val="0"/>
              <w:spacing w:line="320" w:lineRule="exact"/>
              <w:jc w:val="left"/>
              <w:rPr>
                <w:kern w:val="0"/>
                <w:sz w:val="18"/>
                <w:szCs w:val="18"/>
              </w:rPr>
            </w:pPr>
            <w:r>
              <w:rPr>
                <w:kern w:val="0"/>
                <w:sz w:val="18"/>
                <w:szCs w:val="18"/>
              </w:rPr>
              <w:t>实验五 MATLAB程序设计</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kern w:val="0"/>
                <w:sz w:val="18"/>
                <w:szCs w:val="18"/>
              </w:rPr>
              <w:t>3</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jc w:val="left"/>
              <w:rPr>
                <w:kern w:val="0"/>
                <w:sz w:val="18"/>
                <w:szCs w:val="18"/>
              </w:rPr>
            </w:pPr>
            <w:r>
              <w:rPr>
                <w:kern w:val="0"/>
                <w:sz w:val="18"/>
                <w:szCs w:val="18"/>
              </w:rPr>
              <w:t>编写脚本文件代码和函数文件代码。</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rPr>
                <w:kern w:val="0"/>
                <w:sz w:val="18"/>
                <w:szCs w:val="18"/>
              </w:rPr>
            </w:pPr>
            <w:r>
              <w:rPr>
                <w:kern w:val="0"/>
                <w:sz w:val="18"/>
                <w:szCs w:val="18"/>
              </w:rPr>
              <w:t>熟悉和掌握脚本文件和函数文件建立与使用方法；掌握程序设计的流程控制语句；掌握函数调用和参数传递；熟悉程序调试方法。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目标2</w:t>
            </w:r>
          </w:p>
          <w:p>
            <w:pPr>
              <w:widowControl/>
              <w:snapToGrid w:val="0"/>
              <w:jc w:val="center"/>
              <w:rPr>
                <w:bCs/>
                <w:sz w:val="18"/>
                <w:szCs w:val="18"/>
              </w:rPr>
            </w:pPr>
            <w:r>
              <w:rPr>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6</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napToGrid w:val="0"/>
              <w:spacing w:line="320" w:lineRule="exact"/>
              <w:jc w:val="left"/>
              <w:rPr>
                <w:kern w:val="0"/>
                <w:sz w:val="18"/>
                <w:szCs w:val="18"/>
              </w:rPr>
            </w:pPr>
            <w:r>
              <w:rPr>
                <w:kern w:val="0"/>
                <w:sz w:val="18"/>
                <w:szCs w:val="18"/>
              </w:rPr>
              <w:t>实验六 Simulink仿真</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jc w:val="center"/>
              <w:rPr>
                <w:bCs/>
                <w:sz w:val="18"/>
                <w:szCs w:val="18"/>
              </w:rPr>
            </w:pPr>
            <w:r>
              <w:rPr>
                <w:kern w:val="0"/>
                <w:sz w:val="18"/>
                <w:szCs w:val="18"/>
              </w:rPr>
              <w:t>4</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jc w:val="left"/>
              <w:rPr>
                <w:kern w:val="0"/>
                <w:sz w:val="18"/>
                <w:szCs w:val="18"/>
              </w:rPr>
            </w:pPr>
            <w:r>
              <w:rPr>
                <w:kern w:val="0"/>
                <w:sz w:val="18"/>
                <w:szCs w:val="18"/>
              </w:rPr>
              <w:t>建立连续系统和离散系统的仿真模型框，进行参数设置，并生成仿真结果。</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20" w:lineRule="exact"/>
              <w:jc w:val="left"/>
              <w:rPr>
                <w:kern w:val="0"/>
                <w:sz w:val="18"/>
                <w:szCs w:val="18"/>
              </w:rPr>
            </w:pPr>
            <w:r>
              <w:rPr>
                <w:kern w:val="0"/>
                <w:sz w:val="18"/>
                <w:szCs w:val="18"/>
              </w:rPr>
              <w:t>掌握Simulink工具箱；掌握Simulink模型窗口和模型创建；初步的仿真建模及仿真分析。</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sz w:val="18"/>
                <w:szCs w:val="18"/>
              </w:rPr>
            </w:pPr>
            <w:r>
              <w:rPr>
                <w:sz w:val="18"/>
                <w:szCs w:val="18"/>
              </w:rPr>
              <w:t>目标2</w:t>
            </w:r>
          </w:p>
          <w:p>
            <w:pPr>
              <w:widowControl/>
              <w:snapToGrid w:val="0"/>
              <w:jc w:val="center"/>
              <w:rPr>
                <w:rFonts w:eastAsiaTheme="minorEastAsia"/>
                <w:sz w:val="18"/>
                <w:szCs w:val="18"/>
                <w:lang w:val="nb-NO"/>
              </w:rPr>
            </w:pPr>
            <w:r>
              <w:rPr>
                <w:sz w:val="18"/>
                <w:szCs w:val="18"/>
              </w:rPr>
              <w:t>目标3</w:t>
            </w:r>
          </w:p>
        </w:tc>
      </w:tr>
    </w:tbl>
    <w:p>
      <w:pPr>
        <w:spacing w:line="320" w:lineRule="exact"/>
        <w:rPr>
          <w:rFonts w:eastAsiaTheme="minorEastAsia"/>
          <w:szCs w:val="21"/>
          <w:lang w:val="nb-NO"/>
        </w:rPr>
      </w:pPr>
    </w:p>
    <w:p>
      <w:pPr>
        <w:widowControl/>
        <w:snapToGrid w:val="0"/>
        <w:spacing w:line="360" w:lineRule="auto"/>
        <w:jc w:val="left"/>
        <w:rPr>
          <w:b/>
          <w:bCs/>
          <w:kern w:val="0"/>
          <w:szCs w:val="21"/>
        </w:rPr>
      </w:pPr>
      <w:r>
        <w:rPr>
          <w:b/>
          <w:bCs/>
          <w:kern w:val="0"/>
          <w:szCs w:val="21"/>
        </w:rPr>
        <w:t>四、课程思政</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本课程融合课程思政内容，将德育内容融入课程体系。通过融入学科前沿信息和社会发展需求动态，培养学生的使命感和爱国主义精神。通过课程任务驱动项目化训练，培养学生理论联系实践能力和实事求是、科学严谨的职业道德感。通过思政教育的有机融入，使学生在具备专业能力的基础上，树立正确的人生观和价值观，坚定积极健康的理想信念，不忘初心，为祖国科技发展而努力学习。主要从以下几个方面开展课程思政教学：</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（1）明确课程的价值目标，提高了育人效果，侧重</w:t>
      </w:r>
      <w:r>
        <w:rPr>
          <w:rFonts w:ascii="Times New Roman" w:hAnsi="Times New Roman" w:cs="Times New Roman"/>
          <w:bCs/>
          <w:sz w:val="21"/>
          <w:szCs w:val="21"/>
        </w:rPr>
        <w:t>MATLAB</w:t>
      </w:r>
      <w:r>
        <w:rPr>
          <w:rFonts w:ascii="Times New Roman" w:hAnsi="Times New Roman" w:cs="Times New Roman"/>
          <w:sz w:val="21"/>
          <w:szCs w:val="21"/>
        </w:rPr>
        <w:t>编程逻辑思维培养和引导，对于培养学生逻辑思维能力和探索能力等具有积极的教育作用。</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（2）以课程设计作品代替期末考试，满足了大学生对有难度的高质量学习的需求，激发学习兴趣，增强学生的获得感和成就感。</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（3）通过案例教学、现场演示及课后设计的安排，传授知识的同时提高学生的工程实践能力。</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pPr>
      <w:r>
        <w:rPr>
          <w:bCs/>
          <w:kern w:val="0"/>
          <w:szCs w:val="21"/>
        </w:rPr>
        <w:t>（1）理论课教材：</w:t>
      </w:r>
      <w:r>
        <w:t>MATLAB程序设计与应用（第3版），刘卫国，高等教育出版社，2017</w:t>
      </w:r>
    </w:p>
    <w:p>
      <w:pPr>
        <w:widowControl/>
        <w:snapToGrid w:val="0"/>
        <w:spacing w:line="360" w:lineRule="auto"/>
        <w:ind w:firstLine="420" w:firstLineChars="200"/>
        <w:jc w:val="left"/>
        <w:rPr>
          <w:bCs/>
          <w:kern w:val="0"/>
          <w:szCs w:val="21"/>
        </w:rPr>
      </w:pPr>
      <w:r>
        <w:t>（2）实验课教材：自编</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rPr>
          <w:bCs/>
          <w:kern w:val="0"/>
          <w:szCs w:val="21"/>
        </w:rPr>
      </w:pPr>
      <w:r>
        <w:rPr>
          <w:bCs/>
          <w:kern w:val="0"/>
          <w:szCs w:val="21"/>
        </w:rPr>
        <w:t>（1）MATLAB基础及应用，李国朝，北京大学出版社，2011年</w:t>
      </w:r>
    </w:p>
    <w:p>
      <w:pPr>
        <w:widowControl/>
        <w:snapToGrid w:val="0"/>
        <w:spacing w:line="360" w:lineRule="auto"/>
        <w:ind w:firstLine="420" w:firstLineChars="200"/>
        <w:jc w:val="left"/>
        <w:rPr>
          <w:bCs/>
          <w:kern w:val="0"/>
          <w:szCs w:val="21"/>
        </w:rPr>
      </w:pPr>
      <w:r>
        <w:rPr>
          <w:bCs/>
          <w:kern w:val="0"/>
          <w:szCs w:val="21"/>
        </w:rPr>
        <w:t>（2）MATLAB编程指南，付文利，刘刚编著，清华大学出版社，2017年</w:t>
      </w:r>
    </w:p>
    <w:p>
      <w:pPr>
        <w:widowControl/>
        <w:snapToGrid w:val="0"/>
        <w:spacing w:line="360" w:lineRule="auto"/>
        <w:ind w:firstLine="420" w:firstLineChars="200"/>
        <w:jc w:val="left"/>
        <w:rPr>
          <w:bCs/>
          <w:kern w:val="0"/>
          <w:szCs w:val="21"/>
        </w:rPr>
      </w:pPr>
      <w:r>
        <w:rPr>
          <w:bCs/>
          <w:kern w:val="0"/>
          <w:szCs w:val="21"/>
        </w:rPr>
        <w:t>（3）MATLAB教程（R2018a），</w:t>
      </w:r>
      <w:r>
        <w:fldChar w:fldCharType="begin"/>
      </w:r>
      <w:r>
        <w:instrText xml:space="preserve"> HYPERLINK "https://book.jd.com/writer/%E5%BC%A0%E5%BF%97%E6%B6%8C_1.html" \t "_blank" </w:instrText>
      </w:r>
      <w:r>
        <w:fldChar w:fldCharType="separate"/>
      </w:r>
      <w:r>
        <w:rPr>
          <w:bCs/>
          <w:kern w:val="0"/>
          <w:szCs w:val="21"/>
        </w:rPr>
        <w:t>张志涌</w:t>
      </w:r>
      <w:r>
        <w:rPr>
          <w:bCs/>
          <w:kern w:val="0"/>
          <w:szCs w:val="21"/>
        </w:rPr>
        <w:fldChar w:fldCharType="end"/>
      </w:r>
      <w:r>
        <w:rPr>
          <w:bCs/>
          <w:kern w:val="0"/>
          <w:szCs w:val="21"/>
        </w:rPr>
        <w:t>，</w:t>
      </w:r>
      <w:r>
        <w:fldChar w:fldCharType="begin"/>
      </w:r>
      <w:r>
        <w:instrText xml:space="preserve"> HYPERLINK "https://book.jd.com/writer/%E6%9D%A8%E7%A5%96%E6%A8%B1_1.html" \t "_blank" </w:instrText>
      </w:r>
      <w:r>
        <w:fldChar w:fldCharType="separate"/>
      </w:r>
      <w:r>
        <w:rPr>
          <w:bCs/>
          <w:kern w:val="0"/>
          <w:szCs w:val="21"/>
        </w:rPr>
        <w:t>杨祖樱</w:t>
      </w:r>
      <w:r>
        <w:rPr>
          <w:bCs/>
          <w:kern w:val="0"/>
          <w:szCs w:val="21"/>
        </w:rPr>
        <w:fldChar w:fldCharType="end"/>
      </w:r>
      <w:r>
        <w:rPr>
          <w:bCs/>
          <w:kern w:val="0"/>
          <w:szCs w:val="21"/>
        </w:rPr>
        <w:t> 编著，北京航空航天大学出版社，2019年</w:t>
      </w:r>
    </w:p>
    <w:p>
      <w:pPr>
        <w:widowControl/>
        <w:snapToGrid w:val="0"/>
        <w:spacing w:line="360" w:lineRule="auto"/>
        <w:ind w:firstLine="422" w:firstLineChars="200"/>
        <w:jc w:val="left"/>
        <w:rPr>
          <w:b/>
          <w:kern w:val="0"/>
          <w:szCs w:val="21"/>
        </w:rPr>
      </w:pPr>
      <w:r>
        <w:rPr>
          <w:b/>
          <w:kern w:val="0"/>
          <w:szCs w:val="21"/>
        </w:rPr>
        <w:t>3.推荐网站（线上资源）：</w:t>
      </w:r>
    </w:p>
    <w:p>
      <w:pPr>
        <w:widowControl/>
        <w:snapToGrid w:val="0"/>
        <w:spacing w:line="360" w:lineRule="auto"/>
        <w:ind w:firstLine="420" w:firstLineChars="200"/>
        <w:jc w:val="left"/>
        <w:rPr>
          <w:szCs w:val="21"/>
        </w:rPr>
      </w:pPr>
      <w:r>
        <w:rPr>
          <w:szCs w:val="21"/>
        </w:rPr>
        <w:t>（1）</w:t>
      </w:r>
      <w:r>
        <w:fldChar w:fldCharType="begin"/>
      </w:r>
      <w:r>
        <w:instrText xml:space="preserve"> HYPERLINK "https://ww2.mathworks.cn/" </w:instrText>
      </w:r>
      <w:r>
        <w:fldChar w:fldCharType="separate"/>
      </w:r>
      <w:r>
        <w:rPr>
          <w:u w:val="single"/>
        </w:rPr>
        <w:t>https://ww2.mathworks.cn/</w:t>
      </w:r>
      <w:r>
        <w:rPr>
          <w:u w:val="single"/>
        </w:rPr>
        <w:fldChar w:fldCharType="end"/>
      </w:r>
    </w:p>
    <w:p>
      <w:pPr>
        <w:widowControl/>
        <w:snapToGrid w:val="0"/>
        <w:spacing w:line="360" w:lineRule="auto"/>
        <w:ind w:firstLine="420" w:firstLineChars="200"/>
        <w:jc w:val="left"/>
      </w:pPr>
      <w:r>
        <w:rPr>
          <w:szCs w:val="21"/>
        </w:rPr>
        <w:t>（2）</w:t>
      </w:r>
      <w:r>
        <w:fldChar w:fldCharType="begin"/>
      </w:r>
      <w:r>
        <w:instrText xml:space="preserve"> HYPERLINK "https://www.mathworks.com/" </w:instrText>
      </w:r>
      <w:r>
        <w:fldChar w:fldCharType="separate"/>
      </w:r>
      <w:r>
        <w:rPr>
          <w:u w:val="single"/>
        </w:rPr>
        <w:t>https://www.mathworks.com/</w:t>
      </w:r>
      <w:r>
        <w:rPr>
          <w:u w:val="single"/>
        </w:rPr>
        <w:fldChar w:fldCharType="end"/>
      </w:r>
    </w:p>
    <w:p>
      <w:pPr>
        <w:widowControl/>
        <w:snapToGrid w:val="0"/>
        <w:spacing w:line="360" w:lineRule="auto"/>
        <w:ind w:firstLine="420" w:firstLineChars="200"/>
        <w:jc w:val="left"/>
      </w:pPr>
      <w:r>
        <w:rPr>
          <w:szCs w:val="21"/>
        </w:rPr>
        <w:t>（3）</w:t>
      </w:r>
      <w:r>
        <w:fldChar w:fldCharType="begin"/>
      </w:r>
      <w:r>
        <w:instrText xml:space="preserve"> HYPERLINK "https://www.ilovematlab.cn/" </w:instrText>
      </w:r>
      <w:r>
        <w:fldChar w:fldCharType="separate"/>
      </w:r>
      <w:r>
        <w:rPr>
          <w:u w:val="single"/>
        </w:rPr>
        <w:t>https://www.ilovematlab.cn/</w:t>
      </w:r>
      <w:r>
        <w:rPr>
          <w:u w:val="single"/>
        </w:rPr>
        <w:fldChar w:fldCharType="end"/>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计算机、MATLAB软件等。</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lang w:bidi="ar"/>
              </w:rPr>
            </w:pPr>
            <w:r>
              <w:rPr>
                <w:b/>
                <w:bCs/>
                <w:sz w:val="18"/>
                <w:szCs w:val="18"/>
                <w:lang w:bidi="ar"/>
              </w:rPr>
              <w:t>课堂</w:t>
            </w:r>
          </w:p>
          <w:p>
            <w:pPr>
              <w:spacing w:line="320" w:lineRule="exact"/>
              <w:jc w:val="center"/>
              <w:rPr>
                <w:b/>
                <w:bCs/>
                <w:sz w:val="18"/>
                <w:szCs w:val="18"/>
              </w:rPr>
            </w:pPr>
            <w:r>
              <w:rPr>
                <w:b/>
                <w:bCs/>
                <w:sz w:val="18"/>
                <w:szCs w:val="18"/>
                <w:lang w:bidi="ar"/>
              </w:rPr>
              <w:t>表现</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作业</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lang w:bidi="ar"/>
              </w:rPr>
            </w:pPr>
            <w:r>
              <w:rPr>
                <w:b/>
                <w:bCs/>
                <w:sz w:val="18"/>
                <w:szCs w:val="18"/>
                <w:lang w:bidi="ar"/>
              </w:rPr>
              <w:t>期末</w:t>
            </w:r>
          </w:p>
          <w:p>
            <w:pPr>
              <w:spacing w:line="320" w:lineRule="exact"/>
              <w:jc w:val="center"/>
              <w:rPr>
                <w:b/>
                <w:bCs/>
                <w:sz w:val="18"/>
                <w:szCs w:val="18"/>
              </w:rPr>
            </w:pPr>
            <w:r>
              <w:rPr>
                <w:b/>
                <w:bCs/>
                <w:sz w:val="18"/>
                <w:szCs w:val="18"/>
                <w:lang w:bidi="ar"/>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目标1：（支撑毕业要求指标点2.1）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数值计算和符号计算方法，非线性方程求解、曲线拟合、插值、定积分的数值计算及常微分方程计算</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目标2：（支撑毕业要求指标点4.2）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能够针对工程问题的数学模型合理地选用数值计算方法，并借助MATLAB软件求解，能对软件求解结果进行分析、解释，得出合理有效的结论。</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目标3：（支撑毕业要求指标点1.1）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科学计算的基本原理与方法；MATLAB软件的主要功能，利用MATLAB软件解决科学计算问题。</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4650" w:type="dxa"/>
            <w:gridSpan w:val="3"/>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rFonts w:eastAsiaTheme="minorEastAsia"/>
                <w:sz w:val="18"/>
                <w:szCs w:val="18"/>
              </w:rPr>
            </w:pPr>
            <w:r>
              <w:rPr>
                <w:rFonts w:eastAsiaTheme="minorEastAsia"/>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遵守课堂纪律，但不能正常参与课堂教学活动，不能回答老师提出的问题。</w:t>
            </w:r>
          </w:p>
          <w:p>
            <w:pPr>
              <w:spacing w:line="320" w:lineRule="exact"/>
              <w:jc w:val="left"/>
              <w:rPr>
                <w:rFonts w:eastAsiaTheme="minorEastAsia"/>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rFonts w:eastAsiaTheme="minorEastAsia"/>
                <w:sz w:val="18"/>
                <w:szCs w:val="18"/>
              </w:rPr>
            </w:pPr>
            <w:r>
              <w:rPr>
                <w:rFonts w:eastAsiaTheme="minorEastAsia"/>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遵守课堂纪律，但不能正常参与课堂教学活动，不能回答老师提出的问题。</w:t>
            </w:r>
          </w:p>
          <w:p>
            <w:pPr>
              <w:spacing w:line="320" w:lineRule="exact"/>
              <w:jc w:val="left"/>
              <w:rPr>
                <w:rFonts w:eastAsiaTheme="minorEastAsia"/>
                <w:sz w:val="18"/>
                <w:szCs w:val="18"/>
              </w:rPr>
            </w:pP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rFonts w:eastAsiaTheme="minorEastAsia"/>
                <w:sz w:val="18"/>
                <w:szCs w:val="18"/>
              </w:rPr>
            </w:pPr>
            <w:r>
              <w:rPr>
                <w:rFonts w:eastAsiaTheme="minorEastAsia"/>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rFonts w:eastAsiaTheme="minorEastAsia"/>
                <w:sz w:val="18"/>
                <w:szCs w:val="18"/>
              </w:rPr>
            </w:pPr>
            <w:r>
              <w:rPr>
                <w:rFonts w:eastAsiaTheme="minorEastAsia"/>
                <w:sz w:val="18"/>
                <w:szCs w:val="18"/>
              </w:rPr>
              <w:t>不按时上交书写潦草；</w:t>
            </w:r>
          </w:p>
          <w:p>
            <w:pPr>
              <w:jc w:val="left"/>
              <w:rPr>
                <w:rFonts w:eastAsiaTheme="minorEastAsia"/>
                <w:sz w:val="18"/>
                <w:szCs w:val="18"/>
              </w:rPr>
            </w:pPr>
            <w:r>
              <w:rPr>
                <w:rFonts w:eastAsiaTheme="minorEastAsia"/>
                <w:sz w:val="18"/>
                <w:szCs w:val="18"/>
              </w:rPr>
              <w:t>运用所学理论知识和公式不正确，计算步骤较少，计算结果不正确。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rFonts w:eastAsiaTheme="minorEastAsia"/>
                <w:sz w:val="18"/>
                <w:szCs w:val="18"/>
              </w:rPr>
            </w:pPr>
            <w:r>
              <w:rPr>
                <w:rFonts w:eastAsiaTheme="minorEastAsia"/>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rFonts w:eastAsiaTheme="minorEastAsia"/>
                <w:sz w:val="18"/>
                <w:szCs w:val="18"/>
              </w:rPr>
            </w:pPr>
            <w:r>
              <w:rPr>
                <w:rFonts w:eastAsiaTheme="minorEastAsia"/>
                <w:sz w:val="18"/>
                <w:szCs w:val="18"/>
              </w:rPr>
              <w:t>不按时上交书写潦草；</w:t>
            </w:r>
          </w:p>
          <w:p>
            <w:pPr>
              <w:jc w:val="left"/>
              <w:rPr>
                <w:rFonts w:eastAsiaTheme="minorEastAsia"/>
                <w:sz w:val="18"/>
                <w:szCs w:val="18"/>
              </w:rPr>
            </w:pPr>
            <w:r>
              <w:rPr>
                <w:rFonts w:eastAsiaTheme="minorEastAsia"/>
                <w:sz w:val="18"/>
                <w:szCs w:val="18"/>
              </w:rPr>
              <w:t>运用所学理论知识和公式不正确，计算步骤较少，计算结果不正确。</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（3）实验环节评分标准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rFonts w:eastAsiaTheme="minorEastAsia"/>
                <w:sz w:val="18"/>
                <w:szCs w:val="18"/>
              </w:rPr>
            </w:pPr>
            <w:r>
              <w:rPr>
                <w:rFonts w:eastAsiaTheme="minorEastAsia"/>
                <w:sz w:val="18"/>
                <w:szCs w:val="18"/>
              </w:rPr>
              <w:t>实验态度不端正；无法独立完成实验操作，实验结果不正确；考核中不能准确地回答主要问题；实验报告书写不规范。</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数值计算和符号计算方法，非线性方程求解、曲线拟合、插值、定积分的数值计算及常微分方程计算。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rFonts w:eastAsiaTheme="minorEastAsia"/>
                <w:sz w:val="18"/>
                <w:szCs w:val="18"/>
              </w:rPr>
            </w:pPr>
            <w:r>
              <w:rPr>
                <w:rFonts w:eastAsiaTheme="minorEastAsia"/>
                <w:sz w:val="18"/>
                <w:szCs w:val="18"/>
              </w:rPr>
              <w:t>熟练掌握数值计算和符号计算方法，非线性方程求解、曲线拟合、插值、定积分的数值计算及常微分方程计算。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rFonts w:eastAsiaTheme="minorEastAsia"/>
                <w:sz w:val="18"/>
                <w:szCs w:val="18"/>
              </w:rPr>
            </w:pPr>
            <w:r>
              <w:rPr>
                <w:rFonts w:eastAsiaTheme="minorEastAsia"/>
                <w:sz w:val="18"/>
                <w:szCs w:val="18"/>
              </w:rPr>
              <w:t>掌握数值计算和符号计算方法，非线性方程求解、曲线拟合、插值、定积分的数值计算及常微分方程计算。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rFonts w:eastAsiaTheme="minorEastAsia"/>
                <w:sz w:val="18"/>
                <w:szCs w:val="18"/>
              </w:rPr>
            </w:pPr>
            <w:r>
              <w:rPr>
                <w:rFonts w:eastAsiaTheme="minorEastAsia"/>
                <w:sz w:val="18"/>
                <w:szCs w:val="18"/>
              </w:rPr>
              <w:t>基本掌握数值计算和符号计算方法，非线性方程求解、曲线拟合、插值、定积分的数值计算及常微分方程计算。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rFonts w:eastAsiaTheme="minorEastAsia"/>
                <w:sz w:val="18"/>
                <w:szCs w:val="18"/>
              </w:rPr>
            </w:pPr>
            <w:r>
              <w:rPr>
                <w:rFonts w:eastAsiaTheme="minorEastAsia"/>
                <w:sz w:val="18"/>
                <w:szCs w:val="18"/>
              </w:rPr>
              <w:t>了解数值计算和符号计算方法，非线性方程求解、曲线拟合、插值、定积分的数值计算及常微分方程计算。</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rFonts w:eastAsiaTheme="minorEastAsia"/>
                <w:sz w:val="18"/>
                <w:szCs w:val="18"/>
              </w:rPr>
            </w:pPr>
            <w:r>
              <w:rPr>
                <w:rFonts w:eastAsiaTheme="minorEastAsia"/>
                <w:sz w:val="18"/>
                <w:szCs w:val="18"/>
              </w:rPr>
              <w:t>不了解数值计算和符号计算方法，非线性方程求解、曲线拟合、插值、定积分的数值计算及常微分方程计算。</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针对工程问题的数学模型合理地选用数值计算方法，并借助MATLAB软件求解，能对软件求解结果进行分析、解释，得出合理有效的结论。</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熟练掌握数值计算方法，能够针对工程问题进行建模。深刻理解求解的结果，能对结果进行深入分析。</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掌握数值计算方法，能够针对工程问题进行建模。理解求解的结果，能对结果进行较全面的分析。</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基本掌握数值计算方法，能够针对工程问题进行建模。理解求解的结果，能对结果进行分析。</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了解数值计算方法，基本能够针对工程问题进行建模。基本理解求解的结果，基本能对结果进行分析。</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rPr>
                <w:rFonts w:eastAsiaTheme="minorEastAsia"/>
                <w:sz w:val="18"/>
                <w:szCs w:val="18"/>
              </w:rPr>
            </w:pPr>
            <w:r>
              <w:rPr>
                <w:rFonts w:eastAsiaTheme="minorEastAsia"/>
                <w:sz w:val="18"/>
                <w:szCs w:val="18"/>
              </w:rPr>
              <w:t>不了解数值计算方法，不能够针对工程问题进行建模。不理解求解的结果，不能对结果进行分析。</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科学计算的基本原理与方法、MATLAB软件的主要功能，利用MATLAB软件解决科学计算问题。</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熟练掌握科学计算的基本原理与方法、MATLAB软件的主要功能，很好利用MATLAB软件解决科学计算问题。</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掌握科学计算的基本原理与方法、MATLAB软件的主要功能，较好利用MATLAB软件解决科学计算问题。</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基本掌握科学计算的基本原理与方法、MATLAB软件的主要功能，能利用MATLAB软件解决科学计算问题。</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了解科学计算的基本原理与方法、MATLAB软件的主要功能，基本能利用MATLAB软件解决科学计算问题。</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rPr>
                <w:rFonts w:eastAsiaTheme="minorEastAsia"/>
                <w:sz w:val="18"/>
                <w:szCs w:val="18"/>
              </w:rPr>
            </w:pPr>
            <w:r>
              <w:rPr>
                <w:rFonts w:eastAsiaTheme="minorEastAsia"/>
                <w:sz w:val="18"/>
                <w:szCs w:val="18"/>
              </w:rPr>
              <w:t>不了解科学计算的基本原理与方法、MATLAB软件的主要功能，不能利用MATLAB软件解决科学计算问题。</w:t>
            </w:r>
          </w:p>
        </w:tc>
      </w:tr>
    </w:tbl>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szCs w:val="21"/>
        </w:rPr>
        <w:t>通过多种形式进行过程性评价。每次作业批改打分及时反馈、针对普遍存在的错题及时讲解；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bCs/>
          <w:szCs w:val="21"/>
        </w:rPr>
      </w:pPr>
      <w:r>
        <w:rPr>
          <w:bCs/>
          <w:szCs w:val="21"/>
        </w:rPr>
        <w:br w:type="page"/>
      </w:r>
    </w:p>
    <w:p>
      <w:pPr>
        <w:pStyle w:val="2"/>
      </w:pPr>
      <w:bookmarkStart w:id="131" w:name="_Toc8621"/>
      <w:bookmarkStart w:id="132" w:name="_Toc18340"/>
      <w:bookmarkStart w:id="133" w:name="_Toc29776"/>
      <w:bookmarkStart w:id="134" w:name="_Toc29988"/>
      <w:bookmarkStart w:id="135" w:name="_Toc12778"/>
      <w:bookmarkStart w:id="136" w:name="_Toc7894"/>
      <w:bookmarkStart w:id="137" w:name="_Toc23407"/>
      <w:r>
        <w:t>数据结构</w:t>
      </w:r>
      <w:bookmarkEnd w:id="131"/>
      <w:bookmarkEnd w:id="132"/>
      <w:bookmarkEnd w:id="133"/>
      <w:bookmarkEnd w:id="134"/>
      <w:bookmarkEnd w:id="135"/>
      <w:bookmarkEnd w:id="136"/>
      <w:bookmarkEnd w:id="137"/>
    </w:p>
    <w:p>
      <w:pPr>
        <w:snapToGrid w:val="0"/>
        <w:spacing w:line="360" w:lineRule="auto"/>
        <w:jc w:val="center"/>
        <w:rPr>
          <w:sz w:val="28"/>
          <w:szCs w:val="28"/>
        </w:rPr>
      </w:pPr>
      <w:r>
        <w:t>（Data Structure）</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04021523</w:t>
            </w:r>
          </w:p>
        </w:tc>
        <w:tc>
          <w:tcPr>
            <w:tcW w:w="1453" w:type="pct"/>
          </w:tcPr>
          <w:p>
            <w:pPr>
              <w:spacing w:line="300" w:lineRule="auto"/>
              <w:rPr>
                <w:b/>
                <w:bCs/>
                <w:szCs w:val="21"/>
              </w:rPr>
            </w:pPr>
            <w:r>
              <w:rPr>
                <w:b/>
                <w:bCs/>
                <w:szCs w:val="21"/>
              </w:rPr>
              <w:t>课程总学时：</w:t>
            </w:r>
            <w:r>
              <w:rPr>
                <w:szCs w:val="21"/>
              </w:rPr>
              <w:t>32</w:t>
            </w:r>
          </w:p>
        </w:tc>
        <w:tc>
          <w:tcPr>
            <w:tcW w:w="1881" w:type="pct"/>
          </w:tcPr>
          <w:p>
            <w:pPr>
              <w:spacing w:line="300" w:lineRule="auto"/>
              <w:rPr>
                <w:b/>
                <w:bCs/>
                <w:szCs w:val="21"/>
              </w:rPr>
            </w:pPr>
            <w:r>
              <w:rPr>
                <w:b/>
                <w:bCs/>
                <w:szCs w:val="21"/>
              </w:rPr>
              <w:t>实验学时：</w:t>
            </w:r>
            <w:r>
              <w:rPr>
                <w:szCs w:val="21"/>
              </w:rPr>
              <w:t>8学时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szCs w:val="21"/>
              </w:rPr>
              <w:t>选修</w:t>
            </w:r>
          </w:p>
        </w:tc>
        <w:tc>
          <w:tcPr>
            <w:tcW w:w="1453" w:type="pct"/>
          </w:tcPr>
          <w:p>
            <w:pPr>
              <w:spacing w:line="300" w:lineRule="auto"/>
              <w:rPr>
                <w:b/>
                <w:bCs/>
                <w:szCs w:val="21"/>
              </w:rPr>
            </w:pPr>
            <w:r>
              <w:rPr>
                <w:b/>
                <w:bCs/>
                <w:szCs w:val="21"/>
              </w:rPr>
              <w:t>课程属性:</w:t>
            </w:r>
            <w:r>
              <w:rPr>
                <w:szCs w:val="21"/>
              </w:rPr>
              <w:t>专业类</w:t>
            </w:r>
          </w:p>
        </w:tc>
        <w:tc>
          <w:tcPr>
            <w:tcW w:w="1881" w:type="pct"/>
          </w:tcPr>
          <w:p>
            <w:pPr>
              <w:spacing w:line="300" w:lineRule="auto"/>
              <w:rPr>
                <w:b/>
                <w:bCs/>
                <w:szCs w:val="21"/>
              </w:rPr>
            </w:pPr>
            <w:r>
              <w:rPr>
                <w:b/>
                <w:bCs/>
                <w:szCs w:val="21"/>
              </w:rPr>
              <w:t>开设学期：</w:t>
            </w:r>
            <w:r>
              <w:rPr>
                <w:szCs w:val="21"/>
              </w:rPr>
              <w:t>第4学期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朱娟花</w:t>
            </w:r>
          </w:p>
        </w:tc>
        <w:tc>
          <w:tcPr>
            <w:tcW w:w="1453" w:type="pct"/>
          </w:tcPr>
          <w:p>
            <w:pPr>
              <w:spacing w:line="300" w:lineRule="auto"/>
              <w:rPr>
                <w:b/>
                <w:bCs/>
                <w:szCs w:val="21"/>
              </w:rPr>
            </w:pPr>
            <w:r>
              <w:rPr>
                <w:b/>
                <w:bCs/>
                <w:szCs w:val="21"/>
              </w:rPr>
              <w:t xml:space="preserve">课程团队： </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szCs w:val="21"/>
              </w:rPr>
              <w:t>高等数学、</w:t>
            </w:r>
            <w:r>
              <w:rPr>
                <w:bCs/>
                <w:szCs w:val="21"/>
              </w:rPr>
              <w:t>C语言程序设计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人工智能导论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朱娟花</w:t>
            </w:r>
          </w:p>
        </w:tc>
        <w:tc>
          <w:tcPr>
            <w:tcW w:w="1453" w:type="pct"/>
          </w:tcPr>
          <w:p>
            <w:pPr>
              <w:spacing w:line="300" w:lineRule="auto"/>
              <w:rPr>
                <w:b/>
                <w:bCs/>
                <w:szCs w:val="21"/>
              </w:rPr>
            </w:pPr>
            <w:r>
              <w:rPr>
                <w:b/>
                <w:bCs/>
                <w:szCs w:val="21"/>
              </w:rPr>
              <w:t>审核人：</w:t>
            </w:r>
            <w:r>
              <w:rPr>
                <w:szCs w:val="21"/>
              </w:rPr>
              <w:t xml:space="preserve"> </w:t>
            </w:r>
          </w:p>
        </w:tc>
        <w:tc>
          <w:tcPr>
            <w:tcW w:w="1881" w:type="pct"/>
          </w:tcPr>
          <w:p>
            <w:pPr>
              <w:spacing w:line="300" w:lineRule="auto"/>
              <w:rPr>
                <w:b/>
                <w:bCs/>
                <w:szCs w:val="21"/>
              </w:rPr>
            </w:pPr>
            <w:r>
              <w:rPr>
                <w:b/>
                <w:bCs/>
                <w:szCs w:val="21"/>
              </w:rPr>
              <w:t>大纲制定（修订）日期：</w:t>
            </w:r>
            <w:r>
              <w:rPr>
                <w:szCs w:val="21"/>
              </w:rPr>
              <w:t>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widowControl/>
        <w:snapToGrid w:val="0"/>
        <w:spacing w:line="360" w:lineRule="auto"/>
        <w:jc w:val="left"/>
        <w:rPr>
          <w:rStyle w:val="45"/>
          <w:rFonts w:hint="default" w:ascii="Times New Roman" w:hAnsi="Times New Roman"/>
          <w:sz w:val="21"/>
          <w:szCs w:val="21"/>
        </w:rPr>
      </w:pPr>
      <w:r>
        <w:rPr>
          <w:rStyle w:val="45"/>
          <w:rFonts w:hint="default" w:ascii="Times New Roman" w:hAnsi="Times New Roman"/>
          <w:sz w:val="21"/>
          <w:szCs w:val="21"/>
        </w:rPr>
        <w:t xml:space="preserve">     《数据结构》是电子信息专业的一门专业选修课。“数据结构”是设计与实现编译程序、操作系统、数据库系统及其它系统程序和大型应用程序的重要基础，是介于数学，计算机硬件，软件之间的一门重要课程。本课程较系统地介绍了软件设计中常用的数据结构以及相应的存储结构和实现算法，介绍了常用的多种查找和排序技术，并对进行性能分析和比较。数据结构是程序设计（特别是非数值计算的程序设计）的基础，也是设计和实现编译程序、操作系统、数据库系统及其它系统程序和大型应用程序的重要基础。数据结构课程要求掌握数据组织方法和计算机的表示方法，为数据选择适当的逻辑结构、存储结构以及相应的处理算法，能够分析算法的时间、空间复杂度，培养良好的程序设计风格，掌握进行复杂程序设计的技能。本课程的学习将为后续课程的学习以及软件设计水平的提高打下良好的基础。</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Cs w:val="21"/>
              </w:rPr>
              <w:t>掌握数据结构的相关概念，理解计算机处理非数值数据问题的基本原理和处理方法，掌握实际问题到不同数据类型数据的抽象过程和处理方法；</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指标点1.2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highlight w:val="yellow"/>
              </w:rPr>
            </w:pPr>
            <w:r>
              <w:rPr>
                <w:szCs w:val="21"/>
              </w:rPr>
              <w:t>理解计算机处理数据的基本方法，能够运用数据分析以及数据处理算法，对实际问题进行分析和处理，并能得到有效结果。</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指标点2.4</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r>
    </w:tbl>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第1章绪论</w:t>
            </w:r>
          </w:p>
          <w:p>
            <w:pPr>
              <w:widowControl/>
              <w:snapToGrid w:val="0"/>
              <w:spacing w:line="320" w:lineRule="exact"/>
              <w:jc w:val="left"/>
              <w:rPr>
                <w:sz w:val="18"/>
                <w:szCs w:val="18"/>
              </w:rPr>
            </w:pPr>
            <w:r>
              <w:rPr>
                <w:kern w:val="0"/>
                <w:sz w:val="18"/>
                <w:szCs w:val="18"/>
              </w:rPr>
              <w:t>数据结构、算法描述和算法分析、算法作性能评价的方法；理解抽象数据类型的表示与实现；掌握数据结构的内容。</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rStyle w:val="45"/>
                <w:rFonts w:hint="default" w:ascii="Times New Roman" w:hAnsi="Times New Roman"/>
              </w:rPr>
              <w:t>熟悉与数据结构相关的基本概念和基本方法。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课堂PPT讲解</w:t>
            </w:r>
          </w:p>
          <w:p>
            <w:pPr>
              <w:widowControl/>
              <w:snapToGrid w:val="0"/>
              <w:spacing w:line="320" w:lineRule="exact"/>
              <w:jc w:val="left"/>
              <w:rPr>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 xml:space="preserve">第2章 </w:t>
            </w:r>
            <w:r>
              <w:rPr>
                <w:kern w:val="0"/>
                <w:sz w:val="18"/>
                <w:szCs w:val="18"/>
              </w:rPr>
              <w:t>线性表</w:t>
            </w:r>
          </w:p>
          <w:p>
            <w:pPr>
              <w:widowControl/>
              <w:snapToGrid w:val="0"/>
              <w:spacing w:line="320" w:lineRule="exact"/>
              <w:jc w:val="left"/>
              <w:rPr>
                <w:sz w:val="18"/>
                <w:szCs w:val="18"/>
              </w:rPr>
            </w:pPr>
            <w:r>
              <w:rPr>
                <w:sz w:val="18"/>
                <w:szCs w:val="18"/>
              </w:rPr>
              <w:t>线性表的抽象数据类型定义；线性表的顺序存储和链式存储方法；线性表的各种运算、一元多项式的表示及相加。</w:t>
            </w:r>
          </w:p>
        </w:tc>
        <w:tc>
          <w:tcPr>
            <w:tcW w:w="176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掌握线性表的各种运算、</w:t>
            </w:r>
            <w:r>
              <w:rPr>
                <w:rStyle w:val="45"/>
                <w:rFonts w:hint="default" w:ascii="Times New Roman" w:hAnsi="Times New Roman"/>
              </w:rPr>
              <w:t>一元多项式的表示及相加。</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课堂PPT讲解+代码演示；</w:t>
            </w:r>
          </w:p>
          <w:p>
            <w:pPr>
              <w:widowControl/>
              <w:snapToGrid w:val="0"/>
              <w:spacing w:line="320" w:lineRule="exact"/>
              <w:jc w:val="lef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目标1</w:t>
            </w:r>
          </w:p>
          <w:p>
            <w:pPr>
              <w:spacing w:line="320" w:lineRule="exact"/>
              <w:jc w:val="left"/>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 xml:space="preserve">第3章 </w:t>
            </w:r>
            <w:r>
              <w:rPr>
                <w:kern w:val="0"/>
                <w:sz w:val="18"/>
                <w:szCs w:val="18"/>
              </w:rPr>
              <w:t>限定性线性表——栈和队列</w:t>
            </w:r>
          </w:p>
          <w:p>
            <w:pPr>
              <w:widowControl/>
              <w:snapToGrid w:val="0"/>
              <w:spacing w:line="320" w:lineRule="exact"/>
              <w:jc w:val="left"/>
              <w:rPr>
                <w:sz w:val="18"/>
                <w:szCs w:val="18"/>
              </w:rPr>
            </w:pPr>
            <w:r>
              <w:rPr>
                <w:sz w:val="18"/>
                <w:szCs w:val="18"/>
              </w:rPr>
              <w:t>栈和队列的抽象数据类型定义；栈与递归的实现；栈和队列的典型应用；用顺序结构和单链表结构实现栈和队列</w:t>
            </w:r>
          </w:p>
        </w:tc>
        <w:tc>
          <w:tcPr>
            <w:tcW w:w="176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掌握</w:t>
            </w:r>
            <w:r>
              <w:rPr>
                <w:rStyle w:val="45"/>
                <w:rFonts w:hint="default" w:ascii="Times New Roman" w:hAnsi="Times New Roman"/>
              </w:rPr>
              <w:t>栈和队列两种限定性线性表的定义、概念、性质和操作方法。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课堂PPT讲解+代码演示；</w:t>
            </w:r>
          </w:p>
          <w:p>
            <w:pPr>
              <w:widowControl/>
              <w:snapToGrid w:val="0"/>
              <w:spacing w:line="320" w:lineRule="exact"/>
              <w:jc w:val="lef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目标1</w:t>
            </w:r>
          </w:p>
          <w:p>
            <w:pPr>
              <w:spacing w:line="320" w:lineRule="exact"/>
              <w:jc w:val="left"/>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 xml:space="preserve">第4章 </w:t>
            </w:r>
            <w:r>
              <w:rPr>
                <w:kern w:val="0"/>
                <w:sz w:val="18"/>
                <w:szCs w:val="18"/>
              </w:rPr>
              <w:t xml:space="preserve">树和二叉树  </w:t>
            </w:r>
          </w:p>
          <w:p>
            <w:pPr>
              <w:widowControl/>
              <w:snapToGrid w:val="0"/>
              <w:spacing w:line="320" w:lineRule="exact"/>
              <w:jc w:val="left"/>
              <w:rPr>
                <w:sz w:val="18"/>
                <w:szCs w:val="18"/>
              </w:rPr>
            </w:pPr>
            <w:r>
              <w:rPr>
                <w:sz w:val="18"/>
                <w:szCs w:val="18"/>
              </w:rPr>
              <w:t>树的概念与定义；二叉树的性质；二叉树、树、森林与二叉树的相互转换。</w:t>
            </w:r>
          </w:p>
        </w:tc>
        <w:tc>
          <w:tcPr>
            <w:tcW w:w="1763" w:type="dxa"/>
            <w:tcBorders>
              <w:top w:val="single" w:color="auto" w:sz="4" w:space="0"/>
              <w:left w:val="single" w:color="auto" w:sz="4" w:space="0"/>
              <w:bottom w:val="single" w:color="auto" w:sz="4" w:space="0"/>
              <w:right w:val="single" w:color="auto" w:sz="4" w:space="0"/>
            </w:tcBorders>
          </w:tcPr>
          <w:p>
            <w:pPr>
              <w:snapToGrid w:val="0"/>
              <w:spacing w:before="156" w:beforeLines="50" w:line="320" w:lineRule="exact"/>
              <w:jc w:val="left"/>
              <w:rPr>
                <w:sz w:val="18"/>
                <w:szCs w:val="18"/>
              </w:rPr>
            </w:pPr>
            <w:r>
              <w:rPr>
                <w:sz w:val="18"/>
                <w:szCs w:val="18"/>
              </w:rPr>
              <w:t>掌握</w:t>
            </w:r>
            <w:r>
              <w:rPr>
                <w:rStyle w:val="45"/>
                <w:rFonts w:hint="default" w:ascii="Times New Roman" w:hAnsi="Times New Roman"/>
              </w:rPr>
              <w:t>二叉树的遍历，二叉树、树、森林与二叉树的相互转换，哈夫曼树及其应用。</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6</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课堂PPT讲解+代码演示；</w:t>
            </w:r>
          </w:p>
          <w:p>
            <w:pPr>
              <w:widowControl/>
              <w:snapToGrid w:val="0"/>
              <w:spacing w:line="320" w:lineRule="exact"/>
              <w:jc w:val="lef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目标1</w:t>
            </w:r>
          </w:p>
          <w:p>
            <w:pPr>
              <w:spacing w:line="320" w:lineRule="exact"/>
              <w:jc w:val="left"/>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第5章 图</w:t>
            </w:r>
          </w:p>
          <w:p>
            <w:pPr>
              <w:widowControl/>
              <w:snapToGrid w:val="0"/>
              <w:spacing w:line="320" w:lineRule="exact"/>
              <w:jc w:val="left"/>
              <w:rPr>
                <w:kern w:val="0"/>
                <w:sz w:val="18"/>
                <w:szCs w:val="18"/>
              </w:rPr>
            </w:pPr>
            <w:r>
              <w:rPr>
                <w:kern w:val="0"/>
                <w:sz w:val="18"/>
                <w:szCs w:val="18"/>
              </w:rPr>
              <w:t>图的定义与基本术语；有向无环图的应用和最短路径；图的存储结构、图的遍历、图的连通性问题；图的存储结构、图的遍历。</w:t>
            </w:r>
          </w:p>
          <w:p>
            <w:pPr>
              <w:widowControl/>
              <w:snapToGrid w:val="0"/>
              <w:spacing w:line="320" w:lineRule="exact"/>
              <w:jc w:val="left"/>
              <w:rPr>
                <w:sz w:val="18"/>
                <w:szCs w:val="18"/>
              </w:rPr>
            </w:pPr>
          </w:p>
        </w:tc>
        <w:tc>
          <w:tcPr>
            <w:tcW w:w="176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掌握各种图的结构、遍历等知识，并能应用图的知识解决实际问题。</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课堂PPT讲解+代码演示；</w:t>
            </w:r>
          </w:p>
          <w:p>
            <w:pPr>
              <w:widowControl/>
              <w:snapToGrid w:val="0"/>
              <w:spacing w:line="320" w:lineRule="exact"/>
              <w:jc w:val="lef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目标1</w:t>
            </w:r>
          </w:p>
          <w:p>
            <w:pPr>
              <w:spacing w:line="320" w:lineRule="exact"/>
              <w:jc w:val="left"/>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第6章 查找</w:t>
            </w:r>
          </w:p>
          <w:p>
            <w:pPr>
              <w:widowControl/>
              <w:snapToGrid w:val="0"/>
              <w:spacing w:line="320" w:lineRule="exact"/>
              <w:jc w:val="left"/>
              <w:rPr>
                <w:sz w:val="18"/>
                <w:szCs w:val="18"/>
              </w:rPr>
            </w:pPr>
            <w:r>
              <w:rPr>
                <w:sz w:val="18"/>
                <w:szCs w:val="18"/>
              </w:rPr>
              <w:t>查找算法的性能评价方法；基于线性表的查找法、基于树的查找法、计算式查找法——哈希法；基于线性表的查找法、基于树的查找法、计算式查找法——哈希法。</w:t>
            </w:r>
          </w:p>
        </w:tc>
        <w:tc>
          <w:tcPr>
            <w:tcW w:w="176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掌握常用的查找方法。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课堂PPT讲解+代码演示；</w:t>
            </w:r>
          </w:p>
          <w:p>
            <w:pPr>
              <w:widowControl/>
              <w:snapToGrid w:val="0"/>
              <w:spacing w:line="320" w:lineRule="exact"/>
              <w:jc w:val="lef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目标1</w:t>
            </w:r>
          </w:p>
          <w:p>
            <w:pPr>
              <w:spacing w:line="320" w:lineRule="exact"/>
              <w:jc w:val="left"/>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kern w:val="0"/>
                <w:sz w:val="18"/>
                <w:szCs w:val="18"/>
              </w:rPr>
            </w:pPr>
            <w:r>
              <w:rPr>
                <w:sz w:val="18"/>
                <w:szCs w:val="18"/>
              </w:rPr>
              <w:t>第7章 内部排序</w:t>
            </w:r>
          </w:p>
          <w:p>
            <w:pPr>
              <w:widowControl/>
              <w:snapToGrid w:val="0"/>
              <w:spacing w:line="320" w:lineRule="exact"/>
              <w:jc w:val="left"/>
              <w:rPr>
                <w:sz w:val="18"/>
                <w:szCs w:val="18"/>
              </w:rPr>
            </w:pPr>
            <w:r>
              <w:rPr>
                <w:kern w:val="0"/>
                <w:sz w:val="18"/>
                <w:szCs w:val="18"/>
              </w:rPr>
              <w:t xml:space="preserve">排序的基本概念；直接插入排序、希尔排序、冒泡排序、快速排序、简单选择排序、归并排序。 </w:t>
            </w:r>
          </w:p>
        </w:tc>
        <w:tc>
          <w:tcPr>
            <w:tcW w:w="176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掌握常用的排序方法。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课堂PPT讲解+代码演示；</w:t>
            </w:r>
          </w:p>
          <w:p>
            <w:pPr>
              <w:widowControl/>
              <w:snapToGrid w:val="0"/>
              <w:spacing w:line="320" w:lineRule="exact"/>
              <w:jc w:val="lef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目标1</w:t>
            </w:r>
          </w:p>
          <w:p>
            <w:pPr>
              <w:spacing w:line="320" w:lineRule="exact"/>
              <w:jc w:val="left"/>
              <w:rPr>
                <w:sz w:val="18"/>
                <w:szCs w:val="18"/>
              </w:rPr>
            </w:pPr>
          </w:p>
        </w:tc>
      </w:tr>
    </w:tbl>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sz w:val="18"/>
                <w:szCs w:val="18"/>
              </w:rPr>
            </w:pPr>
            <w:r>
              <w:rPr>
                <w:sz w:val="18"/>
                <w:szCs w:val="18"/>
              </w:rPr>
              <w:t>实验一 线性表的基本操作</w:t>
            </w:r>
          </w:p>
          <w:p>
            <w:pPr>
              <w:widowControl/>
              <w:snapToGrid w:val="0"/>
              <w:rPr>
                <w:sz w:val="18"/>
                <w:szCs w:val="18"/>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sz w:val="18"/>
                <w:szCs w:val="18"/>
              </w:rPr>
            </w:pPr>
            <w:r>
              <w:rPr>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sz w:val="18"/>
                <w:szCs w:val="18"/>
              </w:rPr>
            </w:pPr>
            <w:r>
              <w:rPr>
                <w:sz w:val="18"/>
                <w:szCs w:val="18"/>
              </w:rPr>
              <w:t>在不同的存储结构（顺序结构和链式结构），实现线性表的基本操作。</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掌握线性表的特点；掌握线性表的顺序存储结构和链式存储结构的基本运算；掌握线性表的基本操作；能独立编写程序并通过调试。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spacing w:line="320" w:lineRule="exact"/>
              <w:jc w:val="left"/>
              <w:rPr>
                <w:sz w:val="18"/>
                <w:szCs w:val="18"/>
              </w:rPr>
            </w:pPr>
            <w:r>
              <w:rPr>
                <w:sz w:val="18"/>
                <w:szCs w:val="18"/>
              </w:rPr>
              <w:t>实验二 栈及其应用</w:t>
            </w:r>
          </w:p>
          <w:p>
            <w:pPr>
              <w:widowControl/>
              <w:snapToGrid w:val="0"/>
              <w:rPr>
                <w:sz w:val="18"/>
                <w:szCs w:val="18"/>
              </w:rPr>
            </w:pP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sz w:val="18"/>
                <w:szCs w:val="18"/>
              </w:rPr>
            </w:pPr>
            <w:r>
              <w:rPr>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sz w:val="18"/>
                <w:szCs w:val="18"/>
              </w:rPr>
            </w:pPr>
            <w:r>
              <w:rPr>
                <w:sz w:val="18"/>
                <w:szCs w:val="18"/>
              </w:rPr>
              <w:t>编写一个程序listack.cpp，实现链栈（假设栈中元素类型ElemType为char）的各种基本运算，并在此基础上设计一个程序 完成如下功能：初始化栈s；判断栈s是否非空；依次进栈元素a、b、c、d、e；判断栈s是否非空；输出出栈序列；判断栈s是否非空；释放栈。</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sz w:val="18"/>
                <w:szCs w:val="18"/>
              </w:rPr>
            </w:pPr>
            <w:r>
              <w:rPr>
                <w:sz w:val="18"/>
                <w:szCs w:val="18"/>
              </w:rPr>
              <w:t>掌握栈的特点；掌握栈的顺序存储结构和链式存储结构的基本运算；掌握栈的基本操作；能独立编写程序并通过调试。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spacing w:line="320" w:lineRule="exact"/>
              <w:jc w:val="left"/>
              <w:rPr>
                <w:sz w:val="18"/>
                <w:szCs w:val="18"/>
              </w:rPr>
            </w:pPr>
            <w:r>
              <w:rPr>
                <w:sz w:val="18"/>
                <w:szCs w:val="18"/>
              </w:rPr>
              <w:t>实验三 队列的基本操作</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sz w:val="18"/>
                <w:szCs w:val="18"/>
              </w:rPr>
            </w:pPr>
            <w:r>
              <w:rPr>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sz w:val="18"/>
                <w:szCs w:val="18"/>
              </w:rPr>
            </w:pPr>
            <w:r>
              <w:rPr>
                <w:sz w:val="18"/>
                <w:szCs w:val="18"/>
              </w:rPr>
              <w:t>编写一个程序，实现队列（假设队列中元素类型ElemType为char）的各种基本运算，并在此基础上设计一个程序，完成如下功能：初始化队列q；判断队列q是否非空；依次进队元素a、b、c；出队一个元素，输出该元素；依次进队元素d、e、f；输出出队序列；释放队列。</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sz w:val="18"/>
                <w:szCs w:val="18"/>
              </w:rPr>
            </w:pPr>
            <w:r>
              <w:rPr>
                <w:sz w:val="18"/>
                <w:szCs w:val="18"/>
              </w:rPr>
              <w:t>掌握队列的特点；掌握队列的顺序存储结构和链式存储结构的基本运算；掌握队列的基本操作；能独立编写程序并通过调试。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rFonts w:eastAsiaTheme="minorEastAsia"/>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widowControl/>
              <w:snapToGrid w:val="0"/>
              <w:spacing w:line="320" w:lineRule="exact"/>
              <w:jc w:val="left"/>
              <w:rPr>
                <w:sz w:val="18"/>
                <w:szCs w:val="18"/>
              </w:rPr>
            </w:pPr>
            <w:r>
              <w:rPr>
                <w:sz w:val="18"/>
                <w:szCs w:val="18"/>
              </w:rPr>
              <w:t>实验四  二叉树的基本操作</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sz w:val="18"/>
                <w:szCs w:val="18"/>
              </w:rPr>
            </w:pPr>
            <w:r>
              <w:rPr>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sz w:val="18"/>
                <w:szCs w:val="18"/>
              </w:rPr>
            </w:pPr>
            <w:r>
              <w:rPr>
                <w:sz w:val="18"/>
                <w:szCs w:val="18"/>
              </w:rPr>
              <w:t>编写程序实现二叉树的基本运算，并在此基础上设计一个程序完成如下功能：由如图所示的二叉树创建对应的二叉链存储结构b，该二叉树的括号表示串为“A(B(D,E(H(J,K(L,M(,N))))),C(F,G(,I)))”；输出二叉树b；输出’H’结点的左右孩子结点值；输出二叉树b的高度；释放二叉树b。</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sz w:val="18"/>
                <w:szCs w:val="18"/>
              </w:rPr>
            </w:pPr>
            <w:r>
              <w:rPr>
                <w:sz w:val="18"/>
                <w:szCs w:val="18"/>
              </w:rPr>
              <w:t>掌握二叉树的基本概念和其基本操作；掌握二叉树的生成、遍历等算法；能独立编写程序并通过调试。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rFonts w:eastAsiaTheme="minorEastAsia"/>
                <w:sz w:val="18"/>
                <w:szCs w:val="18"/>
              </w:rPr>
            </w:pPr>
            <w:r>
              <w:rPr>
                <w:sz w:val="18"/>
                <w:szCs w:val="18"/>
              </w:rPr>
              <w:t>目标2</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四、课程思政</w:t>
      </w:r>
    </w:p>
    <w:p>
      <w:pPr>
        <w:widowControl/>
        <w:snapToGrid w:val="0"/>
        <w:spacing w:line="360" w:lineRule="auto"/>
        <w:ind w:firstLine="420" w:firstLineChars="200"/>
        <w:contextualSpacing/>
        <w:jc w:val="left"/>
        <w:rPr>
          <w:szCs w:val="21"/>
        </w:rPr>
      </w:pPr>
      <w:r>
        <w:rPr>
          <w:szCs w:val="21"/>
        </w:rPr>
        <w:t>本课程融合课程思政内容，将德育内容融入课程体系。</w:t>
      </w:r>
      <w:r>
        <w:rPr>
          <w:bCs/>
          <w:kern w:val="0"/>
          <w:szCs w:val="21"/>
        </w:rPr>
        <w:t>教学过程中探讨学科前沿动态，引导学生探索新知识及培养创新思维和综合能力；将实践教学与理论教学相结合，用完美的实验结果验证理论知识，加深印象并提高学生对此课程的兴趣。</w:t>
      </w:r>
      <w:r>
        <w:rPr>
          <w:szCs w:val="21"/>
        </w:rPr>
        <w:t>主要从以下几个方面开展课程思政教学：</w:t>
      </w:r>
    </w:p>
    <w:p>
      <w:pPr>
        <w:pStyle w:val="32"/>
        <w:shd w:val="clear" w:color="auto" w:fill="FFFFFF"/>
        <w:snapToGrid w:val="0"/>
        <w:spacing w:before="0" w:beforeAutospacing="0" w:after="0" w:afterAutospacing="0" w:line="360" w:lineRule="auto"/>
        <w:ind w:firstLine="420" w:firstLineChars="200"/>
        <w:contextualSpacing/>
        <w:rPr>
          <w:rFonts w:ascii="Times New Roman" w:hAnsi="Times New Roman" w:cs="Times New Roman"/>
          <w:bCs/>
          <w:sz w:val="21"/>
          <w:szCs w:val="21"/>
        </w:rPr>
      </w:pPr>
      <w:r>
        <w:rPr>
          <w:rFonts w:ascii="Times New Roman" w:hAnsi="Times New Roman" w:cs="Times New Roman"/>
          <w:bCs/>
          <w:sz w:val="21"/>
          <w:szCs w:val="21"/>
        </w:rPr>
        <w:t>（1）激发对算法设计的热爱之情，增强学好专业的使命感和责任感；强化工科思想素养和行为习惯，提高缘事析理、明辨是非的能力和工程伦理意识；培养精益求精的大国工匠精神，激发科技报国的家国情怀和使命担当，成为德才兼备、全面发展的技能型人才.</w:t>
      </w:r>
    </w:p>
    <w:p>
      <w:pPr>
        <w:widowControl/>
        <w:snapToGrid w:val="0"/>
        <w:spacing w:line="360" w:lineRule="auto"/>
        <w:ind w:firstLine="420" w:firstLineChars="200"/>
        <w:contextualSpacing/>
        <w:jc w:val="left"/>
        <w:rPr>
          <w:bCs/>
          <w:kern w:val="0"/>
          <w:szCs w:val="21"/>
        </w:rPr>
      </w:pPr>
      <w:r>
        <w:rPr>
          <w:bCs/>
          <w:kern w:val="0"/>
          <w:szCs w:val="21"/>
        </w:rPr>
        <w:t>（2）帮助学生树立正确的科学观，提高美学素养，学会欣赏“代码之美”和“算法之美”。</w:t>
      </w:r>
    </w:p>
    <w:p>
      <w:pPr>
        <w:pStyle w:val="32"/>
        <w:shd w:val="clear" w:color="auto" w:fill="FFFFFF"/>
        <w:snapToGrid w:val="0"/>
        <w:spacing w:before="0" w:beforeAutospacing="0" w:after="0" w:afterAutospacing="0" w:line="360" w:lineRule="auto"/>
        <w:ind w:firstLine="420" w:firstLineChars="200"/>
        <w:contextualSpacing/>
        <w:rPr>
          <w:rFonts w:ascii="Times New Roman" w:hAnsi="Times New Roman" w:cs="Times New Roman"/>
          <w:bCs/>
          <w:sz w:val="21"/>
          <w:szCs w:val="21"/>
        </w:rPr>
      </w:pPr>
      <w:r>
        <w:rPr>
          <w:rFonts w:ascii="Times New Roman" w:hAnsi="Times New Roman" w:cs="Times New Roman"/>
          <w:bCs/>
          <w:sz w:val="21"/>
          <w:szCs w:val="21"/>
        </w:rPr>
        <w:t>（3）哈夫曼树：引导学生要打破常规，从逆向思维的角度分析问题、解决问题。同时引导学生解决问题要寻求最佳方案，以最小大代价达到最大的效益。</w:t>
      </w:r>
    </w:p>
    <w:p>
      <w:pPr>
        <w:pStyle w:val="32"/>
        <w:shd w:val="clear" w:color="auto" w:fill="FFFFFF"/>
        <w:snapToGrid w:val="0"/>
        <w:spacing w:before="0" w:beforeAutospacing="0" w:after="0" w:afterAutospacing="0" w:line="360" w:lineRule="auto"/>
        <w:ind w:firstLine="420" w:firstLineChars="200"/>
        <w:contextualSpacing/>
        <w:rPr>
          <w:rFonts w:ascii="Times New Roman" w:hAnsi="Times New Roman" w:cs="Times New Roman"/>
          <w:bCs/>
          <w:sz w:val="21"/>
          <w:szCs w:val="21"/>
        </w:rPr>
      </w:pPr>
      <w:r>
        <w:rPr>
          <w:rFonts w:ascii="Times New Roman" w:hAnsi="Times New Roman" w:cs="Times New Roman"/>
          <w:bCs/>
          <w:sz w:val="21"/>
          <w:szCs w:val="21"/>
        </w:rPr>
        <w:t>（4）队列：日常生活排队现象，引导学生要尊重社会公德，遵守公共秩序，要守规矩但是不要墨守陈规。</w:t>
      </w:r>
    </w:p>
    <w:p>
      <w:pPr>
        <w:pStyle w:val="32"/>
        <w:shd w:val="clear" w:color="auto" w:fill="FFFFFF"/>
        <w:snapToGrid w:val="0"/>
        <w:spacing w:before="0" w:beforeAutospacing="0" w:after="0" w:afterAutospacing="0" w:line="360" w:lineRule="auto"/>
        <w:ind w:firstLine="420" w:firstLineChars="200"/>
        <w:contextualSpacing/>
        <w:rPr>
          <w:rFonts w:ascii="Times New Roman" w:hAnsi="Times New Roman" w:cs="Times New Roman"/>
          <w:bCs/>
          <w:sz w:val="21"/>
          <w:szCs w:val="21"/>
        </w:rPr>
      </w:pPr>
      <w:r>
        <w:rPr>
          <w:rFonts w:ascii="Times New Roman" w:hAnsi="Times New Roman" w:cs="Times New Roman"/>
          <w:bCs/>
          <w:sz w:val="21"/>
          <w:szCs w:val="21"/>
        </w:rPr>
        <w:t>（5）实验数据的客观记录与分析，培养学生的实事求是科学态度。</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w:t>
      </w:r>
    </w:p>
    <w:p>
      <w:pPr>
        <w:widowControl/>
        <w:snapToGrid w:val="0"/>
        <w:spacing w:line="360" w:lineRule="auto"/>
        <w:ind w:firstLine="420" w:firstLineChars="200"/>
        <w:jc w:val="left"/>
        <w:rPr>
          <w:bCs/>
          <w:kern w:val="0"/>
          <w:szCs w:val="21"/>
        </w:rPr>
      </w:pPr>
      <w:r>
        <w:rPr>
          <w:bCs/>
          <w:kern w:val="0"/>
          <w:szCs w:val="21"/>
        </w:rPr>
        <w:t xml:space="preserve">数据结构——C语言描述（第二版），耿国华，西安电子科技大学出版社，2016 </w:t>
      </w:r>
    </w:p>
    <w:p>
      <w:pPr>
        <w:widowControl/>
        <w:snapToGrid w:val="0"/>
        <w:spacing w:line="360" w:lineRule="auto"/>
        <w:ind w:firstLine="420" w:firstLineChars="200"/>
        <w:jc w:val="left"/>
        <w:rPr>
          <w:bCs/>
          <w:kern w:val="0"/>
          <w:szCs w:val="21"/>
        </w:rPr>
      </w:pPr>
      <w:r>
        <w:t>（2）实验课教材：自编</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contextualSpacing/>
        <w:jc w:val="left"/>
        <w:rPr>
          <w:bCs/>
          <w:kern w:val="0"/>
          <w:szCs w:val="21"/>
        </w:rPr>
      </w:pPr>
      <w:r>
        <w:rPr>
          <w:bCs/>
          <w:kern w:val="0"/>
          <w:szCs w:val="21"/>
        </w:rPr>
        <w:t>（1）数据结构与算法分析 C语言描述（原书第2版），[美] 马克·艾伦·维斯（Mark，Allen，Weiss） 著，冯舜玺译 译，机械工业出版社，2019</w:t>
      </w:r>
    </w:p>
    <w:p>
      <w:pPr>
        <w:widowControl/>
        <w:snapToGrid w:val="0"/>
        <w:spacing w:line="360" w:lineRule="auto"/>
        <w:ind w:firstLine="420" w:firstLineChars="200"/>
        <w:contextualSpacing/>
        <w:jc w:val="left"/>
        <w:rPr>
          <w:bCs/>
          <w:kern w:val="0"/>
          <w:szCs w:val="21"/>
        </w:rPr>
      </w:pPr>
      <w:r>
        <w:rPr>
          <w:bCs/>
          <w:kern w:val="0"/>
          <w:szCs w:val="21"/>
        </w:rPr>
        <w:t>（2）数据结构（第5版）（C语言版），邓文华著，电子工业出版社，2019</w:t>
      </w:r>
    </w:p>
    <w:p>
      <w:pPr>
        <w:widowControl/>
        <w:snapToGrid w:val="0"/>
        <w:spacing w:line="360" w:lineRule="auto"/>
        <w:ind w:firstLine="420" w:firstLineChars="200"/>
        <w:contextualSpacing/>
        <w:jc w:val="left"/>
        <w:rPr>
          <w:bCs/>
          <w:kern w:val="0"/>
          <w:szCs w:val="21"/>
        </w:rPr>
      </w:pPr>
      <w:r>
        <w:rPr>
          <w:bCs/>
          <w:kern w:val="0"/>
          <w:szCs w:val="21"/>
        </w:rPr>
        <w:t>（3）数据结构（C 语言版），严蔚敏，清华大学出版社，2018</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left="630" w:leftChars="300"/>
        <w:rPr>
          <w:szCs w:val="21"/>
        </w:rPr>
      </w:pPr>
      <w:r>
        <w:rPr>
          <w:szCs w:val="21"/>
        </w:rPr>
        <w:t>（1）</w:t>
      </w:r>
      <w:r>
        <w:rPr>
          <w:bCs/>
        </w:rPr>
        <w:t>西北大学:数据结构教学网，</w:t>
      </w:r>
      <w:r>
        <w:rPr>
          <w:szCs w:val="21"/>
        </w:rPr>
        <w:t>http://jpkc.nwu.edu.cn/datastr/</w:t>
      </w:r>
    </w:p>
    <w:p>
      <w:pPr>
        <w:widowControl/>
        <w:snapToGrid w:val="0"/>
        <w:spacing w:line="360" w:lineRule="auto"/>
        <w:ind w:left="630" w:leftChars="300"/>
        <w:jc w:val="left"/>
        <w:rPr>
          <w:szCs w:val="21"/>
        </w:rPr>
      </w:pPr>
      <w:r>
        <w:rPr>
          <w:szCs w:val="21"/>
        </w:rPr>
        <w:t>（2）吉林大学</w:t>
      </w:r>
      <w:r>
        <w:rPr>
          <w:bCs/>
        </w:rPr>
        <w:t>数据结构，</w:t>
      </w:r>
      <w:r>
        <w:fldChar w:fldCharType="begin"/>
      </w:r>
      <w:r>
        <w:instrText xml:space="preserve"> HYPERLINK "http://ds.jluzh.com/z/i/230.ds" </w:instrText>
      </w:r>
      <w:r>
        <w:fldChar w:fldCharType="separate"/>
      </w:r>
      <w:r>
        <w:rPr>
          <w:rStyle w:val="21"/>
          <w:color w:val="auto"/>
          <w:szCs w:val="21"/>
        </w:rPr>
        <w:t>http://ds.jluzh.com/z/i/230.ds</w:t>
      </w:r>
      <w:r>
        <w:rPr>
          <w:rStyle w:val="21"/>
          <w:color w:val="auto"/>
          <w:szCs w:val="21"/>
        </w:rPr>
        <w:fldChar w:fldCharType="end"/>
      </w:r>
    </w:p>
    <w:p>
      <w:pPr>
        <w:widowControl/>
        <w:snapToGrid w:val="0"/>
        <w:spacing w:line="360" w:lineRule="auto"/>
        <w:ind w:left="630" w:leftChars="300"/>
        <w:jc w:val="left"/>
        <w:rPr>
          <w:szCs w:val="21"/>
        </w:rPr>
      </w:pPr>
      <w:r>
        <w:rPr>
          <w:szCs w:val="21"/>
        </w:rPr>
        <w:t>（3）南京邮电大学</w:t>
      </w:r>
      <w:r>
        <w:rPr>
          <w:bCs/>
        </w:rPr>
        <w:t>数据结构，</w:t>
      </w:r>
      <w:r>
        <w:fldChar w:fldCharType="begin"/>
      </w:r>
      <w:r>
        <w:instrText xml:space="preserve"> HYPERLINK "https://www.icourse163.org/course/NJUPT-1206361803" </w:instrText>
      </w:r>
      <w:r>
        <w:fldChar w:fldCharType="separate"/>
      </w:r>
      <w:r>
        <w:rPr>
          <w:rStyle w:val="21"/>
          <w:color w:val="auto"/>
          <w:szCs w:val="21"/>
        </w:rPr>
        <w:t>https://www.icourse163.org/course/NJUPT-1206361803</w:t>
      </w:r>
      <w:r>
        <w:rPr>
          <w:rStyle w:val="21"/>
          <w:color w:val="auto"/>
          <w:szCs w:val="21"/>
        </w:rPr>
        <w:fldChar w:fldCharType="end"/>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计算机、C语言开发工具。</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sz w:val="18"/>
                <w:szCs w:val="18"/>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sz w:val="18"/>
                <w:szCs w:val="18"/>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lang w:bidi="ar"/>
              </w:rPr>
            </w:pPr>
            <w:r>
              <w:rPr>
                <w:b/>
                <w:bCs/>
                <w:sz w:val="18"/>
                <w:szCs w:val="18"/>
                <w:lang w:bidi="ar"/>
              </w:rPr>
              <w:t>课堂</w:t>
            </w:r>
          </w:p>
          <w:p>
            <w:pPr>
              <w:spacing w:line="320" w:lineRule="exact"/>
              <w:jc w:val="center"/>
              <w:rPr>
                <w:b/>
                <w:bCs/>
                <w:sz w:val="18"/>
                <w:szCs w:val="18"/>
              </w:rPr>
            </w:pPr>
            <w:r>
              <w:rPr>
                <w:b/>
                <w:bCs/>
                <w:sz w:val="18"/>
                <w:szCs w:val="18"/>
                <w:lang w:bidi="ar"/>
              </w:rPr>
              <w:t>表现</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作业</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lang w:bidi="ar"/>
              </w:rPr>
            </w:pPr>
            <w:r>
              <w:rPr>
                <w:b/>
                <w:bCs/>
                <w:sz w:val="18"/>
                <w:szCs w:val="18"/>
                <w:lang w:bidi="ar"/>
              </w:rPr>
              <w:t>期末</w:t>
            </w:r>
          </w:p>
          <w:p>
            <w:pPr>
              <w:spacing w:line="320" w:lineRule="exact"/>
              <w:jc w:val="center"/>
              <w:rPr>
                <w:b/>
                <w:bCs/>
                <w:sz w:val="18"/>
                <w:szCs w:val="18"/>
              </w:rPr>
            </w:pPr>
            <w:r>
              <w:rPr>
                <w:b/>
                <w:bCs/>
                <w:sz w:val="18"/>
                <w:szCs w:val="18"/>
                <w:lang w:bidi="ar"/>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目标1：（支撑毕业要求指标点1.2）</w:t>
            </w:r>
          </w:p>
        </w:tc>
        <w:tc>
          <w:tcPr>
            <w:tcW w:w="1930"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数据结构的基本概念、基本原理和处理方法。</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目标2：（支撑毕业要求指标点2.4）</w:t>
            </w:r>
          </w:p>
        </w:tc>
        <w:tc>
          <w:tcPr>
            <w:tcW w:w="1930" w:type="dxa"/>
            <w:tcBorders>
              <w:top w:val="single" w:color="auto" w:sz="4" w:space="0"/>
              <w:left w:val="single" w:color="auto" w:sz="4" w:space="0"/>
              <w:bottom w:val="single" w:color="auto" w:sz="4" w:space="0"/>
              <w:right w:val="single" w:color="auto" w:sz="4" w:space="0"/>
            </w:tcBorders>
          </w:tcPr>
          <w:p>
            <w:pPr>
              <w:widowControl/>
              <w:snapToGrid w:val="0"/>
              <w:spacing w:line="320" w:lineRule="exact"/>
              <w:jc w:val="left"/>
              <w:rPr>
                <w:sz w:val="18"/>
                <w:szCs w:val="18"/>
              </w:rPr>
            </w:pPr>
            <w:r>
              <w:rPr>
                <w:sz w:val="18"/>
                <w:szCs w:val="18"/>
              </w:rPr>
              <w:t>应用数据结构知识，对实际问题进行分析和处理，并能得到有效结果。</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100</w:t>
            </w:r>
          </w:p>
        </w:tc>
      </w:tr>
    </w:tbl>
    <w:p>
      <w:pPr>
        <w:widowControl/>
        <w:autoSpaceDN w:val="0"/>
        <w:spacing w:line="360" w:lineRule="auto"/>
        <w:outlineLvl w:val="2"/>
        <w:rPr>
          <w:rFonts w:eastAsiaTheme="majorEastAsia"/>
          <w:szCs w:val="21"/>
        </w:rPr>
      </w:pPr>
      <w:bookmarkStart w:id="138" w:name="_Hlk137196539"/>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（10%）</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widowControl/>
              <w:snapToGrid w:val="0"/>
              <w:spacing w:line="320" w:lineRule="exact"/>
              <w:jc w:val="lef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遵守课堂纪律，但不能正常参与课堂教学活动，不能回答老师提出的问题。</w:t>
            </w:r>
          </w:p>
          <w:p>
            <w:pPr>
              <w:widowControl/>
              <w:snapToGrid w:val="0"/>
              <w:spacing w:line="320" w:lineRule="exact"/>
              <w:jc w:val="left"/>
              <w:rPr>
                <w:sz w:val="18"/>
                <w:szCs w:val="18"/>
              </w:rPr>
            </w:pP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（20%）</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不按时上交书写潦草；运用所学理论知识和公式不正确，计算步骤较少，计算结果不正确。</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 xml:space="preserve">（3）实验环节评分标准 </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jc w:val="left"/>
              <w:rPr>
                <w:sz w:val="18"/>
                <w:szCs w:val="18"/>
              </w:rPr>
            </w:pPr>
            <w:r>
              <w:rPr>
                <w:sz w:val="18"/>
                <w:szCs w:val="18"/>
              </w:rPr>
              <w:t>实验态度不端正；无法独立完成实验操作，实验结果不正确；考核中不能准确地回答主要问题；实验报告书写不规范。</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数据结构的基本概念、基本原理和处理方法。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jc w:val="left"/>
              <w:rPr>
                <w:sz w:val="18"/>
                <w:szCs w:val="18"/>
              </w:rPr>
            </w:pPr>
            <w:r>
              <w:rPr>
                <w:sz w:val="18"/>
                <w:szCs w:val="18"/>
              </w:rPr>
              <w:t>熟练掌握数据结构的基本概念、基本原理和处理方法。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jc w:val="left"/>
              <w:rPr>
                <w:sz w:val="18"/>
                <w:szCs w:val="18"/>
              </w:rPr>
            </w:pPr>
            <w:r>
              <w:rPr>
                <w:sz w:val="18"/>
                <w:szCs w:val="18"/>
              </w:rPr>
              <w:t>掌握数据结构的基本概念、基本原理和处理方法。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jc w:val="left"/>
              <w:rPr>
                <w:sz w:val="18"/>
                <w:szCs w:val="18"/>
              </w:rPr>
            </w:pPr>
            <w:r>
              <w:rPr>
                <w:sz w:val="18"/>
                <w:szCs w:val="18"/>
              </w:rPr>
              <w:t>基本掌握数据结构的基本概念、基本原理和处理方法。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jc w:val="left"/>
              <w:rPr>
                <w:sz w:val="18"/>
                <w:szCs w:val="18"/>
              </w:rPr>
            </w:pPr>
            <w:r>
              <w:rPr>
                <w:sz w:val="18"/>
                <w:szCs w:val="18"/>
              </w:rPr>
              <w:t>了解数据结构的基本概念、基本原理和处理方法。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jc w:val="left"/>
              <w:rPr>
                <w:sz w:val="18"/>
                <w:szCs w:val="18"/>
              </w:rPr>
            </w:pPr>
            <w:r>
              <w:rPr>
                <w:sz w:val="18"/>
                <w:szCs w:val="18"/>
              </w:rPr>
              <w:t>不了解数据结构的基本概念、基本原理和处理方法。</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（40%）</w:t>
            </w:r>
          </w:p>
        </w:tc>
        <w:tc>
          <w:tcPr>
            <w:tcW w:w="1140"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应用数据结构知识，对实际问题进行分析和处理，并能得到有效结果。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具有很强的应用数据结构知识，对实际问题进行分析和处理，并能得到有效结果。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具有较强的应用数据结构知识，对实际问题进行分析和处理，并能得到有效结果。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具有一定的应用数据结构知识，对实际问题进行分析和处理，并能得到有效结果。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jc w:val="left"/>
              <w:rPr>
                <w:sz w:val="18"/>
                <w:szCs w:val="18"/>
              </w:rPr>
            </w:pPr>
            <w:r>
              <w:rPr>
                <w:sz w:val="18"/>
                <w:szCs w:val="18"/>
              </w:rPr>
              <w:t>具有初步的应用数据结构知识，对实际问题进行分析和处理，并能得到有效结果。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jc w:val="left"/>
              <w:rPr>
                <w:sz w:val="18"/>
                <w:szCs w:val="18"/>
              </w:rPr>
            </w:pPr>
            <w:r>
              <w:rPr>
                <w:sz w:val="18"/>
                <w:szCs w:val="18"/>
              </w:rPr>
              <w:t>应用数据结构知识，对实际问题进行分析和处理，并能得到有效结果的能力弱。</w:t>
            </w:r>
          </w:p>
        </w:tc>
      </w:tr>
      <w:bookmarkEnd w:id="138"/>
    </w:tbl>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szCs w:val="21"/>
        </w:rPr>
        <w:t>通过多种形式进行过程性评价。每次作业批改打分及时反馈、针对普遍存在的错题及时讲解；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bCs/>
          <w:szCs w:val="21"/>
        </w:rPr>
      </w:pPr>
      <w:r>
        <w:rPr>
          <w:bCs/>
          <w:szCs w:val="21"/>
        </w:rPr>
        <w:br w:type="page"/>
      </w:r>
    </w:p>
    <w:p>
      <w:pPr>
        <w:pStyle w:val="2"/>
      </w:pPr>
      <w:bookmarkStart w:id="139" w:name="_Toc19585"/>
      <w:bookmarkStart w:id="140" w:name="_Toc4561"/>
      <w:bookmarkStart w:id="141" w:name="_Toc16834"/>
      <w:bookmarkStart w:id="142" w:name="_Toc32077"/>
      <w:bookmarkStart w:id="143" w:name="_Toc8988"/>
      <w:bookmarkStart w:id="144" w:name="_Toc12377"/>
      <w:bookmarkStart w:id="145" w:name="_Toc2815"/>
      <w:r>
        <w:t>高频电子线路</w:t>
      </w:r>
      <w:bookmarkEnd w:id="139"/>
      <w:bookmarkEnd w:id="140"/>
      <w:bookmarkEnd w:id="141"/>
      <w:bookmarkEnd w:id="142"/>
      <w:bookmarkEnd w:id="143"/>
      <w:bookmarkEnd w:id="144"/>
      <w:bookmarkEnd w:id="145"/>
      <w:r>
        <w:t xml:space="preserve"> </w:t>
      </w:r>
    </w:p>
    <w:p>
      <w:pPr>
        <w:snapToGrid w:val="0"/>
        <w:spacing w:line="360" w:lineRule="auto"/>
        <w:jc w:val="center"/>
        <w:rPr>
          <w:sz w:val="28"/>
          <w:szCs w:val="28"/>
        </w:rPr>
      </w:pPr>
      <w:r>
        <w:rPr>
          <w:sz w:val="24"/>
        </w:rPr>
        <w:t>（High Frequency Electronic Circuit）</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课程编号：04021530</w:t>
            </w:r>
          </w:p>
        </w:tc>
        <w:tc>
          <w:tcPr>
            <w:tcW w:w="1453" w:type="pct"/>
          </w:tcPr>
          <w:p>
            <w:pPr>
              <w:spacing w:line="300" w:lineRule="auto"/>
              <w:rPr>
                <w:b/>
                <w:bCs/>
                <w:szCs w:val="21"/>
              </w:rPr>
            </w:pPr>
            <w:r>
              <w:rPr>
                <w:b/>
                <w:bCs/>
                <w:szCs w:val="21"/>
              </w:rPr>
              <w:t>课程总学时：48</w:t>
            </w:r>
          </w:p>
        </w:tc>
        <w:tc>
          <w:tcPr>
            <w:tcW w:w="1881" w:type="pct"/>
          </w:tcPr>
          <w:p>
            <w:pPr>
              <w:spacing w:line="300" w:lineRule="auto"/>
              <w:rPr>
                <w:b/>
                <w:bCs/>
                <w:szCs w:val="21"/>
              </w:rPr>
            </w:pPr>
            <w:r>
              <w:rPr>
                <w:b/>
                <w:bCs/>
                <w:szCs w:val="21"/>
              </w:rPr>
              <w:t>实验学时： 8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课程性质：必修</w:t>
            </w:r>
          </w:p>
        </w:tc>
        <w:tc>
          <w:tcPr>
            <w:tcW w:w="1453" w:type="pct"/>
          </w:tcPr>
          <w:p>
            <w:pPr>
              <w:spacing w:line="300" w:lineRule="auto"/>
              <w:rPr>
                <w:b/>
                <w:bCs/>
                <w:szCs w:val="21"/>
              </w:rPr>
            </w:pPr>
            <w:r>
              <w:rPr>
                <w:b/>
                <w:szCs w:val="21"/>
              </w:rPr>
              <w:t>课程属性:</w:t>
            </w:r>
            <w:r>
              <w:rPr>
                <w:b/>
                <w:bCs/>
                <w:szCs w:val="21"/>
              </w:rPr>
              <w:t>专业类</w:t>
            </w:r>
          </w:p>
        </w:tc>
        <w:tc>
          <w:tcPr>
            <w:tcW w:w="1881" w:type="pct"/>
          </w:tcPr>
          <w:p>
            <w:pPr>
              <w:spacing w:line="300" w:lineRule="auto"/>
              <w:rPr>
                <w:b/>
                <w:bCs/>
                <w:szCs w:val="21"/>
              </w:rPr>
            </w:pPr>
            <w:r>
              <w:rPr>
                <w:b/>
                <w:bCs/>
                <w:szCs w:val="21"/>
              </w:rPr>
              <w:t>开设学期：第 5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课程负责人：晋艳云</w:t>
            </w:r>
          </w:p>
        </w:tc>
        <w:tc>
          <w:tcPr>
            <w:tcW w:w="1453" w:type="pct"/>
          </w:tcPr>
          <w:p>
            <w:pPr>
              <w:spacing w:line="300" w:lineRule="auto"/>
              <w:rPr>
                <w:b/>
                <w:bCs/>
                <w:szCs w:val="21"/>
              </w:rPr>
            </w:pPr>
            <w:r>
              <w:rPr>
                <w:b/>
                <w:bCs/>
                <w:szCs w:val="21"/>
              </w:rPr>
              <w:t>课程团队：夏家曦、左杏璇</w:t>
            </w:r>
          </w:p>
        </w:tc>
        <w:tc>
          <w:tcPr>
            <w:tcW w:w="1881" w:type="pct"/>
          </w:tcPr>
          <w:p>
            <w:pPr>
              <w:spacing w:line="300" w:lineRule="auto"/>
              <w:rPr>
                <w:b/>
                <w:bCs/>
                <w:szCs w:val="21"/>
              </w:rPr>
            </w:pPr>
            <w:r>
              <w:rPr>
                <w:b/>
                <w:bCs/>
                <w:szCs w:val="21"/>
              </w:rPr>
              <w:t>授课语言：中文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
                <w:kern w:val="0"/>
                <w:szCs w:val="21"/>
              </w:rPr>
              <w:t>电路、模拟电子技术、信号与系统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
                <w:kern w:val="0"/>
                <w:szCs w:val="21"/>
              </w:rPr>
              <w:t>通信原理及线路Ⅱ</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主撰人：晋艳云</w:t>
            </w:r>
          </w:p>
        </w:tc>
        <w:tc>
          <w:tcPr>
            <w:tcW w:w="1453" w:type="pct"/>
          </w:tcPr>
          <w:p>
            <w:pPr>
              <w:spacing w:line="300" w:lineRule="auto"/>
              <w:rPr>
                <w:b/>
                <w:bCs/>
                <w:szCs w:val="21"/>
              </w:rPr>
            </w:pPr>
            <w:r>
              <w:rPr>
                <w:b/>
                <w:bCs/>
                <w:szCs w:val="21"/>
              </w:rPr>
              <w:t xml:space="preserve">审核人： </w:t>
            </w:r>
          </w:p>
        </w:tc>
        <w:tc>
          <w:tcPr>
            <w:tcW w:w="1881" w:type="pct"/>
          </w:tcPr>
          <w:p>
            <w:pPr>
              <w:spacing w:line="300" w:lineRule="auto"/>
              <w:rPr>
                <w:b/>
                <w:bCs/>
                <w:szCs w:val="21"/>
              </w:rPr>
            </w:pPr>
            <w:r>
              <w:rPr>
                <w:b/>
                <w:bCs/>
                <w:szCs w:val="21"/>
              </w:rPr>
              <w:t xml:space="preserve">大纲制定（修订）日期：2023 </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2" w:firstLineChars="200"/>
        <w:rPr>
          <w:szCs w:val="21"/>
        </w:rPr>
      </w:pPr>
      <w:r>
        <w:rPr>
          <w:b/>
          <w:szCs w:val="21"/>
        </w:rPr>
        <w:t>课程性质：</w:t>
      </w:r>
      <w:r>
        <w:rPr>
          <w:szCs w:val="21"/>
        </w:rPr>
        <w:t>高频电子线路这门课程是电子信息工程专业与通信技术专业的必修课程，在电子信息工程专业有非常重要的地位，该课程有较强的理论性、工程性和实践性。</w:t>
      </w:r>
    </w:p>
    <w:p>
      <w:pPr>
        <w:spacing w:line="360" w:lineRule="auto"/>
        <w:ind w:firstLine="422" w:firstLineChars="200"/>
        <w:rPr>
          <w:kern w:val="0"/>
          <w:szCs w:val="21"/>
        </w:rPr>
      </w:pPr>
      <w:r>
        <w:rPr>
          <w:b/>
          <w:bCs/>
          <w:szCs w:val="21"/>
        </w:rPr>
        <w:t>课程教学理念：</w:t>
      </w:r>
      <w:r>
        <w:rPr>
          <w:szCs w:val="21"/>
        </w:rPr>
        <w:t>在课程教学中采用理论教学和实践教学并重，以理论指导实践、以实践促进理论的教学理念。在理论教学中，灵活运用多种教学手段，比如五星教学法，在“聚焦解决问题”的教学宗旨下，不断重复四阶段循环圈——“激活原有知识”、“展示论证新知”、“尝试应用练习”和“融会贯通掌握”，充分激发学生学习积极性，即为学生“指引方向”，并“激发动机”，引导学生对课程内容或者工程中的情景进行思考，让学生能够有所思、有所想，带着问题来学习新的内容，使得学生能够扎实掌握知识点，掌握其在工程中的应用原理和方法，并能够运用所学知识解决实际工程问题。此外，充分挖掘课程中的思政元素，有效地将思政教育贯穿到课堂教学中；在实践教学中，给学生创造良好的实验环境，以学生为主，注重提高学生自主学习能力和工程实践能力。</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8"/>
        <w:gridCol w:w="3996"/>
        <w:gridCol w:w="3084"/>
        <w:gridCol w:w="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85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399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308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9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85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399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目标1：使学生理解通信系统的基本概念和基本组成，掌握主要功能电路的工作原理及应用场景，并具备根据生产实践要求，用这些单元电路构成高频电子电路系统的能力。</w:t>
            </w:r>
          </w:p>
        </w:tc>
        <w:tc>
          <w:tcPr>
            <w:tcW w:w="30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指标点1.4掌握电路、嵌入式系统和计算机网络与编程等电子信息工程专业知识和数学模型分析方法，能进行电子信息工程领域的工程问题解决方案的比较与综合。</w:t>
            </w:r>
          </w:p>
        </w:tc>
        <w:tc>
          <w:tcPr>
            <w:tcW w:w="9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jc w:val="center"/>
        </w:trPr>
        <w:tc>
          <w:tcPr>
            <w:tcW w:w="85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399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目标2：使学生具备对通信系统的各组成部分电路进行分析计算的能力，具备分析系统可靠性、稳定性及其他性能指标的能力，能够根据分析结果提出优化方案。</w:t>
            </w:r>
          </w:p>
        </w:tc>
        <w:tc>
          <w:tcPr>
            <w:tcW w:w="30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指标点2.4能掌握电子信息工程领域信息获取与处理方面的基本原理和方法，通过文献、研究分析，获得有效结论。</w:t>
            </w:r>
          </w:p>
        </w:tc>
        <w:tc>
          <w:tcPr>
            <w:tcW w:w="9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85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3996"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目标3：通过课程的学习，使学生</w:t>
            </w:r>
            <w:r>
              <w:rPr>
                <w:sz w:val="18"/>
                <w:szCs w:val="18"/>
              </w:rPr>
              <w:t>具有解决工程问题的能力，能根据要求对功能电路的结构或参数进行优化，实现通信系统关键性能改善。</w:t>
            </w:r>
          </w:p>
        </w:tc>
        <w:tc>
          <w:tcPr>
            <w:tcW w:w="308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指标点4.2能够根据电路、嵌入式系统和信息处理系统等领域信息获取与处理方面的系统特征及其应用需求，选择研究路线，设计实验方案。</w:t>
            </w:r>
          </w:p>
        </w:tc>
        <w:tc>
          <w:tcPr>
            <w:tcW w:w="9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5"/>
        <w:gridCol w:w="3157"/>
        <w:gridCol w:w="3140"/>
        <w:gridCol w:w="526"/>
        <w:gridCol w:w="791"/>
        <w:gridCol w:w="7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5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315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314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52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79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75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525"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1</w:t>
            </w: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6" w:lineRule="auto"/>
              <w:rPr>
                <w:b/>
                <w:szCs w:val="21"/>
              </w:rPr>
            </w:pPr>
            <w:r>
              <w:rPr>
                <w:b/>
                <w:szCs w:val="21"/>
              </w:rPr>
              <w:t>（一）绪论</w:t>
            </w:r>
          </w:p>
          <w:p>
            <w:pPr>
              <w:widowControl/>
              <w:adjustRightInd w:val="0"/>
              <w:snapToGrid w:val="0"/>
              <w:spacing w:line="276" w:lineRule="auto"/>
              <w:rPr>
                <w:sz w:val="18"/>
                <w:szCs w:val="18"/>
              </w:rPr>
            </w:pPr>
            <w:r>
              <w:rPr>
                <w:sz w:val="18"/>
                <w:szCs w:val="18"/>
              </w:rPr>
              <w:t>（1）高频电子线路课程的研究对象</w:t>
            </w:r>
          </w:p>
          <w:p>
            <w:pPr>
              <w:widowControl/>
              <w:snapToGrid w:val="0"/>
              <w:spacing w:line="276" w:lineRule="auto"/>
              <w:rPr>
                <w:sz w:val="18"/>
                <w:szCs w:val="18"/>
              </w:rPr>
            </w:pPr>
            <w:r>
              <w:rPr>
                <w:sz w:val="18"/>
                <w:szCs w:val="18"/>
              </w:rPr>
              <w:t>（2）无线电发送设备的组成与原理</w:t>
            </w:r>
          </w:p>
          <w:p>
            <w:pPr>
              <w:widowControl/>
              <w:spacing w:line="276" w:lineRule="auto"/>
              <w:rPr>
                <w:sz w:val="18"/>
                <w:szCs w:val="18"/>
              </w:rPr>
            </w:pPr>
            <w:r>
              <w:rPr>
                <w:sz w:val="18"/>
                <w:szCs w:val="18"/>
              </w:rPr>
              <w:t>（3）无线电接收设备的组成与原理</w:t>
            </w:r>
          </w:p>
          <w:p>
            <w:pPr>
              <w:widowControl/>
              <w:snapToGrid w:val="0"/>
              <w:spacing w:line="276" w:lineRule="auto"/>
              <w:rPr>
                <w:sz w:val="18"/>
                <w:szCs w:val="18"/>
              </w:rPr>
            </w:pPr>
            <w:r>
              <w:rPr>
                <w:sz w:val="18"/>
                <w:szCs w:val="18"/>
              </w:rPr>
              <w:t>（4）无线信道及传播方式</w:t>
            </w:r>
          </w:p>
          <w:p>
            <w:pPr>
              <w:spacing w:line="276" w:lineRule="auto"/>
              <w:jc w:val="left"/>
              <w:rPr>
                <w:sz w:val="18"/>
                <w:szCs w:val="18"/>
              </w:rPr>
            </w:pPr>
            <w:r>
              <w:rPr>
                <w:b/>
                <w:sz w:val="18"/>
                <w:szCs w:val="18"/>
              </w:rPr>
              <w:t>重点：</w:t>
            </w:r>
            <w:r>
              <w:rPr>
                <w:sz w:val="18"/>
                <w:szCs w:val="18"/>
              </w:rPr>
              <w:t>无线广播发射系统的调制要求，超外差接收方式的原理。</w:t>
            </w:r>
          </w:p>
          <w:p>
            <w:pPr>
              <w:spacing w:line="276" w:lineRule="auto"/>
              <w:jc w:val="left"/>
              <w:rPr>
                <w:sz w:val="18"/>
                <w:szCs w:val="18"/>
              </w:rPr>
            </w:pPr>
            <w:r>
              <w:rPr>
                <w:b/>
                <w:sz w:val="18"/>
                <w:szCs w:val="18"/>
              </w:rPr>
              <w:t>难点：</w:t>
            </w:r>
            <w:r>
              <w:rPr>
                <w:sz w:val="18"/>
                <w:szCs w:val="18"/>
              </w:rPr>
              <w:t>超外差接收方式的原理；波段的划分。</w:t>
            </w:r>
          </w:p>
        </w:tc>
        <w:tc>
          <w:tcPr>
            <w:tcW w:w="3140" w:type="dxa"/>
            <w:tcBorders>
              <w:top w:val="single" w:color="auto" w:sz="4" w:space="0"/>
              <w:left w:val="single" w:color="auto" w:sz="4" w:space="0"/>
              <w:bottom w:val="single" w:color="auto" w:sz="4" w:space="0"/>
              <w:right w:val="single" w:color="auto" w:sz="4" w:space="0"/>
            </w:tcBorders>
            <w:vAlign w:val="center"/>
          </w:tcPr>
          <w:p>
            <w:pPr>
              <w:spacing w:line="276" w:lineRule="auto"/>
              <w:jc w:val="left"/>
              <w:rPr>
                <w:sz w:val="18"/>
                <w:szCs w:val="18"/>
              </w:rPr>
            </w:pPr>
            <w:r>
              <w:rPr>
                <w:sz w:val="18"/>
                <w:szCs w:val="18"/>
              </w:rPr>
              <w:t>掌握无线电通信系统基本组成及相关概念；了解无线传输信道和波段的划分；了解课程学习的对象及任务。</w:t>
            </w:r>
          </w:p>
        </w:tc>
        <w:tc>
          <w:tcPr>
            <w:tcW w:w="526"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2</w:t>
            </w:r>
          </w:p>
        </w:tc>
        <w:tc>
          <w:tcPr>
            <w:tcW w:w="791" w:type="dxa"/>
            <w:tcBorders>
              <w:top w:val="single" w:color="auto" w:sz="4" w:space="0"/>
              <w:left w:val="single" w:color="auto" w:sz="4" w:space="0"/>
              <w:bottom w:val="single" w:color="auto" w:sz="4" w:space="0"/>
              <w:right w:val="single" w:color="auto" w:sz="4" w:space="0"/>
            </w:tcBorders>
            <w:vAlign w:val="center"/>
          </w:tcPr>
          <w:p>
            <w:pPr>
              <w:spacing w:line="276" w:lineRule="auto"/>
              <w:jc w:val="left"/>
              <w:rPr>
                <w:sz w:val="18"/>
                <w:szCs w:val="18"/>
              </w:rPr>
            </w:pPr>
            <w:r>
              <w:rPr>
                <w:sz w:val="18"/>
                <w:szCs w:val="18"/>
              </w:rPr>
              <w:t>课堂讲授、课堂讨论、案例分析。</w:t>
            </w:r>
          </w:p>
        </w:tc>
        <w:tc>
          <w:tcPr>
            <w:tcW w:w="753"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525"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2</w:t>
            </w: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6" w:lineRule="auto"/>
              <w:rPr>
                <w:b/>
                <w:szCs w:val="21"/>
              </w:rPr>
            </w:pPr>
            <w:r>
              <w:rPr>
                <w:b/>
                <w:szCs w:val="21"/>
              </w:rPr>
              <w:t>（二）高频小信号放大器</w:t>
            </w:r>
          </w:p>
          <w:p>
            <w:pPr>
              <w:widowControl/>
              <w:adjustRightInd w:val="0"/>
              <w:snapToGrid w:val="0"/>
              <w:spacing w:line="276" w:lineRule="auto"/>
              <w:rPr>
                <w:sz w:val="18"/>
                <w:szCs w:val="18"/>
              </w:rPr>
            </w:pPr>
            <w:r>
              <w:rPr>
                <w:sz w:val="18"/>
                <w:szCs w:val="18"/>
              </w:rPr>
              <w:t>（1）高频电路的基础知识</w:t>
            </w:r>
          </w:p>
          <w:p>
            <w:pPr>
              <w:widowControl/>
              <w:snapToGrid w:val="0"/>
              <w:spacing w:line="276" w:lineRule="auto"/>
              <w:rPr>
                <w:sz w:val="18"/>
                <w:szCs w:val="18"/>
              </w:rPr>
            </w:pPr>
            <w:r>
              <w:rPr>
                <w:sz w:val="18"/>
                <w:szCs w:val="18"/>
              </w:rPr>
              <w:t>（2）晶体管高频小信号谐振放大器</w:t>
            </w:r>
          </w:p>
          <w:p>
            <w:pPr>
              <w:widowControl/>
              <w:spacing w:line="276" w:lineRule="auto"/>
              <w:rPr>
                <w:sz w:val="18"/>
                <w:szCs w:val="18"/>
              </w:rPr>
            </w:pPr>
            <w:r>
              <w:rPr>
                <w:sz w:val="18"/>
                <w:szCs w:val="18"/>
              </w:rPr>
              <w:t>（3）小信号谐振放大器的稳定性</w:t>
            </w:r>
          </w:p>
          <w:p>
            <w:pPr>
              <w:widowControl/>
              <w:snapToGrid w:val="0"/>
              <w:spacing w:line="276" w:lineRule="auto"/>
              <w:rPr>
                <w:sz w:val="18"/>
                <w:szCs w:val="18"/>
              </w:rPr>
            </w:pPr>
            <w:r>
              <w:rPr>
                <w:sz w:val="18"/>
                <w:szCs w:val="18"/>
              </w:rPr>
              <w:t>（4）线性宽带放大集成电路与集中滤波器</w:t>
            </w:r>
          </w:p>
          <w:p>
            <w:pPr>
              <w:spacing w:line="276" w:lineRule="auto"/>
              <w:jc w:val="left"/>
              <w:rPr>
                <w:sz w:val="18"/>
                <w:szCs w:val="18"/>
              </w:rPr>
            </w:pPr>
            <w:r>
              <w:rPr>
                <w:b/>
                <w:sz w:val="18"/>
                <w:szCs w:val="18"/>
              </w:rPr>
              <w:t>重点：</w:t>
            </w:r>
            <w:r>
              <w:rPr>
                <w:sz w:val="18"/>
                <w:szCs w:val="18"/>
              </w:rPr>
              <w:t>串、并联回路的谐振条件，谐振频率、谐振电阻、品质因数、频带宽度的计算公式，信号源内阻，负载对谐振回路的影响。</w:t>
            </w:r>
          </w:p>
          <w:p>
            <w:pPr>
              <w:spacing w:line="276" w:lineRule="auto"/>
              <w:rPr>
                <w:sz w:val="18"/>
                <w:szCs w:val="18"/>
              </w:rPr>
            </w:pPr>
            <w:r>
              <w:rPr>
                <w:b/>
                <w:sz w:val="18"/>
                <w:szCs w:val="18"/>
              </w:rPr>
              <w:t>难点：</w:t>
            </w:r>
            <w:r>
              <w:rPr>
                <w:sz w:val="18"/>
                <w:szCs w:val="18"/>
              </w:rPr>
              <w:t>接入系数与等效阻抗之间的关系。</w:t>
            </w:r>
          </w:p>
        </w:tc>
        <w:tc>
          <w:tcPr>
            <w:tcW w:w="3140"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掌握串联与并联谐振回路的主要性能，谐振条件与谐振曲线，通频带，Q值的意义，信号源内阻与负载阻抗对谐振回路的影响；掌握并联LC谐振回路的电路结构、回路阻抗和回路的谐振特性；</w:t>
            </w:r>
            <w:r>
              <w:rPr>
                <w:kern w:val="0"/>
                <w:sz w:val="18"/>
                <w:szCs w:val="18"/>
              </w:rPr>
              <w:t>掌握高频小信号谐振放大器的工作原理、性能分析；</w:t>
            </w:r>
            <w:r>
              <w:rPr>
                <w:sz w:val="18"/>
                <w:szCs w:val="18"/>
              </w:rPr>
              <w:t>了解多级单调谐放大器的放大倍数，通频带，选择性；了解线性宽带放大集成电路与集中滤波器。</w:t>
            </w:r>
          </w:p>
        </w:tc>
        <w:tc>
          <w:tcPr>
            <w:tcW w:w="526"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6</w:t>
            </w:r>
          </w:p>
        </w:tc>
        <w:tc>
          <w:tcPr>
            <w:tcW w:w="791"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课堂讲授、课堂讨论、案例分析。</w:t>
            </w:r>
          </w:p>
        </w:tc>
        <w:tc>
          <w:tcPr>
            <w:tcW w:w="753"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525"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6" w:lineRule="auto"/>
              <w:rPr>
                <w:b/>
                <w:szCs w:val="21"/>
              </w:rPr>
            </w:pPr>
            <w:r>
              <w:rPr>
                <w:b/>
                <w:szCs w:val="21"/>
              </w:rPr>
              <w:t>（三）高频功率放大器</w:t>
            </w:r>
          </w:p>
          <w:p>
            <w:pPr>
              <w:widowControl/>
              <w:adjustRightInd w:val="0"/>
              <w:snapToGrid w:val="0"/>
              <w:spacing w:line="276" w:lineRule="auto"/>
              <w:rPr>
                <w:sz w:val="18"/>
                <w:szCs w:val="18"/>
              </w:rPr>
            </w:pPr>
            <w:r>
              <w:rPr>
                <w:sz w:val="18"/>
                <w:szCs w:val="18"/>
              </w:rPr>
              <w:t>（1）概述</w:t>
            </w:r>
          </w:p>
          <w:p>
            <w:pPr>
              <w:widowControl/>
              <w:adjustRightInd w:val="0"/>
              <w:snapToGrid w:val="0"/>
              <w:spacing w:line="276" w:lineRule="auto"/>
              <w:rPr>
                <w:sz w:val="18"/>
                <w:szCs w:val="18"/>
              </w:rPr>
            </w:pPr>
            <w:r>
              <w:rPr>
                <w:sz w:val="18"/>
                <w:szCs w:val="18"/>
              </w:rPr>
              <w:t>（2）丙类高频功率放大器的工作原理</w:t>
            </w:r>
          </w:p>
          <w:p>
            <w:pPr>
              <w:widowControl/>
              <w:adjustRightInd w:val="0"/>
              <w:snapToGrid w:val="0"/>
              <w:spacing w:line="276" w:lineRule="auto"/>
              <w:rPr>
                <w:sz w:val="18"/>
                <w:szCs w:val="18"/>
              </w:rPr>
            </w:pPr>
            <w:r>
              <w:rPr>
                <w:sz w:val="18"/>
                <w:szCs w:val="18"/>
              </w:rPr>
              <w:t>（3）丙类高频功率放大器的折线分析法</w:t>
            </w:r>
          </w:p>
          <w:p>
            <w:pPr>
              <w:widowControl/>
              <w:adjustRightInd w:val="0"/>
              <w:snapToGrid w:val="0"/>
              <w:spacing w:line="276" w:lineRule="auto"/>
              <w:rPr>
                <w:sz w:val="18"/>
                <w:szCs w:val="18"/>
              </w:rPr>
            </w:pPr>
            <w:r>
              <w:rPr>
                <w:sz w:val="18"/>
                <w:szCs w:val="18"/>
              </w:rPr>
              <w:t>（4）丙类高频功率放大电路</w:t>
            </w:r>
          </w:p>
          <w:p>
            <w:pPr>
              <w:widowControl/>
              <w:adjustRightInd w:val="0"/>
              <w:snapToGrid w:val="0"/>
              <w:spacing w:line="276" w:lineRule="auto"/>
              <w:rPr>
                <w:sz w:val="18"/>
                <w:szCs w:val="18"/>
              </w:rPr>
            </w:pPr>
            <w:r>
              <w:rPr>
                <w:b/>
                <w:sz w:val="18"/>
                <w:szCs w:val="18"/>
              </w:rPr>
              <w:t>重点：</w:t>
            </w:r>
            <w:r>
              <w:rPr>
                <w:sz w:val="18"/>
                <w:szCs w:val="18"/>
              </w:rPr>
              <w:t>丙类高频功率放大器的工作原理、折线法、动态特性。</w:t>
            </w:r>
          </w:p>
          <w:p>
            <w:pPr>
              <w:widowControl/>
              <w:adjustRightInd w:val="0"/>
              <w:snapToGrid w:val="0"/>
              <w:spacing w:line="276" w:lineRule="auto"/>
              <w:rPr>
                <w:b/>
                <w:szCs w:val="21"/>
              </w:rPr>
            </w:pPr>
            <w:r>
              <w:rPr>
                <w:b/>
                <w:sz w:val="18"/>
                <w:szCs w:val="18"/>
              </w:rPr>
              <w:t>难点：</w:t>
            </w:r>
            <w:r>
              <w:rPr>
                <w:sz w:val="18"/>
                <w:szCs w:val="18"/>
              </w:rPr>
              <w:t>理解高频功率放大器的动态特性。</w:t>
            </w:r>
          </w:p>
        </w:tc>
        <w:tc>
          <w:tcPr>
            <w:tcW w:w="3140"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熟练掌握丙类高频功率放大器的工作原理、工作状态、外部特性；理解丙类谐振功率放大器功率放大原理，了解高频功率放大器的实际线路；理解高频小信号放大器与谐振功率放大率器的异同点。</w:t>
            </w:r>
          </w:p>
        </w:tc>
        <w:tc>
          <w:tcPr>
            <w:tcW w:w="526"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6</w:t>
            </w:r>
          </w:p>
        </w:tc>
        <w:tc>
          <w:tcPr>
            <w:tcW w:w="791"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课堂讲授、课堂讨论、案例分析。</w:t>
            </w:r>
          </w:p>
        </w:tc>
        <w:tc>
          <w:tcPr>
            <w:tcW w:w="753"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525"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6" w:lineRule="auto"/>
              <w:rPr>
                <w:b/>
                <w:szCs w:val="21"/>
              </w:rPr>
            </w:pPr>
            <w:r>
              <w:rPr>
                <w:b/>
                <w:szCs w:val="21"/>
              </w:rPr>
              <w:t>（四）</w:t>
            </w:r>
            <w:r>
              <w:rPr>
                <w:b/>
                <w:bCs/>
              </w:rPr>
              <w:t>正弦波振荡器</w:t>
            </w:r>
          </w:p>
          <w:p>
            <w:pPr>
              <w:widowControl/>
              <w:adjustRightInd w:val="0"/>
              <w:snapToGrid w:val="0"/>
              <w:spacing w:line="276" w:lineRule="auto"/>
              <w:rPr>
                <w:sz w:val="18"/>
                <w:szCs w:val="18"/>
              </w:rPr>
            </w:pPr>
            <w:r>
              <w:rPr>
                <w:sz w:val="18"/>
                <w:szCs w:val="18"/>
              </w:rPr>
              <w:t>（1）概述</w:t>
            </w:r>
          </w:p>
          <w:p>
            <w:pPr>
              <w:widowControl/>
              <w:adjustRightInd w:val="0"/>
              <w:snapToGrid w:val="0"/>
              <w:spacing w:line="276" w:lineRule="auto"/>
              <w:rPr>
                <w:sz w:val="18"/>
                <w:szCs w:val="18"/>
              </w:rPr>
            </w:pPr>
            <w:r>
              <w:rPr>
                <w:sz w:val="18"/>
                <w:szCs w:val="18"/>
              </w:rPr>
              <w:t>（2）反馈型LC振荡器</w:t>
            </w:r>
          </w:p>
          <w:p>
            <w:pPr>
              <w:widowControl/>
              <w:adjustRightInd w:val="0"/>
              <w:snapToGrid w:val="0"/>
              <w:spacing w:line="276" w:lineRule="auto"/>
              <w:rPr>
                <w:sz w:val="18"/>
                <w:szCs w:val="18"/>
              </w:rPr>
            </w:pPr>
            <w:r>
              <w:rPr>
                <w:sz w:val="18"/>
                <w:szCs w:val="18"/>
              </w:rPr>
              <w:t>（3）振荡器的频率稳定原理</w:t>
            </w:r>
          </w:p>
          <w:p>
            <w:pPr>
              <w:widowControl/>
              <w:adjustRightInd w:val="0"/>
              <w:snapToGrid w:val="0"/>
              <w:spacing w:line="276" w:lineRule="auto"/>
              <w:rPr>
                <w:sz w:val="18"/>
                <w:szCs w:val="18"/>
              </w:rPr>
            </w:pPr>
            <w:r>
              <w:rPr>
                <w:sz w:val="18"/>
                <w:szCs w:val="18"/>
              </w:rPr>
              <w:t>（4）高稳定度的LC振荡器</w:t>
            </w:r>
          </w:p>
          <w:p>
            <w:pPr>
              <w:widowControl/>
              <w:adjustRightInd w:val="0"/>
              <w:snapToGrid w:val="0"/>
              <w:spacing w:line="276" w:lineRule="auto"/>
              <w:rPr>
                <w:sz w:val="18"/>
                <w:szCs w:val="18"/>
              </w:rPr>
            </w:pPr>
            <w:r>
              <w:rPr>
                <w:sz w:val="18"/>
                <w:szCs w:val="18"/>
              </w:rPr>
              <w:t>（5）晶体振荡电路</w:t>
            </w:r>
          </w:p>
          <w:p>
            <w:pPr>
              <w:widowControl/>
              <w:adjustRightInd w:val="0"/>
              <w:snapToGrid w:val="0"/>
              <w:spacing w:line="276" w:lineRule="auto"/>
              <w:rPr>
                <w:sz w:val="18"/>
                <w:szCs w:val="18"/>
              </w:rPr>
            </w:pPr>
            <w:r>
              <w:rPr>
                <w:b/>
                <w:sz w:val="18"/>
                <w:szCs w:val="18"/>
              </w:rPr>
              <w:t>重点：</w:t>
            </w:r>
            <w:r>
              <w:rPr>
                <w:sz w:val="18"/>
                <w:szCs w:val="18"/>
              </w:rPr>
              <w:t>LC振荡器的组成原则；两种改进型电容反馈振荡器；石英晶体振荡器特性。</w:t>
            </w:r>
          </w:p>
          <w:p>
            <w:pPr>
              <w:widowControl/>
              <w:adjustRightInd w:val="0"/>
              <w:snapToGrid w:val="0"/>
              <w:spacing w:line="276" w:lineRule="auto"/>
              <w:rPr>
                <w:b/>
                <w:szCs w:val="21"/>
              </w:rPr>
            </w:pPr>
            <w:r>
              <w:rPr>
                <w:b/>
                <w:sz w:val="18"/>
                <w:szCs w:val="18"/>
              </w:rPr>
              <w:t>难点：</w:t>
            </w:r>
            <w:r>
              <w:rPr>
                <w:sz w:val="18"/>
                <w:szCs w:val="18"/>
              </w:rPr>
              <w:t>频率稳定度</w:t>
            </w:r>
          </w:p>
        </w:tc>
        <w:tc>
          <w:tcPr>
            <w:tcW w:w="3140"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掌握反馈振荡器的原理分析：平衡条件、起振条件、稳定条件；熟练掌握LC振荡器的组成原则、电容反馈振荡器、电感反馈振荡器、两种改进型电容反馈振荡器；了解频率稳定度；了解振荡器频率稳定和振幅稳定条件；掌握石英晶体振荡器，串、并型晶体振荡器电路的工作原理及应用。</w:t>
            </w:r>
          </w:p>
        </w:tc>
        <w:tc>
          <w:tcPr>
            <w:tcW w:w="526"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6</w:t>
            </w:r>
          </w:p>
        </w:tc>
        <w:tc>
          <w:tcPr>
            <w:tcW w:w="791"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课堂讲授、课堂讨论、案例分析。</w:t>
            </w:r>
          </w:p>
        </w:tc>
        <w:tc>
          <w:tcPr>
            <w:tcW w:w="753"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525"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6" w:lineRule="auto"/>
              <w:rPr>
                <w:b/>
                <w:szCs w:val="21"/>
              </w:rPr>
            </w:pPr>
            <w:r>
              <w:rPr>
                <w:b/>
                <w:szCs w:val="21"/>
              </w:rPr>
              <w:t>（五）振幅调制和解调</w:t>
            </w:r>
          </w:p>
          <w:p>
            <w:pPr>
              <w:widowControl/>
              <w:adjustRightInd w:val="0"/>
              <w:snapToGrid w:val="0"/>
              <w:spacing w:line="276" w:lineRule="auto"/>
              <w:rPr>
                <w:sz w:val="18"/>
                <w:szCs w:val="18"/>
              </w:rPr>
            </w:pPr>
            <w:r>
              <w:rPr>
                <w:sz w:val="18"/>
                <w:szCs w:val="18"/>
              </w:rPr>
              <w:t xml:space="preserve">（1）概述 </w:t>
            </w:r>
          </w:p>
          <w:p>
            <w:pPr>
              <w:widowControl/>
              <w:adjustRightInd w:val="0"/>
              <w:snapToGrid w:val="0"/>
              <w:spacing w:line="276" w:lineRule="auto"/>
              <w:rPr>
                <w:sz w:val="18"/>
                <w:szCs w:val="18"/>
              </w:rPr>
            </w:pPr>
            <w:r>
              <w:rPr>
                <w:sz w:val="18"/>
                <w:szCs w:val="18"/>
              </w:rPr>
              <w:t>（2）低电平调幅电路</w:t>
            </w:r>
          </w:p>
          <w:p>
            <w:pPr>
              <w:widowControl/>
              <w:adjustRightInd w:val="0"/>
              <w:snapToGrid w:val="0"/>
              <w:spacing w:line="276" w:lineRule="auto"/>
              <w:rPr>
                <w:sz w:val="18"/>
                <w:szCs w:val="18"/>
              </w:rPr>
            </w:pPr>
            <w:r>
              <w:rPr>
                <w:sz w:val="18"/>
                <w:szCs w:val="18"/>
              </w:rPr>
              <w:t>（3）单边带信号的产生</w:t>
            </w:r>
          </w:p>
          <w:p>
            <w:pPr>
              <w:widowControl/>
              <w:adjustRightInd w:val="0"/>
              <w:snapToGrid w:val="0"/>
              <w:spacing w:line="276" w:lineRule="auto"/>
              <w:rPr>
                <w:sz w:val="18"/>
                <w:szCs w:val="18"/>
              </w:rPr>
            </w:pPr>
            <w:r>
              <w:rPr>
                <w:sz w:val="18"/>
                <w:szCs w:val="18"/>
              </w:rPr>
              <w:t>（4）二极管大信号包络检波器</w:t>
            </w:r>
          </w:p>
          <w:p>
            <w:pPr>
              <w:widowControl/>
              <w:adjustRightInd w:val="0"/>
              <w:snapToGrid w:val="0"/>
              <w:spacing w:line="276" w:lineRule="auto"/>
              <w:rPr>
                <w:sz w:val="18"/>
                <w:szCs w:val="18"/>
              </w:rPr>
            </w:pPr>
            <w:r>
              <w:rPr>
                <w:sz w:val="18"/>
                <w:szCs w:val="18"/>
              </w:rPr>
              <w:t>（5）同步检波器；</w:t>
            </w:r>
          </w:p>
          <w:p>
            <w:pPr>
              <w:widowControl/>
              <w:adjustRightInd w:val="0"/>
              <w:snapToGrid w:val="0"/>
              <w:spacing w:line="276" w:lineRule="auto"/>
              <w:rPr>
                <w:sz w:val="18"/>
                <w:szCs w:val="18"/>
              </w:rPr>
            </w:pPr>
            <w:r>
              <w:rPr>
                <w:b/>
                <w:sz w:val="18"/>
                <w:szCs w:val="18"/>
              </w:rPr>
              <w:t>重点：</w:t>
            </w:r>
            <w:r>
              <w:rPr>
                <w:sz w:val="18"/>
                <w:szCs w:val="18"/>
              </w:rPr>
              <w:t>ma的物理意义；调制与解调前后频谱图；包络检波的失真分析。</w:t>
            </w:r>
          </w:p>
          <w:p>
            <w:pPr>
              <w:widowControl/>
              <w:adjustRightInd w:val="0"/>
              <w:snapToGrid w:val="0"/>
              <w:spacing w:line="276" w:lineRule="auto"/>
              <w:rPr>
                <w:b/>
                <w:szCs w:val="21"/>
              </w:rPr>
            </w:pPr>
            <w:r>
              <w:rPr>
                <w:b/>
                <w:sz w:val="18"/>
                <w:szCs w:val="18"/>
              </w:rPr>
              <w:t>难点：</w:t>
            </w:r>
            <w:r>
              <w:rPr>
                <w:sz w:val="18"/>
                <w:szCs w:val="18"/>
              </w:rPr>
              <w:t>包络检波的失真分析</w:t>
            </w:r>
          </w:p>
        </w:tc>
        <w:tc>
          <w:tcPr>
            <w:tcW w:w="3140"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熟练掌握调幅波的数学表达式，频谱搬移过程；理解常用振幅调制电路的工作原理；掌握二极管包络检波的电路结构、工作原理；掌握包络检波器的惰性失真和负峰切割失真。</w:t>
            </w:r>
          </w:p>
        </w:tc>
        <w:tc>
          <w:tcPr>
            <w:tcW w:w="526"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10</w:t>
            </w:r>
          </w:p>
        </w:tc>
        <w:tc>
          <w:tcPr>
            <w:tcW w:w="791"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课堂讲授、课堂讨论、案例分析。</w:t>
            </w:r>
          </w:p>
        </w:tc>
        <w:tc>
          <w:tcPr>
            <w:tcW w:w="753"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525"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p>
        </w:tc>
        <w:tc>
          <w:tcPr>
            <w:tcW w:w="315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6" w:lineRule="auto"/>
              <w:rPr>
                <w:b/>
                <w:szCs w:val="21"/>
              </w:rPr>
            </w:pPr>
            <w:r>
              <w:rPr>
                <w:b/>
                <w:szCs w:val="21"/>
              </w:rPr>
              <w:t>（六）角度调制与解调电路</w:t>
            </w:r>
          </w:p>
          <w:p>
            <w:pPr>
              <w:widowControl/>
              <w:adjustRightInd w:val="0"/>
              <w:snapToGrid w:val="0"/>
              <w:spacing w:line="276" w:lineRule="auto"/>
              <w:rPr>
                <w:sz w:val="18"/>
                <w:szCs w:val="18"/>
              </w:rPr>
            </w:pPr>
            <w:r>
              <w:rPr>
                <w:sz w:val="18"/>
                <w:szCs w:val="18"/>
              </w:rPr>
              <w:t xml:space="preserve">（1）调频的概述 </w:t>
            </w:r>
          </w:p>
          <w:p>
            <w:pPr>
              <w:widowControl/>
              <w:adjustRightInd w:val="0"/>
              <w:snapToGrid w:val="0"/>
              <w:spacing w:line="276" w:lineRule="auto"/>
              <w:rPr>
                <w:sz w:val="18"/>
                <w:szCs w:val="18"/>
              </w:rPr>
            </w:pPr>
            <w:r>
              <w:rPr>
                <w:sz w:val="18"/>
                <w:szCs w:val="18"/>
              </w:rPr>
              <w:t>（2）变容二极管直接调频电路</w:t>
            </w:r>
          </w:p>
          <w:p>
            <w:pPr>
              <w:widowControl/>
              <w:adjustRightInd w:val="0"/>
              <w:snapToGrid w:val="0"/>
              <w:spacing w:line="276" w:lineRule="auto"/>
              <w:rPr>
                <w:sz w:val="18"/>
                <w:szCs w:val="18"/>
              </w:rPr>
            </w:pPr>
            <w:r>
              <w:rPr>
                <w:sz w:val="18"/>
                <w:szCs w:val="18"/>
              </w:rPr>
              <w:t>（3）石英晶体振荡器直接调频</w:t>
            </w:r>
          </w:p>
          <w:p>
            <w:pPr>
              <w:widowControl/>
              <w:adjustRightInd w:val="0"/>
              <w:snapToGrid w:val="0"/>
              <w:spacing w:line="276" w:lineRule="auto"/>
              <w:rPr>
                <w:sz w:val="18"/>
                <w:szCs w:val="18"/>
              </w:rPr>
            </w:pPr>
            <w:r>
              <w:rPr>
                <w:sz w:val="18"/>
                <w:szCs w:val="18"/>
              </w:rPr>
              <w:t>（4）调相电路</w:t>
            </w:r>
          </w:p>
          <w:p>
            <w:pPr>
              <w:widowControl/>
              <w:adjustRightInd w:val="0"/>
              <w:snapToGrid w:val="0"/>
              <w:spacing w:line="276" w:lineRule="auto"/>
              <w:rPr>
                <w:sz w:val="18"/>
                <w:szCs w:val="18"/>
              </w:rPr>
            </w:pPr>
            <w:r>
              <w:rPr>
                <w:sz w:val="18"/>
                <w:szCs w:val="18"/>
              </w:rPr>
              <w:t>（5）鉴相器</w:t>
            </w:r>
          </w:p>
          <w:p>
            <w:pPr>
              <w:widowControl/>
              <w:adjustRightInd w:val="0"/>
              <w:snapToGrid w:val="0"/>
              <w:spacing w:line="276" w:lineRule="auto"/>
              <w:rPr>
                <w:sz w:val="18"/>
                <w:szCs w:val="18"/>
              </w:rPr>
            </w:pPr>
            <w:r>
              <w:rPr>
                <w:sz w:val="18"/>
                <w:szCs w:val="18"/>
              </w:rPr>
              <w:t>（6）鉴频器</w:t>
            </w:r>
          </w:p>
          <w:p>
            <w:pPr>
              <w:widowControl/>
              <w:adjustRightInd w:val="0"/>
              <w:snapToGrid w:val="0"/>
              <w:spacing w:line="276" w:lineRule="auto"/>
              <w:rPr>
                <w:sz w:val="18"/>
                <w:szCs w:val="18"/>
              </w:rPr>
            </w:pPr>
            <w:r>
              <w:rPr>
                <w:b/>
                <w:sz w:val="18"/>
                <w:szCs w:val="18"/>
              </w:rPr>
              <w:t>重点：</w:t>
            </w:r>
            <w:r>
              <w:rPr>
                <w:sz w:val="18"/>
                <w:szCs w:val="18"/>
              </w:rPr>
              <w:t>调频信号与调相信号的特性；调角信号的频率和带宽。</w:t>
            </w:r>
          </w:p>
          <w:p>
            <w:pPr>
              <w:widowControl/>
              <w:adjustRightInd w:val="0"/>
              <w:snapToGrid w:val="0"/>
              <w:spacing w:line="276" w:lineRule="auto"/>
              <w:rPr>
                <w:b/>
                <w:szCs w:val="21"/>
              </w:rPr>
            </w:pPr>
            <w:r>
              <w:rPr>
                <w:b/>
                <w:sz w:val="18"/>
                <w:szCs w:val="18"/>
              </w:rPr>
              <w:t>难点：</w:t>
            </w:r>
            <w:r>
              <w:rPr>
                <w:sz w:val="18"/>
                <w:szCs w:val="18"/>
              </w:rPr>
              <w:t>变容二极管直接调频的电路结构和工作原理</w:t>
            </w:r>
          </w:p>
        </w:tc>
        <w:tc>
          <w:tcPr>
            <w:tcW w:w="3140"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熟练掌握调频信号与调相信号的特性（参数与波形、频谱、带宽，调频波与调相波的比较）；理解直接调频和间接调频的原理；了解变容二极管直接调频的电路结构和工作原理；了解鉴频特性、相位鉴频、振幅鉴频，比例鉴频电路结构和工作原理。</w:t>
            </w:r>
          </w:p>
        </w:tc>
        <w:tc>
          <w:tcPr>
            <w:tcW w:w="526"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10</w:t>
            </w:r>
          </w:p>
        </w:tc>
        <w:tc>
          <w:tcPr>
            <w:tcW w:w="791"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课堂讲授、课堂讨论、案例分析。</w:t>
            </w:r>
          </w:p>
        </w:tc>
        <w:tc>
          <w:tcPr>
            <w:tcW w:w="753" w:type="dxa"/>
            <w:tcBorders>
              <w:top w:val="single" w:color="auto" w:sz="4" w:space="0"/>
              <w:left w:val="single" w:color="auto" w:sz="4" w:space="0"/>
              <w:bottom w:val="single" w:color="auto" w:sz="4" w:space="0"/>
              <w:right w:val="single" w:color="auto" w:sz="4" w:space="0"/>
            </w:tcBorders>
            <w:vAlign w:val="center"/>
          </w:tcPr>
          <w:p>
            <w:pPr>
              <w:spacing w:line="276" w:lineRule="auto"/>
              <w:jc w:val="center"/>
              <w:rPr>
                <w:sz w:val="18"/>
                <w:szCs w:val="18"/>
              </w:rPr>
            </w:pPr>
            <w:r>
              <w:rPr>
                <w:sz w:val="18"/>
                <w:szCs w:val="18"/>
              </w:rPr>
              <w:t>2、3</w:t>
            </w:r>
          </w:p>
        </w:tc>
      </w:tr>
    </w:tbl>
    <w:p>
      <w:pPr>
        <w:widowControl/>
        <w:snapToGrid w:val="0"/>
        <w:spacing w:line="276" w:lineRule="auto"/>
        <w:jc w:val="left"/>
        <w:rPr>
          <w:b/>
          <w:bCs/>
          <w:kern w:val="0"/>
          <w:szCs w:val="21"/>
        </w:rPr>
      </w:pPr>
    </w:p>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
                <w:sz w:val="18"/>
                <w:szCs w:val="18"/>
              </w:rPr>
              <w:t>单调谐放大器</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pStyle w:val="33"/>
              <w:spacing w:line="276" w:lineRule="auto"/>
              <w:rPr>
                <w:rFonts w:ascii="Times New Roman" w:cs="Times New Roman"/>
                <w:color w:val="auto"/>
                <w:sz w:val="18"/>
                <w:szCs w:val="18"/>
              </w:rPr>
            </w:pPr>
            <w:r>
              <w:rPr>
                <w:rFonts w:ascii="Times New Roman" w:cs="Times New Roman"/>
                <w:color w:val="auto"/>
                <w:sz w:val="18"/>
                <w:szCs w:val="18"/>
              </w:rPr>
              <w:t>（1）按要求连接电路（注意接线前先测量+12V电源电压，无误后关断电源再接线），接线后仔细检查，确认无误后接通电源；</w:t>
            </w:r>
          </w:p>
          <w:p>
            <w:pPr>
              <w:pStyle w:val="33"/>
              <w:spacing w:line="276" w:lineRule="auto"/>
              <w:rPr>
                <w:rFonts w:ascii="Times New Roman" w:cs="Times New Roman"/>
                <w:color w:val="auto"/>
                <w:sz w:val="18"/>
                <w:szCs w:val="18"/>
              </w:rPr>
            </w:pPr>
            <w:r>
              <w:rPr>
                <w:rFonts w:ascii="Times New Roman" w:cs="Times New Roman"/>
                <w:color w:val="auto"/>
                <w:sz w:val="18"/>
                <w:szCs w:val="18"/>
              </w:rPr>
              <w:t>（2）静态测量。测量各静态工作点，计算并填表；</w:t>
            </w:r>
          </w:p>
          <w:p>
            <w:pPr>
              <w:spacing w:line="276" w:lineRule="auto"/>
              <w:jc w:val="left"/>
              <w:rPr>
                <w:bCs/>
                <w:sz w:val="18"/>
                <w:szCs w:val="18"/>
              </w:rPr>
            </w:pPr>
            <w:r>
              <w:rPr>
                <w:sz w:val="18"/>
                <w:szCs w:val="18"/>
              </w:rPr>
              <w:t>（3）动态研究。用点频法观察回路谐振曲线</w:t>
            </w:r>
            <w:r>
              <w:rPr>
                <w:i/>
                <w:sz w:val="18"/>
                <w:szCs w:val="18"/>
              </w:rPr>
              <w:t>Vo</w:t>
            </w:r>
            <w:r>
              <w:rPr>
                <w:sz w:val="18"/>
                <w:szCs w:val="18"/>
              </w:rPr>
              <w:t>～</w:t>
            </w:r>
            <w:r>
              <w:rPr>
                <w:i/>
                <w:sz w:val="18"/>
                <w:szCs w:val="18"/>
              </w:rPr>
              <w:t>f</w:t>
            </w:r>
            <w:r>
              <w:rPr>
                <w:sz w:val="18"/>
                <w:szCs w:val="18"/>
              </w:rPr>
              <w:t>；测放大器的动态范围</w:t>
            </w:r>
            <w:r>
              <w:rPr>
                <w:i/>
                <w:sz w:val="18"/>
                <w:szCs w:val="18"/>
              </w:rPr>
              <w:t>Vi～Vo</w:t>
            </w:r>
            <w:r>
              <w:rPr>
                <w:sz w:val="18"/>
                <w:szCs w:val="18"/>
              </w:rPr>
              <w:t>（在谐振点）。通频带测量。回路电阻对</w:t>
            </w:r>
            <w:r>
              <w:rPr>
                <w:position w:val="-12"/>
                <w:sz w:val="18"/>
                <w:szCs w:val="18"/>
              </w:rPr>
              <w:object>
                <v:shape id="_x0000_i1025" o:spt="75" type="#_x0000_t75" style="height:18pt;width:30pt;" o:ole="t" filled="f" o:preferrelative="t" stroked="f" coordsize="21600,21600">
                  <v:path/>
                  <v:fill on="f" focussize="0,0"/>
                  <v:stroke on="f" joinstyle="miter"/>
                  <v:imagedata r:id="rId8" o:title=""/>
                  <o:lock v:ext="edit" aspectratio="t"/>
                  <w10:wrap type="none"/>
                  <w10:anchorlock/>
                </v:shape>
                <o:OLEObject Type="Embed" ProgID="Equation.DSMT4" ShapeID="_x0000_i1025" DrawAspect="Content" ObjectID="_1468075725" r:id="rId7">
                  <o:LockedField>false</o:LockedField>
                </o:OLEObject>
              </w:object>
            </w:r>
            <w:r>
              <w:rPr>
                <w:sz w:val="18"/>
                <w:szCs w:val="18"/>
              </w:rPr>
              <w:t>和</w:t>
            </w:r>
            <w:r>
              <w:rPr>
                <w:i/>
                <w:sz w:val="18"/>
                <w:szCs w:val="18"/>
              </w:rPr>
              <w:t>Q</w:t>
            </w:r>
            <w:r>
              <w:rPr>
                <w:sz w:val="18"/>
                <w:szCs w:val="18"/>
              </w:rPr>
              <w:t>值的影响。</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pStyle w:val="33"/>
              <w:spacing w:line="276" w:lineRule="auto"/>
              <w:rPr>
                <w:rFonts w:ascii="Times New Roman" w:cs="Times New Roman"/>
                <w:color w:val="auto"/>
                <w:sz w:val="18"/>
                <w:szCs w:val="18"/>
              </w:rPr>
            </w:pPr>
            <w:r>
              <w:rPr>
                <w:rFonts w:ascii="Times New Roman" w:cs="Times New Roman"/>
                <w:color w:val="auto"/>
                <w:sz w:val="18"/>
                <w:szCs w:val="18"/>
              </w:rPr>
              <w:t>熟悉电子元器件和高频电路实验箱。</w:t>
            </w:r>
          </w:p>
          <w:p>
            <w:pPr>
              <w:pStyle w:val="33"/>
              <w:spacing w:line="276" w:lineRule="auto"/>
              <w:rPr>
                <w:rFonts w:ascii="Times New Roman" w:cs="Times New Roman"/>
                <w:color w:val="auto"/>
                <w:sz w:val="18"/>
                <w:szCs w:val="18"/>
              </w:rPr>
            </w:pPr>
            <w:r>
              <w:rPr>
                <w:rFonts w:ascii="Times New Roman" w:cs="Times New Roman"/>
                <w:color w:val="auto"/>
                <w:sz w:val="18"/>
                <w:szCs w:val="18"/>
              </w:rPr>
              <w:t>熟悉谐振回路的幅频特性分析，通频带与选择性。</w:t>
            </w:r>
          </w:p>
          <w:p>
            <w:pPr>
              <w:pStyle w:val="33"/>
              <w:spacing w:line="276" w:lineRule="auto"/>
              <w:rPr>
                <w:rFonts w:ascii="Times New Roman" w:cs="Times New Roman"/>
                <w:color w:val="auto"/>
                <w:sz w:val="18"/>
                <w:szCs w:val="18"/>
              </w:rPr>
            </w:pPr>
            <w:r>
              <w:rPr>
                <w:rFonts w:ascii="Times New Roman" w:cs="Times New Roman"/>
                <w:color w:val="auto"/>
                <w:sz w:val="18"/>
                <w:szCs w:val="18"/>
              </w:rPr>
              <w:t>熟悉信号源内阻及负载对谐振回路的影响。</w:t>
            </w:r>
          </w:p>
          <w:p>
            <w:pPr>
              <w:snapToGrid w:val="0"/>
              <w:spacing w:line="276" w:lineRule="auto"/>
              <w:jc w:val="left"/>
              <w:rPr>
                <w:sz w:val="18"/>
                <w:szCs w:val="18"/>
              </w:rPr>
            </w:pPr>
            <w:r>
              <w:rPr>
                <w:sz w:val="18"/>
                <w:szCs w:val="18"/>
              </w:rPr>
              <w:t>熟悉和了解放大器的动态范围及其测试方法。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
                <w:sz w:val="18"/>
                <w:szCs w:val="18"/>
              </w:rPr>
              <w:t>LC电容反馈式三点式振荡器</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276" w:lineRule="auto"/>
              <w:jc w:val="left"/>
              <w:rPr>
                <w:sz w:val="18"/>
                <w:szCs w:val="18"/>
              </w:rPr>
            </w:pPr>
            <w:r>
              <w:rPr>
                <w:sz w:val="18"/>
                <w:szCs w:val="18"/>
              </w:rPr>
              <w:t>（1）检查静态工作点；</w:t>
            </w:r>
          </w:p>
          <w:p>
            <w:pPr>
              <w:pStyle w:val="33"/>
              <w:spacing w:line="276" w:lineRule="auto"/>
              <w:rPr>
                <w:rFonts w:ascii="Times New Roman" w:cs="Times New Roman"/>
                <w:color w:val="auto"/>
                <w:sz w:val="18"/>
                <w:szCs w:val="18"/>
              </w:rPr>
            </w:pPr>
            <w:r>
              <w:rPr>
                <w:rFonts w:ascii="Times New Roman" w:cs="Times New Roman"/>
                <w:color w:val="auto"/>
                <w:sz w:val="18"/>
                <w:szCs w:val="18"/>
              </w:rPr>
              <w:t>（2）振荡频率与振荡幅度的测试：改变CT电容，分别接不同电容时，记录相应的频率值，用示波器测量相应振荡电压的峰-峰值V</w:t>
            </w:r>
            <w:r>
              <w:rPr>
                <w:rFonts w:ascii="Times New Roman" w:cs="Times New Roman"/>
                <w:color w:val="auto"/>
                <w:sz w:val="18"/>
                <w:szCs w:val="18"/>
                <w:vertAlign w:val="subscript"/>
              </w:rPr>
              <w:t>P-P</w:t>
            </w:r>
            <w:r>
              <w:rPr>
                <w:rFonts w:ascii="Times New Roman" w:cs="Times New Roman"/>
                <w:color w:val="auto"/>
                <w:sz w:val="18"/>
                <w:szCs w:val="18"/>
              </w:rPr>
              <w:t>。测试当</w:t>
            </w:r>
            <w:r>
              <w:rPr>
                <w:rFonts w:ascii="Times New Roman" w:cs="Times New Roman"/>
                <w:i/>
                <w:color w:val="auto"/>
                <w:sz w:val="18"/>
                <w:szCs w:val="18"/>
              </w:rPr>
              <w:t>C</w:t>
            </w:r>
            <w:r>
              <w:rPr>
                <w:rFonts w:ascii="Times New Roman" w:cs="Times New Roman"/>
                <w:color w:val="auto"/>
                <w:sz w:val="18"/>
                <w:szCs w:val="18"/>
              </w:rPr>
              <w:t>、</w:t>
            </w:r>
            <w:r>
              <w:rPr>
                <w:rFonts w:ascii="Times New Roman" w:cs="Times New Roman"/>
                <w:color w:val="auto"/>
                <w:position w:val="-6"/>
                <w:sz w:val="18"/>
                <w:szCs w:val="18"/>
              </w:rPr>
              <w:object>
                <v:shape id="_x0000_i1026" o:spt="75" type="#_x0000_t75" style="height:11.25pt;width:12.75pt;" o:ole="t" filled="f" o:preferrelative="t" stroked="f" coordsize="21600,21600">
                  <v:path/>
                  <v:fill on="f" focussize="0,0"/>
                  <v:stroke on="f" joinstyle="miter"/>
                  <v:imagedata r:id="rId10" o:title=""/>
                  <o:lock v:ext="edit" aspectratio="t"/>
                  <w10:wrap type="none"/>
                  <w10:anchorlock/>
                </v:shape>
                <o:OLEObject Type="Embed" ProgID="Equation.DSMT4" ShapeID="_x0000_i1026" DrawAspect="Content" ObjectID="_1468075726" r:id="rId9">
                  <o:LockedField>false</o:LockedField>
                </o:OLEObject>
              </w:object>
            </w:r>
            <w:r>
              <w:rPr>
                <w:rFonts w:ascii="Times New Roman" w:cs="Times New Roman"/>
                <w:color w:val="auto"/>
                <w:sz w:val="18"/>
                <w:szCs w:val="18"/>
              </w:rPr>
              <w:t>不同时，起振点、振幅与工作电流I</w:t>
            </w:r>
            <w:r>
              <w:rPr>
                <w:rFonts w:ascii="Times New Roman" w:cs="Times New Roman"/>
                <w:color w:val="auto"/>
                <w:sz w:val="18"/>
                <w:szCs w:val="18"/>
                <w:vertAlign w:val="subscript"/>
              </w:rPr>
              <w:t>EQ</w:t>
            </w:r>
            <w:r>
              <w:rPr>
                <w:rFonts w:ascii="Times New Roman" w:cs="Times New Roman"/>
                <w:color w:val="auto"/>
                <w:sz w:val="18"/>
                <w:szCs w:val="18"/>
              </w:rPr>
              <w:t>的关系；</w:t>
            </w:r>
          </w:p>
          <w:p>
            <w:pPr>
              <w:pStyle w:val="33"/>
              <w:spacing w:line="276" w:lineRule="auto"/>
              <w:rPr>
                <w:rFonts w:ascii="Times New Roman" w:cs="Times New Roman"/>
                <w:b/>
                <w:color w:val="auto"/>
                <w:sz w:val="18"/>
                <w:szCs w:val="18"/>
              </w:rPr>
            </w:pP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pStyle w:val="33"/>
              <w:spacing w:line="276" w:lineRule="auto"/>
              <w:rPr>
                <w:rFonts w:ascii="Times New Roman" w:cs="Times New Roman"/>
                <w:color w:val="auto"/>
                <w:sz w:val="18"/>
                <w:szCs w:val="18"/>
              </w:rPr>
            </w:pPr>
            <w:r>
              <w:rPr>
                <w:rFonts w:ascii="Times New Roman" w:cs="Times New Roman"/>
                <w:color w:val="auto"/>
                <w:sz w:val="18"/>
                <w:szCs w:val="18"/>
              </w:rPr>
              <w:t>掌握</w:t>
            </w:r>
            <w:r>
              <w:rPr>
                <w:rFonts w:ascii="Times New Roman" w:cs="Times New Roman"/>
                <w:i/>
                <w:color w:val="auto"/>
                <w:sz w:val="18"/>
                <w:szCs w:val="18"/>
              </w:rPr>
              <w:t>LC</w:t>
            </w:r>
            <w:r>
              <w:rPr>
                <w:rFonts w:ascii="Times New Roman" w:cs="Times New Roman"/>
                <w:color w:val="auto"/>
                <w:sz w:val="18"/>
                <w:szCs w:val="18"/>
              </w:rPr>
              <w:t>三点式振荡电路的基本原理，</w:t>
            </w:r>
            <w:r>
              <w:rPr>
                <w:rFonts w:ascii="Times New Roman" w:cs="Times New Roman"/>
                <w:i/>
                <w:color w:val="auto"/>
                <w:sz w:val="18"/>
                <w:szCs w:val="18"/>
              </w:rPr>
              <w:t>LC</w:t>
            </w:r>
            <w:r>
              <w:rPr>
                <w:rFonts w:ascii="Times New Roman" w:cs="Times New Roman"/>
                <w:color w:val="auto"/>
                <w:sz w:val="18"/>
                <w:szCs w:val="18"/>
              </w:rPr>
              <w:t>电容反馈式三点振荡电路设计及参数计算。</w:t>
            </w:r>
          </w:p>
          <w:p>
            <w:pPr>
              <w:spacing w:line="276" w:lineRule="auto"/>
              <w:jc w:val="left"/>
              <w:rPr>
                <w:sz w:val="18"/>
                <w:szCs w:val="18"/>
              </w:rPr>
            </w:pPr>
            <w:r>
              <w:rPr>
                <w:sz w:val="18"/>
                <w:szCs w:val="18"/>
              </w:rPr>
              <w:t>掌握振荡回路</w:t>
            </w:r>
            <w:r>
              <w:rPr>
                <w:i/>
                <w:sz w:val="18"/>
                <w:szCs w:val="18"/>
              </w:rPr>
              <w:t>Q</w:t>
            </w:r>
            <w:r>
              <w:rPr>
                <w:sz w:val="18"/>
                <w:szCs w:val="18"/>
              </w:rPr>
              <w:t>值对频率稳定度的影响。</w:t>
            </w:r>
          </w:p>
          <w:p>
            <w:pPr>
              <w:spacing w:line="276" w:lineRule="auto"/>
              <w:jc w:val="left"/>
              <w:rPr>
                <w:sz w:val="18"/>
                <w:szCs w:val="18"/>
              </w:rPr>
            </w:pPr>
            <w:r>
              <w:rPr>
                <w:sz w:val="18"/>
                <w:szCs w:val="18"/>
              </w:rPr>
              <w:t>掌握振荡器反馈系数不同时，静态工作电流I</w:t>
            </w:r>
            <w:r>
              <w:rPr>
                <w:sz w:val="18"/>
                <w:szCs w:val="18"/>
                <w:vertAlign w:val="subscript"/>
              </w:rPr>
              <w:t>EQ</w:t>
            </w:r>
            <w:r>
              <w:rPr>
                <w:sz w:val="18"/>
                <w:szCs w:val="18"/>
              </w:rPr>
              <w:t>对振荡器起振及振幅的影响。</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left"/>
              <w:rPr>
                <w:bCs/>
                <w:sz w:val="18"/>
                <w:szCs w:val="18"/>
              </w:rPr>
            </w:pPr>
            <w:r>
              <w:rPr>
                <w:b/>
                <w:sz w:val="18"/>
                <w:szCs w:val="18"/>
              </w:rPr>
              <w:t>乘法器振幅调制器</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pStyle w:val="33"/>
              <w:spacing w:line="276" w:lineRule="auto"/>
              <w:rPr>
                <w:rFonts w:ascii="Times New Roman" w:cs="Times New Roman"/>
                <w:color w:val="auto"/>
                <w:sz w:val="18"/>
                <w:szCs w:val="18"/>
              </w:rPr>
            </w:pPr>
            <w:r>
              <w:rPr>
                <w:rFonts w:ascii="Times New Roman" w:cs="Times New Roman"/>
                <w:bCs/>
                <w:color w:val="auto"/>
                <w:sz w:val="18"/>
                <w:szCs w:val="18"/>
              </w:rPr>
              <w:t>（1）</w:t>
            </w:r>
            <w:r>
              <w:rPr>
                <w:rFonts w:ascii="Times New Roman" w:cs="Times New Roman"/>
                <w:color w:val="auto"/>
                <w:sz w:val="18"/>
                <w:szCs w:val="18"/>
              </w:rPr>
              <w:t>直流调制特性的测量；</w:t>
            </w:r>
          </w:p>
          <w:p>
            <w:pPr>
              <w:pStyle w:val="33"/>
              <w:spacing w:line="276" w:lineRule="auto"/>
              <w:rPr>
                <w:rFonts w:ascii="Times New Roman" w:cs="Times New Roman"/>
                <w:color w:val="auto"/>
                <w:sz w:val="18"/>
                <w:szCs w:val="18"/>
              </w:rPr>
            </w:pPr>
            <w:r>
              <w:rPr>
                <w:rFonts w:ascii="Times New Roman" w:cs="Times New Roman"/>
                <w:bCs/>
                <w:color w:val="auto"/>
                <w:sz w:val="18"/>
                <w:szCs w:val="18"/>
              </w:rPr>
              <w:t>（2）</w:t>
            </w:r>
            <w:r>
              <w:rPr>
                <w:rFonts w:ascii="Times New Roman" w:cs="Times New Roman"/>
                <w:color w:val="auto"/>
                <w:sz w:val="18"/>
                <w:szCs w:val="18"/>
              </w:rPr>
              <w:t>实现100%调幅及解调。</w:t>
            </w:r>
          </w:p>
          <w:p>
            <w:pPr>
              <w:adjustRightInd w:val="0"/>
              <w:snapToGrid w:val="0"/>
              <w:spacing w:line="276" w:lineRule="auto"/>
              <w:jc w:val="left"/>
              <w:rPr>
                <w:b/>
                <w:sz w:val="18"/>
                <w:szCs w:val="18"/>
              </w:rPr>
            </w:pP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pStyle w:val="33"/>
              <w:spacing w:line="276" w:lineRule="auto"/>
              <w:rPr>
                <w:rFonts w:ascii="Times New Roman" w:cs="Times New Roman"/>
                <w:color w:val="auto"/>
                <w:sz w:val="18"/>
                <w:szCs w:val="18"/>
              </w:rPr>
            </w:pPr>
            <w:r>
              <w:rPr>
                <w:rFonts w:ascii="Times New Roman" w:cs="Times New Roman"/>
                <w:color w:val="auto"/>
                <w:sz w:val="18"/>
                <w:szCs w:val="18"/>
              </w:rPr>
              <w:t>掌握用集成模拟乘法器实现全载波调幅和抑制载波双边带调幅的方法与过程，并研究已调波与二输入信号的关系。</w:t>
            </w:r>
          </w:p>
          <w:p>
            <w:pPr>
              <w:pStyle w:val="33"/>
              <w:spacing w:line="276" w:lineRule="auto"/>
              <w:rPr>
                <w:rFonts w:ascii="Times New Roman" w:cs="Times New Roman"/>
                <w:color w:val="auto"/>
                <w:sz w:val="18"/>
                <w:szCs w:val="18"/>
              </w:rPr>
            </w:pPr>
            <w:r>
              <w:rPr>
                <w:rFonts w:ascii="Times New Roman" w:cs="Times New Roman"/>
                <w:color w:val="auto"/>
                <w:sz w:val="18"/>
                <w:szCs w:val="18"/>
              </w:rPr>
              <w:t>掌握测量调幅系数的方法。</w:t>
            </w:r>
          </w:p>
          <w:p>
            <w:pPr>
              <w:spacing w:line="276" w:lineRule="auto"/>
              <w:jc w:val="left"/>
              <w:rPr>
                <w:sz w:val="18"/>
                <w:szCs w:val="18"/>
              </w:rPr>
            </w:pPr>
            <w:r>
              <w:rPr>
                <w:sz w:val="18"/>
                <w:szCs w:val="18"/>
              </w:rPr>
              <w:t>进一步了解调幅的原理，掌握调幅波的解调方法。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djustRightInd w:val="0"/>
              <w:snapToGrid w:val="0"/>
              <w:spacing w:line="276" w:lineRule="auto"/>
              <w:jc w:val="left"/>
              <w:rPr>
                <w:bCs/>
                <w:sz w:val="18"/>
                <w:szCs w:val="18"/>
              </w:rPr>
            </w:pPr>
            <w:r>
              <w:rPr>
                <w:b/>
                <w:sz w:val="18"/>
                <w:szCs w:val="18"/>
              </w:rPr>
              <w:t>调频信号的调制和解调</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utoSpaceDE w:val="0"/>
              <w:autoSpaceDN w:val="0"/>
              <w:adjustRightInd w:val="0"/>
              <w:spacing w:line="276" w:lineRule="auto"/>
              <w:jc w:val="left"/>
              <w:rPr>
                <w:kern w:val="0"/>
                <w:sz w:val="18"/>
                <w:szCs w:val="18"/>
              </w:rPr>
            </w:pPr>
            <w:r>
              <w:rPr>
                <w:kern w:val="0"/>
                <w:sz w:val="18"/>
                <w:szCs w:val="18"/>
              </w:rPr>
              <w:t>（1）调制</w:t>
            </w:r>
          </w:p>
          <w:p>
            <w:pPr>
              <w:autoSpaceDE w:val="0"/>
              <w:autoSpaceDN w:val="0"/>
              <w:adjustRightInd w:val="0"/>
              <w:spacing w:line="276" w:lineRule="auto"/>
              <w:jc w:val="left"/>
              <w:rPr>
                <w:kern w:val="0"/>
                <w:sz w:val="18"/>
                <w:szCs w:val="18"/>
              </w:rPr>
            </w:pPr>
            <w:r>
              <w:rPr>
                <w:kern w:val="0"/>
                <w:sz w:val="18"/>
                <w:szCs w:val="18"/>
              </w:rPr>
              <w:t>设调制信号：</w:t>
            </w:r>
            <w:r>
              <w:rPr>
                <w:kern w:val="0"/>
                <w:position w:val="-12"/>
                <w:sz w:val="18"/>
                <w:szCs w:val="18"/>
              </w:rPr>
              <w:object>
                <v:shape id="_x0000_i1027" o:spt="75" type="#_x0000_t75" style="height:15.75pt;width:101.25pt;" o:ole="t" filled="f" o:preferrelative="t" stroked="f" coordsize="21600,21600">
                  <v:path/>
                  <v:fill on="f" focussize="0,0"/>
                  <v:stroke on="f" joinstyle="miter"/>
                  <v:imagedata r:id="rId12" o:title=""/>
                  <o:lock v:ext="edit" aspectratio="t"/>
                  <w10:wrap type="none"/>
                  <w10:anchorlock/>
                </v:shape>
                <o:OLEObject Type="Embed" ProgID="Equation.DSMT4" ShapeID="_x0000_i1027" DrawAspect="Content" ObjectID="_1468075727" r:id="rId11">
                  <o:LockedField>false</o:LockedField>
                </o:OLEObject>
              </w:object>
            </w:r>
            <w:r>
              <w:rPr>
                <w:kern w:val="0"/>
                <w:sz w:val="18"/>
                <w:szCs w:val="18"/>
              </w:rPr>
              <w:t>， 载波信号：</w:t>
            </w:r>
            <w:r>
              <w:rPr>
                <w:kern w:val="0"/>
                <w:position w:val="-12"/>
                <w:sz w:val="18"/>
                <w:szCs w:val="18"/>
              </w:rPr>
              <w:object>
                <v:shape id="_x0000_i1028" o:spt="75" type="#_x0000_t75" style="height:15.75pt;width:96.75pt;" o:ole="t" filled="f" o:preferrelative="t" stroked="f" coordsize="21600,21600">
                  <v:path/>
                  <v:fill on="f" focussize="0,0"/>
                  <v:stroke on="f" joinstyle="miter"/>
                  <v:imagedata r:id="rId14" o:title=""/>
                  <o:lock v:ext="edit" aspectratio="t"/>
                  <w10:wrap type="none"/>
                  <w10:anchorlock/>
                </v:shape>
                <o:OLEObject Type="Embed" ProgID="Equation.DSMT4" ShapeID="_x0000_i1028" DrawAspect="Content" ObjectID="_1468075728" r:id="rId13">
                  <o:LockedField>false</o:LockedField>
                </o:OLEObject>
              </w:object>
            </w:r>
          </w:p>
          <w:p>
            <w:pPr>
              <w:autoSpaceDE w:val="0"/>
              <w:autoSpaceDN w:val="0"/>
              <w:adjustRightInd w:val="0"/>
              <w:spacing w:line="276" w:lineRule="auto"/>
              <w:jc w:val="left"/>
              <w:rPr>
                <w:bCs/>
                <w:sz w:val="18"/>
                <w:szCs w:val="18"/>
              </w:rPr>
            </w:pPr>
            <w:r>
              <w:rPr>
                <w:kern w:val="0"/>
                <w:sz w:val="18"/>
                <w:szCs w:val="18"/>
              </w:rPr>
              <w:t>对于单音调制，调频波的数学表达式为：</w:t>
            </w:r>
            <w:r>
              <w:rPr>
                <w:bCs/>
                <w:position w:val="-14"/>
                <w:sz w:val="18"/>
                <w:szCs w:val="18"/>
              </w:rPr>
              <w:object>
                <v:shape id="_x0000_i1029" o:spt="75" type="#_x0000_t75" style="height:12.75pt;width:117pt;" o:ole="t" filled="f" o:preferrelative="t" stroked="f" coordsize="21600,21600">
                  <v:path/>
                  <v:fill on="f" focussize="0,0"/>
                  <v:stroke on="f" joinstyle="miter"/>
                  <v:imagedata r:id="rId16" o:title=""/>
                  <o:lock v:ext="edit" aspectratio="t"/>
                  <w10:wrap type="none"/>
                  <w10:anchorlock/>
                </v:shape>
                <o:OLEObject Type="Embed" ProgID="Equation.DSMT4" ShapeID="_x0000_i1029" DrawAspect="Content" ObjectID="_1468075729" r:id="rId15">
                  <o:LockedField>false</o:LockedField>
                </o:OLEObject>
              </w:object>
            </w:r>
          </w:p>
          <w:p>
            <w:pPr>
              <w:autoSpaceDE w:val="0"/>
              <w:autoSpaceDN w:val="0"/>
              <w:adjustRightInd w:val="0"/>
              <w:spacing w:line="276" w:lineRule="auto"/>
              <w:jc w:val="left"/>
              <w:rPr>
                <w:bCs/>
                <w:sz w:val="18"/>
                <w:szCs w:val="18"/>
              </w:rPr>
            </w:pPr>
            <w:r>
              <w:rPr>
                <w:bCs/>
                <w:sz w:val="18"/>
                <w:szCs w:val="18"/>
              </w:rPr>
              <w:t>（2）鉴频</w:t>
            </w:r>
          </w:p>
          <w:p>
            <w:pPr>
              <w:autoSpaceDE w:val="0"/>
              <w:autoSpaceDN w:val="0"/>
              <w:adjustRightInd w:val="0"/>
              <w:spacing w:line="276" w:lineRule="auto"/>
              <w:ind w:firstLine="420"/>
              <w:jc w:val="left"/>
              <w:rPr>
                <w:b/>
                <w:sz w:val="18"/>
                <w:szCs w:val="18"/>
              </w:rPr>
            </w:pPr>
            <w:r>
              <w:rPr>
                <w:bCs/>
                <w:sz w:val="18"/>
                <w:szCs w:val="18"/>
              </w:rPr>
              <w:t>采用相移乘法鉴频器解调，</w:t>
            </w:r>
            <w:r>
              <w:rPr>
                <w:bCs/>
                <w:kern w:val="24"/>
                <w:sz w:val="18"/>
                <w:szCs w:val="18"/>
              </w:rPr>
              <w:t>它是将输入FM信号经微分电路生成调幅型的FM信号，然后通过包络检波器进行检波，便可还原出原调制信号。</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276" w:lineRule="auto"/>
              <w:jc w:val="left"/>
              <w:rPr>
                <w:sz w:val="18"/>
                <w:szCs w:val="18"/>
              </w:rPr>
            </w:pPr>
            <w:r>
              <w:rPr>
                <w:sz w:val="18"/>
                <w:szCs w:val="18"/>
              </w:rPr>
              <w:t xml:space="preserve">熟悉MATLAB基本指令和编程方法； </w:t>
            </w:r>
          </w:p>
          <w:p>
            <w:pPr>
              <w:spacing w:line="276" w:lineRule="auto"/>
              <w:jc w:val="left"/>
              <w:rPr>
                <w:sz w:val="18"/>
                <w:szCs w:val="18"/>
              </w:rPr>
            </w:pPr>
            <w:r>
              <w:rPr>
                <w:sz w:val="18"/>
                <w:szCs w:val="18"/>
              </w:rPr>
              <w:t>进一步熟悉调频和解调的基本原理；</w:t>
            </w:r>
          </w:p>
          <w:p>
            <w:pPr>
              <w:spacing w:line="276" w:lineRule="auto"/>
              <w:jc w:val="left"/>
              <w:rPr>
                <w:sz w:val="18"/>
                <w:szCs w:val="18"/>
              </w:rPr>
            </w:pPr>
            <w:r>
              <w:rPr>
                <w:sz w:val="18"/>
                <w:szCs w:val="18"/>
              </w:rPr>
              <w:t>观察调频波和鉴频器输出信号的波形和频谱结构。</w:t>
            </w:r>
          </w:p>
          <w:p>
            <w:pPr>
              <w:spacing w:line="276" w:lineRule="auto"/>
              <w:jc w:val="left"/>
              <w:rPr>
                <w:sz w:val="18"/>
                <w:szCs w:val="18"/>
              </w:rPr>
            </w:pP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2、3</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spacing w:line="276" w:lineRule="auto"/>
        <w:ind w:firstLine="420" w:firstLineChars="200"/>
        <w:jc w:val="left"/>
        <w:rPr>
          <w:szCs w:val="21"/>
        </w:rPr>
      </w:pPr>
      <w:r>
        <w:rPr>
          <w:rFonts w:hint="eastAsia"/>
          <w:szCs w:val="21"/>
        </w:rPr>
        <w:t>《高频电子线路》课程讲述的是通信系统，特别是无线通信系统的相关内容，近年来我国在通信领域有许多重大研究成果及工程，如“天眼”和量子通信领域内的成就等。这些重大成果的研制成功，体现了我国科学家及工程技术人员勇于探索，积极思考，不畏困难的精神。作为电子信息专业的学生，大家在学好理论知识，扎实掌握工程技能的基础上，还应该向前辈们学习，认真钻研，积极创新，攻克高新技术难题，为我国电子信息领域发展贡献力量。</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w:t>
      </w:r>
      <w:r>
        <w:rPr>
          <w:spacing w:val="15"/>
          <w:kern w:val="0"/>
          <w:szCs w:val="21"/>
        </w:rPr>
        <w:t>高频电子线路，阳昌汉编著，哈尔滨工程大学出版社，2019年，第4版，</w:t>
      </w:r>
      <w:r>
        <w:rPr>
          <w:bCs/>
          <w:kern w:val="0"/>
          <w:szCs w:val="21"/>
        </w:rPr>
        <w:t>ISBN 978-7-5661-2281-0</w:t>
      </w:r>
      <w:r>
        <w:rPr>
          <w:spacing w:val="15"/>
          <w:kern w:val="0"/>
          <w:szCs w:val="21"/>
        </w:rPr>
        <w:t>。</w:t>
      </w:r>
    </w:p>
    <w:p>
      <w:pPr>
        <w:widowControl/>
        <w:snapToGrid w:val="0"/>
        <w:spacing w:line="360" w:lineRule="auto"/>
        <w:ind w:firstLine="420" w:firstLineChars="200"/>
        <w:jc w:val="left"/>
        <w:rPr>
          <w:bCs/>
          <w:kern w:val="0"/>
          <w:szCs w:val="21"/>
        </w:rPr>
      </w:pPr>
      <w:r>
        <w:t>（2）实验课教材：</w:t>
      </w:r>
      <w:r>
        <w:rPr>
          <w:spacing w:val="15"/>
          <w:kern w:val="0"/>
          <w:szCs w:val="21"/>
        </w:rPr>
        <w:t>高频电子线路实验指导书，自编，2022年。</w:t>
      </w:r>
    </w:p>
    <w:p>
      <w:pPr>
        <w:widowControl/>
        <w:snapToGrid w:val="0"/>
        <w:spacing w:line="360" w:lineRule="auto"/>
        <w:ind w:firstLine="422" w:firstLineChars="200"/>
        <w:jc w:val="left"/>
        <w:rPr>
          <w:kern w:val="0"/>
          <w:szCs w:val="21"/>
        </w:rPr>
      </w:pPr>
      <w:r>
        <w:rPr>
          <w:b/>
          <w:bCs/>
          <w:kern w:val="0"/>
          <w:szCs w:val="21"/>
        </w:rPr>
        <w:t>2.参考书：</w:t>
      </w:r>
    </w:p>
    <w:p>
      <w:pPr>
        <w:spacing w:line="360" w:lineRule="auto"/>
        <w:ind w:firstLine="420" w:firstLineChars="200"/>
      </w:pPr>
      <w:r>
        <w:t>（1）高频电子线路，许雪梅等，清华大学出版社，2021年。</w:t>
      </w:r>
    </w:p>
    <w:p>
      <w:pPr>
        <w:spacing w:line="360" w:lineRule="auto"/>
        <w:ind w:firstLine="420" w:firstLineChars="200"/>
      </w:pPr>
      <w:r>
        <w:t>（2）高频电子线路，金伟正等，清华大学出版社，2020年。</w:t>
      </w:r>
    </w:p>
    <w:p>
      <w:pPr>
        <w:spacing w:line="360" w:lineRule="auto"/>
        <w:ind w:firstLine="420" w:firstLineChars="200"/>
      </w:pPr>
      <w:r>
        <w:t>（3）高频电子线路（第5版），高瑜翔，电子工业出版社，2019年。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（1）中国大学慕课，网址：</w:t>
      </w:r>
      <w:r>
        <w:fldChar w:fldCharType="begin"/>
      </w:r>
      <w:r>
        <w:instrText xml:space="preserve"> HYPERLINK "https://www.icourse163.org/course/HEBTU-1003428003" </w:instrText>
      </w:r>
      <w:r>
        <w:fldChar w:fldCharType="separate"/>
      </w:r>
      <w:r>
        <w:rPr>
          <w:rStyle w:val="21"/>
          <w:color w:val="auto"/>
          <w:szCs w:val="21"/>
        </w:rPr>
        <w:t>https://www.icourse163.org/course/HEBTU-1003428003</w:t>
      </w:r>
      <w:r>
        <w:rPr>
          <w:rStyle w:val="21"/>
          <w:color w:val="auto"/>
          <w:szCs w:val="21"/>
        </w:rPr>
        <w:fldChar w:fldCharType="end"/>
      </w:r>
      <w:r>
        <w:rPr>
          <w:szCs w:val="21"/>
        </w:rPr>
        <w:t xml:space="preserve"> </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课程实施需要进行实验设计和实现，目前学院已具备实验设备，能够满足学生的实验需求。</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948"/>
        <w:gridCol w:w="800"/>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948"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课堂表现</w:t>
            </w:r>
          </w:p>
        </w:tc>
        <w:tc>
          <w:tcPr>
            <w:tcW w:w="80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作业</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期末</w:t>
            </w:r>
          </w:p>
          <w:p>
            <w:pPr>
              <w:spacing w:line="320" w:lineRule="exact"/>
              <w:jc w:val="center"/>
              <w:rPr>
                <w:b/>
                <w:bCs/>
                <w:sz w:val="18"/>
                <w:szCs w:val="18"/>
              </w:rPr>
            </w:pPr>
            <w:r>
              <w:rPr>
                <w:b/>
                <w:bCs/>
                <w:sz w:val="18"/>
                <w:szCs w:val="18"/>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目标1：（支撑毕业要求指标点1.4）</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通信系统的基本概念和基本组成，主要功能电路的工作原理</w:t>
            </w: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24</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目标2：（支撑毕业要求指标点2.4）</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通信系统各组成电路的分析计算</w:t>
            </w: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24</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目标3：（支撑毕业要求指标点4.2）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sz w:val="18"/>
                <w:szCs w:val="18"/>
              </w:rPr>
              <w:t>对功能电路的结构或参数进行优化</w:t>
            </w: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29"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5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（4%）</w:t>
            </w:r>
          </w:p>
        </w:tc>
        <w:tc>
          <w:tcPr>
            <w:tcW w:w="103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通信系统的基本概念和基本组成，主要功能电路的工作原理</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遵守课堂纪律，积极参与教学活动，踊跃回答问题，能回答老师提出的问题，准确率大于90%。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遵守课堂纪律，认真参与教学活动，踊跃回答问题，能回答老师提出的问题，准确率大于80%。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r>
        <w:tblPrEx>
          <w:tblCellMar>
            <w:top w:w="0" w:type="dxa"/>
            <w:left w:w="108" w:type="dxa"/>
            <w:bottom w:w="0" w:type="dxa"/>
            <w:right w:w="108" w:type="dxa"/>
          </w:tblCellMar>
        </w:tblPrEx>
        <w:trPr>
          <w:trHeight w:val="705"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（4%）</w:t>
            </w:r>
          </w:p>
        </w:tc>
        <w:tc>
          <w:tcPr>
            <w:tcW w:w="1033" w:type="dxa"/>
            <w:tcBorders>
              <w:top w:val="single" w:color="000000" w:sz="4" w:space="0"/>
              <w:left w:val="nil"/>
              <w:bottom w:val="single" w:color="000000" w:sz="4" w:space="0"/>
              <w:right w:val="single" w:color="000000" w:sz="4" w:space="0"/>
            </w:tcBorders>
            <w:shd w:val="clear" w:color="auto" w:fill="auto"/>
          </w:tcPr>
          <w:p>
            <w:pPr>
              <w:spacing w:line="320" w:lineRule="exact"/>
              <w:jc w:val="center"/>
              <w:rPr>
                <w:sz w:val="18"/>
                <w:szCs w:val="18"/>
              </w:rPr>
            </w:pPr>
            <w:r>
              <w:rPr>
                <w:sz w:val="18"/>
                <w:szCs w:val="18"/>
              </w:rPr>
              <w:t>通信系统各组成电路的分析计算</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遵守课堂纪律，积极参与教学活动，踊跃回答问题，能回答老师提出的问题，准确率大于90%。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遵守课堂纪律，认真参与教学活动，踊跃回答问题，能回答老师提出的问题，准确率大于80%。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r>
        <w:tblPrEx>
          <w:tblCellMar>
            <w:top w:w="0" w:type="dxa"/>
            <w:left w:w="108" w:type="dxa"/>
            <w:bottom w:w="0" w:type="dxa"/>
            <w:right w:w="108" w:type="dxa"/>
          </w:tblCellMar>
        </w:tblPrEx>
        <w:trPr>
          <w:trHeight w:val="705"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tcPr>
          <w:p>
            <w:pPr>
              <w:spacing w:line="320" w:lineRule="exact"/>
              <w:jc w:val="center"/>
              <w:rPr>
                <w:sz w:val="18"/>
                <w:szCs w:val="18"/>
              </w:rPr>
            </w:pPr>
            <w:r>
              <w:rPr>
                <w:sz w:val="18"/>
                <w:szCs w:val="18"/>
              </w:rPr>
              <w:t>对功能电路的结构或参数进行优化</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遵守课堂纪律，积极参与教学活动，踊跃回答问题，能回答老师提出的问题，准确率大于90%。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遵守课堂纪律，认真参与教学活动，踊跃回答问题，能回答老师提出的问题，准确率大于80%。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w:t>
            </w:r>
          </w:p>
          <w:p>
            <w:pPr>
              <w:widowControl/>
              <w:snapToGrid w:val="0"/>
              <w:jc w:val="center"/>
              <w:rPr>
                <w:b/>
                <w:bCs/>
                <w:sz w:val="18"/>
                <w:szCs w:val="18"/>
              </w:rPr>
            </w:pPr>
            <w:r>
              <w:rPr>
                <w:b/>
                <w:bCs/>
                <w:sz w:val="18"/>
                <w:szCs w:val="18"/>
                <w:lang w:bidi="ar"/>
              </w:rPr>
              <w:t>课程目标</w:t>
            </w:r>
          </w:p>
          <w:p>
            <w:pPr>
              <w:widowControl/>
              <w:jc w:val="center"/>
              <w:rPr>
                <w:b/>
                <w:bCs/>
                <w:sz w:val="18"/>
                <w:szCs w:val="18"/>
              </w:rPr>
            </w:pPr>
            <w:r>
              <w:rPr>
                <w:b/>
                <w:bCs/>
                <w:sz w:val="18"/>
                <w:szCs w:val="18"/>
                <w:lang w:bidi="ar"/>
              </w:rPr>
              <w:t>成绩</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3"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（4%）</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按时上交，书写规范工整；能运用所学理论知识及分析方法解答题目，且完全正确。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按时上交，书写规范工整；能运用所学理论知识及分析方法解答题目，80%-90%正确。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按时上交，书写规范工整；能运用所学理论知识及分析方法解答题目，70%-80%正确。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按时上交，书写规范工整；能运用所学理论知识及分析方法解答题目，60%-70%正确。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（4%）</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按时上交，书写规范工整；能运用所学理论知识及分析方法解答题目，且完全正确。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按时上交，书写规范工整；能运用所学理论知识及分析方法解答题目，80%-90%正确。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按时上交，书写规范工整；能运用所学理论知识及分析方法解答题目，70%-80%正确。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按时上交，书写规范工整；能运用所学理论知识及分析方法解答题目，60%-70%正确。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按时上交，书写规范工整；能运用所学理论知识及分析方法解答题目，且完全正确。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按时上交，书写规范工整；能运用所学理论知识及分析方法解答题目，80%-90%正确。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按时上交，书写规范工整；能运用所学理论知识及分析方法解答题目，70%-80%正确。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按时上交，书写规范工整；能运用所学理论知识及分析方法解答题目，60%-70%正确。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 w:val="18"/>
          <w:szCs w:val="18"/>
        </w:rPr>
      </w:pPr>
    </w:p>
    <w:p>
      <w:pPr>
        <w:widowControl/>
        <w:autoSpaceDN w:val="0"/>
        <w:spacing w:line="360" w:lineRule="auto"/>
        <w:outlineLvl w:val="2"/>
        <w:rPr>
          <w:rFonts w:eastAsiaTheme="majorEastAsia"/>
          <w:sz w:val="18"/>
          <w:szCs w:val="18"/>
        </w:rPr>
      </w:pPr>
    </w:p>
    <w:p>
      <w:pPr>
        <w:widowControl/>
        <w:autoSpaceDN w:val="0"/>
        <w:spacing w:line="360" w:lineRule="auto"/>
        <w:outlineLvl w:val="2"/>
        <w:rPr>
          <w:rFonts w:eastAsiaTheme="majorEastAsia"/>
          <w:szCs w:val="21"/>
        </w:rPr>
      </w:pPr>
      <w:r>
        <w:rPr>
          <w:rFonts w:eastAsiaTheme="majorEastAsia"/>
          <w:szCs w:val="21"/>
        </w:rPr>
        <w:t>（3）实验环节评分标准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7"/>
        <w:gridCol w:w="1416"/>
        <w:gridCol w:w="1459"/>
        <w:gridCol w:w="1416"/>
        <w:gridCol w:w="1418"/>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347"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w:t>
            </w:r>
          </w:p>
          <w:p>
            <w:pPr>
              <w:widowControl/>
              <w:snapToGrid w:val="0"/>
              <w:jc w:val="center"/>
              <w:rPr>
                <w:b/>
                <w:bCs/>
                <w:sz w:val="18"/>
                <w:szCs w:val="18"/>
              </w:rPr>
            </w:pPr>
            <w:r>
              <w:rPr>
                <w:b/>
                <w:bCs/>
                <w:sz w:val="18"/>
                <w:szCs w:val="18"/>
                <w:lang w:bidi="ar"/>
              </w:rPr>
              <w:t>课程目标</w:t>
            </w:r>
          </w:p>
          <w:p>
            <w:pPr>
              <w:widowControl/>
              <w:jc w:val="center"/>
              <w:rPr>
                <w:b/>
                <w:bCs/>
                <w:sz w:val="18"/>
                <w:szCs w:val="18"/>
              </w:rPr>
            </w:pPr>
            <w:r>
              <w:rPr>
                <w:b/>
                <w:bCs/>
                <w:sz w:val="18"/>
                <w:szCs w:val="18"/>
                <w:lang w:bidi="ar"/>
              </w:rPr>
              <w:t>成绩</w:t>
            </w:r>
          </w:p>
        </w:tc>
        <w:tc>
          <w:tcPr>
            <w:tcW w:w="141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59"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1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18"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347"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416"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实验态度端正；实验操作规范、实验结果正确；考核中能准确地回答全部问题；实验报告撰写规范、整洁、全面。</w:t>
            </w:r>
          </w:p>
        </w:tc>
        <w:tc>
          <w:tcPr>
            <w:tcW w:w="1459"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实验态度端正；实验操作规范、实验结果正确；考核中能基本准确地回答全部问题；实验报告撰写规范整洁。</w:t>
            </w:r>
          </w:p>
        </w:tc>
        <w:tc>
          <w:tcPr>
            <w:tcW w:w="1416"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实验态度端正；实验操作基本规范，实验结果正确；考核中能准确地回答主要问题；实验报告撰写基本规范。</w:t>
            </w:r>
          </w:p>
        </w:tc>
        <w:tc>
          <w:tcPr>
            <w:tcW w:w="1418"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347"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（10%）</w:t>
            </w:r>
          </w:p>
        </w:tc>
        <w:tc>
          <w:tcPr>
            <w:tcW w:w="1416"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实验态度端正；实验操作规范、实验结果正确；考核中能准确地回答全部问题；实验报告撰写规范、整洁、全面。</w:t>
            </w:r>
          </w:p>
        </w:tc>
        <w:tc>
          <w:tcPr>
            <w:tcW w:w="1459"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实验态度端正；实验操作规范、实验结果正确；考核中能基本准确地回答全部问题；实验报告撰写规范整洁。</w:t>
            </w:r>
          </w:p>
        </w:tc>
        <w:tc>
          <w:tcPr>
            <w:tcW w:w="1416"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实验态度端正；实验操作基本规范，实验结果正确；考核中能准确地回答主要问题；实验报告撰写基本规范。</w:t>
            </w:r>
          </w:p>
        </w:tc>
        <w:tc>
          <w:tcPr>
            <w:tcW w:w="1418"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实验态度不端正；无法独立完成实验操作，实验结果不正确；考核中不能准确地回答主要问题；实验报告书写不规范。</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60" w:type="dxa"/>
        <w:tblInd w:w="135" w:type="dxa"/>
        <w:tblLayout w:type="fixed"/>
        <w:tblCellMar>
          <w:top w:w="0" w:type="dxa"/>
          <w:left w:w="108" w:type="dxa"/>
          <w:bottom w:w="0" w:type="dxa"/>
          <w:right w:w="108" w:type="dxa"/>
        </w:tblCellMar>
      </w:tblPr>
      <w:tblGrid>
        <w:gridCol w:w="966"/>
        <w:gridCol w:w="1134"/>
        <w:gridCol w:w="1275"/>
        <w:gridCol w:w="1276"/>
        <w:gridCol w:w="1276"/>
        <w:gridCol w:w="1449"/>
        <w:gridCol w:w="1184"/>
      </w:tblGrid>
      <w:tr>
        <w:tblPrEx>
          <w:tblCellMar>
            <w:top w:w="0" w:type="dxa"/>
            <w:left w:w="108" w:type="dxa"/>
            <w:bottom w:w="0" w:type="dxa"/>
            <w:right w:w="108" w:type="dxa"/>
          </w:tblCellMar>
        </w:tblPrEx>
        <w:trPr>
          <w:trHeight w:val="352" w:hRule="atLeast"/>
        </w:trPr>
        <w:tc>
          <w:tcPr>
            <w:tcW w:w="966"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34"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646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966"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34"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75"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7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7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449"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（24%）</w:t>
            </w:r>
          </w:p>
        </w:tc>
        <w:tc>
          <w:tcPr>
            <w:tcW w:w="113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通信系统的基本概念和基本组成，主要功能电路的工作原理</w:t>
            </w:r>
          </w:p>
        </w:tc>
        <w:tc>
          <w:tcPr>
            <w:tcW w:w="1275"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对通信系统的基本概念和基本组成，主要功能电路的工作原理等能够熟练掌握。</w:t>
            </w:r>
          </w:p>
        </w:tc>
        <w:tc>
          <w:tcPr>
            <w:tcW w:w="1276"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对通信系统的基本概念和基本组成，主要功能电路的工作原理等能够较好掌握。</w:t>
            </w:r>
          </w:p>
        </w:tc>
        <w:tc>
          <w:tcPr>
            <w:tcW w:w="1276"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对通信系统的基本概念和基本组成，主要功能电路的工作原理等能够基本掌握。</w:t>
            </w:r>
          </w:p>
        </w:tc>
        <w:tc>
          <w:tcPr>
            <w:tcW w:w="1449"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对通信系统的基本概念和基本组成，主要功能电路的工作原理等能够一般掌握。</w:t>
            </w:r>
          </w:p>
        </w:tc>
        <w:tc>
          <w:tcPr>
            <w:tcW w:w="1184"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对通信系统的基本概念和基本组成，主要功能电路的工作原理等掌握较差。</w:t>
            </w:r>
          </w:p>
        </w:tc>
      </w:tr>
      <w:tr>
        <w:tblPrEx>
          <w:tblCellMar>
            <w:top w:w="0" w:type="dxa"/>
            <w:left w:w="108" w:type="dxa"/>
            <w:bottom w:w="0" w:type="dxa"/>
            <w:right w:w="108" w:type="dxa"/>
          </w:tblCellMar>
        </w:tblPrEx>
        <w:trPr>
          <w:trHeight w:val="709"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（24%）</w:t>
            </w:r>
          </w:p>
        </w:tc>
        <w:tc>
          <w:tcPr>
            <w:tcW w:w="113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通信系统各组成电路的分析计算</w:t>
            </w:r>
          </w:p>
        </w:tc>
        <w:tc>
          <w:tcPr>
            <w:tcW w:w="1275"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熟练掌握通信系统的主要功能电路的分析计算。</w:t>
            </w:r>
          </w:p>
        </w:tc>
        <w:tc>
          <w:tcPr>
            <w:tcW w:w="1276"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较好掌握通信系统的主要功能电路的分析计算。</w:t>
            </w:r>
          </w:p>
        </w:tc>
        <w:tc>
          <w:tcPr>
            <w:tcW w:w="1276"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基本掌握通信系统的主要功能电路的分析计算。</w:t>
            </w:r>
          </w:p>
        </w:tc>
        <w:tc>
          <w:tcPr>
            <w:tcW w:w="1449"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一般掌握通信系统的主要功能电路的分析计算。</w:t>
            </w:r>
          </w:p>
        </w:tc>
        <w:tc>
          <w:tcPr>
            <w:tcW w:w="1184"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没掌握通信系统的主要功能电路的分析计算。</w:t>
            </w:r>
          </w:p>
        </w:tc>
      </w:tr>
      <w:tr>
        <w:tblPrEx>
          <w:tblCellMar>
            <w:top w:w="0" w:type="dxa"/>
            <w:left w:w="108" w:type="dxa"/>
            <w:bottom w:w="0" w:type="dxa"/>
            <w:right w:w="108" w:type="dxa"/>
          </w:tblCellMar>
        </w:tblPrEx>
        <w:trPr>
          <w:trHeight w:val="709" w:hRule="atLeast"/>
        </w:trPr>
        <w:tc>
          <w:tcPr>
            <w:tcW w:w="96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（12%）</w:t>
            </w:r>
          </w:p>
        </w:tc>
        <w:tc>
          <w:tcPr>
            <w:tcW w:w="113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对功能电路的结构或参数进行优化</w:t>
            </w:r>
          </w:p>
        </w:tc>
        <w:tc>
          <w:tcPr>
            <w:tcW w:w="1275"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熟练掌握通信系统的主要功能电路的结构和参数优化方法。</w:t>
            </w:r>
          </w:p>
        </w:tc>
        <w:tc>
          <w:tcPr>
            <w:tcW w:w="1276"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较好掌握通信系统的主要功能电路的结构和参数优化方法。</w:t>
            </w:r>
          </w:p>
        </w:tc>
        <w:tc>
          <w:tcPr>
            <w:tcW w:w="1276"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基本掌握通信系统的主要功能电路的结构和参数优化方法。</w:t>
            </w:r>
          </w:p>
        </w:tc>
        <w:tc>
          <w:tcPr>
            <w:tcW w:w="1449"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一般掌握通信系统的主要功能电路的结构和参数优化方法。</w:t>
            </w:r>
          </w:p>
        </w:tc>
        <w:tc>
          <w:tcPr>
            <w:tcW w:w="1184" w:type="dxa"/>
            <w:tcBorders>
              <w:top w:val="single" w:color="000000" w:sz="4" w:space="0"/>
              <w:left w:val="nil"/>
              <w:bottom w:val="single" w:color="000000" w:sz="4" w:space="0"/>
              <w:right w:val="single" w:color="000000" w:sz="4" w:space="0"/>
            </w:tcBorders>
            <w:shd w:val="clear" w:color="auto" w:fill="auto"/>
          </w:tcPr>
          <w:p>
            <w:pPr>
              <w:spacing w:line="260" w:lineRule="atLeast"/>
              <w:jc w:val="left"/>
              <w:rPr>
                <w:sz w:val="18"/>
                <w:szCs w:val="18"/>
              </w:rPr>
            </w:pPr>
            <w:r>
              <w:rPr>
                <w:sz w:val="18"/>
                <w:szCs w:val="18"/>
              </w:rPr>
              <w:t>没掌握通信系统的主要功能电路的结构和参数优化方法。</w:t>
            </w:r>
          </w:p>
        </w:tc>
      </w:tr>
    </w:tbl>
    <w:p>
      <w:pPr>
        <w:snapToGrid w:val="0"/>
        <w:spacing w:line="360" w:lineRule="auto"/>
        <w:rPr>
          <w:b/>
          <w:szCs w:val="21"/>
        </w:rPr>
      </w:pPr>
    </w:p>
    <w:p>
      <w:pPr>
        <w:snapToGrid w:val="0"/>
        <w:spacing w:line="360" w:lineRule="auto"/>
        <w:rPr>
          <w:b/>
          <w:szCs w:val="21"/>
        </w:rPr>
      </w:pPr>
    </w:p>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rPr>
          <w:szCs w:val="21"/>
        </w:rPr>
      </w:pPr>
      <w:r>
        <w:rPr>
          <w:szCs w:val="21"/>
        </w:rPr>
        <w:t>（1）阶段性考核反馈：课堂测试采用客观题形式，并利用线上教学工具如超星学习通进行实施，学生做完即可获得考核结果；课后作业采用主观题形式，并利用线上教学工作如学习通进行实施，学生完成后线上提交，及时采用学生互评或教师批改形式进行作业批改，批改后学生可查看结果，使得学生能够及时了解自己对知识的掌握程度。</w:t>
      </w:r>
    </w:p>
    <w:p>
      <w:pPr>
        <w:snapToGrid w:val="0"/>
        <w:spacing w:line="360" w:lineRule="auto"/>
        <w:ind w:firstLine="420" w:firstLineChars="200"/>
        <w:rPr>
          <w:szCs w:val="21"/>
        </w:rPr>
      </w:pPr>
      <w:r>
        <w:rPr>
          <w:szCs w:val="21"/>
        </w:rPr>
        <w:t>（2）终结性考核反馈：考试结束后，及时将成绩反馈给学生，同时将课程成绩构成和评定方式、试卷特点和成绩分析等告知学生，对学生进行有针对性的指导和反馈，以帮助学生更好地进行下一步的学习。</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（1）教学内容调整：根据学生考核结果的分析，了解学生在哪些知识点上存在不足，通过调整教学内容，加强对薄弱环节的讲解和练习，确保学生能够全面理解和掌握所学知识和技能。</w:t>
      </w:r>
    </w:p>
    <w:p>
      <w:pPr>
        <w:snapToGrid w:val="0"/>
        <w:spacing w:line="360" w:lineRule="auto"/>
        <w:ind w:firstLine="420" w:firstLineChars="200"/>
        <w:rPr>
          <w:szCs w:val="21"/>
        </w:rPr>
      </w:pPr>
      <w:r>
        <w:rPr>
          <w:szCs w:val="21"/>
        </w:rPr>
        <w:t>（2）教学方法优化：多种教学方法或教学活动并举，提高学生的参与度，激发学生的学习兴趣。</w:t>
      </w:r>
    </w:p>
    <w:p>
      <w:pPr>
        <w:snapToGrid w:val="0"/>
        <w:spacing w:line="360" w:lineRule="auto"/>
        <w:rPr>
          <w:szCs w:val="21"/>
        </w:rPr>
      </w:pPr>
    </w:p>
    <w:p>
      <w:pPr>
        <w:rPr>
          <w:szCs w:val="21"/>
        </w:rPr>
      </w:pPr>
      <w:r>
        <w:rPr>
          <w:szCs w:val="21"/>
        </w:rPr>
        <w:br w:type="page"/>
      </w:r>
    </w:p>
    <w:p>
      <w:pPr>
        <w:pStyle w:val="2"/>
      </w:pPr>
      <w:bookmarkStart w:id="146" w:name="_Toc9209"/>
      <w:bookmarkStart w:id="147" w:name="_Toc22049"/>
      <w:bookmarkStart w:id="148" w:name="_Toc24678"/>
      <w:bookmarkStart w:id="149" w:name="_Toc5702"/>
      <w:bookmarkStart w:id="150" w:name="_Toc5506"/>
      <w:bookmarkStart w:id="151" w:name="_Toc27355"/>
      <w:bookmarkStart w:id="152" w:name="_Toc21944"/>
      <w:r>
        <w:t>电磁场与电磁波</w:t>
      </w:r>
      <w:bookmarkEnd w:id="146"/>
      <w:bookmarkEnd w:id="147"/>
      <w:bookmarkEnd w:id="148"/>
      <w:bookmarkEnd w:id="149"/>
      <w:bookmarkEnd w:id="150"/>
      <w:bookmarkEnd w:id="151"/>
      <w:bookmarkEnd w:id="152"/>
    </w:p>
    <w:p>
      <w:pPr>
        <w:snapToGrid w:val="0"/>
        <w:spacing w:line="360" w:lineRule="auto"/>
        <w:jc w:val="center"/>
        <w:rPr>
          <w:sz w:val="28"/>
          <w:szCs w:val="28"/>
        </w:rPr>
      </w:pPr>
      <w:r>
        <w:rPr>
          <w:sz w:val="24"/>
        </w:rPr>
        <w:t>（Electromagnetic Field and Wave）</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课程编号：04021569</w:t>
            </w:r>
          </w:p>
        </w:tc>
        <w:tc>
          <w:tcPr>
            <w:tcW w:w="1453" w:type="pct"/>
          </w:tcPr>
          <w:p>
            <w:pPr>
              <w:spacing w:line="300" w:lineRule="auto"/>
              <w:rPr>
                <w:b/>
                <w:bCs/>
                <w:szCs w:val="21"/>
              </w:rPr>
            </w:pPr>
            <w:r>
              <w:rPr>
                <w:b/>
                <w:bCs/>
                <w:szCs w:val="21"/>
              </w:rPr>
              <w:t>课程总学时：32</w:t>
            </w:r>
          </w:p>
        </w:tc>
        <w:tc>
          <w:tcPr>
            <w:tcW w:w="1881" w:type="pct"/>
          </w:tcPr>
          <w:p>
            <w:pPr>
              <w:spacing w:line="300" w:lineRule="auto"/>
              <w:rPr>
                <w:b/>
                <w:bCs/>
                <w:szCs w:val="21"/>
              </w:rPr>
            </w:pPr>
            <w:r>
              <w:rPr>
                <w:b/>
                <w:bCs/>
                <w:szCs w:val="21"/>
              </w:rPr>
              <w:t>实验学时：    8学时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bCs/>
                <w:kern w:val="0"/>
                <w:szCs w:val="21"/>
              </w:rPr>
              <w:t>选修</w:t>
            </w:r>
          </w:p>
        </w:tc>
        <w:tc>
          <w:tcPr>
            <w:tcW w:w="1453" w:type="pct"/>
          </w:tcPr>
          <w:p>
            <w:pPr>
              <w:spacing w:line="300" w:lineRule="auto"/>
              <w:rPr>
                <w:b/>
                <w:bCs/>
                <w:szCs w:val="21"/>
              </w:rPr>
            </w:pPr>
            <w:r>
              <w:rPr>
                <w:b/>
                <w:szCs w:val="21"/>
              </w:rPr>
              <w:t>课程属性:</w:t>
            </w:r>
            <w:r>
              <w:rPr>
                <w:bCs/>
                <w:kern w:val="0"/>
                <w:szCs w:val="21"/>
              </w:rPr>
              <w:t>基础类</w:t>
            </w:r>
          </w:p>
        </w:tc>
        <w:tc>
          <w:tcPr>
            <w:tcW w:w="1881" w:type="pct"/>
          </w:tcPr>
          <w:p>
            <w:pPr>
              <w:spacing w:line="300" w:lineRule="auto"/>
              <w:rPr>
                <w:b/>
                <w:bCs/>
                <w:szCs w:val="21"/>
              </w:rPr>
            </w:pPr>
            <w:r>
              <w:rPr>
                <w:b/>
                <w:bCs/>
                <w:szCs w:val="21"/>
              </w:rPr>
              <w:t>开设学期：第 4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课程负责人：王秀山</w:t>
            </w:r>
          </w:p>
        </w:tc>
        <w:tc>
          <w:tcPr>
            <w:tcW w:w="1453" w:type="pct"/>
          </w:tcPr>
          <w:p>
            <w:pPr>
              <w:spacing w:line="300" w:lineRule="auto"/>
              <w:rPr>
                <w:b/>
                <w:bCs/>
                <w:szCs w:val="21"/>
              </w:rPr>
            </w:pPr>
            <w:r>
              <w:rPr>
                <w:b/>
                <w:bCs/>
                <w:szCs w:val="21"/>
              </w:rPr>
              <w:t>课程团队：</w:t>
            </w:r>
          </w:p>
        </w:tc>
        <w:tc>
          <w:tcPr>
            <w:tcW w:w="1881" w:type="pct"/>
          </w:tcPr>
          <w:p>
            <w:pPr>
              <w:spacing w:line="300" w:lineRule="auto"/>
              <w:rPr>
                <w:b/>
                <w:bCs/>
                <w:szCs w:val="21"/>
              </w:rPr>
            </w:pPr>
            <w:r>
              <w:rPr>
                <w:b/>
                <w:bCs/>
                <w:szCs w:val="21"/>
              </w:rPr>
              <w:t>授课语言：中文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对先修的要求：高等数学，物理学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对后续的支撑：高频线路，单片机原理等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主撰人：王秀山</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widowControl/>
        <w:adjustRightInd w:val="0"/>
        <w:snapToGrid w:val="0"/>
        <w:spacing w:line="360" w:lineRule="auto"/>
        <w:ind w:firstLine="420" w:firstLineChars="200"/>
        <w:jc w:val="left"/>
        <w:rPr>
          <w:kern w:val="0"/>
          <w:szCs w:val="21"/>
        </w:rPr>
      </w:pPr>
      <w:r>
        <w:rPr>
          <w:kern w:val="0"/>
          <w:szCs w:val="21"/>
        </w:rPr>
        <w:t>本课程是高等学校电子信息工程类各专业本科生必修的一门技术基础课，是学生设计嵌入式系统和电子类器件的基础理论。学习目标是为嵌入式系统硬件设计提供理论和技术支撑，解决电磁兼容和干扰问题，提高系统的可靠性。通过本课程的学习，使学生熟悉电磁场与电磁波的基本理论，掌握其规律，对一些基本的电磁场与电磁波问题能进行定性分析和定量计算。通过本课程的学习，学生也应掌握宏观电磁场的基本属性和运动规律，掌握宏观电磁场的基本求解方法，了解宏观电磁场的主要应用领域及其原理，训练分析问题、归纳问题的科学方法，培养用数学解决实际问题的能力。本课程中有大量的公式推导，对高等数学的微积分和多重积分有较高要求，因此应重视学生基础知识的学习。梳理本书内容，把常用的数学公式和计算罗列出来，让学生课下重点练习。</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理解并掌握电磁场与电磁波的基本概念和方法，并具有将其运用到电子信息工程专业领域的能力。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1.工程知识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能够在安全、法律、环境等现实约束条件下，从技术、经济角度对微波、天线、电磁兼容等设计方案的可行性进行评价。</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指标点7.2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7.环境和可持续发展</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p>
      <w:pPr>
        <w:keepNext/>
        <w:snapToGrid w:val="0"/>
        <w:spacing w:before="156" w:beforeLines="50" w:line="400" w:lineRule="exact"/>
        <w:jc w:val="left"/>
        <w:rPr>
          <w:b/>
          <w:szCs w:val="21"/>
        </w:rPr>
      </w:pPr>
      <w:r>
        <w:rPr>
          <w:b/>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3"/>
        <w:gridCol w:w="2927"/>
        <w:gridCol w:w="2176"/>
        <w:gridCol w:w="709"/>
        <w:gridCol w:w="1559"/>
        <w:gridCol w:w="9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5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9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17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70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55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95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5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927" w:type="dxa"/>
            <w:tcBorders>
              <w:top w:val="single" w:color="auto" w:sz="4" w:space="0"/>
              <w:left w:val="single" w:color="auto" w:sz="4" w:space="0"/>
              <w:bottom w:val="single" w:color="auto" w:sz="4" w:space="0"/>
              <w:right w:val="single" w:color="auto" w:sz="4" w:space="0"/>
            </w:tcBorders>
            <w:vAlign w:val="center"/>
          </w:tcPr>
          <w:p>
            <w:pPr>
              <w:rPr>
                <w:rFonts w:eastAsiaTheme="minorEastAsia"/>
                <w:sz w:val="18"/>
                <w:szCs w:val="18"/>
              </w:rPr>
            </w:pPr>
            <w:r>
              <w:rPr>
                <w:rFonts w:eastAsiaTheme="minorEastAsia"/>
                <w:sz w:val="18"/>
                <w:szCs w:val="18"/>
              </w:rPr>
              <w:t>第一部分 矢量分析：正交坐标系；标量场的等值面及等值面方程，标量场的梯度；矢量线的微分方程；矢量场的不变特性，矢量线的特性；矢量场的散度和旋度；哈密顿算子▽和拉普拉斯算子▽2，格林定理；高斯散度公式和斯托克斯公式；两个零恒等式；无旋场与无散场；亥姆霍兹定理。重点：掌握标量场的梯度、矢量场的散度、旋度的概念和运算，及其对场的性质的描述。</w:t>
            </w:r>
          </w:p>
          <w:p>
            <w:pPr>
              <w:rPr>
                <w:rFonts w:eastAsiaTheme="minorEastAsia"/>
                <w:sz w:val="18"/>
                <w:szCs w:val="18"/>
              </w:rPr>
            </w:pPr>
            <w:r>
              <w:rPr>
                <w:rFonts w:eastAsiaTheme="minorEastAsia"/>
                <w:sz w:val="18"/>
                <w:szCs w:val="18"/>
              </w:rPr>
              <w:t>难点：建立微分形式的场方程。</w:t>
            </w:r>
          </w:p>
        </w:tc>
        <w:tc>
          <w:tcPr>
            <w:tcW w:w="2176" w:type="dxa"/>
            <w:tcBorders>
              <w:top w:val="single" w:color="auto" w:sz="4" w:space="0"/>
              <w:left w:val="single" w:color="auto" w:sz="4" w:space="0"/>
              <w:bottom w:val="single" w:color="auto" w:sz="4" w:space="0"/>
              <w:right w:val="single" w:color="auto" w:sz="4" w:space="0"/>
            </w:tcBorders>
            <w:vAlign w:val="center"/>
          </w:tcPr>
          <w:p>
            <w:pPr>
              <w:ind w:firstLine="360" w:firstLineChars="200"/>
              <w:rPr>
                <w:rFonts w:eastAsiaTheme="minorEastAsia"/>
                <w:sz w:val="18"/>
                <w:szCs w:val="18"/>
              </w:rPr>
            </w:pPr>
            <w:r>
              <w:rPr>
                <w:rFonts w:eastAsiaTheme="minorEastAsia"/>
                <w:sz w:val="18"/>
                <w:szCs w:val="18"/>
              </w:rPr>
              <w:t>掌握标量场的等值面及等值面方程，标量场的梯度；矢量线的微分方程，矢量场的散度和旋度；哈密顿算子▽和拉普拉斯算子▽2；高斯散度公式和斯托克斯公式，两个零恒等式；亥姆霍兹定理。理解圆柱坐标系、球坐标系；方向导数、通量、环量；无旋场与无散场；格林定理。了解矢量场的不变特性，矢量线的特性。</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1559" w:type="dxa"/>
            <w:tcBorders>
              <w:top w:val="single" w:color="auto" w:sz="4" w:space="0"/>
              <w:left w:val="single" w:color="auto" w:sz="4" w:space="0"/>
              <w:bottom w:val="single" w:color="auto" w:sz="4" w:space="0"/>
              <w:right w:val="single" w:color="auto" w:sz="4" w:space="0"/>
            </w:tcBorders>
            <w:vAlign w:val="center"/>
          </w:tcPr>
          <w:p>
            <w:pPr>
              <w:rPr>
                <w:rFonts w:eastAsiaTheme="minorEastAsia"/>
                <w:sz w:val="18"/>
                <w:szCs w:val="18"/>
              </w:rPr>
            </w:pPr>
            <w:r>
              <w:rPr>
                <w:rFonts w:eastAsiaTheme="minorEastAsia"/>
                <w:sz w:val="18"/>
                <w:szCs w:val="18"/>
              </w:rPr>
              <w:t>采用启发式教学、鼓励学生自学、培养学生自学能力。贯彻少而精的原则，精选教学内容，精讲多练。</w:t>
            </w:r>
          </w:p>
          <w:p>
            <w:pPr>
              <w:spacing w:line="320" w:lineRule="exact"/>
              <w:jc w:val="left"/>
              <w:rPr>
                <w:rFonts w:eastAsiaTheme="minorEastAsia"/>
                <w:sz w:val="18"/>
                <w:szCs w:val="18"/>
              </w:rPr>
            </w:pPr>
          </w:p>
        </w:tc>
        <w:tc>
          <w:tcPr>
            <w:tcW w:w="95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5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927" w:type="dxa"/>
            <w:tcBorders>
              <w:top w:val="single" w:color="auto" w:sz="4" w:space="0"/>
              <w:left w:val="single" w:color="auto" w:sz="4" w:space="0"/>
              <w:bottom w:val="single" w:color="auto" w:sz="4" w:space="0"/>
              <w:right w:val="single" w:color="auto" w:sz="4" w:space="0"/>
            </w:tcBorders>
            <w:vAlign w:val="center"/>
          </w:tcPr>
          <w:p>
            <w:pPr>
              <w:rPr>
                <w:rFonts w:eastAsiaTheme="minorEastAsia"/>
                <w:sz w:val="18"/>
                <w:szCs w:val="18"/>
              </w:rPr>
            </w:pPr>
            <w:r>
              <w:rPr>
                <w:rFonts w:eastAsiaTheme="minorEastAsia"/>
                <w:sz w:val="18"/>
                <w:szCs w:val="18"/>
              </w:rPr>
              <w:t>第二部分 电磁场的基本规律：宏观电荷和电流是产生电磁场的场源；电荷守恒定律和全电流连续性原理是宏观电磁现象必须遵循的基本定律；电场强度　库仑定律；安培力定律　磁感应强度；静止自由空间电磁场基本方程的积分形式和微分形式；传导、极化、磁化；静止介质中电磁场基本方程的积分形式和微分形式；法拉第电磁感应定律、位移电流；麦克斯韦方程；根据电磁场基本方程的微分形式，导出电磁场在两种不同介质分界面的边界条件。重点：总结归纳电磁场运动规律的基本方程，并讨论物质对电磁场的三种响应——传导、极化和磁化，麦克斯韦方程以及电磁场在不同介质分界面的边界条件。难点：电磁场在不同介质分界面的边界条件的确定。</w:t>
            </w:r>
          </w:p>
        </w:tc>
        <w:tc>
          <w:tcPr>
            <w:tcW w:w="2176" w:type="dxa"/>
            <w:tcBorders>
              <w:top w:val="single" w:color="auto" w:sz="4" w:space="0"/>
              <w:left w:val="single" w:color="auto" w:sz="4" w:space="0"/>
              <w:bottom w:val="single" w:color="auto" w:sz="4" w:space="0"/>
              <w:right w:val="single" w:color="auto" w:sz="4" w:space="0"/>
            </w:tcBorders>
            <w:vAlign w:val="center"/>
          </w:tcPr>
          <w:p>
            <w:pPr>
              <w:rPr>
                <w:rFonts w:eastAsiaTheme="minorEastAsia"/>
                <w:sz w:val="18"/>
                <w:szCs w:val="18"/>
              </w:rPr>
            </w:pPr>
            <w:r>
              <w:rPr>
                <w:rFonts w:eastAsiaTheme="minorEastAsia"/>
                <w:sz w:val="18"/>
                <w:szCs w:val="18"/>
              </w:rPr>
              <w:t>掌握电荷守恒定律和全电流连续性原理是宏观电磁现象必须遵循的基本定律；电场强度　库仑定律；安培力定律　磁感应强度；传导、极化、磁化；法拉第电磁感应定律、位移电流；麦克斯韦方程；电磁场在两种不同介质分界面的边界条件。理解宏观电荷和电流是产生电磁场的场源；静止自由空间电磁场基本方程的积分形式和微分形式；传导、极化、磁化；静止介质中电磁场基本方程的积分形式和微分形式；根据电磁场基本方程的微分形式，导出电磁场在两种不同介质分界面的边界条件。了解媒质的特性。</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强调数学知识应用，但不拘泥于数学知识的推导中。本部分主要是把第一章的基本知识应用到电磁场中去，属于知识的迁移。采用的方法同第一章。</w:t>
            </w:r>
          </w:p>
        </w:tc>
        <w:tc>
          <w:tcPr>
            <w:tcW w:w="95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563" w:type="dxa"/>
            <w:tcBorders>
              <w:top w:val="single" w:color="auto" w:sz="4" w:space="0"/>
              <w:left w:val="single" w:color="auto" w:sz="4" w:space="0"/>
              <w:bottom w:val="single" w:color="auto" w:sz="4" w:space="0"/>
              <w:right w:val="single" w:color="auto" w:sz="4" w:space="0"/>
            </w:tcBorders>
            <w:vAlign w:val="center"/>
          </w:tcPr>
          <w:p>
            <w:pPr>
              <w:spacing w:line="320" w:lineRule="exact"/>
              <w:ind w:firstLine="180" w:firstLineChars="100"/>
              <w:rPr>
                <w:rFonts w:eastAsiaTheme="minorEastAsia"/>
                <w:sz w:val="18"/>
                <w:szCs w:val="18"/>
              </w:rPr>
            </w:pPr>
            <w:r>
              <w:rPr>
                <w:rFonts w:eastAsiaTheme="minorEastAsia"/>
                <w:sz w:val="18"/>
                <w:szCs w:val="18"/>
              </w:rPr>
              <w:t>3</w:t>
            </w:r>
          </w:p>
        </w:tc>
        <w:tc>
          <w:tcPr>
            <w:tcW w:w="2927" w:type="dxa"/>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360" w:lineRule="auto"/>
              <w:rPr>
                <w:rFonts w:eastAsiaTheme="minorEastAsia"/>
                <w:sz w:val="18"/>
                <w:szCs w:val="18"/>
              </w:rPr>
            </w:pPr>
            <w:r>
              <w:rPr>
                <w:rFonts w:eastAsiaTheme="minorEastAsia"/>
                <w:sz w:val="18"/>
                <w:szCs w:val="18"/>
              </w:rPr>
              <w:t>求解边值问题的常用的方法和场的实验研究；边值问题解答的唯一性；镜象法计算简单的电场问题；分离变量法和有限差分法。重点和难点：积分法，镜像法，分离变量法。</w:t>
            </w:r>
          </w:p>
        </w:tc>
        <w:tc>
          <w:tcPr>
            <w:tcW w:w="2176" w:type="dxa"/>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360" w:lineRule="auto"/>
              <w:rPr>
                <w:bCs/>
              </w:rPr>
            </w:pPr>
            <w:r>
              <w:rPr>
                <w:rFonts w:eastAsiaTheme="minorEastAsia"/>
                <w:sz w:val="18"/>
                <w:szCs w:val="18"/>
              </w:rPr>
              <w:t>了解边值问题分类，有限差分法。理解唯一性定理。掌握积分法，镜像法，分离变量法求解边值。</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95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bl>
    <w:p>
      <w:pPr>
        <w:widowControl/>
        <w:numPr>
          <w:ilvl w:val="0"/>
          <w:numId w:val="31"/>
        </w:numPr>
        <w:snapToGrid w:val="0"/>
        <w:spacing w:before="156" w:beforeLines="50" w:line="400" w:lineRule="exact"/>
        <w:jc w:val="left"/>
        <w:rPr>
          <w:b/>
          <w:szCs w:val="21"/>
        </w:rPr>
      </w:pPr>
      <w:r>
        <w:rPr>
          <w:b/>
          <w:szCs w:val="21"/>
        </w:rPr>
        <w:t>实验教学</w:t>
      </w:r>
    </w:p>
    <w:tbl>
      <w:tblPr>
        <w:tblStyle w:val="15"/>
        <w:tblW w:w="841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Layout w:type="fixed"/>
        <w:tblCellMar>
          <w:top w:w="0" w:type="dxa"/>
          <w:left w:w="10" w:type="dxa"/>
          <w:bottom w:w="0" w:type="dxa"/>
          <w:right w:w="10" w:type="dxa"/>
        </w:tblCellMar>
      </w:tblPr>
      <w:tblGrid>
        <w:gridCol w:w="383"/>
        <w:gridCol w:w="1465"/>
        <w:gridCol w:w="450"/>
        <w:gridCol w:w="2728"/>
        <w:gridCol w:w="2201"/>
        <w:gridCol w:w="11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544" w:hRule="atLeast"/>
          <w:jc w:val="center"/>
        </w:trPr>
        <w:tc>
          <w:tcPr>
            <w:tcW w:w="383" w:type="dxa"/>
            <w:shd w:val="clear" w:color="000000" w:fill="auto"/>
            <w:tcMar>
              <w:left w:w="108" w:type="dxa"/>
              <w:right w:w="108" w:type="dxa"/>
            </w:tcMar>
            <w:vAlign w:val="center"/>
          </w:tcPr>
          <w:p>
            <w:pPr>
              <w:widowControl/>
              <w:snapToGrid w:val="0"/>
              <w:spacing w:line="280" w:lineRule="exact"/>
              <w:jc w:val="center"/>
              <w:rPr>
                <w:b/>
                <w:sz w:val="18"/>
                <w:szCs w:val="18"/>
              </w:rPr>
            </w:pPr>
            <w:r>
              <w:rPr>
                <w:b/>
                <w:sz w:val="18"/>
                <w:szCs w:val="18"/>
              </w:rPr>
              <w:t>序号</w:t>
            </w:r>
          </w:p>
        </w:tc>
        <w:tc>
          <w:tcPr>
            <w:tcW w:w="1465" w:type="dxa"/>
            <w:shd w:val="clear" w:color="000000" w:fill="auto"/>
            <w:tcMar>
              <w:left w:w="108" w:type="dxa"/>
              <w:right w:w="108" w:type="dxa"/>
            </w:tcMar>
            <w:vAlign w:val="center"/>
          </w:tcPr>
          <w:p>
            <w:pPr>
              <w:widowControl/>
              <w:snapToGrid w:val="0"/>
              <w:spacing w:line="280" w:lineRule="exact"/>
              <w:jc w:val="center"/>
              <w:rPr>
                <w:b/>
                <w:sz w:val="18"/>
                <w:szCs w:val="18"/>
              </w:rPr>
            </w:pPr>
            <w:r>
              <w:rPr>
                <w:b/>
                <w:sz w:val="18"/>
                <w:szCs w:val="18"/>
              </w:rPr>
              <w:t>实验名称</w:t>
            </w:r>
          </w:p>
        </w:tc>
        <w:tc>
          <w:tcPr>
            <w:tcW w:w="450" w:type="dxa"/>
            <w:shd w:val="clear" w:color="000000" w:fill="auto"/>
            <w:tcMar>
              <w:left w:w="108" w:type="dxa"/>
              <w:right w:w="108" w:type="dxa"/>
            </w:tcMar>
            <w:vAlign w:val="center"/>
          </w:tcPr>
          <w:p>
            <w:pPr>
              <w:widowControl/>
              <w:snapToGrid w:val="0"/>
              <w:spacing w:line="280" w:lineRule="exact"/>
              <w:jc w:val="center"/>
              <w:rPr>
                <w:b/>
                <w:sz w:val="18"/>
                <w:szCs w:val="18"/>
              </w:rPr>
            </w:pPr>
            <w:r>
              <w:rPr>
                <w:b/>
                <w:sz w:val="18"/>
                <w:szCs w:val="18"/>
              </w:rPr>
              <w:t>学时</w:t>
            </w:r>
          </w:p>
        </w:tc>
        <w:tc>
          <w:tcPr>
            <w:tcW w:w="2728" w:type="dxa"/>
            <w:shd w:val="clear" w:color="000000" w:fill="auto"/>
            <w:tcMar>
              <w:left w:w="108" w:type="dxa"/>
              <w:right w:w="108" w:type="dxa"/>
            </w:tcMar>
            <w:vAlign w:val="center"/>
          </w:tcPr>
          <w:p>
            <w:pPr>
              <w:widowControl/>
              <w:snapToGrid w:val="0"/>
              <w:spacing w:line="280" w:lineRule="exact"/>
              <w:jc w:val="center"/>
              <w:rPr>
                <w:b/>
                <w:sz w:val="18"/>
                <w:szCs w:val="18"/>
              </w:rPr>
            </w:pPr>
            <w:r>
              <w:rPr>
                <w:b/>
                <w:sz w:val="18"/>
                <w:szCs w:val="18"/>
              </w:rPr>
              <w:t>实验教学内容</w:t>
            </w:r>
          </w:p>
        </w:tc>
        <w:tc>
          <w:tcPr>
            <w:tcW w:w="2201" w:type="dxa"/>
            <w:shd w:val="clear" w:color="000000" w:fill="auto"/>
            <w:tcMar>
              <w:left w:w="108" w:type="dxa"/>
              <w:right w:w="108" w:type="dxa"/>
            </w:tcMar>
            <w:vAlign w:val="center"/>
          </w:tcPr>
          <w:p>
            <w:pPr>
              <w:widowControl/>
              <w:snapToGrid w:val="0"/>
              <w:spacing w:line="280" w:lineRule="exact"/>
              <w:jc w:val="center"/>
              <w:rPr>
                <w:b/>
                <w:sz w:val="18"/>
                <w:szCs w:val="18"/>
              </w:rPr>
            </w:pPr>
            <w:r>
              <w:rPr>
                <w:b/>
                <w:sz w:val="18"/>
                <w:szCs w:val="18"/>
              </w:rPr>
              <w:t>学习要求</w:t>
            </w:r>
          </w:p>
        </w:tc>
        <w:tc>
          <w:tcPr>
            <w:tcW w:w="1189" w:type="dxa"/>
            <w:shd w:val="clear" w:color="000000" w:fill="auto"/>
            <w:tcMar>
              <w:left w:w="108" w:type="dxa"/>
              <w:right w:w="108" w:type="dxa"/>
            </w:tcMar>
            <w:vAlign w:val="center"/>
          </w:tcPr>
          <w:p>
            <w:pPr>
              <w:widowControl/>
              <w:snapToGrid w:val="0"/>
              <w:spacing w:line="280" w:lineRule="exact"/>
              <w:jc w:val="center"/>
              <w:rPr>
                <w:b/>
                <w:sz w:val="18"/>
                <w:szCs w:val="18"/>
              </w:rPr>
            </w:pPr>
            <w:r>
              <w:rPr>
                <w:b/>
                <w:sz w:val="18"/>
                <w:szCs w:val="18"/>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829" w:hRule="atLeast"/>
          <w:jc w:val="center"/>
        </w:trPr>
        <w:tc>
          <w:tcPr>
            <w:tcW w:w="383" w:type="dxa"/>
            <w:shd w:val="clear" w:color="000000" w:fill="auto"/>
            <w:tcMar>
              <w:left w:w="108" w:type="dxa"/>
              <w:right w:w="108" w:type="dxa"/>
            </w:tcMar>
            <w:vAlign w:val="center"/>
          </w:tcPr>
          <w:p>
            <w:pPr>
              <w:widowControl/>
              <w:snapToGrid w:val="0"/>
              <w:jc w:val="center"/>
              <w:rPr>
                <w:bCs/>
                <w:sz w:val="18"/>
                <w:szCs w:val="18"/>
              </w:rPr>
            </w:pPr>
            <w:r>
              <w:rPr>
                <w:bCs/>
                <w:sz w:val="18"/>
                <w:szCs w:val="18"/>
              </w:rPr>
              <w:t>1</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静电场仿真</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2728" w:type="dxa"/>
            <w:shd w:val="clear" w:color="000000" w:fill="auto"/>
            <w:tcMar>
              <w:left w:w="108" w:type="dxa"/>
              <w:right w:w="108" w:type="dxa"/>
            </w:tcMar>
            <w:vAlign w:val="center"/>
          </w:tcPr>
          <w:p>
            <w:pPr>
              <w:spacing w:line="320" w:lineRule="exact"/>
              <w:jc w:val="left"/>
              <w:rPr>
                <w:rFonts w:eastAsiaTheme="minorEastAsia"/>
                <w:sz w:val="18"/>
                <w:szCs w:val="18"/>
              </w:rPr>
            </w:pPr>
            <w:r>
              <w:rPr>
                <w:rFonts w:eastAsiaTheme="minorEastAsia"/>
                <w:sz w:val="18"/>
                <w:szCs w:val="18"/>
              </w:rPr>
              <w:t>（1）学习MATLAB的基本用法，了解 MATLAB 的目录结构和基本功能以及MATLAB在信号与系统中的应用。</w:t>
            </w:r>
          </w:p>
          <w:p>
            <w:pPr>
              <w:spacing w:line="320" w:lineRule="exact"/>
              <w:jc w:val="left"/>
              <w:rPr>
                <w:rFonts w:eastAsiaTheme="minorEastAsia"/>
                <w:sz w:val="18"/>
                <w:szCs w:val="18"/>
              </w:rPr>
            </w:pPr>
            <w:r>
              <w:rPr>
                <w:rFonts w:eastAsiaTheme="minorEastAsia"/>
                <w:sz w:val="18"/>
                <w:szCs w:val="18"/>
              </w:rPr>
              <w:t>（2）</w:t>
            </w:r>
            <w:r>
              <w:rPr>
                <w:sz w:val="18"/>
                <w:szCs w:val="18"/>
              </w:rPr>
              <w:t>点电荷静电场仿真、电偶极子的电场分布仿真。</w:t>
            </w:r>
          </w:p>
        </w:tc>
        <w:tc>
          <w:tcPr>
            <w:tcW w:w="2201" w:type="dxa"/>
            <w:shd w:val="clear" w:color="000000" w:fill="auto"/>
            <w:tcMar>
              <w:left w:w="108" w:type="dxa"/>
              <w:right w:w="108" w:type="dxa"/>
            </w:tcMar>
            <w:vAlign w:val="center"/>
          </w:tcPr>
          <w:p>
            <w:pPr>
              <w:widowControl/>
              <w:snapToGrid w:val="0"/>
              <w:spacing w:line="360" w:lineRule="auto"/>
              <w:rPr>
                <w:bCs/>
                <w:sz w:val="18"/>
                <w:szCs w:val="18"/>
              </w:rPr>
            </w:pPr>
            <w:r>
              <w:rPr>
                <w:sz w:val="18"/>
                <w:szCs w:val="18"/>
              </w:rPr>
              <w:t>建立静电场中电场及电位空间分布的直观概念。</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课程目标1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1119" w:hRule="atLeast"/>
          <w:jc w:val="center"/>
        </w:trPr>
        <w:tc>
          <w:tcPr>
            <w:tcW w:w="383" w:type="dxa"/>
            <w:shd w:val="clear" w:color="000000" w:fill="auto"/>
            <w:tcMar>
              <w:left w:w="108" w:type="dxa"/>
              <w:right w:w="108" w:type="dxa"/>
            </w:tcMar>
            <w:vAlign w:val="center"/>
          </w:tcPr>
          <w:p>
            <w:pPr>
              <w:widowControl/>
              <w:snapToGrid w:val="0"/>
              <w:jc w:val="center"/>
              <w:rPr>
                <w:bCs/>
                <w:sz w:val="18"/>
                <w:szCs w:val="18"/>
              </w:rPr>
            </w:pPr>
            <w:r>
              <w:rPr>
                <w:bCs/>
                <w:sz w:val="18"/>
                <w:szCs w:val="18"/>
              </w:rPr>
              <w:t>2</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恒定电场仿真</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2728" w:type="dxa"/>
            <w:shd w:val="clear" w:color="000000" w:fill="auto"/>
            <w:tcMar>
              <w:left w:w="108" w:type="dxa"/>
              <w:right w:w="108" w:type="dxa"/>
            </w:tcMar>
            <w:vAlign w:val="center"/>
          </w:tcPr>
          <w:p>
            <w:pPr>
              <w:snapToGrid w:val="0"/>
              <w:spacing w:line="400" w:lineRule="exact"/>
              <w:rPr>
                <w:bCs/>
                <w:sz w:val="18"/>
                <w:szCs w:val="18"/>
              </w:rPr>
            </w:pPr>
            <w:bookmarkStart w:id="153" w:name="_Toc232341795"/>
            <w:r>
              <w:rPr>
                <w:sz w:val="18"/>
                <w:szCs w:val="18"/>
              </w:rPr>
              <w:t>高压直流电线表面的电场分布仿真</w:t>
            </w:r>
            <w:bookmarkEnd w:id="153"/>
            <w:r>
              <w:rPr>
                <w:sz w:val="18"/>
                <w:szCs w:val="18"/>
              </w:rPr>
              <w:t>。</w:t>
            </w:r>
          </w:p>
        </w:tc>
        <w:tc>
          <w:tcPr>
            <w:tcW w:w="2201" w:type="dxa"/>
            <w:shd w:val="clear" w:color="000000" w:fill="auto"/>
            <w:tcMar>
              <w:left w:w="108" w:type="dxa"/>
              <w:right w:w="108" w:type="dxa"/>
            </w:tcMar>
            <w:vAlign w:val="center"/>
          </w:tcPr>
          <w:p>
            <w:pPr>
              <w:widowControl/>
              <w:snapToGrid w:val="0"/>
              <w:spacing w:line="360" w:lineRule="auto"/>
              <w:rPr>
                <w:bCs/>
                <w:sz w:val="18"/>
                <w:szCs w:val="18"/>
              </w:rPr>
            </w:pPr>
            <w:r>
              <w:rPr>
                <w:sz w:val="18"/>
                <w:szCs w:val="18"/>
              </w:rPr>
              <w:t>建立恒定电场中电场及电位空间分布的直观概念。</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课程目标2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000000" w:fill="auto"/>
          <w:tblCellMar>
            <w:top w:w="0" w:type="dxa"/>
            <w:left w:w="10" w:type="dxa"/>
            <w:bottom w:w="0" w:type="dxa"/>
            <w:right w:w="10" w:type="dxa"/>
          </w:tblCellMar>
        </w:tblPrEx>
        <w:trPr>
          <w:trHeight w:val="658" w:hRule="atLeast"/>
          <w:jc w:val="center"/>
        </w:trPr>
        <w:tc>
          <w:tcPr>
            <w:tcW w:w="383"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1465" w:type="dxa"/>
            <w:shd w:val="clear" w:color="000000" w:fill="auto"/>
            <w:tcMar>
              <w:left w:w="108" w:type="dxa"/>
              <w:right w:w="108" w:type="dxa"/>
            </w:tcMar>
            <w:vAlign w:val="center"/>
          </w:tcPr>
          <w:p>
            <w:pPr>
              <w:widowControl/>
              <w:snapToGrid w:val="0"/>
              <w:rPr>
                <w:bCs/>
                <w:sz w:val="18"/>
                <w:szCs w:val="18"/>
              </w:rPr>
            </w:pPr>
            <w:r>
              <w:rPr>
                <w:sz w:val="18"/>
                <w:szCs w:val="18"/>
              </w:rPr>
              <w:t>恒定磁场仿真</w:t>
            </w:r>
          </w:p>
        </w:tc>
        <w:tc>
          <w:tcPr>
            <w:tcW w:w="450" w:type="dxa"/>
            <w:shd w:val="clear" w:color="000000" w:fill="auto"/>
            <w:tcMar>
              <w:left w:w="108" w:type="dxa"/>
              <w:right w:w="108" w:type="dxa"/>
            </w:tcMar>
            <w:vAlign w:val="center"/>
          </w:tcPr>
          <w:p>
            <w:pPr>
              <w:widowControl/>
              <w:snapToGrid w:val="0"/>
              <w:jc w:val="center"/>
              <w:rPr>
                <w:bCs/>
                <w:sz w:val="18"/>
                <w:szCs w:val="18"/>
              </w:rPr>
            </w:pPr>
            <w:r>
              <w:rPr>
                <w:bCs/>
                <w:sz w:val="18"/>
                <w:szCs w:val="18"/>
              </w:rPr>
              <w:t>3</w:t>
            </w:r>
          </w:p>
        </w:tc>
        <w:tc>
          <w:tcPr>
            <w:tcW w:w="2728" w:type="dxa"/>
            <w:shd w:val="clear" w:color="000000" w:fill="auto"/>
            <w:tcMar>
              <w:left w:w="108" w:type="dxa"/>
              <w:right w:w="108" w:type="dxa"/>
            </w:tcMar>
            <w:vAlign w:val="center"/>
          </w:tcPr>
          <w:p>
            <w:pPr>
              <w:rPr>
                <w:sz w:val="18"/>
                <w:szCs w:val="18"/>
              </w:rPr>
            </w:pPr>
            <w:bookmarkStart w:id="154" w:name="_Toc232341796"/>
            <w:r>
              <w:rPr>
                <w:sz w:val="18"/>
                <w:szCs w:val="18"/>
              </w:rPr>
              <w:t>圆环电流周围引起的磁场分布仿真</w:t>
            </w:r>
            <w:bookmarkEnd w:id="154"/>
            <w:r>
              <w:rPr>
                <w:sz w:val="18"/>
                <w:szCs w:val="18"/>
              </w:rPr>
              <w:t>。</w:t>
            </w:r>
          </w:p>
        </w:tc>
        <w:tc>
          <w:tcPr>
            <w:tcW w:w="2201" w:type="dxa"/>
            <w:shd w:val="clear" w:color="000000" w:fill="auto"/>
            <w:tcMar>
              <w:left w:w="108" w:type="dxa"/>
              <w:right w:w="108" w:type="dxa"/>
            </w:tcMar>
            <w:vAlign w:val="center"/>
          </w:tcPr>
          <w:p>
            <w:pPr>
              <w:rPr>
                <w:sz w:val="18"/>
                <w:szCs w:val="18"/>
              </w:rPr>
            </w:pPr>
            <w:r>
              <w:rPr>
                <w:sz w:val="18"/>
                <w:szCs w:val="18"/>
              </w:rPr>
              <w:t>建立恒定磁场中磁场空间分布的直观概念。</w:t>
            </w:r>
          </w:p>
        </w:tc>
        <w:tc>
          <w:tcPr>
            <w:tcW w:w="1189" w:type="dxa"/>
            <w:shd w:val="clear" w:color="000000" w:fill="auto"/>
            <w:tcMar>
              <w:left w:w="108" w:type="dxa"/>
              <w:right w:w="108" w:type="dxa"/>
            </w:tcMar>
            <w:vAlign w:val="center"/>
          </w:tcPr>
          <w:p>
            <w:pPr>
              <w:widowControl/>
              <w:snapToGrid w:val="0"/>
              <w:jc w:val="center"/>
              <w:rPr>
                <w:bCs/>
                <w:sz w:val="18"/>
                <w:szCs w:val="18"/>
              </w:rPr>
            </w:pPr>
            <w:r>
              <w:rPr>
                <w:bCs/>
                <w:sz w:val="18"/>
                <w:szCs w:val="18"/>
              </w:rPr>
              <w:t>课程目标2</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pPr>
      <w:r>
        <w:t>本部分主要是培养学生坚持民族自信，发展我国电磁领域的新兴技术。</w:t>
      </w:r>
    </w:p>
    <w:p>
      <w:pPr>
        <w:snapToGrid w:val="0"/>
        <w:spacing w:line="360" w:lineRule="auto"/>
        <w:ind w:firstLine="420" w:firstLineChars="200"/>
      </w:pPr>
      <w:r>
        <w:t>课程思政素材:</w:t>
      </w:r>
    </w:p>
    <w:tbl>
      <w:tblPr>
        <w:tblStyle w:val="15"/>
        <w:tblW w:w="8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82"/>
        <w:gridCol w:w="1081"/>
        <w:gridCol w:w="4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17" w:type="dxa"/>
            <w:shd w:val="clear" w:color="auto" w:fill="EEECE1" w:themeFill="background2"/>
            <w:vAlign w:val="center"/>
          </w:tcPr>
          <w:p>
            <w:pPr>
              <w:rPr>
                <w:b/>
                <w:bCs/>
                <w:kern w:val="0"/>
                <w:sz w:val="18"/>
                <w:szCs w:val="18"/>
              </w:rPr>
            </w:pPr>
            <w:r>
              <w:rPr>
                <w:b/>
                <w:bCs/>
                <w:kern w:val="0"/>
                <w:sz w:val="18"/>
                <w:szCs w:val="18"/>
              </w:rPr>
              <w:t>序号</w:t>
            </w:r>
          </w:p>
        </w:tc>
        <w:tc>
          <w:tcPr>
            <w:tcW w:w="1882" w:type="dxa"/>
            <w:shd w:val="clear" w:color="auto" w:fill="EEECE1" w:themeFill="background2"/>
            <w:vAlign w:val="center"/>
          </w:tcPr>
          <w:p>
            <w:pPr>
              <w:jc w:val="center"/>
              <w:rPr>
                <w:b/>
                <w:bCs/>
                <w:kern w:val="0"/>
                <w:sz w:val="18"/>
                <w:szCs w:val="18"/>
              </w:rPr>
            </w:pPr>
            <w:r>
              <w:rPr>
                <w:b/>
                <w:bCs/>
                <w:kern w:val="0"/>
                <w:sz w:val="18"/>
                <w:szCs w:val="18"/>
              </w:rPr>
              <w:t>立德树人（德育）素材</w:t>
            </w:r>
          </w:p>
        </w:tc>
        <w:tc>
          <w:tcPr>
            <w:tcW w:w="1081" w:type="dxa"/>
            <w:shd w:val="clear" w:color="auto" w:fill="EEECE1" w:themeFill="background2"/>
            <w:vAlign w:val="center"/>
          </w:tcPr>
          <w:p>
            <w:pPr>
              <w:jc w:val="center"/>
              <w:rPr>
                <w:b/>
                <w:bCs/>
                <w:kern w:val="0"/>
                <w:sz w:val="18"/>
                <w:szCs w:val="18"/>
              </w:rPr>
            </w:pPr>
            <w:r>
              <w:rPr>
                <w:b/>
                <w:bCs/>
                <w:kern w:val="0"/>
                <w:sz w:val="18"/>
                <w:szCs w:val="18"/>
              </w:rPr>
              <w:t>对应章节</w:t>
            </w:r>
          </w:p>
        </w:tc>
        <w:tc>
          <w:tcPr>
            <w:tcW w:w="4254" w:type="dxa"/>
            <w:shd w:val="clear" w:color="auto" w:fill="EEECE1" w:themeFill="background2"/>
            <w:vAlign w:val="center"/>
          </w:tcPr>
          <w:p>
            <w:pPr>
              <w:jc w:val="center"/>
              <w:rPr>
                <w:b/>
                <w:bCs/>
                <w:kern w:val="0"/>
                <w:sz w:val="18"/>
                <w:szCs w:val="18"/>
              </w:rPr>
            </w:pPr>
            <w:r>
              <w:rPr>
                <w:b/>
                <w:bCs/>
                <w:kern w:val="0"/>
                <w:sz w:val="18"/>
                <w:szCs w:val="18"/>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 w:val="18"/>
                <w:szCs w:val="18"/>
              </w:rPr>
            </w:pPr>
            <w:r>
              <w:rPr>
                <w:kern w:val="0"/>
                <w:sz w:val="18"/>
                <w:szCs w:val="18"/>
              </w:rPr>
              <w:t>1</w:t>
            </w:r>
          </w:p>
        </w:tc>
        <w:tc>
          <w:tcPr>
            <w:tcW w:w="1882" w:type="dxa"/>
            <w:vAlign w:val="center"/>
          </w:tcPr>
          <w:p>
            <w:pPr>
              <w:jc w:val="center"/>
              <w:rPr>
                <w:sz w:val="18"/>
                <w:szCs w:val="18"/>
              </w:rPr>
            </w:pPr>
            <w:r>
              <w:rPr>
                <w:sz w:val="18"/>
                <w:szCs w:val="18"/>
              </w:rPr>
              <w:t>向科学大家学习</w:t>
            </w:r>
          </w:p>
        </w:tc>
        <w:tc>
          <w:tcPr>
            <w:tcW w:w="1081" w:type="dxa"/>
            <w:vAlign w:val="center"/>
          </w:tcPr>
          <w:p>
            <w:pPr>
              <w:adjustRightInd w:val="0"/>
              <w:snapToGrid w:val="0"/>
              <w:rPr>
                <w:b/>
                <w:sz w:val="18"/>
                <w:szCs w:val="18"/>
              </w:rPr>
            </w:pPr>
            <w:r>
              <w:rPr>
                <w:sz w:val="18"/>
                <w:szCs w:val="18"/>
              </w:rPr>
              <w:t>全书</w:t>
            </w:r>
          </w:p>
        </w:tc>
        <w:tc>
          <w:tcPr>
            <w:tcW w:w="4254" w:type="dxa"/>
            <w:vAlign w:val="center"/>
          </w:tcPr>
          <w:p>
            <w:pPr>
              <w:snapToGrid w:val="0"/>
              <w:ind w:firstLine="360" w:firstLineChars="200"/>
              <w:rPr>
                <w:sz w:val="18"/>
                <w:szCs w:val="18"/>
              </w:rPr>
            </w:pPr>
            <w:r>
              <w:rPr>
                <w:sz w:val="18"/>
                <w:szCs w:val="18"/>
              </w:rPr>
              <w:t>从电磁学发展史出发，培养学生勇于探索、坚持不懈的科学精神。在电磁理论的建立过程中，有很多伟大的科学家，他们的努力和坚持推动了科技的进步和社会的发展。著名电磁科学家的个人修养、道德品质、科学精神是良好的德育素材。灵活搭建知识点和人文思政元素之间联系的桥梁，挖掘科学家所拥有的巨大教育力量，用他们正确的思想启迪学生，高尚的情操感染学生，优良的行为引导学生，培养学生勇于探索、坚持不懈的科学精神。</w:t>
            </w:r>
          </w:p>
        </w:tc>
      </w:tr>
    </w:tbl>
    <w:p>
      <w:pPr>
        <w:widowControl/>
        <w:snapToGrid w:val="0"/>
        <w:spacing w:line="360" w:lineRule="auto"/>
        <w:jc w:val="left"/>
        <w:rPr>
          <w:b/>
          <w:bCs/>
          <w:kern w:val="0"/>
          <w:szCs w:val="21"/>
        </w:rPr>
      </w:pPr>
      <w:r>
        <w:rPr>
          <w:b/>
          <w:bCs/>
          <w:kern w:val="0"/>
          <w:szCs w:val="21"/>
        </w:rPr>
        <w:t>五、教材及参考资料</w:t>
      </w:r>
    </w:p>
    <w:p>
      <w:pPr>
        <w:widowControl/>
        <w:adjustRightInd w:val="0"/>
        <w:snapToGrid w:val="0"/>
        <w:spacing w:line="360" w:lineRule="auto"/>
        <w:ind w:firstLine="422" w:firstLineChars="200"/>
        <w:jc w:val="left"/>
        <w:rPr>
          <w:b/>
          <w:bCs/>
          <w:kern w:val="0"/>
          <w:szCs w:val="21"/>
        </w:rPr>
      </w:pPr>
      <w:r>
        <w:rPr>
          <w:b/>
          <w:bCs/>
          <w:kern w:val="0"/>
          <w:szCs w:val="21"/>
        </w:rPr>
        <w:t>1.选用教材：</w:t>
      </w:r>
    </w:p>
    <w:p>
      <w:pPr>
        <w:widowControl/>
        <w:adjustRightInd w:val="0"/>
        <w:snapToGrid w:val="0"/>
        <w:spacing w:line="360" w:lineRule="auto"/>
        <w:ind w:firstLine="420" w:firstLineChars="200"/>
        <w:jc w:val="left"/>
        <w:rPr>
          <w:bCs/>
          <w:kern w:val="0"/>
          <w:szCs w:val="21"/>
        </w:rPr>
      </w:pPr>
      <w:r>
        <w:rPr>
          <w:bCs/>
          <w:kern w:val="0"/>
          <w:szCs w:val="21"/>
        </w:rPr>
        <w:t>（1）理论课教材：</w:t>
      </w:r>
      <w:r>
        <w:t>电磁场与电磁波 第二版. 曹祥玉 编著. 西安电子科技大学出版社，2017 年</w:t>
      </w:r>
    </w:p>
    <w:p>
      <w:pPr>
        <w:widowControl/>
        <w:adjustRightInd w:val="0"/>
        <w:snapToGrid w:val="0"/>
        <w:spacing w:line="360" w:lineRule="auto"/>
        <w:ind w:firstLine="420" w:firstLineChars="200"/>
        <w:jc w:val="left"/>
      </w:pPr>
      <w:r>
        <w:t>（2）实验课教材：电磁场与电磁波教学指导. 邹鹏等 编著. 清华大学出版社 2016年。</w:t>
      </w:r>
    </w:p>
    <w:p>
      <w:pPr>
        <w:widowControl/>
        <w:adjustRightInd w:val="0"/>
        <w:snapToGrid w:val="0"/>
        <w:spacing w:line="360" w:lineRule="auto"/>
        <w:ind w:firstLine="422" w:firstLineChars="200"/>
        <w:jc w:val="left"/>
        <w:rPr>
          <w:kern w:val="0"/>
          <w:szCs w:val="21"/>
        </w:rPr>
      </w:pPr>
      <w:r>
        <w:rPr>
          <w:b/>
          <w:bCs/>
          <w:kern w:val="0"/>
          <w:szCs w:val="21"/>
        </w:rPr>
        <w:t>2.参考书：</w:t>
      </w:r>
    </w:p>
    <w:p>
      <w:pPr>
        <w:adjustRightInd w:val="0"/>
        <w:snapToGrid w:val="0"/>
        <w:spacing w:line="360" w:lineRule="auto"/>
        <w:ind w:firstLine="420" w:firstLineChars="200"/>
      </w:pPr>
      <w:r>
        <w:t>（1）电磁场与电磁波第三版. 杨儒贵编著. 高等教育出版社，2019年</w:t>
      </w:r>
    </w:p>
    <w:p>
      <w:pPr>
        <w:adjustRightInd w:val="0"/>
        <w:snapToGrid w:val="0"/>
        <w:spacing w:line="360" w:lineRule="auto"/>
        <w:ind w:firstLine="420" w:firstLineChars="200"/>
      </w:pPr>
      <w:r>
        <w:t>（2）电磁场与电磁波第四版. 谢处方 绕克谨 编著. 高等教育出版社2006年</w:t>
      </w:r>
    </w:p>
    <w:p>
      <w:pPr>
        <w:widowControl/>
        <w:adjustRightInd w:val="0"/>
        <w:snapToGrid w:val="0"/>
        <w:spacing w:line="360" w:lineRule="auto"/>
        <w:ind w:firstLine="420" w:firstLineChars="200"/>
        <w:jc w:val="left"/>
      </w:pPr>
      <w:r>
        <w:t>（3）电磁场与电磁波第二版. 杨洪欣等 编著. 清华大学出版社2016年</w:t>
      </w:r>
    </w:p>
    <w:p>
      <w:pPr>
        <w:widowControl/>
        <w:snapToGrid w:val="0"/>
        <w:spacing w:line="360" w:lineRule="auto"/>
        <w:ind w:firstLine="422" w:firstLineChars="200"/>
        <w:jc w:val="left"/>
        <w:rPr>
          <w:b/>
          <w:kern w:val="0"/>
          <w:szCs w:val="21"/>
        </w:rPr>
      </w:pPr>
      <w:r>
        <w:rPr>
          <w:b/>
          <w:kern w:val="0"/>
          <w:szCs w:val="21"/>
        </w:rPr>
        <w:t>3.推荐网站：</w:t>
      </w:r>
    </w:p>
    <w:p>
      <w:pPr>
        <w:snapToGrid w:val="0"/>
        <w:spacing w:line="360" w:lineRule="auto"/>
        <w:ind w:firstLine="105" w:firstLineChars="50"/>
        <w:rPr>
          <w:szCs w:val="21"/>
        </w:rPr>
      </w:pPr>
      <w:r>
        <w:rPr>
          <w:szCs w:val="21"/>
        </w:rPr>
        <w:t>（1）西安电子科技大学，http://see.xidian.edu.cn/faculty/hmlu/jiaoxuedagang/index.html</w:t>
      </w:r>
    </w:p>
    <w:p>
      <w:pPr>
        <w:ind w:firstLine="105" w:firstLineChars="50"/>
        <w:rPr>
          <w:szCs w:val="21"/>
        </w:rPr>
      </w:pPr>
      <w:r>
        <w:rPr>
          <w:szCs w:val="21"/>
        </w:rPr>
        <w:t>（2）厦门大学，网http://boya.xmu.edu.cn/mfmw/emfeplan.html</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bCs/>
          <w:kern w:val="0"/>
          <w:szCs w:val="21"/>
        </w:rPr>
        <w:t>软件仿真需要计算机教室，安装matlab软件。课堂教学需要配备多媒体和安装matlab软件</w:t>
      </w:r>
      <w:r>
        <w:rPr>
          <w:szCs w:val="21"/>
        </w:rPr>
        <w:t>。</w:t>
      </w:r>
    </w:p>
    <w:p>
      <w:pPr>
        <w:widowControl/>
        <w:snapToGrid w:val="0"/>
        <w:spacing w:line="360" w:lineRule="auto"/>
        <w:jc w:val="left"/>
        <w:rPr>
          <w:b/>
          <w:bCs/>
          <w:kern w:val="0"/>
          <w:szCs w:val="21"/>
        </w:rPr>
      </w:pPr>
      <w:r>
        <w:rPr>
          <w:b/>
          <w:bCs/>
          <w:kern w:val="0"/>
          <w:szCs w:val="21"/>
        </w:rPr>
        <w:t>七、课程考核、考核方式及成绩评定</w:t>
      </w:r>
    </w:p>
    <w:tbl>
      <w:tblPr>
        <w:tblStyle w:val="15"/>
        <w:tblW w:w="949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67"/>
        <w:gridCol w:w="1418"/>
        <w:gridCol w:w="2604"/>
        <w:gridCol w:w="939"/>
        <w:gridCol w:w="993"/>
        <w:gridCol w:w="992"/>
        <w:gridCol w:w="992"/>
        <w:gridCol w:w="9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5" w:hRule="atLeast"/>
          <w:jc w:val="center"/>
        </w:trPr>
        <w:tc>
          <w:tcPr>
            <w:tcW w:w="567" w:type="dxa"/>
            <w:vMerge w:val="restart"/>
            <w:tcBorders>
              <w:left w:val="single" w:color="000000" w:sz="4" w:space="0"/>
              <w:right w:val="single" w:color="000000" w:sz="4" w:space="0"/>
            </w:tcBorders>
            <w:shd w:val="clear" w:color="auto" w:fill="EEECE1" w:themeFill="background2"/>
            <w:vAlign w:val="center"/>
          </w:tcPr>
          <w:p>
            <w:pPr>
              <w:widowControl/>
              <w:jc w:val="center"/>
              <w:rPr>
                <w:b/>
                <w:bCs/>
                <w:sz w:val="18"/>
                <w:szCs w:val="18"/>
              </w:rPr>
            </w:pPr>
            <w:r>
              <w:rPr>
                <w:b/>
                <w:bCs/>
                <w:sz w:val="18"/>
                <w:szCs w:val="18"/>
              </w:rPr>
              <w:t>序号</w:t>
            </w:r>
          </w:p>
        </w:tc>
        <w:tc>
          <w:tcPr>
            <w:tcW w:w="1418" w:type="dxa"/>
            <w:vMerge w:val="restart"/>
            <w:tcBorders>
              <w:left w:val="single" w:color="000000" w:sz="4" w:space="0"/>
              <w:right w:val="single" w:color="000000" w:sz="4" w:space="0"/>
            </w:tcBorders>
            <w:shd w:val="clear" w:color="auto" w:fill="EEECE1" w:themeFill="background2"/>
            <w:vAlign w:val="center"/>
          </w:tcPr>
          <w:p>
            <w:pPr>
              <w:widowControl/>
              <w:jc w:val="center"/>
              <w:rPr>
                <w:b/>
                <w:bCs/>
                <w:sz w:val="18"/>
                <w:szCs w:val="18"/>
              </w:rPr>
            </w:pPr>
            <w:r>
              <w:rPr>
                <w:b/>
                <w:bCs/>
                <w:sz w:val="18"/>
                <w:szCs w:val="18"/>
              </w:rPr>
              <w:t>课程目标（支撑毕业要求指标点）</w:t>
            </w:r>
          </w:p>
        </w:tc>
        <w:tc>
          <w:tcPr>
            <w:tcW w:w="2604" w:type="dxa"/>
            <w:vMerge w:val="restart"/>
            <w:tcBorders>
              <w:left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考核内容</w:t>
            </w:r>
          </w:p>
        </w:tc>
        <w:tc>
          <w:tcPr>
            <w:tcW w:w="2924" w:type="dxa"/>
            <w:gridSpan w:val="3"/>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平时成绩（40%）</w:t>
            </w:r>
          </w:p>
        </w:tc>
        <w:tc>
          <w:tcPr>
            <w:tcW w:w="992"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autoSpaceDN w:val="0"/>
              <w:jc w:val="center"/>
              <w:rPr>
                <w:b/>
                <w:bCs/>
                <w:kern w:val="0"/>
                <w:sz w:val="18"/>
                <w:szCs w:val="18"/>
              </w:rPr>
            </w:pPr>
            <w:r>
              <w:rPr>
                <w:b/>
                <w:bCs/>
                <w:kern w:val="0"/>
                <w:sz w:val="18"/>
                <w:szCs w:val="18"/>
              </w:rPr>
              <w:t>期末考试（60%）</w:t>
            </w:r>
          </w:p>
        </w:tc>
        <w:tc>
          <w:tcPr>
            <w:tcW w:w="992" w:type="dxa"/>
            <w:vMerge w:val="restart"/>
            <w:tcBorders>
              <w:top w:val="single" w:color="000000" w:sz="4" w:space="0"/>
              <w:left w:val="single" w:color="000000" w:sz="4" w:space="0"/>
              <w:right w:val="single" w:color="000000" w:sz="4" w:space="0"/>
            </w:tcBorders>
            <w:shd w:val="clear" w:color="auto" w:fill="EEECE1" w:themeFill="background2"/>
            <w:vAlign w:val="center"/>
          </w:tcPr>
          <w:p>
            <w:pPr>
              <w:autoSpaceDN w:val="0"/>
              <w:jc w:val="center"/>
              <w:rPr>
                <w:b/>
                <w:bCs/>
                <w:kern w:val="0"/>
                <w:sz w:val="18"/>
                <w:szCs w:val="18"/>
              </w:rPr>
            </w:pPr>
            <w:r>
              <w:rPr>
                <w:b/>
                <w:bCs/>
                <w:kern w:val="0"/>
                <w:sz w:val="18"/>
                <w:szCs w:val="18"/>
              </w:rPr>
              <w:t>成绩比例%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1" w:hRule="atLeast"/>
          <w:jc w:val="center"/>
        </w:trPr>
        <w:tc>
          <w:tcPr>
            <w:tcW w:w="567" w:type="dxa"/>
            <w:vMerge w:val="continue"/>
            <w:tcBorders>
              <w:left w:val="single" w:color="000000" w:sz="4" w:space="0"/>
              <w:bottom w:val="single" w:color="000000" w:sz="4" w:space="0"/>
              <w:right w:val="single" w:color="000000" w:sz="4" w:space="0"/>
            </w:tcBorders>
          </w:tcPr>
          <w:p>
            <w:pPr>
              <w:widowControl/>
              <w:jc w:val="center"/>
              <w:rPr>
                <w:b/>
                <w:bCs/>
                <w:sz w:val="18"/>
                <w:szCs w:val="18"/>
              </w:rPr>
            </w:pPr>
          </w:p>
        </w:tc>
        <w:tc>
          <w:tcPr>
            <w:tcW w:w="1418" w:type="dxa"/>
            <w:vMerge w:val="continue"/>
            <w:tcBorders>
              <w:left w:val="single" w:color="000000" w:sz="4" w:space="0"/>
              <w:bottom w:val="single" w:color="000000" w:sz="4" w:space="0"/>
              <w:right w:val="single" w:color="000000" w:sz="4" w:space="0"/>
            </w:tcBorders>
            <w:vAlign w:val="center"/>
          </w:tcPr>
          <w:p>
            <w:pPr>
              <w:widowControl/>
              <w:jc w:val="center"/>
              <w:rPr>
                <w:b/>
                <w:bCs/>
                <w:sz w:val="18"/>
                <w:szCs w:val="18"/>
              </w:rPr>
            </w:pPr>
          </w:p>
        </w:tc>
        <w:tc>
          <w:tcPr>
            <w:tcW w:w="2604" w:type="dxa"/>
            <w:vMerge w:val="continue"/>
            <w:tcBorders>
              <w:left w:val="single" w:color="000000" w:sz="4" w:space="0"/>
              <w:bottom w:val="single" w:color="000000" w:sz="4" w:space="0"/>
              <w:right w:val="single" w:color="000000" w:sz="4" w:space="0"/>
            </w:tcBorders>
          </w:tcPr>
          <w:p>
            <w:pPr>
              <w:widowControl/>
              <w:autoSpaceDN w:val="0"/>
              <w:jc w:val="center"/>
              <w:rPr>
                <w:b/>
                <w:bCs/>
                <w:kern w:val="0"/>
                <w:sz w:val="18"/>
                <w:szCs w:val="18"/>
              </w:rPr>
            </w:pPr>
          </w:p>
        </w:tc>
        <w:tc>
          <w:tcPr>
            <w:tcW w:w="939" w:type="dxa"/>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课堂表现</w:t>
            </w:r>
          </w:p>
          <w:p>
            <w:pPr>
              <w:widowControl/>
              <w:autoSpaceDN w:val="0"/>
              <w:jc w:val="center"/>
              <w:rPr>
                <w:b/>
                <w:bCs/>
                <w:kern w:val="0"/>
                <w:sz w:val="18"/>
                <w:szCs w:val="18"/>
              </w:rPr>
            </w:pPr>
            <w:r>
              <w:rPr>
                <w:b/>
                <w:bCs/>
                <w:kern w:val="0"/>
                <w:sz w:val="18"/>
                <w:szCs w:val="18"/>
              </w:rPr>
              <w:t>（10%）</w:t>
            </w:r>
          </w:p>
        </w:tc>
        <w:tc>
          <w:tcPr>
            <w:tcW w:w="993" w:type="dxa"/>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作业</w:t>
            </w:r>
          </w:p>
          <w:p>
            <w:pPr>
              <w:widowControl/>
              <w:autoSpaceDN w:val="0"/>
              <w:jc w:val="center"/>
              <w:rPr>
                <w:b/>
                <w:bCs/>
                <w:kern w:val="0"/>
                <w:sz w:val="18"/>
                <w:szCs w:val="18"/>
              </w:rPr>
            </w:pPr>
            <w:r>
              <w:rPr>
                <w:b/>
                <w:bCs/>
                <w:kern w:val="0"/>
                <w:sz w:val="18"/>
                <w:szCs w:val="18"/>
              </w:rPr>
              <w:t>（20%）</w:t>
            </w:r>
          </w:p>
        </w:tc>
        <w:tc>
          <w:tcPr>
            <w:tcW w:w="992" w:type="dxa"/>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jc w:val="center"/>
              <w:rPr>
                <w:b/>
                <w:bCs/>
                <w:kern w:val="0"/>
                <w:sz w:val="18"/>
                <w:szCs w:val="18"/>
              </w:rPr>
            </w:pPr>
            <w:r>
              <w:rPr>
                <w:b/>
                <w:bCs/>
                <w:kern w:val="0"/>
                <w:sz w:val="18"/>
                <w:szCs w:val="18"/>
              </w:rPr>
              <w:t>实验</w:t>
            </w:r>
          </w:p>
          <w:p>
            <w:pPr>
              <w:widowControl/>
              <w:autoSpaceDN w:val="0"/>
              <w:jc w:val="center"/>
              <w:rPr>
                <w:b/>
                <w:bCs/>
                <w:kern w:val="0"/>
                <w:sz w:val="18"/>
                <w:szCs w:val="18"/>
              </w:rPr>
            </w:pPr>
            <w:r>
              <w:rPr>
                <w:b/>
                <w:bCs/>
                <w:kern w:val="0"/>
                <w:sz w:val="18"/>
                <w:szCs w:val="18"/>
              </w:rPr>
              <w:t>（10%）</w:t>
            </w:r>
          </w:p>
        </w:tc>
        <w:tc>
          <w:tcPr>
            <w:tcW w:w="992" w:type="dxa"/>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kern w:val="0"/>
                <w:sz w:val="18"/>
                <w:szCs w:val="18"/>
              </w:rPr>
            </w:pPr>
          </w:p>
        </w:tc>
        <w:tc>
          <w:tcPr>
            <w:tcW w:w="992" w:type="dxa"/>
            <w:vMerge w:val="continue"/>
            <w:tcBorders>
              <w:left w:val="single" w:color="000000" w:sz="4" w:space="0"/>
              <w:bottom w:val="single" w:color="000000" w:sz="4" w:space="0"/>
              <w:right w:val="single" w:color="000000" w:sz="4" w:space="0"/>
            </w:tcBorders>
            <w:vAlign w:val="center"/>
          </w:tcPr>
          <w:p>
            <w:pPr>
              <w:widowControl/>
              <w:jc w:val="center"/>
              <w:rPr>
                <w:kern w:val="0"/>
                <w:sz w:val="18"/>
                <w:szCs w:val="1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3" w:hRule="atLeast"/>
          <w:jc w:val="center"/>
        </w:trPr>
        <w:tc>
          <w:tcPr>
            <w:tcW w:w="567" w:type="dxa"/>
            <w:tcBorders>
              <w:top w:val="single" w:color="000000" w:sz="4" w:space="0"/>
              <w:left w:val="single" w:color="000000" w:sz="4" w:space="0"/>
              <w:bottom w:val="single" w:color="000000" w:sz="4" w:space="0"/>
              <w:right w:val="single" w:color="000000" w:sz="4" w:space="0"/>
            </w:tcBorders>
          </w:tcPr>
          <w:p>
            <w:pPr>
              <w:widowControl/>
              <w:autoSpaceDN w:val="0"/>
              <w:spacing w:line="360" w:lineRule="auto"/>
              <w:jc w:val="center"/>
              <w:rPr>
                <w:kern w:val="0"/>
                <w:sz w:val="18"/>
                <w:szCs w:val="18"/>
              </w:rPr>
            </w:pPr>
            <w:r>
              <w:rPr>
                <w:kern w:val="0"/>
                <w:sz w:val="18"/>
                <w:szCs w:val="18"/>
              </w:rPr>
              <w:t>1</w:t>
            </w:r>
          </w:p>
        </w:tc>
        <w:tc>
          <w:tcPr>
            <w:tcW w:w="1418"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 w:val="18"/>
                <w:szCs w:val="18"/>
              </w:rPr>
            </w:pPr>
            <w:r>
              <w:rPr>
                <w:kern w:val="0"/>
                <w:sz w:val="18"/>
                <w:szCs w:val="18"/>
              </w:rPr>
              <w:t xml:space="preserve"> 1.2</w:t>
            </w:r>
          </w:p>
        </w:tc>
        <w:tc>
          <w:tcPr>
            <w:tcW w:w="2604" w:type="dxa"/>
            <w:tcBorders>
              <w:top w:val="single" w:color="000000" w:sz="4" w:space="0"/>
              <w:left w:val="single" w:color="000000" w:sz="4" w:space="0"/>
              <w:bottom w:val="single" w:color="000000" w:sz="4" w:space="0"/>
              <w:right w:val="single" w:color="000000" w:sz="4" w:space="0"/>
            </w:tcBorders>
          </w:tcPr>
          <w:p>
            <w:pPr>
              <w:widowControl/>
              <w:autoSpaceDN w:val="0"/>
              <w:jc w:val="center"/>
              <w:rPr>
                <w:kern w:val="0"/>
                <w:sz w:val="18"/>
                <w:szCs w:val="18"/>
              </w:rPr>
            </w:pPr>
            <w:r>
              <w:rPr>
                <w:kern w:val="0"/>
                <w:sz w:val="18"/>
                <w:szCs w:val="18"/>
              </w:rPr>
              <w:t>电磁波基础知识</w:t>
            </w:r>
          </w:p>
        </w:tc>
        <w:tc>
          <w:tcPr>
            <w:tcW w:w="939"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5</w:t>
            </w:r>
          </w:p>
        </w:tc>
        <w:tc>
          <w:tcPr>
            <w:tcW w:w="993"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8</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2</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20</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35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0" w:hRule="atLeast"/>
          <w:jc w:val="center"/>
        </w:trPr>
        <w:tc>
          <w:tcPr>
            <w:tcW w:w="567" w:type="dxa"/>
            <w:tcBorders>
              <w:top w:val="single" w:color="000000" w:sz="4" w:space="0"/>
              <w:left w:val="single" w:color="000000" w:sz="4" w:space="0"/>
              <w:bottom w:val="single" w:color="000000" w:sz="4" w:space="0"/>
              <w:right w:val="single" w:color="000000" w:sz="4" w:space="0"/>
            </w:tcBorders>
          </w:tcPr>
          <w:p>
            <w:pPr>
              <w:widowControl/>
              <w:autoSpaceDN w:val="0"/>
              <w:spacing w:line="360" w:lineRule="auto"/>
              <w:jc w:val="center"/>
              <w:rPr>
                <w:kern w:val="0"/>
                <w:sz w:val="18"/>
                <w:szCs w:val="18"/>
              </w:rPr>
            </w:pPr>
            <w:r>
              <w:rPr>
                <w:kern w:val="0"/>
                <w:sz w:val="18"/>
                <w:szCs w:val="18"/>
              </w:rPr>
              <w:t>2</w:t>
            </w:r>
          </w:p>
        </w:tc>
        <w:tc>
          <w:tcPr>
            <w:tcW w:w="1418"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 w:val="18"/>
                <w:szCs w:val="18"/>
              </w:rPr>
            </w:pPr>
            <w:r>
              <w:rPr>
                <w:kern w:val="0"/>
                <w:sz w:val="18"/>
                <w:szCs w:val="18"/>
              </w:rPr>
              <w:t xml:space="preserve"> 7.2</w:t>
            </w:r>
          </w:p>
        </w:tc>
        <w:tc>
          <w:tcPr>
            <w:tcW w:w="2604" w:type="dxa"/>
            <w:tcBorders>
              <w:top w:val="single" w:color="000000" w:sz="4" w:space="0"/>
              <w:left w:val="single" w:color="000000" w:sz="4" w:space="0"/>
              <w:right w:val="single" w:color="000000" w:sz="4" w:space="0"/>
            </w:tcBorders>
          </w:tcPr>
          <w:p>
            <w:pPr>
              <w:autoSpaceDN w:val="0"/>
              <w:jc w:val="center"/>
              <w:rPr>
                <w:kern w:val="0"/>
                <w:sz w:val="18"/>
                <w:szCs w:val="18"/>
              </w:rPr>
            </w:pPr>
            <w:r>
              <w:rPr>
                <w:kern w:val="0"/>
                <w:sz w:val="18"/>
                <w:szCs w:val="18"/>
              </w:rPr>
              <w:t>电磁场复杂问题求解</w:t>
            </w:r>
          </w:p>
        </w:tc>
        <w:tc>
          <w:tcPr>
            <w:tcW w:w="939" w:type="dxa"/>
            <w:tcBorders>
              <w:top w:val="single" w:color="000000" w:sz="4" w:space="0"/>
              <w:left w:val="single" w:color="000000" w:sz="4" w:space="0"/>
              <w:right w:val="single" w:color="000000" w:sz="4" w:space="0"/>
            </w:tcBorders>
            <w:vAlign w:val="center"/>
          </w:tcPr>
          <w:p>
            <w:pPr>
              <w:autoSpaceDN w:val="0"/>
              <w:jc w:val="center"/>
              <w:rPr>
                <w:kern w:val="0"/>
                <w:sz w:val="18"/>
                <w:szCs w:val="18"/>
              </w:rPr>
            </w:pPr>
            <w:r>
              <w:rPr>
                <w:kern w:val="0"/>
                <w:sz w:val="18"/>
                <w:szCs w:val="18"/>
              </w:rPr>
              <w:t>5</w:t>
            </w:r>
          </w:p>
        </w:tc>
        <w:tc>
          <w:tcPr>
            <w:tcW w:w="993"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12</w:t>
            </w:r>
          </w:p>
        </w:tc>
        <w:tc>
          <w:tcPr>
            <w:tcW w:w="992"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8</w:t>
            </w:r>
          </w:p>
        </w:tc>
        <w:tc>
          <w:tcPr>
            <w:tcW w:w="992"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40</w:t>
            </w:r>
          </w:p>
        </w:tc>
        <w:tc>
          <w:tcPr>
            <w:tcW w:w="992" w:type="dxa"/>
            <w:tcBorders>
              <w:top w:val="single" w:color="000000" w:sz="4" w:space="0"/>
              <w:left w:val="single" w:color="000000" w:sz="4" w:space="0"/>
              <w:right w:val="single" w:color="000000" w:sz="4" w:space="0"/>
            </w:tcBorders>
          </w:tcPr>
          <w:p>
            <w:pPr>
              <w:widowControl/>
              <w:autoSpaceDN w:val="0"/>
              <w:jc w:val="center"/>
              <w:rPr>
                <w:kern w:val="0"/>
                <w:sz w:val="18"/>
                <w:szCs w:val="18"/>
              </w:rPr>
            </w:pPr>
            <w:r>
              <w:rPr>
                <w:kern w:val="0"/>
                <w:sz w:val="18"/>
                <w:szCs w:val="18"/>
              </w:rPr>
              <w:t>65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5" w:hRule="atLeast"/>
          <w:jc w:val="center"/>
        </w:trPr>
        <w:tc>
          <w:tcPr>
            <w:tcW w:w="1985" w:type="dxa"/>
            <w:gridSpan w:val="2"/>
            <w:tcBorders>
              <w:top w:val="single" w:color="000000" w:sz="4" w:space="0"/>
              <w:left w:val="single" w:color="000000" w:sz="4" w:space="0"/>
              <w:bottom w:val="single" w:color="000000" w:sz="4" w:space="0"/>
              <w:right w:val="single" w:color="000000" w:sz="4" w:space="0"/>
            </w:tcBorders>
          </w:tcPr>
          <w:p>
            <w:pPr>
              <w:widowControl/>
              <w:autoSpaceDN w:val="0"/>
              <w:spacing w:line="360" w:lineRule="auto"/>
              <w:jc w:val="center"/>
              <w:rPr>
                <w:sz w:val="18"/>
                <w:szCs w:val="18"/>
              </w:rPr>
            </w:pPr>
            <w:r>
              <w:rPr>
                <w:kern w:val="0"/>
                <w:sz w:val="18"/>
                <w:szCs w:val="18"/>
              </w:rPr>
              <w:t>合计</w:t>
            </w:r>
          </w:p>
        </w:tc>
        <w:tc>
          <w:tcPr>
            <w:tcW w:w="2604" w:type="dxa"/>
            <w:tcBorders>
              <w:top w:val="single" w:color="000000" w:sz="4" w:space="0"/>
              <w:left w:val="single" w:color="000000" w:sz="4" w:space="0"/>
              <w:bottom w:val="single" w:color="000000" w:sz="4" w:space="0"/>
              <w:right w:val="single" w:color="000000" w:sz="4" w:space="0"/>
            </w:tcBorders>
          </w:tcPr>
          <w:p>
            <w:pPr>
              <w:widowControl/>
              <w:autoSpaceDN w:val="0"/>
              <w:jc w:val="center"/>
              <w:rPr>
                <w:kern w:val="0"/>
                <w:sz w:val="18"/>
                <w:szCs w:val="18"/>
              </w:rPr>
            </w:pPr>
          </w:p>
        </w:tc>
        <w:tc>
          <w:tcPr>
            <w:tcW w:w="939"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10</w:t>
            </w:r>
          </w:p>
        </w:tc>
        <w:tc>
          <w:tcPr>
            <w:tcW w:w="993"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20</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10</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60</w:t>
            </w:r>
          </w:p>
        </w:tc>
        <w:tc>
          <w:tcPr>
            <w:tcW w:w="992"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100</w:t>
            </w:r>
          </w:p>
        </w:tc>
      </w:tr>
    </w:tbl>
    <w:p>
      <w:pPr>
        <w:widowControl/>
        <w:autoSpaceDN w:val="0"/>
        <w:spacing w:line="360" w:lineRule="auto"/>
        <w:outlineLvl w:val="2"/>
        <w:rPr>
          <w:szCs w:val="21"/>
        </w:rPr>
      </w:pPr>
      <w:r>
        <w:rPr>
          <w:szCs w:val="21"/>
        </w:rPr>
        <w:t>（1）作业评分标准</w:t>
      </w:r>
    </w:p>
    <w:tbl>
      <w:tblPr>
        <w:tblStyle w:val="15"/>
        <w:tblW w:w="864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9"/>
        <w:gridCol w:w="1442"/>
        <w:gridCol w:w="1475"/>
        <w:gridCol w:w="1525"/>
        <w:gridCol w:w="1427"/>
        <w:gridCol w:w="1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209" w:type="dxa"/>
            <w:tcBorders>
              <w:tl2br w:val="single" w:color="auto" w:sz="4" w:space="0"/>
            </w:tcBorders>
            <w:shd w:val="clear" w:color="auto" w:fill="EEECE1" w:themeFill="background2"/>
            <w:vAlign w:val="center"/>
          </w:tcPr>
          <w:p>
            <w:pPr>
              <w:adjustRightInd w:val="0"/>
              <w:snapToGrid w:val="0"/>
              <w:jc w:val="center"/>
              <w:rPr>
                <w:b/>
                <w:bCs/>
                <w:sz w:val="18"/>
                <w:szCs w:val="18"/>
              </w:rPr>
            </w:pPr>
            <w:r>
              <w:rPr>
                <w:b/>
                <w:bCs/>
                <w:sz w:val="18"/>
                <w:szCs w:val="18"/>
              </w:rPr>
              <w:t xml:space="preserve">  成绩</w:t>
            </w:r>
          </w:p>
          <w:p>
            <w:pPr>
              <w:adjustRightInd w:val="0"/>
              <w:snapToGrid w:val="0"/>
              <w:ind w:firstLine="542" w:firstLineChars="300"/>
              <w:jc w:val="center"/>
              <w:rPr>
                <w:b/>
                <w:bCs/>
                <w:sz w:val="18"/>
                <w:szCs w:val="18"/>
              </w:rPr>
            </w:pPr>
          </w:p>
          <w:p>
            <w:pPr>
              <w:adjustRightInd w:val="0"/>
              <w:snapToGrid w:val="0"/>
              <w:rPr>
                <w:b/>
                <w:bCs/>
                <w:sz w:val="18"/>
                <w:szCs w:val="18"/>
              </w:rPr>
            </w:pPr>
            <w:r>
              <w:rPr>
                <w:b/>
                <w:bCs/>
                <w:sz w:val="18"/>
                <w:szCs w:val="18"/>
              </w:rPr>
              <w:t>课程目标</w:t>
            </w:r>
          </w:p>
        </w:tc>
        <w:tc>
          <w:tcPr>
            <w:tcW w:w="1442" w:type="dxa"/>
            <w:shd w:val="clear" w:color="auto" w:fill="EEECE1" w:themeFill="background2"/>
            <w:vAlign w:val="center"/>
          </w:tcPr>
          <w:p>
            <w:pPr>
              <w:adjustRightInd w:val="0"/>
              <w:snapToGrid w:val="0"/>
              <w:ind w:firstLine="181" w:firstLineChars="100"/>
              <w:jc w:val="center"/>
              <w:rPr>
                <w:b/>
                <w:bCs/>
                <w:sz w:val="18"/>
                <w:szCs w:val="18"/>
              </w:rPr>
            </w:pPr>
            <w:r>
              <w:rPr>
                <w:b/>
                <w:bCs/>
                <w:sz w:val="18"/>
                <w:szCs w:val="18"/>
              </w:rPr>
              <w:t>优秀</w:t>
            </w:r>
          </w:p>
          <w:p>
            <w:pPr>
              <w:adjustRightInd w:val="0"/>
              <w:snapToGrid w:val="0"/>
              <w:jc w:val="center"/>
              <w:rPr>
                <w:b/>
                <w:bCs/>
                <w:sz w:val="18"/>
                <w:szCs w:val="18"/>
              </w:rPr>
            </w:pPr>
            <w:r>
              <w:rPr>
                <w:b/>
                <w:bCs/>
                <w:sz w:val="18"/>
                <w:szCs w:val="18"/>
              </w:rPr>
              <w:t>（90-100分）</w:t>
            </w:r>
          </w:p>
        </w:tc>
        <w:tc>
          <w:tcPr>
            <w:tcW w:w="1475" w:type="dxa"/>
            <w:shd w:val="clear" w:color="auto" w:fill="EEECE1" w:themeFill="background2"/>
            <w:vAlign w:val="center"/>
          </w:tcPr>
          <w:p>
            <w:pPr>
              <w:adjustRightInd w:val="0"/>
              <w:snapToGrid w:val="0"/>
              <w:jc w:val="center"/>
              <w:rPr>
                <w:b/>
                <w:bCs/>
                <w:sz w:val="18"/>
                <w:szCs w:val="18"/>
              </w:rPr>
            </w:pPr>
            <w:r>
              <w:rPr>
                <w:b/>
                <w:bCs/>
                <w:sz w:val="18"/>
                <w:szCs w:val="18"/>
              </w:rPr>
              <w:t>良好</w:t>
            </w:r>
          </w:p>
          <w:p>
            <w:pPr>
              <w:adjustRightInd w:val="0"/>
              <w:snapToGrid w:val="0"/>
              <w:jc w:val="center"/>
              <w:rPr>
                <w:b/>
                <w:bCs/>
                <w:sz w:val="18"/>
                <w:szCs w:val="18"/>
              </w:rPr>
            </w:pPr>
            <w:r>
              <w:rPr>
                <w:b/>
                <w:bCs/>
                <w:sz w:val="18"/>
                <w:szCs w:val="18"/>
              </w:rPr>
              <w:t>（80-89分）</w:t>
            </w:r>
          </w:p>
        </w:tc>
        <w:tc>
          <w:tcPr>
            <w:tcW w:w="1525" w:type="dxa"/>
            <w:shd w:val="clear" w:color="auto" w:fill="EEECE1" w:themeFill="background2"/>
            <w:vAlign w:val="center"/>
          </w:tcPr>
          <w:p>
            <w:pPr>
              <w:adjustRightInd w:val="0"/>
              <w:snapToGrid w:val="0"/>
              <w:jc w:val="center"/>
              <w:rPr>
                <w:b/>
                <w:bCs/>
                <w:sz w:val="18"/>
                <w:szCs w:val="18"/>
              </w:rPr>
            </w:pPr>
            <w:r>
              <w:rPr>
                <w:b/>
                <w:bCs/>
                <w:sz w:val="18"/>
                <w:szCs w:val="18"/>
              </w:rPr>
              <w:t>中等</w:t>
            </w:r>
          </w:p>
          <w:p>
            <w:pPr>
              <w:adjustRightInd w:val="0"/>
              <w:snapToGrid w:val="0"/>
              <w:jc w:val="center"/>
              <w:rPr>
                <w:b/>
                <w:bCs/>
                <w:sz w:val="18"/>
                <w:szCs w:val="18"/>
              </w:rPr>
            </w:pPr>
            <w:r>
              <w:rPr>
                <w:b/>
                <w:bCs/>
                <w:sz w:val="18"/>
                <w:szCs w:val="18"/>
              </w:rPr>
              <w:t>（70-79分）</w:t>
            </w:r>
          </w:p>
        </w:tc>
        <w:tc>
          <w:tcPr>
            <w:tcW w:w="1427" w:type="dxa"/>
            <w:shd w:val="clear" w:color="auto" w:fill="EEECE1" w:themeFill="background2"/>
            <w:vAlign w:val="center"/>
          </w:tcPr>
          <w:p>
            <w:pPr>
              <w:adjustRightInd w:val="0"/>
              <w:snapToGrid w:val="0"/>
              <w:jc w:val="center"/>
              <w:rPr>
                <w:b/>
                <w:bCs/>
                <w:sz w:val="18"/>
                <w:szCs w:val="18"/>
              </w:rPr>
            </w:pPr>
            <w:r>
              <w:rPr>
                <w:b/>
                <w:bCs/>
                <w:sz w:val="18"/>
                <w:szCs w:val="18"/>
              </w:rPr>
              <w:t>及格</w:t>
            </w:r>
          </w:p>
          <w:p>
            <w:pPr>
              <w:adjustRightInd w:val="0"/>
              <w:snapToGrid w:val="0"/>
              <w:jc w:val="center"/>
              <w:rPr>
                <w:b/>
                <w:bCs/>
                <w:sz w:val="18"/>
                <w:szCs w:val="18"/>
              </w:rPr>
            </w:pPr>
            <w:r>
              <w:rPr>
                <w:b/>
                <w:bCs/>
                <w:sz w:val="18"/>
                <w:szCs w:val="18"/>
              </w:rPr>
              <w:t>（60-69分）</w:t>
            </w:r>
          </w:p>
        </w:tc>
        <w:tc>
          <w:tcPr>
            <w:tcW w:w="1570" w:type="dxa"/>
            <w:shd w:val="clear" w:color="auto" w:fill="EEECE1" w:themeFill="background2"/>
            <w:vAlign w:val="center"/>
          </w:tcPr>
          <w:p>
            <w:pPr>
              <w:adjustRightInd w:val="0"/>
              <w:snapToGrid w:val="0"/>
              <w:jc w:val="center"/>
              <w:rPr>
                <w:b/>
                <w:bCs/>
                <w:sz w:val="18"/>
                <w:szCs w:val="18"/>
              </w:rPr>
            </w:pPr>
            <w:r>
              <w:rPr>
                <w:b/>
                <w:bCs/>
                <w:sz w:val="18"/>
                <w:szCs w:val="18"/>
              </w:rPr>
              <w:t>不及格</w:t>
            </w:r>
          </w:p>
          <w:p>
            <w:pPr>
              <w:adjustRightInd w:val="0"/>
              <w:snapToGrid w:val="0"/>
              <w:jc w:val="center"/>
              <w:rPr>
                <w:b/>
                <w:bCs/>
                <w:sz w:val="18"/>
                <w:szCs w:val="18"/>
              </w:rPr>
            </w:pPr>
            <w:r>
              <w:rPr>
                <w:b/>
                <w:bCs/>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209" w:type="dxa"/>
            <w:vAlign w:val="center"/>
          </w:tcPr>
          <w:p>
            <w:pPr>
              <w:adjustRightInd w:val="0"/>
              <w:snapToGrid w:val="0"/>
              <w:rPr>
                <w:sz w:val="18"/>
                <w:szCs w:val="18"/>
              </w:rPr>
            </w:pPr>
            <w:r>
              <w:rPr>
                <w:sz w:val="18"/>
                <w:szCs w:val="18"/>
              </w:rPr>
              <w:t>课程目标1</w:t>
            </w:r>
          </w:p>
          <w:p>
            <w:pPr>
              <w:adjustRightInd w:val="0"/>
              <w:snapToGrid w:val="0"/>
              <w:jc w:val="center"/>
              <w:rPr>
                <w:sz w:val="18"/>
                <w:szCs w:val="18"/>
              </w:rPr>
            </w:pPr>
            <w:r>
              <w:rPr>
                <w:sz w:val="18"/>
                <w:szCs w:val="18"/>
              </w:rPr>
              <w:t>（8%）</w:t>
            </w:r>
          </w:p>
        </w:tc>
        <w:tc>
          <w:tcPr>
            <w:tcW w:w="1442" w:type="dxa"/>
          </w:tcPr>
          <w:p>
            <w:pPr>
              <w:adjustRightInd w:val="0"/>
              <w:snapToGrid w:val="0"/>
              <w:rPr>
                <w:sz w:val="18"/>
                <w:szCs w:val="18"/>
              </w:rPr>
            </w:pPr>
            <w:r>
              <w:rPr>
                <w:sz w:val="18"/>
                <w:szCs w:val="18"/>
              </w:rPr>
              <w:t>按时交作业，信号与系统概念理解正确，相关知识点论述清晰，能正确电磁场的基本公式、概念，会利用电磁场基本理论建立工程模型并求解。</w:t>
            </w:r>
          </w:p>
        </w:tc>
        <w:tc>
          <w:tcPr>
            <w:tcW w:w="1475" w:type="dxa"/>
          </w:tcPr>
          <w:p>
            <w:pPr>
              <w:adjustRightInd w:val="0"/>
              <w:snapToGrid w:val="0"/>
              <w:rPr>
                <w:sz w:val="18"/>
                <w:szCs w:val="18"/>
              </w:rPr>
            </w:pPr>
            <w:r>
              <w:rPr>
                <w:sz w:val="18"/>
                <w:szCs w:val="18"/>
              </w:rPr>
              <w:t>按时交作业，信号与系统概念理解正确，相关知识点论述比较清晰，能基本正确电磁场的基本公式、概念，基本会利用电磁场基本理论建立工程模型并求解。</w:t>
            </w:r>
          </w:p>
        </w:tc>
        <w:tc>
          <w:tcPr>
            <w:tcW w:w="1525" w:type="dxa"/>
          </w:tcPr>
          <w:p>
            <w:pPr>
              <w:adjustRightInd w:val="0"/>
              <w:snapToGrid w:val="0"/>
              <w:rPr>
                <w:sz w:val="18"/>
                <w:szCs w:val="18"/>
              </w:rPr>
            </w:pPr>
            <w:r>
              <w:rPr>
                <w:sz w:val="18"/>
                <w:szCs w:val="18"/>
              </w:rPr>
              <w:t>按时交作业，信号与系统概念理解基本正确，相关知识点论述基本清晰，会使用电磁场的基本公式、概念，理解电磁场基本理论，初步建立基本工程模型并求解。</w:t>
            </w:r>
          </w:p>
        </w:tc>
        <w:tc>
          <w:tcPr>
            <w:tcW w:w="1427" w:type="dxa"/>
          </w:tcPr>
          <w:p>
            <w:pPr>
              <w:adjustRightInd w:val="0"/>
              <w:snapToGrid w:val="0"/>
              <w:rPr>
                <w:sz w:val="18"/>
                <w:szCs w:val="18"/>
              </w:rPr>
            </w:pPr>
            <w:r>
              <w:rPr>
                <w:sz w:val="18"/>
                <w:szCs w:val="18"/>
              </w:rPr>
              <w:t>按时交作业，信号与系统基本概念理解一般，相关知识点论述一般，能初步理解电磁场的基本公式、概念，原则上会利用电磁场基本理论建立基本工程模型。</w:t>
            </w:r>
          </w:p>
        </w:tc>
        <w:tc>
          <w:tcPr>
            <w:tcW w:w="1570" w:type="dxa"/>
          </w:tcPr>
          <w:p>
            <w:pPr>
              <w:adjustRightInd w:val="0"/>
              <w:snapToGrid w:val="0"/>
              <w:rPr>
                <w:sz w:val="18"/>
                <w:szCs w:val="18"/>
              </w:rPr>
            </w:pPr>
            <w:r>
              <w:rPr>
                <w:sz w:val="18"/>
                <w:szCs w:val="18"/>
              </w:rPr>
              <w:t>不交或不按时交作业；有抄袭现象；或者基本概念不清晰；不能正确电磁场的基本公式、概念，了解利用电磁场基本理论建立基本工程模型。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09" w:hRule="atLeast"/>
          <w:jc w:val="center"/>
        </w:trPr>
        <w:tc>
          <w:tcPr>
            <w:tcW w:w="1209" w:type="dxa"/>
            <w:vAlign w:val="center"/>
          </w:tcPr>
          <w:p>
            <w:pPr>
              <w:adjustRightInd w:val="0"/>
              <w:snapToGrid w:val="0"/>
              <w:rPr>
                <w:sz w:val="18"/>
                <w:szCs w:val="18"/>
              </w:rPr>
            </w:pPr>
            <w:r>
              <w:rPr>
                <w:sz w:val="18"/>
                <w:szCs w:val="18"/>
              </w:rPr>
              <w:t>课程目标2</w:t>
            </w:r>
          </w:p>
          <w:p>
            <w:pPr>
              <w:adjustRightInd w:val="0"/>
              <w:snapToGrid w:val="0"/>
              <w:jc w:val="center"/>
              <w:rPr>
                <w:sz w:val="18"/>
                <w:szCs w:val="18"/>
              </w:rPr>
            </w:pPr>
            <w:r>
              <w:rPr>
                <w:sz w:val="18"/>
                <w:szCs w:val="18"/>
              </w:rPr>
              <w:t>（12%）</w:t>
            </w:r>
          </w:p>
        </w:tc>
        <w:tc>
          <w:tcPr>
            <w:tcW w:w="1442" w:type="dxa"/>
          </w:tcPr>
          <w:p>
            <w:pPr>
              <w:adjustRightInd w:val="0"/>
              <w:snapToGrid w:val="0"/>
              <w:rPr>
                <w:sz w:val="18"/>
                <w:szCs w:val="18"/>
              </w:rPr>
            </w:pPr>
            <w:r>
              <w:rPr>
                <w:sz w:val="18"/>
                <w:szCs w:val="18"/>
              </w:rPr>
              <w:t>按时交作业，基本概念理解正确，相关知识点论述清晰；能熟练使用电磁场理论分析、求解电磁场方程。</w:t>
            </w:r>
          </w:p>
        </w:tc>
        <w:tc>
          <w:tcPr>
            <w:tcW w:w="1475" w:type="dxa"/>
          </w:tcPr>
          <w:p>
            <w:pPr>
              <w:adjustRightInd w:val="0"/>
              <w:snapToGrid w:val="0"/>
              <w:rPr>
                <w:sz w:val="18"/>
                <w:szCs w:val="18"/>
              </w:rPr>
            </w:pPr>
            <w:r>
              <w:rPr>
                <w:sz w:val="18"/>
                <w:szCs w:val="18"/>
              </w:rPr>
              <w:t>按时交作业，基本概念理解正确，相关知识点论述比较清晰；能较为熟练使用电磁场理论分析、求解电磁场方程。</w:t>
            </w:r>
          </w:p>
        </w:tc>
        <w:tc>
          <w:tcPr>
            <w:tcW w:w="1525" w:type="dxa"/>
          </w:tcPr>
          <w:p>
            <w:pPr>
              <w:adjustRightInd w:val="0"/>
              <w:snapToGrid w:val="0"/>
              <w:rPr>
                <w:sz w:val="18"/>
                <w:szCs w:val="18"/>
              </w:rPr>
            </w:pPr>
            <w:r>
              <w:rPr>
                <w:sz w:val="18"/>
                <w:szCs w:val="18"/>
              </w:rPr>
              <w:t>按时交作业，基本概念理解基本正确，相关知识点论述基本清晰；基本能熟练使用电磁场理论分析、求解电磁场方程。</w:t>
            </w:r>
          </w:p>
        </w:tc>
        <w:tc>
          <w:tcPr>
            <w:tcW w:w="1427" w:type="dxa"/>
          </w:tcPr>
          <w:p>
            <w:pPr>
              <w:adjustRightInd w:val="0"/>
              <w:snapToGrid w:val="0"/>
              <w:rPr>
                <w:sz w:val="18"/>
                <w:szCs w:val="18"/>
              </w:rPr>
            </w:pPr>
            <w:r>
              <w:rPr>
                <w:sz w:val="18"/>
                <w:szCs w:val="18"/>
              </w:rPr>
              <w:t>按时交作业，基本概念理解一般，相关知识点论述一般；基本会使用电磁场理论分析、求解电磁场方程。</w:t>
            </w:r>
          </w:p>
        </w:tc>
        <w:tc>
          <w:tcPr>
            <w:tcW w:w="1570" w:type="dxa"/>
          </w:tcPr>
          <w:p>
            <w:pPr>
              <w:adjustRightInd w:val="0"/>
              <w:snapToGrid w:val="0"/>
              <w:rPr>
                <w:sz w:val="18"/>
                <w:szCs w:val="18"/>
              </w:rPr>
            </w:pPr>
            <w:r>
              <w:rPr>
                <w:sz w:val="18"/>
                <w:szCs w:val="18"/>
              </w:rPr>
              <w:t>不交或不按时交作业；有抄袭现象；或者基本概念不清晰；相关知识点论述不清晰；不能使用电磁场理论分析、求解电磁场方程。</w:t>
            </w:r>
          </w:p>
        </w:tc>
      </w:tr>
    </w:tbl>
    <w:p>
      <w:pPr>
        <w:widowControl/>
        <w:autoSpaceDN w:val="0"/>
        <w:spacing w:line="360" w:lineRule="auto"/>
        <w:outlineLvl w:val="2"/>
        <w:rPr>
          <w:szCs w:val="21"/>
        </w:rPr>
      </w:pPr>
      <w:r>
        <w:rPr>
          <w:szCs w:val="21"/>
        </w:rPr>
        <w:t xml:space="preserve">  每次作业按百分制评分，以所有作业的平均成绩计入总成绩。</w:t>
      </w:r>
    </w:p>
    <w:p>
      <w:pPr>
        <w:widowControl/>
        <w:numPr>
          <w:ilvl w:val="0"/>
          <w:numId w:val="32"/>
        </w:numPr>
        <w:autoSpaceDN w:val="0"/>
        <w:spacing w:line="360" w:lineRule="auto"/>
        <w:outlineLvl w:val="2"/>
        <w:rPr>
          <w:szCs w:val="21"/>
        </w:rPr>
      </w:pPr>
      <w:r>
        <w:rPr>
          <w:szCs w:val="21"/>
        </w:rPr>
        <w:t>实验环节考核与评价标准</w:t>
      </w:r>
    </w:p>
    <w:tbl>
      <w:tblPr>
        <w:tblStyle w:val="15"/>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04"/>
        <w:gridCol w:w="1661"/>
        <w:gridCol w:w="1445"/>
        <w:gridCol w:w="1446"/>
        <w:gridCol w:w="1300"/>
        <w:gridCol w:w="1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tblHeader/>
          <w:jc w:val="center"/>
        </w:trPr>
        <w:tc>
          <w:tcPr>
            <w:tcW w:w="1204" w:type="dxa"/>
            <w:tcBorders>
              <w:tl2br w:val="single" w:color="auto" w:sz="4" w:space="0"/>
            </w:tcBorders>
            <w:shd w:val="clear" w:color="auto" w:fill="EEECE1" w:themeFill="background2"/>
            <w:vAlign w:val="center"/>
          </w:tcPr>
          <w:p>
            <w:pPr>
              <w:adjustRightInd w:val="0"/>
              <w:snapToGrid w:val="0"/>
              <w:jc w:val="center"/>
              <w:rPr>
                <w:b/>
                <w:bCs/>
                <w:sz w:val="18"/>
                <w:szCs w:val="18"/>
              </w:rPr>
            </w:pPr>
            <w:r>
              <w:rPr>
                <w:b/>
                <w:bCs/>
                <w:sz w:val="18"/>
                <w:szCs w:val="18"/>
              </w:rPr>
              <w:t xml:space="preserve">  成绩</w:t>
            </w:r>
          </w:p>
          <w:p>
            <w:pPr>
              <w:adjustRightInd w:val="0"/>
              <w:snapToGrid w:val="0"/>
              <w:rPr>
                <w:b/>
                <w:bCs/>
                <w:sz w:val="18"/>
                <w:szCs w:val="18"/>
              </w:rPr>
            </w:pPr>
          </w:p>
          <w:p>
            <w:pPr>
              <w:adjustRightInd w:val="0"/>
              <w:snapToGrid w:val="0"/>
              <w:rPr>
                <w:b/>
                <w:bCs/>
                <w:sz w:val="18"/>
                <w:szCs w:val="18"/>
              </w:rPr>
            </w:pPr>
            <w:r>
              <w:rPr>
                <w:b/>
                <w:bCs/>
                <w:sz w:val="18"/>
                <w:szCs w:val="18"/>
              </w:rPr>
              <w:t>课程目标</w:t>
            </w:r>
          </w:p>
        </w:tc>
        <w:tc>
          <w:tcPr>
            <w:tcW w:w="1661" w:type="dxa"/>
            <w:shd w:val="clear" w:color="auto" w:fill="EEECE1" w:themeFill="background2"/>
            <w:vAlign w:val="center"/>
          </w:tcPr>
          <w:p>
            <w:pPr>
              <w:adjustRightInd w:val="0"/>
              <w:snapToGrid w:val="0"/>
              <w:ind w:firstLine="181" w:firstLineChars="100"/>
              <w:jc w:val="center"/>
              <w:rPr>
                <w:b/>
                <w:bCs/>
                <w:sz w:val="18"/>
                <w:szCs w:val="18"/>
              </w:rPr>
            </w:pPr>
            <w:r>
              <w:rPr>
                <w:b/>
                <w:bCs/>
                <w:sz w:val="18"/>
                <w:szCs w:val="18"/>
              </w:rPr>
              <w:t>优秀</w:t>
            </w:r>
          </w:p>
          <w:p>
            <w:pPr>
              <w:adjustRightInd w:val="0"/>
              <w:snapToGrid w:val="0"/>
              <w:jc w:val="center"/>
              <w:rPr>
                <w:b/>
                <w:bCs/>
                <w:sz w:val="18"/>
                <w:szCs w:val="18"/>
              </w:rPr>
            </w:pPr>
            <w:r>
              <w:rPr>
                <w:b/>
                <w:bCs/>
                <w:sz w:val="18"/>
                <w:szCs w:val="18"/>
              </w:rPr>
              <w:t>（90-100分）</w:t>
            </w:r>
          </w:p>
        </w:tc>
        <w:tc>
          <w:tcPr>
            <w:tcW w:w="1445" w:type="dxa"/>
            <w:shd w:val="clear" w:color="auto" w:fill="EEECE1" w:themeFill="background2"/>
            <w:vAlign w:val="center"/>
          </w:tcPr>
          <w:p>
            <w:pPr>
              <w:adjustRightInd w:val="0"/>
              <w:snapToGrid w:val="0"/>
              <w:jc w:val="center"/>
              <w:rPr>
                <w:b/>
                <w:bCs/>
                <w:sz w:val="18"/>
                <w:szCs w:val="18"/>
              </w:rPr>
            </w:pPr>
            <w:r>
              <w:rPr>
                <w:b/>
                <w:bCs/>
                <w:sz w:val="18"/>
                <w:szCs w:val="18"/>
              </w:rPr>
              <w:t>良好</w:t>
            </w:r>
          </w:p>
          <w:p>
            <w:pPr>
              <w:adjustRightInd w:val="0"/>
              <w:snapToGrid w:val="0"/>
              <w:jc w:val="center"/>
              <w:rPr>
                <w:b/>
                <w:bCs/>
                <w:sz w:val="18"/>
                <w:szCs w:val="18"/>
              </w:rPr>
            </w:pPr>
            <w:r>
              <w:rPr>
                <w:b/>
                <w:bCs/>
                <w:sz w:val="18"/>
                <w:szCs w:val="18"/>
              </w:rPr>
              <w:t>（80-89分）</w:t>
            </w:r>
          </w:p>
        </w:tc>
        <w:tc>
          <w:tcPr>
            <w:tcW w:w="1446" w:type="dxa"/>
            <w:shd w:val="clear" w:color="auto" w:fill="EEECE1" w:themeFill="background2"/>
            <w:vAlign w:val="center"/>
          </w:tcPr>
          <w:p>
            <w:pPr>
              <w:adjustRightInd w:val="0"/>
              <w:snapToGrid w:val="0"/>
              <w:jc w:val="center"/>
              <w:rPr>
                <w:b/>
                <w:bCs/>
                <w:sz w:val="18"/>
                <w:szCs w:val="18"/>
              </w:rPr>
            </w:pPr>
            <w:r>
              <w:rPr>
                <w:b/>
                <w:bCs/>
                <w:sz w:val="18"/>
                <w:szCs w:val="18"/>
              </w:rPr>
              <w:t>中等</w:t>
            </w:r>
          </w:p>
          <w:p>
            <w:pPr>
              <w:adjustRightInd w:val="0"/>
              <w:snapToGrid w:val="0"/>
              <w:jc w:val="center"/>
              <w:rPr>
                <w:b/>
                <w:bCs/>
                <w:sz w:val="18"/>
                <w:szCs w:val="18"/>
              </w:rPr>
            </w:pPr>
            <w:r>
              <w:rPr>
                <w:b/>
                <w:bCs/>
                <w:sz w:val="18"/>
                <w:szCs w:val="18"/>
              </w:rPr>
              <w:t>（70-79分）</w:t>
            </w:r>
          </w:p>
        </w:tc>
        <w:tc>
          <w:tcPr>
            <w:tcW w:w="1300" w:type="dxa"/>
            <w:shd w:val="clear" w:color="auto" w:fill="EEECE1" w:themeFill="background2"/>
            <w:vAlign w:val="center"/>
          </w:tcPr>
          <w:p>
            <w:pPr>
              <w:adjustRightInd w:val="0"/>
              <w:snapToGrid w:val="0"/>
              <w:jc w:val="center"/>
              <w:rPr>
                <w:b/>
                <w:bCs/>
                <w:sz w:val="18"/>
                <w:szCs w:val="18"/>
              </w:rPr>
            </w:pPr>
            <w:r>
              <w:rPr>
                <w:b/>
                <w:bCs/>
                <w:sz w:val="18"/>
                <w:szCs w:val="18"/>
              </w:rPr>
              <w:t>及格</w:t>
            </w:r>
          </w:p>
          <w:p>
            <w:pPr>
              <w:adjustRightInd w:val="0"/>
              <w:snapToGrid w:val="0"/>
              <w:jc w:val="center"/>
              <w:rPr>
                <w:b/>
                <w:bCs/>
                <w:sz w:val="18"/>
                <w:szCs w:val="18"/>
              </w:rPr>
            </w:pPr>
            <w:r>
              <w:rPr>
                <w:b/>
                <w:bCs/>
                <w:sz w:val="18"/>
                <w:szCs w:val="18"/>
              </w:rPr>
              <w:t>（60-69分）</w:t>
            </w:r>
          </w:p>
        </w:tc>
        <w:tc>
          <w:tcPr>
            <w:tcW w:w="1321" w:type="dxa"/>
            <w:shd w:val="clear" w:color="auto" w:fill="EEECE1" w:themeFill="background2"/>
            <w:vAlign w:val="center"/>
          </w:tcPr>
          <w:p>
            <w:pPr>
              <w:adjustRightInd w:val="0"/>
              <w:snapToGrid w:val="0"/>
              <w:jc w:val="center"/>
              <w:rPr>
                <w:b/>
                <w:bCs/>
                <w:sz w:val="18"/>
                <w:szCs w:val="18"/>
              </w:rPr>
            </w:pPr>
            <w:r>
              <w:rPr>
                <w:b/>
                <w:bCs/>
                <w:sz w:val="18"/>
                <w:szCs w:val="18"/>
              </w:rPr>
              <w:t>不及格</w:t>
            </w:r>
          </w:p>
          <w:p>
            <w:pPr>
              <w:adjustRightInd w:val="0"/>
              <w:snapToGrid w:val="0"/>
              <w:jc w:val="center"/>
              <w:rPr>
                <w:b/>
                <w:bCs/>
                <w:sz w:val="18"/>
                <w:szCs w:val="18"/>
              </w:rPr>
            </w:pPr>
            <w:r>
              <w:rPr>
                <w:b/>
                <w:bCs/>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7" w:hRule="atLeast"/>
          <w:jc w:val="center"/>
        </w:trPr>
        <w:tc>
          <w:tcPr>
            <w:tcW w:w="1204" w:type="dxa"/>
            <w:vAlign w:val="center"/>
          </w:tcPr>
          <w:p>
            <w:pPr>
              <w:adjustRightInd w:val="0"/>
              <w:snapToGrid w:val="0"/>
              <w:rPr>
                <w:sz w:val="18"/>
                <w:szCs w:val="18"/>
              </w:rPr>
            </w:pPr>
            <w:r>
              <w:rPr>
                <w:sz w:val="18"/>
                <w:szCs w:val="18"/>
              </w:rPr>
              <w:t>课程目标1</w:t>
            </w:r>
          </w:p>
          <w:p>
            <w:pPr>
              <w:adjustRightInd w:val="0"/>
              <w:snapToGrid w:val="0"/>
              <w:jc w:val="center"/>
              <w:rPr>
                <w:sz w:val="18"/>
                <w:szCs w:val="18"/>
              </w:rPr>
            </w:pPr>
            <w:r>
              <w:rPr>
                <w:sz w:val="18"/>
                <w:szCs w:val="18"/>
              </w:rPr>
              <w:t>（2%）</w:t>
            </w:r>
          </w:p>
        </w:tc>
        <w:tc>
          <w:tcPr>
            <w:tcW w:w="1661" w:type="dxa"/>
          </w:tcPr>
          <w:p>
            <w:pPr>
              <w:adjustRightInd w:val="0"/>
              <w:snapToGrid w:val="0"/>
              <w:rPr>
                <w:sz w:val="18"/>
                <w:szCs w:val="18"/>
              </w:rPr>
            </w:pPr>
            <w:r>
              <w:rPr>
                <w:sz w:val="18"/>
                <w:szCs w:val="18"/>
              </w:rPr>
              <w:t>按照要求完成实验预习，并按照相关实验要求进行程序编写和调试，程序简洁明了，运行结果及分析正确。</w:t>
            </w:r>
          </w:p>
        </w:tc>
        <w:tc>
          <w:tcPr>
            <w:tcW w:w="1445" w:type="dxa"/>
          </w:tcPr>
          <w:p>
            <w:pPr>
              <w:adjustRightInd w:val="0"/>
              <w:snapToGrid w:val="0"/>
              <w:rPr>
                <w:sz w:val="18"/>
                <w:szCs w:val="18"/>
              </w:rPr>
            </w:pPr>
            <w:r>
              <w:rPr>
                <w:sz w:val="18"/>
                <w:szCs w:val="18"/>
              </w:rPr>
              <w:t>按照要求完成实验预习，并按照相关实验要求进行程序编写和调试，程序较为简洁，运行结果及分析正确。</w:t>
            </w:r>
          </w:p>
        </w:tc>
        <w:tc>
          <w:tcPr>
            <w:tcW w:w="1446" w:type="dxa"/>
          </w:tcPr>
          <w:p>
            <w:pPr>
              <w:adjustRightInd w:val="0"/>
              <w:snapToGrid w:val="0"/>
              <w:rPr>
                <w:sz w:val="18"/>
                <w:szCs w:val="18"/>
              </w:rPr>
            </w:pPr>
            <w:r>
              <w:rPr>
                <w:sz w:val="18"/>
                <w:szCs w:val="18"/>
              </w:rPr>
              <w:t>按照要求完成实验预习，并基本按照相关实验要求进行程序编写和调试，程序一般，运行结果及分析基本正确。</w:t>
            </w:r>
          </w:p>
        </w:tc>
        <w:tc>
          <w:tcPr>
            <w:tcW w:w="1300" w:type="dxa"/>
          </w:tcPr>
          <w:p>
            <w:pPr>
              <w:adjustRightInd w:val="0"/>
              <w:snapToGrid w:val="0"/>
              <w:rPr>
                <w:sz w:val="18"/>
                <w:szCs w:val="18"/>
              </w:rPr>
            </w:pPr>
            <w:r>
              <w:rPr>
                <w:sz w:val="18"/>
                <w:szCs w:val="18"/>
              </w:rPr>
              <w:t>基本按照相关实验要求进行程序编写和调试，程序较为一般，运行结果及分析基本正确。</w:t>
            </w:r>
          </w:p>
        </w:tc>
        <w:tc>
          <w:tcPr>
            <w:tcW w:w="1321" w:type="dxa"/>
          </w:tcPr>
          <w:p>
            <w:pPr>
              <w:adjustRightInd w:val="0"/>
              <w:snapToGrid w:val="0"/>
              <w:rPr>
                <w:sz w:val="18"/>
                <w:szCs w:val="18"/>
              </w:rPr>
            </w:pPr>
            <w:r>
              <w:rPr>
                <w:sz w:val="18"/>
                <w:szCs w:val="18"/>
              </w:rPr>
              <w:t>不按要求预习，不按要求进行程序编写和调试；程序编写不正确，运行结果及分析有误。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5" w:hRule="atLeast"/>
          <w:jc w:val="center"/>
        </w:trPr>
        <w:tc>
          <w:tcPr>
            <w:tcW w:w="1204" w:type="dxa"/>
            <w:vAlign w:val="center"/>
          </w:tcPr>
          <w:p>
            <w:pPr>
              <w:adjustRightInd w:val="0"/>
              <w:snapToGrid w:val="0"/>
              <w:rPr>
                <w:sz w:val="18"/>
                <w:szCs w:val="18"/>
              </w:rPr>
            </w:pPr>
            <w:r>
              <w:rPr>
                <w:sz w:val="18"/>
                <w:szCs w:val="18"/>
              </w:rPr>
              <w:t>课程目标2</w:t>
            </w:r>
          </w:p>
          <w:p>
            <w:pPr>
              <w:adjustRightInd w:val="0"/>
              <w:snapToGrid w:val="0"/>
              <w:rPr>
                <w:sz w:val="18"/>
                <w:szCs w:val="18"/>
              </w:rPr>
            </w:pPr>
            <w:r>
              <w:rPr>
                <w:sz w:val="18"/>
                <w:szCs w:val="18"/>
              </w:rPr>
              <w:t>（8%）</w:t>
            </w:r>
          </w:p>
        </w:tc>
        <w:tc>
          <w:tcPr>
            <w:tcW w:w="1661" w:type="dxa"/>
          </w:tcPr>
          <w:p>
            <w:pPr>
              <w:adjustRightInd w:val="0"/>
              <w:snapToGrid w:val="0"/>
              <w:rPr>
                <w:sz w:val="18"/>
                <w:szCs w:val="18"/>
              </w:rPr>
            </w:pPr>
            <w:r>
              <w:rPr>
                <w:sz w:val="18"/>
                <w:szCs w:val="18"/>
              </w:rPr>
              <w:t>按照要求完成实验预习，并按照相关实验要求进行程序编写和调试，程序正确简洁，运行结果及分析正确，实验报告撰写规范。</w:t>
            </w:r>
          </w:p>
        </w:tc>
        <w:tc>
          <w:tcPr>
            <w:tcW w:w="1445" w:type="dxa"/>
          </w:tcPr>
          <w:p>
            <w:pPr>
              <w:adjustRightInd w:val="0"/>
              <w:snapToGrid w:val="0"/>
              <w:rPr>
                <w:sz w:val="18"/>
                <w:szCs w:val="18"/>
              </w:rPr>
            </w:pPr>
            <w:r>
              <w:rPr>
                <w:sz w:val="18"/>
                <w:szCs w:val="18"/>
              </w:rPr>
              <w:t>按照要求完成实验预习，并按照相关实验要求进行程序编写和调试，程序较为简洁，运行结果及分析正确，实验报告撰写较规范。</w:t>
            </w:r>
          </w:p>
        </w:tc>
        <w:tc>
          <w:tcPr>
            <w:tcW w:w="1446" w:type="dxa"/>
          </w:tcPr>
          <w:p>
            <w:pPr>
              <w:adjustRightInd w:val="0"/>
              <w:snapToGrid w:val="0"/>
              <w:rPr>
                <w:sz w:val="18"/>
                <w:szCs w:val="18"/>
              </w:rPr>
            </w:pPr>
            <w:r>
              <w:rPr>
                <w:sz w:val="18"/>
                <w:szCs w:val="18"/>
              </w:rPr>
              <w:t>按照要求完成实验预习，并基本按照相关实验要求进行程序编写和调试，程序一般，运行结果及分析基本正确，实验报告撰写欠规范。</w:t>
            </w:r>
          </w:p>
        </w:tc>
        <w:tc>
          <w:tcPr>
            <w:tcW w:w="1300" w:type="dxa"/>
          </w:tcPr>
          <w:p>
            <w:pPr>
              <w:adjustRightInd w:val="0"/>
              <w:snapToGrid w:val="0"/>
              <w:rPr>
                <w:sz w:val="18"/>
                <w:szCs w:val="18"/>
              </w:rPr>
            </w:pPr>
            <w:r>
              <w:rPr>
                <w:sz w:val="18"/>
                <w:szCs w:val="18"/>
              </w:rPr>
              <w:t>基本按照相关实验要求进行程序编写和调试，程序较为一般，运行结果及分析基本正确，实验报告撰写欠规范。</w:t>
            </w:r>
          </w:p>
        </w:tc>
        <w:tc>
          <w:tcPr>
            <w:tcW w:w="1321" w:type="dxa"/>
          </w:tcPr>
          <w:p>
            <w:pPr>
              <w:adjustRightInd w:val="0"/>
              <w:snapToGrid w:val="0"/>
              <w:rPr>
                <w:sz w:val="18"/>
                <w:szCs w:val="18"/>
              </w:rPr>
            </w:pPr>
            <w:r>
              <w:rPr>
                <w:sz w:val="18"/>
                <w:szCs w:val="18"/>
              </w:rPr>
              <w:t>不按要求预习，不按要求进行程序编写和调试；程序编写不正确，运行结果及分析有误，无实验报告。</w:t>
            </w:r>
          </w:p>
        </w:tc>
      </w:tr>
    </w:tbl>
    <w:p>
      <w:pPr>
        <w:widowControl/>
        <w:autoSpaceDN w:val="0"/>
        <w:spacing w:line="360" w:lineRule="auto"/>
        <w:outlineLvl w:val="2"/>
        <w:rPr>
          <w:b/>
          <w:kern w:val="0"/>
        </w:rPr>
      </w:pPr>
      <w:r>
        <w:rPr>
          <w:szCs w:val="21"/>
        </w:rPr>
        <w:t>（3）课堂表现与评分标准</w:t>
      </w:r>
    </w:p>
    <w:tbl>
      <w:tblPr>
        <w:tblStyle w:val="15"/>
        <w:tblW w:w="0" w:type="auto"/>
        <w:tblInd w:w="0" w:type="dxa"/>
        <w:tblLayout w:type="autofit"/>
        <w:tblCellMar>
          <w:top w:w="0" w:type="dxa"/>
          <w:left w:w="108" w:type="dxa"/>
          <w:bottom w:w="0" w:type="dxa"/>
          <w:right w:w="108" w:type="dxa"/>
        </w:tblCellMar>
      </w:tblPr>
      <w:tblGrid>
        <w:gridCol w:w="1196"/>
        <w:gridCol w:w="1033"/>
        <w:gridCol w:w="1216"/>
        <w:gridCol w:w="1216"/>
        <w:gridCol w:w="1216"/>
        <w:gridCol w:w="1216"/>
        <w:gridCol w:w="1203"/>
      </w:tblGrid>
      <w:tr>
        <w:tblPrEx>
          <w:tblCellMar>
            <w:top w:w="0" w:type="dxa"/>
            <w:left w:w="108" w:type="dxa"/>
            <w:bottom w:w="0" w:type="dxa"/>
            <w:right w:w="108" w:type="dxa"/>
          </w:tblCellMar>
        </w:tblPrEx>
        <w:trPr>
          <w:trHeight w:val="352" w:hRule="atLeast"/>
          <w:tblHeader/>
        </w:trPr>
        <w:tc>
          <w:tcPr>
            <w:tcW w:w="1196"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b/>
                <w:bCs/>
                <w:sz w:val="18"/>
                <w:szCs w:val="18"/>
              </w:rPr>
            </w:pPr>
            <w:r>
              <w:rPr>
                <w:b/>
                <w:bCs/>
                <w:kern w:val="0"/>
                <w:sz w:val="18"/>
                <w:szCs w:val="18"/>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b/>
                <w:bCs/>
                <w:sz w:val="18"/>
                <w:szCs w:val="18"/>
              </w:rPr>
            </w:pPr>
            <w:r>
              <w:rPr>
                <w:b/>
                <w:bCs/>
                <w:sz w:val="18"/>
                <w:szCs w:val="18"/>
              </w:rPr>
              <w:t>考核内容</w:t>
            </w:r>
          </w:p>
        </w:tc>
        <w:tc>
          <w:tcPr>
            <w:tcW w:w="6067"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spacing w:line="360" w:lineRule="auto"/>
              <w:jc w:val="center"/>
              <w:rPr>
                <w:b/>
                <w:bCs/>
                <w:kern w:val="0"/>
                <w:sz w:val="18"/>
                <w:szCs w:val="18"/>
              </w:rPr>
            </w:pPr>
            <w:r>
              <w:rPr>
                <w:b/>
                <w:bCs/>
                <w:kern w:val="0"/>
                <w:sz w:val="18"/>
                <w:szCs w:val="18"/>
              </w:rPr>
              <w:t>评分标准</w:t>
            </w:r>
          </w:p>
        </w:tc>
      </w:tr>
      <w:tr>
        <w:tblPrEx>
          <w:tblCellMar>
            <w:top w:w="0" w:type="dxa"/>
            <w:left w:w="108" w:type="dxa"/>
            <w:bottom w:w="0" w:type="dxa"/>
            <w:right w:w="108" w:type="dxa"/>
          </w:tblCellMar>
        </w:tblPrEx>
        <w:trPr>
          <w:trHeight w:val="273" w:hRule="atLeast"/>
          <w:tblHeader/>
        </w:trPr>
        <w:tc>
          <w:tcPr>
            <w:tcW w:w="1196"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jc w:val="center"/>
              <w:rPr>
                <w:b/>
                <w:bCs/>
                <w:sz w:val="18"/>
                <w:szCs w:val="18"/>
              </w:rPr>
            </w:pPr>
          </w:p>
        </w:tc>
        <w:tc>
          <w:tcPr>
            <w:tcW w:w="1033"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jc w:val="center"/>
              <w:rPr>
                <w:b/>
                <w:bCs/>
                <w:sz w:val="18"/>
                <w:szCs w:val="18"/>
              </w:rPr>
            </w:pP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b/>
                <w:bCs/>
                <w:sz w:val="18"/>
                <w:szCs w:val="18"/>
              </w:rPr>
            </w:pPr>
            <w:r>
              <w:rPr>
                <w:b/>
                <w:bCs/>
                <w:sz w:val="18"/>
                <w:szCs w:val="18"/>
              </w:rPr>
              <w:t>90-100分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b/>
                <w:bCs/>
                <w:sz w:val="18"/>
                <w:szCs w:val="18"/>
              </w:rPr>
            </w:pPr>
            <w:r>
              <w:rPr>
                <w:b/>
                <w:bCs/>
                <w:sz w:val="18"/>
                <w:szCs w:val="18"/>
              </w:rPr>
              <w:t>80-89分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b/>
                <w:bCs/>
                <w:sz w:val="18"/>
                <w:szCs w:val="18"/>
              </w:rPr>
            </w:pPr>
            <w:r>
              <w:rPr>
                <w:b/>
                <w:bCs/>
                <w:sz w:val="18"/>
                <w:szCs w:val="18"/>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themeFill="background2"/>
            <w:vAlign w:val="center"/>
          </w:tcPr>
          <w:p>
            <w:pPr>
              <w:jc w:val="center"/>
              <w:rPr>
                <w:b/>
                <w:bCs/>
                <w:sz w:val="18"/>
                <w:szCs w:val="18"/>
              </w:rPr>
            </w:pPr>
            <w:r>
              <w:rPr>
                <w:b/>
                <w:bCs/>
                <w:sz w:val="18"/>
                <w:szCs w:val="18"/>
              </w:rPr>
              <w:t>60-69分</w:t>
            </w:r>
          </w:p>
        </w:tc>
        <w:tc>
          <w:tcPr>
            <w:tcW w:w="120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jc w:val="center"/>
              <w:rPr>
                <w:b/>
                <w:bCs/>
                <w:sz w:val="18"/>
                <w:szCs w:val="18"/>
              </w:rPr>
            </w:pPr>
            <w:r>
              <w:rPr>
                <w:b/>
                <w:bCs/>
                <w:sz w:val="18"/>
                <w:szCs w:val="18"/>
              </w:rPr>
              <w:t>&lt;60分</w:t>
            </w:r>
          </w:p>
        </w:tc>
      </w:tr>
      <w:tr>
        <w:tblPrEx>
          <w:tblCellMar>
            <w:top w:w="0" w:type="dxa"/>
            <w:left w:w="108" w:type="dxa"/>
            <w:bottom w:w="0" w:type="dxa"/>
            <w:right w:w="108" w:type="dxa"/>
          </w:tblCellMar>
        </w:tblPrEx>
        <w:trPr>
          <w:trHeight w:val="2249" w:hRule="atLeast"/>
        </w:trPr>
        <w:tc>
          <w:tcPr>
            <w:tcW w:w="1196"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rPr>
              <w:t>课程目标2</w:t>
            </w:r>
          </w:p>
          <w:p>
            <w:pPr>
              <w:jc w:val="center"/>
              <w:rPr>
                <w:sz w:val="18"/>
                <w:szCs w:val="18"/>
              </w:rPr>
            </w:pPr>
            <w:r>
              <w:rPr>
                <w:sz w:val="18"/>
                <w:szCs w:val="18"/>
              </w:rPr>
              <w:t>（5%）</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遵守课堂纪律，但不能正常参与课堂教学活动，不能回答老师提出的问题。</w:t>
            </w:r>
          </w:p>
        </w:tc>
      </w:tr>
      <w:tr>
        <w:tblPrEx>
          <w:tblCellMar>
            <w:top w:w="0" w:type="dxa"/>
            <w:left w:w="108" w:type="dxa"/>
            <w:bottom w:w="0" w:type="dxa"/>
            <w:right w:w="108" w:type="dxa"/>
          </w:tblCellMar>
        </w:tblPrEx>
        <w:trPr>
          <w:trHeight w:val="2267" w:hRule="atLeast"/>
        </w:trPr>
        <w:tc>
          <w:tcPr>
            <w:tcW w:w="1196" w:type="dxa"/>
            <w:tcBorders>
              <w:top w:val="single" w:color="000000" w:sz="4" w:space="0"/>
              <w:left w:val="single" w:color="000000" w:sz="4" w:space="0"/>
              <w:bottom w:val="single" w:color="000000" w:sz="4" w:space="0"/>
              <w:right w:val="single" w:color="000000" w:sz="4" w:space="0"/>
            </w:tcBorders>
            <w:vAlign w:val="center"/>
          </w:tcPr>
          <w:p>
            <w:pPr>
              <w:jc w:val="center"/>
              <w:rPr>
                <w:sz w:val="18"/>
                <w:szCs w:val="18"/>
              </w:rPr>
            </w:pPr>
            <w:r>
              <w:rPr>
                <w:sz w:val="18"/>
                <w:szCs w:val="18"/>
              </w:rPr>
              <w:t>课程目标2</w:t>
            </w:r>
          </w:p>
          <w:p>
            <w:pPr>
              <w:jc w:val="center"/>
              <w:rPr>
                <w:sz w:val="18"/>
                <w:szCs w:val="18"/>
              </w:rPr>
            </w:pPr>
            <w:r>
              <w:rPr>
                <w:sz w:val="18"/>
                <w:szCs w:val="18"/>
              </w:rPr>
              <w:t>（5%）</w:t>
            </w:r>
          </w:p>
        </w:tc>
        <w:tc>
          <w:tcPr>
            <w:tcW w:w="1033"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遵守课堂纪律，但不能正常参与课堂教学活动，不能回答老师提出的问题。</w:t>
            </w:r>
          </w:p>
        </w:tc>
      </w:tr>
    </w:tbl>
    <w:p>
      <w:pPr>
        <w:widowControl/>
        <w:autoSpaceDN w:val="0"/>
        <w:spacing w:line="360" w:lineRule="auto"/>
        <w:outlineLvl w:val="2"/>
        <w:rPr>
          <w:b/>
          <w:kern w:val="0"/>
        </w:rPr>
      </w:pPr>
      <w:r>
        <w:rPr>
          <w:szCs w:val="21"/>
        </w:rPr>
        <w:t>（4）期末考核与评分标准</w:t>
      </w:r>
    </w:p>
    <w:tbl>
      <w:tblPr>
        <w:tblStyle w:val="15"/>
        <w:tblW w:w="0" w:type="auto"/>
        <w:tblInd w:w="0" w:type="dxa"/>
        <w:tblLayout w:type="fixed"/>
        <w:tblCellMar>
          <w:top w:w="0" w:type="dxa"/>
          <w:left w:w="108" w:type="dxa"/>
          <w:bottom w:w="0" w:type="dxa"/>
          <w:right w:w="108" w:type="dxa"/>
        </w:tblCellMar>
      </w:tblPr>
      <w:tblGrid>
        <w:gridCol w:w="704"/>
        <w:gridCol w:w="822"/>
        <w:gridCol w:w="1559"/>
        <w:gridCol w:w="1418"/>
        <w:gridCol w:w="1373"/>
        <w:gridCol w:w="1210"/>
        <w:gridCol w:w="1210"/>
      </w:tblGrid>
      <w:tr>
        <w:tblPrEx>
          <w:tblCellMar>
            <w:top w:w="0" w:type="dxa"/>
            <w:left w:w="108" w:type="dxa"/>
            <w:bottom w:w="0" w:type="dxa"/>
            <w:right w:w="108" w:type="dxa"/>
          </w:tblCellMar>
        </w:tblPrEx>
        <w:trPr>
          <w:trHeight w:val="352" w:hRule="atLeast"/>
          <w:tblHeader/>
        </w:trPr>
        <w:tc>
          <w:tcPr>
            <w:tcW w:w="704" w:type="dxa"/>
            <w:vMerge w:val="restart"/>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kern w:val="0"/>
                <w:sz w:val="18"/>
                <w:szCs w:val="18"/>
              </w:rPr>
              <w:t>课程目标</w:t>
            </w:r>
          </w:p>
        </w:tc>
        <w:tc>
          <w:tcPr>
            <w:tcW w:w="822" w:type="dxa"/>
            <w:vMerge w:val="restart"/>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考核内容</w:t>
            </w:r>
          </w:p>
        </w:tc>
        <w:tc>
          <w:tcPr>
            <w:tcW w:w="6770" w:type="dxa"/>
            <w:gridSpan w:val="5"/>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kern w:val="0"/>
                <w:sz w:val="18"/>
                <w:szCs w:val="18"/>
              </w:rPr>
            </w:pPr>
            <w:r>
              <w:rPr>
                <w:b/>
                <w:bCs/>
                <w:kern w:val="0"/>
                <w:sz w:val="18"/>
                <w:szCs w:val="18"/>
              </w:rPr>
              <w:t>评分标准</w:t>
            </w:r>
          </w:p>
        </w:tc>
      </w:tr>
      <w:tr>
        <w:tblPrEx>
          <w:tblCellMar>
            <w:top w:w="0" w:type="dxa"/>
            <w:left w:w="108" w:type="dxa"/>
            <w:bottom w:w="0" w:type="dxa"/>
            <w:right w:w="108" w:type="dxa"/>
          </w:tblCellMar>
        </w:tblPrEx>
        <w:trPr>
          <w:trHeight w:val="273" w:hRule="atLeast"/>
          <w:tblHeader/>
        </w:trPr>
        <w:tc>
          <w:tcPr>
            <w:tcW w:w="704" w:type="dxa"/>
            <w:vMerge w:val="continue"/>
            <w:tcBorders>
              <w:top w:val="single" w:color="000000" w:sz="4" w:space="0"/>
              <w:left w:val="single" w:color="000000" w:sz="4" w:space="0"/>
              <w:bottom w:val="single" w:color="000000" w:sz="4" w:space="0"/>
              <w:right w:val="single" w:color="000000" w:sz="4" w:space="0"/>
            </w:tcBorders>
            <w:shd w:val="clear" w:color="auto" w:fill="EEECE1" w:themeFill="background2"/>
            <w:vAlign w:val="center"/>
          </w:tcPr>
          <w:p>
            <w:pPr>
              <w:widowControl/>
              <w:adjustRightInd w:val="0"/>
              <w:snapToGrid w:val="0"/>
              <w:jc w:val="center"/>
              <w:rPr>
                <w:b/>
                <w:bCs/>
                <w:sz w:val="18"/>
                <w:szCs w:val="18"/>
              </w:rPr>
            </w:pPr>
          </w:p>
        </w:tc>
        <w:tc>
          <w:tcPr>
            <w:tcW w:w="822" w:type="dxa"/>
            <w:vMerge w:val="continue"/>
            <w:tcBorders>
              <w:top w:val="single" w:color="000000" w:sz="4" w:space="0"/>
              <w:left w:val="nil"/>
              <w:bottom w:val="single" w:color="000000" w:sz="4" w:space="0"/>
              <w:right w:val="single" w:color="000000" w:sz="4" w:space="0"/>
            </w:tcBorders>
            <w:shd w:val="clear" w:color="auto" w:fill="EEECE1" w:themeFill="background2"/>
            <w:vAlign w:val="center"/>
          </w:tcPr>
          <w:p>
            <w:pPr>
              <w:widowControl/>
              <w:adjustRightInd w:val="0"/>
              <w:snapToGrid w:val="0"/>
              <w:jc w:val="center"/>
              <w:rPr>
                <w:b/>
                <w:bCs/>
                <w:sz w:val="18"/>
                <w:szCs w:val="18"/>
              </w:rPr>
            </w:pPr>
          </w:p>
        </w:tc>
        <w:tc>
          <w:tcPr>
            <w:tcW w:w="1559"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90-100分</w:t>
            </w:r>
          </w:p>
        </w:tc>
        <w:tc>
          <w:tcPr>
            <w:tcW w:w="1418"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80-89分</w:t>
            </w:r>
          </w:p>
        </w:tc>
        <w:tc>
          <w:tcPr>
            <w:tcW w:w="1373"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 xml:space="preserve">  70-79分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adjustRightInd w:val="0"/>
              <w:snapToGrid w:val="0"/>
              <w:jc w:val="center"/>
              <w:rPr>
                <w:b/>
                <w:bCs/>
                <w:sz w:val="18"/>
                <w:szCs w:val="18"/>
              </w:rPr>
            </w:pPr>
            <w:r>
              <w:rPr>
                <w:b/>
                <w:bCs/>
                <w:sz w:val="18"/>
                <w:szCs w:val="18"/>
              </w:rPr>
              <w:t>60-69分</w:t>
            </w:r>
          </w:p>
        </w:tc>
        <w:tc>
          <w:tcPr>
            <w:tcW w:w="1210" w:type="dxa"/>
            <w:tcBorders>
              <w:top w:val="single" w:color="000000" w:sz="4" w:space="0"/>
              <w:left w:val="nil"/>
              <w:bottom w:val="single" w:color="000000" w:sz="4" w:space="0"/>
              <w:right w:val="single" w:color="000000" w:sz="4" w:space="0"/>
            </w:tcBorders>
            <w:shd w:val="clear" w:color="auto" w:fill="EEECE1" w:themeFill="background2"/>
            <w:vAlign w:val="center"/>
          </w:tcPr>
          <w:p>
            <w:pPr>
              <w:widowControl/>
              <w:autoSpaceDN w:val="0"/>
              <w:adjustRightInd w:val="0"/>
              <w:snapToGrid w:val="0"/>
              <w:jc w:val="center"/>
              <w:rPr>
                <w:b/>
                <w:bCs/>
                <w:sz w:val="18"/>
                <w:szCs w:val="18"/>
              </w:rPr>
            </w:pPr>
            <w:r>
              <w:rPr>
                <w:b/>
                <w:bCs/>
                <w:sz w:val="18"/>
                <w:szCs w:val="18"/>
              </w:rPr>
              <w:t>&lt;60分</w:t>
            </w:r>
          </w:p>
        </w:tc>
      </w:tr>
      <w:tr>
        <w:tblPrEx>
          <w:tblCellMar>
            <w:top w:w="0" w:type="dxa"/>
            <w:left w:w="108" w:type="dxa"/>
            <w:bottom w:w="0" w:type="dxa"/>
            <w:right w:w="108" w:type="dxa"/>
          </w:tblCellMar>
        </w:tblPrEx>
        <w:trPr>
          <w:trHeight w:val="1519" w:hRule="atLeast"/>
        </w:trPr>
        <w:tc>
          <w:tcPr>
            <w:tcW w:w="70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jc w:val="center"/>
              <w:rPr>
                <w:sz w:val="18"/>
                <w:szCs w:val="18"/>
              </w:rPr>
            </w:pPr>
            <w:r>
              <w:rPr>
                <w:sz w:val="18"/>
                <w:szCs w:val="18"/>
              </w:rPr>
              <w:t>课程目标1</w:t>
            </w:r>
          </w:p>
          <w:p>
            <w:pPr>
              <w:adjustRightInd w:val="0"/>
              <w:snapToGrid w:val="0"/>
              <w:jc w:val="center"/>
              <w:rPr>
                <w:sz w:val="18"/>
                <w:szCs w:val="18"/>
              </w:rPr>
            </w:pPr>
            <w:r>
              <w:rPr>
                <w:sz w:val="18"/>
                <w:szCs w:val="18"/>
              </w:rPr>
              <w:t>（20%）</w:t>
            </w:r>
          </w:p>
        </w:tc>
        <w:tc>
          <w:tcPr>
            <w:tcW w:w="822"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电磁场基本概念、定理和方程求解。</w:t>
            </w:r>
          </w:p>
        </w:tc>
        <w:tc>
          <w:tcPr>
            <w:tcW w:w="1559"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掌握标量场的等值面及等值面方程，标量场的梯度；掌握矢量线的微分方程，矢量场的散度和旋度；熟练使用高斯散度公式和斯托克斯公式、两个零恒等式和亥姆霍兹定理求解基本工程问题，会求解电磁场的边值问题。</w:t>
            </w:r>
          </w:p>
        </w:tc>
        <w:tc>
          <w:tcPr>
            <w:tcW w:w="1418"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基本掌握电磁场梯度、散度和旋度基本概念；基本掌握矢量线的微分方程；基本熟练使用高斯散度公式和斯托克斯公式、两个零恒等式和亥姆霍兹定理求解基本工程问题，基本会求解电磁场的边值问题。</w:t>
            </w:r>
          </w:p>
        </w:tc>
        <w:tc>
          <w:tcPr>
            <w:tcW w:w="1373"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理解电磁场梯度、散度和旋度基本概念；理解矢量线的微分方程；会使用高斯散度公式和斯托克斯公式、两个零恒等式和亥姆霍兹定理求解基本工程问题，理解电磁场的边值问题。</w:t>
            </w:r>
          </w:p>
        </w:tc>
        <w:tc>
          <w:tcPr>
            <w:tcW w:w="1210" w:type="dxa"/>
            <w:tcBorders>
              <w:top w:val="single" w:color="000000" w:sz="4" w:space="0"/>
              <w:left w:val="nil"/>
              <w:bottom w:val="single" w:color="000000" w:sz="4" w:space="0"/>
              <w:right w:val="single" w:color="000000" w:sz="4" w:space="0"/>
            </w:tcBorders>
            <w:vAlign w:val="center"/>
          </w:tcPr>
          <w:p>
            <w:pPr>
              <w:adjustRightInd w:val="0"/>
              <w:snapToGrid w:val="0"/>
              <w:rPr>
                <w:sz w:val="18"/>
                <w:szCs w:val="18"/>
              </w:rPr>
            </w:pPr>
            <w:r>
              <w:rPr>
                <w:sz w:val="18"/>
                <w:szCs w:val="18"/>
              </w:rPr>
              <w:t>基本理解电磁场梯度、散度和旋度基本概念；基本会使用高斯散度公式和斯托克斯公式、两个零恒等式和亥姆霍兹定理求解基本工程问题，基本理解电磁场的边值问题。</w:t>
            </w: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不理解电磁场梯度、散度和旋度基本概念；不会使用高斯散度公式和斯托克斯公式、两个零恒等式和亥姆霍兹定理求解基本工程问题，不会电磁场的边值问题。</w:t>
            </w:r>
          </w:p>
        </w:tc>
      </w:tr>
      <w:tr>
        <w:tblPrEx>
          <w:tblCellMar>
            <w:top w:w="0" w:type="dxa"/>
            <w:left w:w="108" w:type="dxa"/>
            <w:bottom w:w="0" w:type="dxa"/>
            <w:right w:w="108" w:type="dxa"/>
          </w:tblCellMar>
        </w:tblPrEx>
        <w:trPr>
          <w:trHeight w:val="709" w:hRule="atLeast"/>
        </w:trPr>
        <w:tc>
          <w:tcPr>
            <w:tcW w:w="704"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jc w:val="center"/>
              <w:rPr>
                <w:sz w:val="18"/>
                <w:szCs w:val="18"/>
              </w:rPr>
            </w:pPr>
            <w:r>
              <w:rPr>
                <w:sz w:val="18"/>
                <w:szCs w:val="18"/>
              </w:rPr>
              <w:t>课程目标2</w:t>
            </w:r>
          </w:p>
          <w:p>
            <w:pPr>
              <w:adjustRightInd w:val="0"/>
              <w:snapToGrid w:val="0"/>
              <w:jc w:val="center"/>
              <w:rPr>
                <w:sz w:val="18"/>
                <w:szCs w:val="18"/>
              </w:rPr>
            </w:pPr>
            <w:r>
              <w:rPr>
                <w:sz w:val="18"/>
                <w:szCs w:val="18"/>
              </w:rPr>
              <w:t>（40%）</w:t>
            </w:r>
          </w:p>
        </w:tc>
        <w:tc>
          <w:tcPr>
            <w:tcW w:w="822"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恒定电场、静电场和恒定磁场的方程描述和求解。</w:t>
            </w:r>
          </w:p>
        </w:tc>
        <w:tc>
          <w:tcPr>
            <w:tcW w:w="1559"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掌握电磁场的散度、旋度和极化等基本概念。掌握静电场高斯通量定理、泊松方程和拉普拉斯方程求解。掌握磁感应强度、磁场强度、磁化强度的定义及三者间关系和磁通连续性原理。</w:t>
            </w:r>
          </w:p>
        </w:tc>
        <w:tc>
          <w:tcPr>
            <w:tcW w:w="1418" w:type="dxa"/>
            <w:tcBorders>
              <w:top w:val="single" w:color="000000" w:sz="4" w:space="0"/>
              <w:left w:val="nil"/>
              <w:bottom w:val="single" w:color="000000" w:sz="4" w:space="0"/>
              <w:right w:val="single" w:color="000000" w:sz="4" w:space="0"/>
            </w:tcBorders>
          </w:tcPr>
          <w:p>
            <w:pPr>
              <w:adjustRightInd w:val="0"/>
              <w:snapToGrid w:val="0"/>
              <w:jc w:val="center"/>
              <w:rPr>
                <w:sz w:val="18"/>
                <w:szCs w:val="18"/>
              </w:rPr>
            </w:pPr>
            <w:r>
              <w:rPr>
                <w:sz w:val="18"/>
                <w:szCs w:val="18"/>
              </w:rPr>
              <w:t>基本掌握电磁场的散度、旋度和极化等基本概念。基本掌握静电场高斯通量定理、泊松方程和拉普拉斯方程求解。掌握磁感应强度、磁场强度、磁化强度的定义及三者间关系和磁通连续性原理。</w:t>
            </w:r>
          </w:p>
        </w:tc>
        <w:tc>
          <w:tcPr>
            <w:tcW w:w="1373" w:type="dxa"/>
            <w:tcBorders>
              <w:top w:val="single" w:color="000000" w:sz="4" w:space="0"/>
              <w:left w:val="nil"/>
              <w:bottom w:val="single" w:color="000000" w:sz="4" w:space="0"/>
              <w:right w:val="single" w:color="000000" w:sz="4" w:space="0"/>
            </w:tcBorders>
          </w:tcPr>
          <w:p>
            <w:pPr>
              <w:adjustRightInd w:val="0"/>
              <w:snapToGrid w:val="0"/>
              <w:jc w:val="center"/>
              <w:rPr>
                <w:sz w:val="18"/>
                <w:szCs w:val="18"/>
              </w:rPr>
            </w:pPr>
            <w:r>
              <w:rPr>
                <w:sz w:val="18"/>
                <w:szCs w:val="18"/>
              </w:rPr>
              <w:t>理解电磁场的散度、旋度和极化等基本概念。掌握静电场高斯通量定理、泊松方程和拉普拉斯方程求解。理解磁感应强度、磁场强度、磁化强度的定义及三者间关系和磁通连续性原理。</w:t>
            </w:r>
          </w:p>
        </w:tc>
        <w:tc>
          <w:tcPr>
            <w:tcW w:w="1210" w:type="dxa"/>
            <w:tcBorders>
              <w:top w:val="single" w:color="000000" w:sz="4" w:space="0"/>
              <w:left w:val="nil"/>
              <w:bottom w:val="single" w:color="000000" w:sz="4" w:space="0"/>
              <w:right w:val="single" w:color="000000" w:sz="4" w:space="0"/>
            </w:tcBorders>
          </w:tcPr>
          <w:p>
            <w:pPr>
              <w:adjustRightInd w:val="0"/>
              <w:snapToGrid w:val="0"/>
              <w:jc w:val="center"/>
              <w:rPr>
                <w:sz w:val="18"/>
                <w:szCs w:val="18"/>
              </w:rPr>
            </w:pPr>
            <w:r>
              <w:rPr>
                <w:sz w:val="18"/>
                <w:szCs w:val="18"/>
              </w:rPr>
              <w:t>基本理解电磁场的散度、旋度和极化等基本概念。基本理解静电场高斯通量定理、泊松方程和拉普拉斯方程求解。掌握磁感应强度、磁场强度、磁化强度的定义及三者间关系和磁通连续性原理。</w:t>
            </w:r>
          </w:p>
        </w:tc>
        <w:tc>
          <w:tcPr>
            <w:tcW w:w="1210" w:type="dxa"/>
            <w:tcBorders>
              <w:top w:val="single" w:color="000000" w:sz="4" w:space="0"/>
              <w:left w:val="nil"/>
              <w:bottom w:val="single" w:color="000000" w:sz="4" w:space="0"/>
              <w:right w:val="single" w:color="000000" w:sz="4" w:space="0"/>
            </w:tcBorders>
          </w:tcPr>
          <w:p>
            <w:pPr>
              <w:adjustRightInd w:val="0"/>
              <w:snapToGrid w:val="0"/>
              <w:rPr>
                <w:sz w:val="18"/>
                <w:szCs w:val="18"/>
              </w:rPr>
            </w:pPr>
            <w:r>
              <w:rPr>
                <w:sz w:val="18"/>
                <w:szCs w:val="18"/>
              </w:rPr>
              <w:t>不理解电磁场的散度、旋度和极化等基本概念。不理解静电场高斯通量定理、泊松方程和拉普拉斯方程求解。掌握磁感应强度、磁场强度、磁化强度的定义及三者间关系和磁通连续性原理。</w:t>
            </w:r>
          </w:p>
        </w:tc>
      </w:tr>
    </w:tbl>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szCs w:val="21"/>
        </w:rPr>
        <w:t>本课程通过学生的课堂表现、作业和实验完成情况、课程考试成绩来评价课程目标，考核结果通过个人谈话、微信和班会等方式反馈费学生。</w:t>
      </w:r>
    </w:p>
    <w:p>
      <w:pPr>
        <w:snapToGrid w:val="0"/>
        <w:spacing w:line="360" w:lineRule="auto"/>
        <w:ind w:firstLine="420" w:firstLineChars="200"/>
        <w:rPr>
          <w:bCs/>
          <w:szCs w:val="21"/>
        </w:rPr>
      </w:pPr>
      <w:r>
        <w:rPr>
          <w:szCs w:val="21"/>
        </w:rPr>
        <w:t>针对不同学生的考核结果，对评价的手段进行改进，提高评价的科学性和合理性。</w:t>
      </w:r>
    </w:p>
    <w:p>
      <w:pPr>
        <w:snapToGrid w:val="0"/>
        <w:spacing w:line="360" w:lineRule="auto"/>
        <w:rPr>
          <w:szCs w:val="21"/>
        </w:rPr>
      </w:pPr>
    </w:p>
    <w:p>
      <w:pPr>
        <w:rPr>
          <w:szCs w:val="21"/>
        </w:rPr>
      </w:pPr>
      <w:r>
        <w:rPr>
          <w:szCs w:val="21"/>
        </w:rPr>
        <w:br w:type="page"/>
      </w:r>
    </w:p>
    <w:p>
      <w:pPr>
        <w:pStyle w:val="2"/>
      </w:pPr>
      <w:bookmarkStart w:id="155" w:name="_Toc22913"/>
      <w:bookmarkStart w:id="156" w:name="_Toc18156"/>
      <w:bookmarkStart w:id="157" w:name="_Toc13074"/>
      <w:bookmarkStart w:id="158" w:name="_Toc5061"/>
      <w:bookmarkStart w:id="159" w:name="_Toc21823"/>
      <w:bookmarkStart w:id="160" w:name="_Toc13757"/>
      <w:bookmarkStart w:id="161" w:name="_Toc13626"/>
      <w:r>
        <w:t>数字图像处理</w:t>
      </w:r>
      <w:bookmarkEnd w:id="155"/>
      <w:bookmarkEnd w:id="156"/>
      <w:bookmarkEnd w:id="157"/>
      <w:bookmarkEnd w:id="158"/>
      <w:bookmarkEnd w:id="159"/>
      <w:bookmarkEnd w:id="160"/>
      <w:bookmarkEnd w:id="161"/>
      <w:r>
        <w:t xml:space="preserve"> </w:t>
      </w:r>
    </w:p>
    <w:p>
      <w:pPr>
        <w:snapToGrid w:val="0"/>
        <w:spacing w:line="360" w:lineRule="auto"/>
        <w:jc w:val="center"/>
        <w:rPr>
          <w:sz w:val="28"/>
          <w:szCs w:val="28"/>
        </w:rPr>
      </w:pPr>
      <w:r>
        <w:rPr>
          <w:sz w:val="24"/>
        </w:rPr>
        <w:t>（Digit Image Processing）</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04021534</w:t>
            </w:r>
          </w:p>
        </w:tc>
        <w:tc>
          <w:tcPr>
            <w:tcW w:w="1453" w:type="pct"/>
          </w:tcPr>
          <w:p>
            <w:pPr>
              <w:spacing w:line="300" w:lineRule="auto"/>
              <w:rPr>
                <w:b/>
                <w:bCs/>
                <w:szCs w:val="21"/>
              </w:rPr>
            </w:pPr>
            <w:r>
              <w:rPr>
                <w:b/>
                <w:bCs/>
                <w:szCs w:val="21"/>
              </w:rPr>
              <w:t>课程总学时：</w:t>
            </w:r>
            <w:r>
              <w:rPr>
                <w:szCs w:val="21"/>
              </w:rPr>
              <w:t>32</w:t>
            </w:r>
          </w:p>
        </w:tc>
        <w:tc>
          <w:tcPr>
            <w:tcW w:w="1881" w:type="pct"/>
          </w:tcPr>
          <w:p>
            <w:pPr>
              <w:spacing w:line="300" w:lineRule="auto"/>
              <w:rPr>
                <w:b/>
                <w:bCs/>
                <w:szCs w:val="21"/>
              </w:rPr>
            </w:pPr>
            <w:r>
              <w:rPr>
                <w:b/>
                <w:bCs/>
                <w:szCs w:val="21"/>
              </w:rPr>
              <w:t>实验学时：</w:t>
            </w:r>
            <w:r>
              <w:rPr>
                <w:szCs w:val="21"/>
              </w:rPr>
              <w:t>10学时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szCs w:val="21"/>
              </w:rPr>
              <w:t>必修</w:t>
            </w:r>
          </w:p>
        </w:tc>
        <w:tc>
          <w:tcPr>
            <w:tcW w:w="1453" w:type="pct"/>
          </w:tcPr>
          <w:p>
            <w:pPr>
              <w:spacing w:line="300" w:lineRule="auto"/>
              <w:rPr>
                <w:b/>
                <w:bCs/>
                <w:szCs w:val="21"/>
              </w:rPr>
            </w:pPr>
            <w:r>
              <w:rPr>
                <w:b/>
                <w:bCs/>
                <w:szCs w:val="21"/>
              </w:rPr>
              <w:t>课程属性:</w:t>
            </w:r>
            <w:r>
              <w:rPr>
                <w:szCs w:val="21"/>
              </w:rPr>
              <w:t>专业类</w:t>
            </w:r>
          </w:p>
        </w:tc>
        <w:tc>
          <w:tcPr>
            <w:tcW w:w="1881" w:type="pct"/>
          </w:tcPr>
          <w:p>
            <w:pPr>
              <w:spacing w:line="300" w:lineRule="auto"/>
              <w:rPr>
                <w:b/>
                <w:bCs/>
                <w:szCs w:val="21"/>
              </w:rPr>
            </w:pPr>
            <w:r>
              <w:rPr>
                <w:b/>
                <w:bCs/>
                <w:szCs w:val="21"/>
              </w:rPr>
              <w:t>开设学期：</w:t>
            </w:r>
            <w:r>
              <w:rPr>
                <w:szCs w:val="21"/>
              </w:rPr>
              <w:t>第6学期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朱娟花</w:t>
            </w:r>
          </w:p>
        </w:tc>
        <w:tc>
          <w:tcPr>
            <w:tcW w:w="1453" w:type="pct"/>
          </w:tcPr>
          <w:p>
            <w:pPr>
              <w:spacing w:line="300" w:lineRule="auto"/>
              <w:rPr>
                <w:b/>
                <w:bCs/>
                <w:szCs w:val="21"/>
              </w:rPr>
            </w:pPr>
            <w:r>
              <w:rPr>
                <w:b/>
                <w:bCs/>
                <w:szCs w:val="21"/>
              </w:rPr>
              <w:t xml:space="preserve">课程团队： </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szCs w:val="21"/>
              </w:rPr>
              <w:t>高等数学、概率论、线性代数、科学计算与 MATLAB 语言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机器视觉技术与应用、毕业设计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朱娟花</w:t>
            </w:r>
          </w:p>
        </w:tc>
        <w:tc>
          <w:tcPr>
            <w:tcW w:w="1453" w:type="pct"/>
          </w:tcPr>
          <w:p>
            <w:pPr>
              <w:spacing w:line="300" w:lineRule="auto"/>
              <w:rPr>
                <w:b/>
                <w:bCs/>
                <w:szCs w:val="21"/>
              </w:rPr>
            </w:pPr>
            <w:r>
              <w:rPr>
                <w:b/>
                <w:bCs/>
                <w:szCs w:val="21"/>
              </w:rPr>
              <w:t>审核人：</w:t>
            </w:r>
            <w:r>
              <w:rPr>
                <w:szCs w:val="21"/>
              </w:rPr>
              <w:t xml:space="preserve"> </w:t>
            </w:r>
          </w:p>
        </w:tc>
        <w:tc>
          <w:tcPr>
            <w:tcW w:w="1881" w:type="pct"/>
          </w:tcPr>
          <w:p>
            <w:pPr>
              <w:spacing w:line="300" w:lineRule="auto"/>
              <w:rPr>
                <w:b/>
                <w:bCs/>
                <w:szCs w:val="21"/>
              </w:rPr>
            </w:pPr>
            <w:r>
              <w:rPr>
                <w:b/>
                <w:bCs/>
                <w:szCs w:val="21"/>
              </w:rPr>
              <w:t>大纲制定（修订）日期：</w:t>
            </w:r>
            <w:r>
              <w:rPr>
                <w:szCs w:val="21"/>
              </w:rPr>
              <w:t>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rPr>
          <w:kern w:val="0"/>
          <w:szCs w:val="21"/>
        </w:rPr>
      </w:pPr>
      <w:r>
        <w:rPr>
          <w:kern w:val="0"/>
          <w:szCs w:val="21"/>
        </w:rPr>
        <w:t xml:space="preserve">    本课程是一门多学科交叉、理论性和实践性都很强的综合性课程，是电子信息类专业学生的一门重要专业课程。通过对本课程的学习，使学生了解数字图像的基本概念、数字图像形成的原理，掌握数字图像处理的理论基础和技术方法，着重掌握数字图像的增强、压缩和分割等技术的基本理论和实现方法，熟悉图像处理在</w:t>
      </w:r>
      <w:r>
        <w:rPr>
          <w:szCs w:val="21"/>
        </w:rPr>
        <w:t>农业智能化处理、识别和检测等领域的应用，</w:t>
      </w:r>
      <w:r>
        <w:rPr>
          <w:kern w:val="0"/>
          <w:szCs w:val="21"/>
        </w:rPr>
        <w:t>为将来从事相关领域工作和科学研究奠定基础</w:t>
      </w:r>
      <w:r>
        <w:rPr>
          <w:szCs w:val="21"/>
        </w:rPr>
        <w:t>。</w:t>
      </w:r>
    </w:p>
    <w:p>
      <w:pPr>
        <w:widowControl/>
        <w:snapToGrid w:val="0"/>
        <w:spacing w:line="360" w:lineRule="auto"/>
        <w:jc w:val="left"/>
        <w:rPr>
          <w:szCs w:val="21"/>
        </w:rPr>
      </w:pPr>
      <w:r>
        <w:rPr>
          <w:kern w:val="0"/>
          <w:szCs w:val="21"/>
        </w:rPr>
        <w:t xml:space="preserve">    </w:t>
      </w:r>
      <w:r>
        <w:rPr>
          <w:szCs w:val="21"/>
        </w:rPr>
        <w:t>通过本课程的学习，要求学生能够掌握及</w:t>
      </w:r>
      <w:r>
        <w:t>熟练使用</w:t>
      </w:r>
      <w:r>
        <w:rPr>
          <w:szCs w:val="21"/>
        </w:rPr>
        <w:t>常用的图像处理方法，能够根据需要选择合理的数字图像处理技术和方法，</w:t>
      </w:r>
      <w:r>
        <w:t>为以后进一步学习和研究其它数字图像处理方法和提高数字图像处理能力奠定基础，</w:t>
      </w:r>
      <w:r>
        <w:rPr>
          <w:szCs w:val="21"/>
        </w:rPr>
        <w:t>并能从事和图像相关的智能化检测方面的研究开发工作。</w:t>
      </w:r>
    </w:p>
    <w:p>
      <w:pPr>
        <w:widowControl/>
        <w:snapToGrid w:val="0"/>
        <w:spacing w:line="360" w:lineRule="auto"/>
        <w:jc w:val="left"/>
        <w:rPr>
          <w:rFonts w:eastAsia="仿宋_GB2312"/>
          <w:szCs w:val="21"/>
        </w:rPr>
      </w:pPr>
      <w:r>
        <w:rPr>
          <w:kern w:val="0"/>
          <w:szCs w:val="21"/>
        </w:rPr>
        <w:t xml:space="preserve">    通过实验的实际操作，使学生加深对数字图像处理基本理论的理解，掌握图像处理技术的基本实现步骤，能独立写出严谨的、有理论分析的实事求是的文理通顺的实验报告，并在数字图像处理的基本知识、基本方法和基本技能方面受到较系统的训练，为数字图像处理的应用打下坚实的基础。</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289"/>
        <w:gridCol w:w="1660"/>
        <w:gridCol w:w="9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28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66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98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528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使学生掌握图像滤波、特征检测、模式识别、图像融合、目标跟踪等机器视觉的基本方法，培养解决机器视觉实际问题的能力。</w:t>
            </w:r>
          </w:p>
        </w:tc>
        <w:tc>
          <w:tcPr>
            <w:tcW w:w="166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指标点2.1</w:t>
            </w:r>
          </w:p>
        </w:tc>
        <w:tc>
          <w:tcPr>
            <w:tcW w:w="9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528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highlight w:val="yellow"/>
              </w:rPr>
            </w:pPr>
            <w:r>
              <w:rPr>
                <w:sz w:val="18"/>
                <w:szCs w:val="18"/>
              </w:rPr>
              <w:t>培养学生将文献转换为实际工程实现的能力，能够根据问题需求，设计解决方案。</w:t>
            </w:r>
          </w:p>
        </w:tc>
        <w:tc>
          <w:tcPr>
            <w:tcW w:w="166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指标点4.1</w:t>
            </w:r>
          </w:p>
        </w:tc>
        <w:tc>
          <w:tcPr>
            <w:tcW w:w="98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r>
    </w:tbl>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798"/>
        <w:gridCol w:w="2010"/>
        <w:gridCol w:w="655"/>
        <w:gridCol w:w="1332"/>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79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01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5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33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798"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第1章绪论</w:t>
            </w:r>
          </w:p>
          <w:p>
            <w:pPr>
              <w:widowControl/>
              <w:snapToGrid w:val="0"/>
              <w:spacing w:line="320" w:lineRule="exact"/>
              <w:rPr>
                <w:sz w:val="18"/>
                <w:szCs w:val="18"/>
              </w:rPr>
            </w:pPr>
            <w:r>
              <w:rPr>
                <w:kern w:val="0"/>
                <w:sz w:val="18"/>
                <w:szCs w:val="18"/>
              </w:rPr>
              <w:t>数字图像处理的基本概念与特点，数字图像处理硬件系统，数字图像处理的应用及发展趋势。</w:t>
            </w:r>
          </w:p>
        </w:tc>
        <w:tc>
          <w:tcPr>
            <w:tcW w:w="2010"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掌握数字图象处理的一些基本概念，了解本书的讲述内容和图像处理的特点。</w:t>
            </w:r>
          </w:p>
        </w:tc>
        <w:tc>
          <w:tcPr>
            <w:tcW w:w="6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332"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798"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 xml:space="preserve">第2章 </w:t>
            </w:r>
            <w:r>
              <w:rPr>
                <w:kern w:val="0"/>
                <w:sz w:val="18"/>
                <w:szCs w:val="18"/>
              </w:rPr>
              <w:t>数字图像处理基础</w:t>
            </w:r>
          </w:p>
          <w:p>
            <w:pPr>
              <w:widowControl/>
              <w:snapToGrid w:val="0"/>
              <w:spacing w:line="320" w:lineRule="exact"/>
              <w:rPr>
                <w:sz w:val="18"/>
                <w:szCs w:val="18"/>
              </w:rPr>
            </w:pPr>
            <w:r>
              <w:rPr>
                <w:sz w:val="18"/>
                <w:szCs w:val="18"/>
              </w:rPr>
              <w:t>图像的采样与量化技术、图像数字化设备、数字图像的类型、常见图像文件格式、色度学基础与颜色模型。</w:t>
            </w:r>
          </w:p>
        </w:tc>
        <w:tc>
          <w:tcPr>
            <w:tcW w:w="2010"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掌握数字图像及数字图像处理相关的内容</w:t>
            </w:r>
          </w:p>
        </w:tc>
        <w:tc>
          <w:tcPr>
            <w:tcW w:w="6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332"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2798"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kern w:val="0"/>
                <w:sz w:val="18"/>
                <w:szCs w:val="18"/>
              </w:rPr>
            </w:pPr>
            <w:r>
              <w:rPr>
                <w:sz w:val="18"/>
                <w:szCs w:val="18"/>
              </w:rPr>
              <w:t xml:space="preserve">第3章 </w:t>
            </w:r>
            <w:r>
              <w:rPr>
                <w:kern w:val="0"/>
                <w:sz w:val="18"/>
                <w:szCs w:val="18"/>
              </w:rPr>
              <w:t>图像增强与平滑</w:t>
            </w:r>
          </w:p>
          <w:p>
            <w:pPr>
              <w:widowControl/>
              <w:snapToGrid w:val="0"/>
              <w:spacing w:line="320" w:lineRule="exact"/>
              <w:rPr>
                <w:sz w:val="18"/>
                <w:szCs w:val="18"/>
              </w:rPr>
            </w:pPr>
            <w:r>
              <w:rPr>
                <w:sz w:val="18"/>
                <w:szCs w:val="18"/>
              </w:rPr>
              <w:t>直方图的基本概念、图像增强方法换，图像的噪声，模板与卷积运算，图像平滑，图像锐化和图像的伪彩色处理。</w:t>
            </w:r>
          </w:p>
        </w:tc>
        <w:tc>
          <w:tcPr>
            <w:tcW w:w="2010"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掌握图像增强和平滑技术，使学生熟悉相关知识并能熟练掌握和运用。</w:t>
            </w:r>
          </w:p>
        </w:tc>
        <w:tc>
          <w:tcPr>
            <w:tcW w:w="6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1332"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2798"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 xml:space="preserve">第4章 </w:t>
            </w:r>
            <w:r>
              <w:rPr>
                <w:kern w:val="0"/>
                <w:sz w:val="18"/>
                <w:szCs w:val="18"/>
              </w:rPr>
              <w:t>图像分割与边缘检测</w:t>
            </w:r>
          </w:p>
          <w:p>
            <w:pPr>
              <w:widowControl/>
              <w:snapToGrid w:val="0"/>
              <w:spacing w:line="320" w:lineRule="exact"/>
              <w:rPr>
                <w:sz w:val="18"/>
                <w:szCs w:val="18"/>
              </w:rPr>
            </w:pPr>
            <w:r>
              <w:rPr>
                <w:sz w:val="18"/>
                <w:szCs w:val="18"/>
              </w:rPr>
              <w:t>阈值分割技术、区域增长与聚合、边缘检测与微分运算、轮廓跟踪与提取、图像匹配、投影法与差影法。</w:t>
            </w:r>
          </w:p>
        </w:tc>
        <w:tc>
          <w:tcPr>
            <w:tcW w:w="2010"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sz w:val="18"/>
                <w:szCs w:val="18"/>
              </w:rPr>
            </w:pPr>
            <w:r>
              <w:rPr>
                <w:sz w:val="18"/>
                <w:szCs w:val="18"/>
              </w:rPr>
              <w:t>掌握图像分割与边缘检测的常用方法。</w:t>
            </w:r>
          </w:p>
        </w:tc>
        <w:tc>
          <w:tcPr>
            <w:tcW w:w="6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332"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2798"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 xml:space="preserve">第5章 </w:t>
            </w:r>
            <w:r>
              <w:rPr>
                <w:kern w:val="0"/>
                <w:sz w:val="18"/>
                <w:szCs w:val="18"/>
              </w:rPr>
              <w:t>图像的几何变换</w:t>
            </w:r>
          </w:p>
          <w:p>
            <w:pPr>
              <w:widowControl/>
              <w:snapToGrid w:val="0"/>
              <w:spacing w:line="320" w:lineRule="exact"/>
              <w:rPr>
                <w:kern w:val="0"/>
                <w:sz w:val="18"/>
                <w:szCs w:val="18"/>
              </w:rPr>
            </w:pPr>
            <w:r>
              <w:rPr>
                <w:kern w:val="0"/>
                <w:sz w:val="18"/>
                <w:szCs w:val="18"/>
              </w:rPr>
              <w:t>齐次坐标、几何变换矩阵，图像的比例缩放、平移、镜像、旋转与复合变换。</w:t>
            </w:r>
          </w:p>
          <w:p>
            <w:pPr>
              <w:widowControl/>
              <w:snapToGrid w:val="0"/>
              <w:spacing w:line="320" w:lineRule="exact"/>
              <w:rPr>
                <w:sz w:val="18"/>
                <w:szCs w:val="18"/>
              </w:rPr>
            </w:pPr>
          </w:p>
        </w:tc>
        <w:tc>
          <w:tcPr>
            <w:tcW w:w="2010"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掌握</w:t>
            </w:r>
            <w:r>
              <w:rPr>
                <w:kern w:val="0"/>
                <w:sz w:val="18"/>
                <w:szCs w:val="18"/>
              </w:rPr>
              <w:t>平移、放大、缩小、旋转、镜像等相关知识，要求学生熟练掌握理论知识，并能在实际中应用。</w:t>
            </w:r>
          </w:p>
        </w:tc>
        <w:tc>
          <w:tcPr>
            <w:tcW w:w="6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332"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2798"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 xml:space="preserve">第6章 </w:t>
            </w:r>
            <w:r>
              <w:rPr>
                <w:kern w:val="0"/>
                <w:sz w:val="18"/>
                <w:szCs w:val="18"/>
              </w:rPr>
              <w:t>数学形态学及其应用</w:t>
            </w:r>
          </w:p>
          <w:p>
            <w:pPr>
              <w:widowControl/>
              <w:snapToGrid w:val="0"/>
              <w:spacing w:line="320" w:lineRule="exact"/>
              <w:rPr>
                <w:sz w:val="18"/>
                <w:szCs w:val="18"/>
              </w:rPr>
            </w:pPr>
            <w:r>
              <w:rPr>
                <w:sz w:val="18"/>
                <w:szCs w:val="18"/>
              </w:rPr>
              <w:t>数学形态学的基本概念，二值形态学腐蚀、膨胀、开、闭运算，击中击不中变换，形态学滤波，骨架抽取，细化算法等知识。</w:t>
            </w:r>
          </w:p>
        </w:tc>
        <w:tc>
          <w:tcPr>
            <w:tcW w:w="2010"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掌握</w:t>
            </w:r>
            <w:r>
              <w:rPr>
                <w:kern w:val="0"/>
                <w:sz w:val="18"/>
                <w:szCs w:val="18"/>
              </w:rPr>
              <w:t>形态学的处理方法，并能在实际应用中选择合适的处理方法。</w:t>
            </w:r>
          </w:p>
        </w:tc>
        <w:tc>
          <w:tcPr>
            <w:tcW w:w="6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332"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7</w:t>
            </w:r>
          </w:p>
        </w:tc>
        <w:tc>
          <w:tcPr>
            <w:tcW w:w="2798"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第8章 图像编码</w:t>
            </w:r>
          </w:p>
          <w:p>
            <w:pPr>
              <w:widowControl/>
              <w:snapToGrid w:val="0"/>
              <w:spacing w:line="320" w:lineRule="exact"/>
              <w:rPr>
                <w:sz w:val="18"/>
                <w:szCs w:val="18"/>
              </w:rPr>
            </w:pPr>
            <w:r>
              <w:rPr>
                <w:sz w:val="18"/>
                <w:szCs w:val="18"/>
              </w:rPr>
              <w:t>图像编码的目的与意义，编码的基本原理、方法与评价，哈夫曼编码、香农范—范诺编码、行程长度编码、LZW编码、算术编码、JPEG编码。</w:t>
            </w:r>
          </w:p>
        </w:tc>
        <w:tc>
          <w:tcPr>
            <w:tcW w:w="2010"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掌握</w:t>
            </w:r>
            <w:r>
              <w:rPr>
                <w:kern w:val="0"/>
                <w:sz w:val="18"/>
                <w:szCs w:val="18"/>
              </w:rPr>
              <w:t>图像编码和压缩技术。</w:t>
            </w:r>
          </w:p>
        </w:tc>
        <w:tc>
          <w:tcPr>
            <w:tcW w:w="65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332"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tc>
      </w:tr>
    </w:tbl>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542"/>
        <w:gridCol w:w="515"/>
        <w:gridCol w:w="3265"/>
        <w:gridCol w:w="1860"/>
        <w:gridCol w:w="10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54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1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32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1860"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044"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54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rPr>
                <w:szCs w:val="21"/>
              </w:rPr>
            </w:pPr>
            <w:r>
              <w:rPr>
                <w:sz w:val="18"/>
                <w:szCs w:val="18"/>
              </w:rPr>
              <w:t xml:space="preserve">实验一 </w:t>
            </w:r>
            <w:r>
              <w:rPr>
                <w:kern w:val="0"/>
                <w:sz w:val="18"/>
                <w:szCs w:val="18"/>
              </w:rPr>
              <w:t>图像增强与平滑</w:t>
            </w:r>
          </w:p>
        </w:tc>
        <w:tc>
          <w:tcPr>
            <w:tcW w:w="51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2</w:t>
            </w:r>
          </w:p>
        </w:tc>
        <w:tc>
          <w:tcPr>
            <w:tcW w:w="32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1.绘制、分析图像直方图；2.直方图均衡化处理；利用多种灰度变换法对图像进行增强；3.人为产生图像噪声并施加在图像中；4.利用多种平滑技术去除图像噪声。</w:t>
            </w:r>
          </w:p>
        </w:tc>
        <w:tc>
          <w:tcPr>
            <w:tcW w:w="1860"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学会对图像直方图的分析；掌握各种灰度变换的图像增强方法，观察图像增强的效果，加深对灰度直方图的理解；掌握图像平滑的基本原理和实现方法。</w:t>
            </w:r>
          </w:p>
        </w:tc>
        <w:tc>
          <w:tcPr>
            <w:tcW w:w="1044"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54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rPr>
                <w:szCs w:val="21"/>
              </w:rPr>
            </w:pPr>
            <w:r>
              <w:rPr>
                <w:kern w:val="0"/>
                <w:sz w:val="18"/>
                <w:szCs w:val="18"/>
              </w:rPr>
              <w:t>实验二 图像锐化及伪彩色处理</w:t>
            </w:r>
          </w:p>
        </w:tc>
        <w:tc>
          <w:tcPr>
            <w:tcW w:w="51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sz w:val="18"/>
                <w:szCs w:val="18"/>
              </w:rPr>
              <w:t>2</w:t>
            </w:r>
          </w:p>
        </w:tc>
        <w:tc>
          <w:tcPr>
            <w:tcW w:w="32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1.分别用roberts、sobel 、Prewitt、log四种算子编写MATLAB程序对图像及添加高斯噪声的图像进行锐化，提取边缘信息。2.运行下列采用8个灰度级密度分割的伪彩色变换程序，观察结果，并分别采用2、16、32个灰度级进行伪彩色处理，编程后运行，观察并比较结果。3、采用灰度级彩色变换的方法，编写程序实现图像的灰度级彩色变换。</w:t>
            </w:r>
          </w:p>
        </w:tc>
        <w:tc>
          <w:tcPr>
            <w:tcW w:w="1860"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掌握图像锐化、伪彩色处理的基本原理和基本方法</w:t>
            </w:r>
          </w:p>
        </w:tc>
        <w:tc>
          <w:tcPr>
            <w:tcW w:w="1044"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3</w:t>
            </w:r>
          </w:p>
        </w:tc>
        <w:tc>
          <w:tcPr>
            <w:tcW w:w="154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rPr>
                <w:kern w:val="0"/>
                <w:sz w:val="18"/>
                <w:szCs w:val="18"/>
              </w:rPr>
            </w:pPr>
            <w:r>
              <w:rPr>
                <w:kern w:val="0"/>
                <w:sz w:val="18"/>
                <w:szCs w:val="18"/>
              </w:rPr>
              <w:t>实验三 图像的几何变换</w:t>
            </w:r>
          </w:p>
        </w:tc>
        <w:tc>
          <w:tcPr>
            <w:tcW w:w="51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sz w:val="18"/>
                <w:szCs w:val="18"/>
              </w:rPr>
            </w:pPr>
            <w:r>
              <w:rPr>
                <w:sz w:val="18"/>
                <w:szCs w:val="18"/>
              </w:rPr>
              <w:t>2</w:t>
            </w:r>
          </w:p>
        </w:tc>
        <w:tc>
          <w:tcPr>
            <w:tcW w:w="32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1.编程实现对256×256图像的二倍放大变为512×512。2.编程实现对图像的1/2倍缩小变为128×128。3.编程实现对黑白方格图像的300旋转，并用最近邻域插值变换法对旋转图像的空洞进行填补。4. 编程分别实现对图像的水平镜像和垂直镜像。</w:t>
            </w:r>
          </w:p>
        </w:tc>
        <w:tc>
          <w:tcPr>
            <w:tcW w:w="1860"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掌握图像放大、缩小、旋转的基本原理和基本方法；会分析图像处理结果。</w:t>
            </w:r>
          </w:p>
        </w:tc>
        <w:tc>
          <w:tcPr>
            <w:tcW w:w="1044"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4</w:t>
            </w:r>
          </w:p>
        </w:tc>
        <w:tc>
          <w:tcPr>
            <w:tcW w:w="154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pacing w:line="320" w:lineRule="exact"/>
              <w:jc w:val="left"/>
              <w:rPr>
                <w:szCs w:val="21"/>
              </w:rPr>
            </w:pPr>
            <w:r>
              <w:rPr>
                <w:kern w:val="0"/>
                <w:sz w:val="18"/>
                <w:szCs w:val="18"/>
              </w:rPr>
              <w:t>实验四 图像分割</w:t>
            </w:r>
          </w:p>
        </w:tc>
        <w:tc>
          <w:tcPr>
            <w:tcW w:w="51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kern w:val="0"/>
                <w:sz w:val="18"/>
                <w:szCs w:val="18"/>
              </w:rPr>
            </w:pPr>
            <w:r>
              <w:rPr>
                <w:sz w:val="18"/>
                <w:szCs w:val="18"/>
              </w:rPr>
              <w:t>2</w:t>
            </w:r>
          </w:p>
        </w:tc>
        <w:tc>
          <w:tcPr>
            <w:tcW w:w="32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1.采用人工选择阈值法编写程序，把图像blood.bmp分割为二值图像。尝试不同阈值来分割图像，比较分割效果，选出最满意的阈值。2.采用迭代式阈值选择方法对图像blood.bmp进行二值化处理，并和(一)中处理的结果比较。3.图像的标记和轮廓跟踪。4.图像的减法5.图像的平均。6.编程实现车牌图像的水平投影和垂直投影。7.图像的逻辑“与”运算。8.图像的逻辑“或”运算。</w:t>
            </w:r>
          </w:p>
        </w:tc>
        <w:tc>
          <w:tcPr>
            <w:tcW w:w="1860"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掌握图像分割的基本原理和基本方法；能够用所学方法实现图像分割；掌握象素间算术运算的和逻辑运算的方法；学会比较图像处理结果并分析原因。</w:t>
            </w:r>
          </w:p>
        </w:tc>
        <w:tc>
          <w:tcPr>
            <w:tcW w:w="1044"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rFonts w:eastAsiaTheme="minorEastAsia"/>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5</w:t>
            </w:r>
          </w:p>
        </w:tc>
        <w:tc>
          <w:tcPr>
            <w:tcW w:w="154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pacing w:line="320" w:lineRule="exact"/>
              <w:jc w:val="left"/>
              <w:rPr>
                <w:szCs w:val="21"/>
              </w:rPr>
            </w:pPr>
            <w:r>
              <w:rPr>
                <w:kern w:val="0"/>
                <w:sz w:val="18"/>
                <w:szCs w:val="18"/>
              </w:rPr>
              <w:t>实验五 图像形态学处理</w:t>
            </w:r>
          </w:p>
        </w:tc>
        <w:tc>
          <w:tcPr>
            <w:tcW w:w="51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kern w:val="0"/>
                <w:sz w:val="18"/>
                <w:szCs w:val="18"/>
              </w:rPr>
            </w:pPr>
            <w:r>
              <w:rPr>
                <w:sz w:val="18"/>
                <w:szCs w:val="18"/>
              </w:rPr>
              <w:t>2</w:t>
            </w:r>
          </w:p>
        </w:tc>
        <w:tc>
          <w:tcPr>
            <w:tcW w:w="32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图像腐蚀、图像膨胀、开启、闭合、细化。</w:t>
            </w:r>
          </w:p>
          <w:p>
            <w:pPr>
              <w:widowControl/>
              <w:spacing w:line="320" w:lineRule="exact"/>
              <w:jc w:val="left"/>
              <w:rPr>
                <w:sz w:val="18"/>
                <w:szCs w:val="18"/>
              </w:rPr>
            </w:pPr>
          </w:p>
        </w:tc>
        <w:tc>
          <w:tcPr>
            <w:tcW w:w="1860"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jc w:val="left"/>
              <w:rPr>
                <w:sz w:val="18"/>
                <w:szCs w:val="18"/>
              </w:rPr>
            </w:pPr>
            <w:r>
              <w:rPr>
                <w:sz w:val="18"/>
                <w:szCs w:val="18"/>
              </w:rPr>
              <w:t>了解图像腐蚀、膨胀、开启、闭合及细化的目的及意义；能够编程实现图像的各种形态学处理；观察并比较图像处理结果。</w:t>
            </w:r>
          </w:p>
        </w:tc>
        <w:tc>
          <w:tcPr>
            <w:tcW w:w="1044"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sz w:val="18"/>
                <w:szCs w:val="18"/>
              </w:rPr>
            </w:pPr>
            <w:r>
              <w:rPr>
                <w:sz w:val="18"/>
                <w:szCs w:val="18"/>
              </w:rPr>
              <w:t>目标2</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widowControl/>
        <w:snapToGrid w:val="0"/>
        <w:spacing w:line="360" w:lineRule="auto"/>
        <w:ind w:firstLine="420" w:firstLineChars="200"/>
        <w:jc w:val="left"/>
        <w:rPr>
          <w:szCs w:val="21"/>
        </w:rPr>
      </w:pPr>
      <w:r>
        <w:rPr>
          <w:szCs w:val="21"/>
        </w:rPr>
        <w:t>本课程融合课程思政内容，将德育内容融入课程体系。</w:t>
      </w:r>
      <w:r>
        <w:rPr>
          <w:bCs/>
          <w:kern w:val="0"/>
          <w:szCs w:val="21"/>
        </w:rPr>
        <w:t>随着信息化时代的来临，图像及视觉在生活中的应用越来越多，课程讲授时结合实际信息或图像处理案例讲解，激发学生学习兴趣；教学过程中探讨学科前沿动态，引导学生探索新知识及培养创新思维和综合能力；将实践教学与理论教学相结合，用完美的实验结果验证理论知识，加深印象并提高学生对此课程的兴趣。</w:t>
      </w:r>
      <w:r>
        <w:rPr>
          <w:szCs w:val="21"/>
        </w:rPr>
        <w:t>主要从以下几个方面开展课程思政教学：</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（1）展示工程项目图像处理效果对比，介绍数字图像处理技术的前沿应用,激发学生学习本课程的兴趣，认识到本课程学习的重要性，同时增强民族自信、科技自信,激发创新热情。</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（2）直方图教学，分别展示真彩色图像和索引图像直方图的绘制原理,对比与灰度图像直方图的异同，引导学生的思考，培养学生的举一反三、独立思考的能力。</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（3）疫情防控期间利用伪彩色处理技术对高体温人体进行自动识别和标注的案例，增强社会责任。</w:t>
      </w:r>
    </w:p>
    <w:p>
      <w:pPr>
        <w:pStyle w:val="32"/>
        <w:shd w:val="clear" w:color="auto" w:fill="FFFFFF"/>
        <w:spacing w:before="0" w:beforeAutospacing="0" w:after="0" w:afterAutospacing="0" w:line="360" w:lineRule="auto"/>
        <w:ind w:firstLine="420" w:firstLineChars="200"/>
        <w:rPr>
          <w:rFonts w:ascii="Times New Roman" w:hAnsi="Times New Roman" w:cs="Times New Roman" w:eastAsiaTheme="minorEastAsia"/>
          <w:sz w:val="21"/>
          <w:szCs w:val="21"/>
        </w:rPr>
      </w:pPr>
      <w:r>
        <w:rPr>
          <w:rFonts w:ascii="Times New Roman" w:hAnsi="Times New Roman" w:cs="Times New Roman" w:eastAsiaTheme="minorEastAsia"/>
          <w:sz w:val="21"/>
          <w:szCs w:val="21"/>
        </w:rPr>
        <w:t>（4）将图像技术应用到农产品检测、农业机器人领域，树立为农业农村现代化建设服务的思想。</w:t>
      </w:r>
    </w:p>
    <w:p>
      <w:pPr>
        <w:pStyle w:val="32"/>
        <w:shd w:val="clear" w:color="auto" w:fill="FFFFFF"/>
        <w:spacing w:before="0" w:beforeAutospacing="0" w:after="0" w:afterAutospacing="0" w:line="360" w:lineRule="auto"/>
        <w:ind w:firstLine="420" w:firstLineChars="200"/>
        <w:rPr>
          <w:rFonts w:ascii="Times New Roman" w:hAnsi="Times New Roman" w:cs="Times New Roman" w:eastAsiaTheme="minorEastAsia"/>
          <w:sz w:val="21"/>
          <w:szCs w:val="21"/>
        </w:rPr>
      </w:pPr>
      <w:r>
        <w:rPr>
          <w:rFonts w:ascii="Times New Roman" w:hAnsi="Times New Roman" w:cs="Times New Roman" w:eastAsiaTheme="minorEastAsia"/>
          <w:sz w:val="21"/>
          <w:szCs w:val="21"/>
        </w:rPr>
        <w:t>（5）实验数据的客观记录与分析，培养学生的实事求是科学态度。</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（1）理论课教材：数字图像处理（第三版），何东健，西安电子科技大学出版社，2018年。</w:t>
      </w:r>
    </w:p>
    <w:p>
      <w:pPr>
        <w:widowControl/>
        <w:snapToGrid w:val="0"/>
        <w:spacing w:line="360" w:lineRule="auto"/>
        <w:ind w:firstLine="420" w:firstLineChars="200"/>
        <w:jc w:val="left"/>
        <w:rPr>
          <w:bCs/>
          <w:kern w:val="0"/>
          <w:szCs w:val="21"/>
        </w:rPr>
      </w:pPr>
      <w:r>
        <w:t>（2）实验课教材：自编。</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rPr>
          <w:bCs/>
          <w:kern w:val="0"/>
          <w:szCs w:val="21"/>
        </w:rPr>
      </w:pPr>
      <w:r>
        <w:rPr>
          <w:bCs/>
          <w:kern w:val="0"/>
          <w:szCs w:val="21"/>
        </w:rPr>
        <w:t>（1）Digital Image Processing, Third Edition，Rafael，C.，Gonzalez，电子工业出版社，2017。</w:t>
      </w:r>
    </w:p>
    <w:p>
      <w:pPr>
        <w:widowControl/>
        <w:snapToGrid w:val="0"/>
        <w:spacing w:line="360" w:lineRule="auto"/>
        <w:ind w:firstLine="420" w:firstLineChars="200"/>
        <w:jc w:val="left"/>
        <w:rPr>
          <w:bCs/>
          <w:kern w:val="0"/>
          <w:szCs w:val="21"/>
        </w:rPr>
      </w:pPr>
      <w:r>
        <w:rPr>
          <w:bCs/>
          <w:kern w:val="0"/>
          <w:szCs w:val="21"/>
        </w:rPr>
        <w:t>（2）数字图像处理（第四版），拉斐尔</w:t>
      </w:r>
      <w:r>
        <w:rPr>
          <w:rFonts w:eastAsia="微软雅黑"/>
          <w:bCs/>
          <w:kern w:val="0"/>
          <w:szCs w:val="21"/>
        </w:rPr>
        <w:t>・</w:t>
      </w:r>
      <w:r>
        <w:rPr>
          <w:bCs/>
          <w:kern w:val="0"/>
          <w:szCs w:val="21"/>
        </w:rPr>
        <w:t>C. 冈萨雷斯） 著，阮秋琦 译，电子工业出版社，2020。</w:t>
      </w:r>
    </w:p>
    <w:p>
      <w:pPr>
        <w:widowControl/>
        <w:snapToGrid w:val="0"/>
        <w:spacing w:line="360" w:lineRule="auto"/>
        <w:ind w:firstLine="420" w:firstLineChars="200"/>
        <w:jc w:val="left"/>
        <w:rPr>
          <w:bCs/>
          <w:kern w:val="0"/>
          <w:szCs w:val="21"/>
        </w:rPr>
      </w:pPr>
      <w:r>
        <w:rPr>
          <w:bCs/>
          <w:kern w:val="0"/>
          <w:szCs w:val="21"/>
        </w:rPr>
        <w:t>（3）数字图像处理系列教程，高飞，刘盛，卢书芳 著，清华大学出版社，2022。</w:t>
      </w:r>
    </w:p>
    <w:p>
      <w:pPr>
        <w:widowControl/>
        <w:snapToGrid w:val="0"/>
        <w:spacing w:line="360" w:lineRule="auto"/>
        <w:ind w:firstLine="422" w:firstLineChars="200"/>
        <w:jc w:val="left"/>
        <w:rPr>
          <w:b/>
          <w:kern w:val="0"/>
          <w:szCs w:val="21"/>
        </w:rPr>
      </w:pPr>
      <w:r>
        <w:rPr>
          <w:b/>
          <w:kern w:val="0"/>
          <w:szCs w:val="21"/>
        </w:rPr>
        <w:t>3.推荐网站（线上资源）：</w:t>
      </w:r>
    </w:p>
    <w:p>
      <w:pPr>
        <w:widowControl/>
        <w:snapToGrid w:val="0"/>
        <w:spacing w:line="360" w:lineRule="auto"/>
        <w:ind w:firstLine="420" w:firstLineChars="200"/>
        <w:jc w:val="left"/>
        <w:rPr>
          <w:bCs/>
          <w:kern w:val="0"/>
          <w:szCs w:val="21"/>
        </w:rPr>
      </w:pPr>
      <w:r>
        <w:rPr>
          <w:bCs/>
          <w:kern w:val="0"/>
          <w:szCs w:val="21"/>
        </w:rPr>
        <w:t>（1）西安电子科技大学《数字图像处理》精品课程网站：</w:t>
      </w:r>
    </w:p>
    <w:p>
      <w:pPr>
        <w:widowControl/>
        <w:snapToGrid w:val="0"/>
        <w:spacing w:line="360" w:lineRule="auto"/>
        <w:ind w:firstLine="420" w:firstLineChars="200"/>
        <w:jc w:val="left"/>
        <w:rPr>
          <w:bCs/>
          <w:kern w:val="0"/>
          <w:szCs w:val="21"/>
        </w:rPr>
      </w:pPr>
      <w:r>
        <w:rPr>
          <w:bCs/>
          <w:kern w:val="0"/>
          <w:szCs w:val="21"/>
        </w:rPr>
        <w:t xml:space="preserve">       http://see.xidian.edu.cn/course/dip/www/jsdw.htm</w:t>
      </w:r>
    </w:p>
    <w:p>
      <w:pPr>
        <w:widowControl/>
        <w:snapToGrid w:val="0"/>
        <w:spacing w:line="360" w:lineRule="auto"/>
        <w:ind w:firstLine="420" w:firstLineChars="200"/>
        <w:jc w:val="left"/>
        <w:rPr>
          <w:bCs/>
          <w:kern w:val="0"/>
          <w:szCs w:val="21"/>
        </w:rPr>
      </w:pPr>
      <w:r>
        <w:rPr>
          <w:bCs/>
          <w:kern w:val="0"/>
          <w:szCs w:val="21"/>
        </w:rPr>
        <w:t>（2）哈尔滨工程大学《数字图像处理》精品课程网站：</w:t>
      </w:r>
    </w:p>
    <w:p>
      <w:pPr>
        <w:widowControl/>
        <w:snapToGrid w:val="0"/>
        <w:spacing w:line="360" w:lineRule="auto"/>
        <w:ind w:firstLine="420" w:firstLineChars="200"/>
        <w:jc w:val="left"/>
        <w:rPr>
          <w:bCs/>
          <w:kern w:val="0"/>
          <w:szCs w:val="21"/>
        </w:rPr>
      </w:pPr>
      <w:r>
        <w:rPr>
          <w:bCs/>
          <w:kern w:val="0"/>
          <w:szCs w:val="21"/>
        </w:rPr>
        <w:t xml:space="preserve">       http://gongxue.cn/shuishengxueyuan/ShowArticle.asp?ArticleID=117185 </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计算机、MATLAB软件等。</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sz w:val="18"/>
                <w:szCs w:val="18"/>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sz w:val="18"/>
                <w:szCs w:val="18"/>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lang w:bidi="ar"/>
              </w:rPr>
            </w:pPr>
            <w:r>
              <w:rPr>
                <w:b/>
                <w:bCs/>
                <w:sz w:val="18"/>
                <w:szCs w:val="18"/>
                <w:lang w:bidi="ar"/>
              </w:rPr>
              <w:t>课堂</w:t>
            </w:r>
          </w:p>
          <w:p>
            <w:pPr>
              <w:spacing w:line="320" w:lineRule="exact"/>
              <w:jc w:val="center"/>
              <w:rPr>
                <w:b/>
                <w:bCs/>
                <w:sz w:val="18"/>
                <w:szCs w:val="18"/>
              </w:rPr>
            </w:pPr>
            <w:r>
              <w:rPr>
                <w:b/>
                <w:bCs/>
                <w:sz w:val="18"/>
                <w:szCs w:val="18"/>
                <w:lang w:bidi="ar"/>
              </w:rPr>
              <w:t>表现</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作业</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lang w:bidi="ar"/>
              </w:rPr>
            </w:pPr>
            <w:r>
              <w:rPr>
                <w:b/>
                <w:bCs/>
                <w:sz w:val="18"/>
                <w:szCs w:val="18"/>
                <w:lang w:bidi="ar"/>
              </w:rPr>
              <w:t>期末</w:t>
            </w:r>
          </w:p>
          <w:p>
            <w:pPr>
              <w:spacing w:line="320" w:lineRule="exact"/>
              <w:jc w:val="center"/>
              <w:rPr>
                <w:b/>
                <w:bCs/>
                <w:sz w:val="18"/>
                <w:szCs w:val="18"/>
              </w:rPr>
            </w:pPr>
            <w:r>
              <w:rPr>
                <w:b/>
                <w:bCs/>
                <w:sz w:val="18"/>
                <w:szCs w:val="18"/>
                <w:lang w:bidi="ar"/>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目标1：（支撑毕业要求指标点2.1）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shd w:val="clear" w:color="auto" w:fill="FFFFFF"/>
              </w:rPr>
              <w:t>数字图像的基本概念、理论基础和技术方法</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7</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目标2：（支撑毕业要求指标点4.1）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能够根据问题需求，设计解决方案。</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8</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100</w:t>
            </w:r>
          </w:p>
        </w:tc>
      </w:tr>
    </w:tbl>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（7%）</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widowControl/>
              <w:snapToGrid w:val="0"/>
              <w:spacing w:line="320" w:lineRule="exac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遵守课堂纪律，但不能正常参与课堂教学活动，不能回答老师提出的问题。</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（3%）</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widowControl/>
              <w:snapToGrid w:val="0"/>
              <w:spacing w:line="320" w:lineRule="exac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遵守课堂纪律，但不能正常参与课堂教学活动，不能回答老师提出的问题。</w:t>
            </w: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按时上交，书写潦草；运用所学理论知识和公式基本正确，计算步骤基本完整，计算结果基本正确。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不按时上交书写潦草；运用所学理论知识和公式不正确，计算步骤不全，计算结果不正确。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按时上交，书写潦草；运用所学理论知识和公式基本正确，计算步骤基本完整，计算结果基本正确。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不按时上交书写潦草；运用所学理论知识和公式不正确，计算步骤不全，计算结果不正确。</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 xml:space="preserve">（3）实验环节评分标准 </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（8%）</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实验态度不端正；无法独立完成实验操作，实验结果不正确；考核中不能准确地回答主要问题；实验报告书写不规范。</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（40%）</w:t>
            </w:r>
          </w:p>
        </w:tc>
        <w:tc>
          <w:tcPr>
            <w:tcW w:w="1140"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数字图像的基本概念、理论基础和技术方法。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熟练掌握数字图像的基本概念、理论基础和技术方法。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掌握数据数字图像的基本概念、理论基础和技术方法。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基本掌握数字图像的基本概念、理论基础和技术方法。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了解数字图像的基本概念、理论基础和技术方法。</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不了解数字图像的基本概念、理论基础和技术方法。</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能够根据问题需求，设计解决方案。</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具有很强的应用数字图像处理基本原理，对相关工程问题提出解决方案，并能得到有效结果。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具有较强的应用数字图像处理基本原理，对相关工程问题提出解决方案，并能得到有效结果。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具有一定的应用数字图像处理基本原理，对相关工程问题提出解决方案，并能得到有效结果。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具有初步的应用数字图像处理基本原理，对相关工程问题提出解决方案，并能得到有效结果。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不能应用数字图像处理基本原理，对相关工程问题提出解决方案，并能得到有效结果。</w:t>
            </w:r>
          </w:p>
        </w:tc>
      </w:tr>
    </w:tbl>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szCs w:val="21"/>
        </w:rPr>
        <w:t>通过多种形式进行过程性评价。每次作业批改打分及时反馈、针对普遍存在的错题及时讲解；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bCs/>
          <w:szCs w:val="21"/>
        </w:rPr>
      </w:pPr>
      <w:r>
        <w:rPr>
          <w:bCs/>
          <w:szCs w:val="21"/>
        </w:rPr>
        <w:br w:type="page"/>
      </w:r>
    </w:p>
    <w:p>
      <w:pPr>
        <w:pStyle w:val="2"/>
      </w:pPr>
      <w:bookmarkStart w:id="162" w:name="_Toc28750"/>
      <w:bookmarkStart w:id="163" w:name="_Toc8472"/>
      <w:bookmarkStart w:id="164" w:name="_Toc5572"/>
      <w:bookmarkStart w:id="165" w:name="_Toc29996"/>
      <w:bookmarkStart w:id="166" w:name="_Toc13254"/>
      <w:bookmarkStart w:id="167" w:name="_Toc15224"/>
      <w:bookmarkStart w:id="168" w:name="_Toc18924"/>
      <w:r>
        <w:t>嵌入式操作系统</w:t>
      </w:r>
      <w:bookmarkEnd w:id="162"/>
      <w:bookmarkEnd w:id="163"/>
      <w:bookmarkEnd w:id="164"/>
      <w:bookmarkEnd w:id="165"/>
      <w:bookmarkEnd w:id="166"/>
      <w:bookmarkEnd w:id="167"/>
      <w:bookmarkEnd w:id="168"/>
    </w:p>
    <w:p>
      <w:pPr>
        <w:snapToGrid w:val="0"/>
        <w:spacing w:line="360" w:lineRule="auto"/>
        <w:jc w:val="center"/>
        <w:rPr>
          <w:sz w:val="28"/>
          <w:szCs w:val="28"/>
        </w:rPr>
      </w:pPr>
      <w:r>
        <w:rPr>
          <w:sz w:val="28"/>
          <w:szCs w:val="28"/>
        </w:rPr>
        <w:t>（</w:t>
      </w:r>
      <w:r>
        <w:rPr>
          <w:sz w:val="24"/>
        </w:rPr>
        <w:t>Embedded Operating System）</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04021539</w:t>
            </w:r>
          </w:p>
        </w:tc>
        <w:tc>
          <w:tcPr>
            <w:tcW w:w="1453" w:type="pct"/>
          </w:tcPr>
          <w:p>
            <w:pPr>
              <w:spacing w:line="300" w:lineRule="auto"/>
              <w:rPr>
                <w:b/>
                <w:bCs/>
                <w:szCs w:val="21"/>
              </w:rPr>
            </w:pPr>
            <w:r>
              <w:rPr>
                <w:b/>
                <w:bCs/>
                <w:szCs w:val="21"/>
              </w:rPr>
              <w:t>课程总学时：</w:t>
            </w:r>
            <w:r>
              <w:rPr>
                <w:szCs w:val="21"/>
              </w:rPr>
              <w:t>32</w:t>
            </w:r>
          </w:p>
        </w:tc>
        <w:tc>
          <w:tcPr>
            <w:tcW w:w="1881" w:type="pct"/>
          </w:tcPr>
          <w:p>
            <w:pPr>
              <w:spacing w:line="300" w:lineRule="auto"/>
              <w:rPr>
                <w:b/>
                <w:bCs/>
                <w:szCs w:val="21"/>
              </w:rPr>
            </w:pPr>
            <w:r>
              <w:rPr>
                <w:b/>
                <w:bCs/>
                <w:szCs w:val="21"/>
              </w:rPr>
              <w:t xml:space="preserve">实验学时： </w:t>
            </w:r>
            <w:r>
              <w:rPr>
                <w:szCs w:val="21"/>
              </w:rPr>
              <w:t xml:space="preserve">8 </w:t>
            </w:r>
            <w:r>
              <w:rPr>
                <w:b/>
                <w:bCs/>
                <w:szCs w:val="21"/>
              </w:rPr>
              <w:t>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szCs w:val="21"/>
              </w:rPr>
              <w:t>选修</w:t>
            </w:r>
          </w:p>
        </w:tc>
        <w:tc>
          <w:tcPr>
            <w:tcW w:w="1453" w:type="pct"/>
          </w:tcPr>
          <w:p>
            <w:pPr>
              <w:spacing w:line="300" w:lineRule="auto"/>
              <w:rPr>
                <w:szCs w:val="21"/>
              </w:rPr>
            </w:pPr>
            <w:r>
              <w:rPr>
                <w:b/>
                <w:szCs w:val="21"/>
              </w:rPr>
              <w:t xml:space="preserve">课程属性: </w:t>
            </w:r>
            <w:r>
              <w:rPr>
                <w:szCs w:val="21"/>
              </w:rPr>
              <w:t>专业深化类</w:t>
            </w:r>
          </w:p>
        </w:tc>
        <w:tc>
          <w:tcPr>
            <w:tcW w:w="1881" w:type="pct"/>
          </w:tcPr>
          <w:p>
            <w:pPr>
              <w:spacing w:line="300" w:lineRule="auto"/>
              <w:rPr>
                <w:b/>
                <w:bCs/>
                <w:szCs w:val="21"/>
              </w:rPr>
            </w:pPr>
            <w:r>
              <w:rPr>
                <w:b/>
                <w:bCs/>
                <w:szCs w:val="21"/>
              </w:rPr>
              <w:t>开设学期：</w:t>
            </w:r>
            <w:r>
              <w:rPr>
                <w:szCs w:val="21"/>
              </w:rPr>
              <w:t>第6学期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姚准</w:t>
            </w:r>
          </w:p>
        </w:tc>
        <w:tc>
          <w:tcPr>
            <w:tcW w:w="1453" w:type="pct"/>
          </w:tcPr>
          <w:p>
            <w:pPr>
              <w:spacing w:line="300" w:lineRule="auto"/>
              <w:rPr>
                <w:b/>
                <w:bCs/>
                <w:szCs w:val="21"/>
              </w:rPr>
            </w:pPr>
            <w:r>
              <w:rPr>
                <w:b/>
                <w:bCs/>
                <w:szCs w:val="21"/>
              </w:rPr>
              <w:t>课程团队：</w:t>
            </w:r>
            <w:r>
              <w:rPr>
                <w:szCs w:val="21"/>
              </w:rPr>
              <w:t xml:space="preserve"> </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szCs w:val="21"/>
              </w:rPr>
              <w:t>C语言编程基础、数据结构基础、计算机基础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Cs/>
                <w:szCs w:val="21"/>
              </w:rPr>
              <w:t>实践机会：学生可以通过实习、参加科技比赛等途径获取实践经验，进一步巩固和扩展嵌入式系统的应用能力。研究和开发：嵌入式系统技术在各个领域都有广泛的应用，学生可以通过参与研究开发项目，将所学知识应用到实践中，提高实际应用能力。</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主撰人：姚准</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0" w:firstLineChars="200"/>
      </w:pPr>
      <w:r>
        <w:t>嵌入式操作系统是电子信息工程专业的选修课，该课程主要培养学生具备嵌入式操作系统基础知识和具有用RTOS构建嵌入式系统的能力。主要讲述嵌入式系统中实时操作系统和其他技术，通过本课程的学习，学生掌握设计、开发和测试嵌入式系统所需的技术和方法；实践嵌入式系统项目开发基本流程；为嵌入式系统开发奠定良好的基础。本课程采用课堂讲授的方式进行教学，教学中采用课堂讨论和课堂提问等方式与学生进行交流互动，同时课堂上有一定量的实例练习，提高使用专用工具进行程序设计的能力，巩固和加深对理论课中知识的理解，提高对所学知识的综合运用能力。通过本课程的学习，使学生具有嵌入式操作系统的分析能力和初步设计能力。</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较深入地了解嵌入式操作系统的组成及工作原理；具有较高的汇编语言源程序的阅读能力和一定的程序编写能力；掌握嵌入式操作系统的使用方法和移植方法。</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通过分组讨论、师生互动等，能够锻炼学生沟通交流能力，培养创新能力，具有嵌入式操作系统的分析能力。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指标点9.2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p>
    <w:p>
      <w:pPr>
        <w:widowControl/>
        <w:snapToGrid w:val="0"/>
        <w:spacing w:line="360" w:lineRule="auto"/>
        <w:jc w:val="left"/>
        <w:rPr>
          <w:b/>
          <w:bCs/>
          <w:kern w:val="0"/>
          <w:szCs w:val="21"/>
        </w:rPr>
      </w:pPr>
    </w:p>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5"/>
        <w:gridCol w:w="3000"/>
        <w:gridCol w:w="2120"/>
        <w:gridCol w:w="620"/>
        <w:gridCol w:w="1393"/>
        <w:gridCol w:w="10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71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300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12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2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39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04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7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3000"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jc w:val="left"/>
              <w:rPr>
                <w:rFonts w:eastAsiaTheme="minorEastAsia"/>
                <w:sz w:val="18"/>
                <w:szCs w:val="18"/>
              </w:rPr>
            </w:pPr>
            <w:bookmarkStart w:id="169" w:name="_Hlk135835828"/>
            <w:r>
              <w:rPr>
                <w:rFonts w:eastAsiaTheme="minorEastAsia"/>
                <w:sz w:val="18"/>
                <w:szCs w:val="18"/>
              </w:rPr>
              <w:t>嵌入式系统概论</w:t>
            </w:r>
          </w:p>
          <w:bookmarkEnd w:id="169"/>
          <w:p>
            <w:pPr>
              <w:spacing w:line="320" w:lineRule="exact"/>
              <w:jc w:val="left"/>
              <w:rPr>
                <w:rFonts w:eastAsiaTheme="minorEastAsia"/>
                <w:sz w:val="18"/>
                <w:szCs w:val="18"/>
              </w:rPr>
            </w:pPr>
            <w:r>
              <w:rPr>
                <w:rFonts w:eastAsiaTheme="minorEastAsia"/>
                <w:sz w:val="18"/>
                <w:szCs w:val="18"/>
              </w:rPr>
              <w:t>使学生明确学习本课程的目的、意义、任务，掌握嵌入式系统的定义，了解其主要应用领域、研究范围及发展方向；了解掌握几种典型的嵌入式实时操作系统和嵌入式软实时操作系统的特色、优缺点和常见应用领域</w:t>
            </w:r>
            <w:bookmarkStart w:id="170" w:name="_Hlk135835409"/>
          </w:p>
          <w:bookmarkEnd w:id="170"/>
          <w:p>
            <w:pPr>
              <w:spacing w:line="320" w:lineRule="exact"/>
              <w:jc w:val="left"/>
              <w:rPr>
                <w:rFonts w:eastAsiaTheme="minorEastAsia"/>
                <w:sz w:val="18"/>
                <w:szCs w:val="18"/>
              </w:rPr>
            </w:pPr>
            <w:r>
              <w:rPr>
                <w:rFonts w:eastAsiaTheme="minorEastAsia"/>
                <w:sz w:val="18"/>
                <w:szCs w:val="18"/>
              </w:rPr>
              <w:t>重点：嵌入式系统的基本组成和分类、发展趋势、相关研究领域。VxWorks、Windows CE、Embedded Linux等嵌入式系统的特点与应用领域。</w:t>
            </w:r>
          </w:p>
          <w:p>
            <w:pPr>
              <w:spacing w:line="320" w:lineRule="exact"/>
              <w:jc w:val="left"/>
              <w:rPr>
                <w:rFonts w:eastAsiaTheme="minorEastAsia"/>
                <w:sz w:val="18"/>
                <w:szCs w:val="18"/>
              </w:rPr>
            </w:pPr>
            <w:r>
              <w:rPr>
                <w:rFonts w:eastAsiaTheme="minorEastAsia"/>
                <w:sz w:val="18"/>
                <w:szCs w:val="18"/>
              </w:rPr>
              <w:t>难点：嵌入式系统体系结构；嵌入式操作系统选型方法</w:t>
            </w:r>
          </w:p>
        </w:tc>
        <w:tc>
          <w:tcPr>
            <w:tcW w:w="212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了解嵌入式系统的发展历史和应用现状、嵌入式系统的定义、体系结构与基本特征和嵌入式系统的常见种类。</w:t>
            </w:r>
          </w:p>
        </w:tc>
        <w:tc>
          <w:tcPr>
            <w:tcW w:w="62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39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本部分推荐多媒体教学，进行理论讲授，应注意各种操作系统之间的区别与联系，对实时操作系统加以举例说明</w:t>
            </w:r>
          </w:p>
          <w:p>
            <w:pPr>
              <w:spacing w:line="320" w:lineRule="exact"/>
              <w:jc w:val="left"/>
              <w:rPr>
                <w:rFonts w:eastAsiaTheme="minorEastAsia"/>
                <w:sz w:val="18"/>
                <w:szCs w:val="18"/>
              </w:rPr>
            </w:pPr>
          </w:p>
        </w:tc>
        <w:tc>
          <w:tcPr>
            <w:tcW w:w="104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7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3000"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rPr>
                <w:rFonts w:eastAsiaTheme="minorEastAsia"/>
                <w:sz w:val="18"/>
                <w:szCs w:val="18"/>
              </w:rPr>
            </w:pPr>
            <w:bookmarkStart w:id="171" w:name="_Hlk135835797"/>
            <w:r>
              <w:rPr>
                <w:rFonts w:eastAsiaTheme="minorEastAsia"/>
                <w:sz w:val="18"/>
                <w:szCs w:val="18"/>
              </w:rPr>
              <w:t>嵌入式实时操作系统——UCOS-II</w:t>
            </w:r>
          </w:p>
          <w:bookmarkEnd w:id="171"/>
          <w:p>
            <w:pPr>
              <w:spacing w:line="320" w:lineRule="exact"/>
              <w:rPr>
                <w:rFonts w:eastAsiaTheme="minorEastAsia"/>
                <w:sz w:val="18"/>
                <w:szCs w:val="18"/>
              </w:rPr>
            </w:pPr>
            <w:r>
              <w:rPr>
                <w:rFonts w:eastAsiaTheme="minorEastAsia"/>
                <w:sz w:val="18"/>
                <w:szCs w:val="18"/>
              </w:rPr>
              <w:t>嵌入式实时系统UCOS-II的基本概念及如何在其基础上进行应用程序开发</w:t>
            </w:r>
          </w:p>
          <w:p>
            <w:pPr>
              <w:spacing w:line="320" w:lineRule="exact"/>
              <w:rPr>
                <w:rFonts w:eastAsiaTheme="minorEastAsia"/>
                <w:sz w:val="18"/>
                <w:szCs w:val="18"/>
              </w:rPr>
            </w:pPr>
            <w:r>
              <w:rPr>
                <w:rFonts w:eastAsiaTheme="minorEastAsia"/>
                <w:sz w:val="18"/>
                <w:szCs w:val="18"/>
              </w:rPr>
              <w:t>重点：建立嵌入式操作系统UCOS-II上的任务、实现UCOS-II的任务间通信</w:t>
            </w:r>
          </w:p>
          <w:p>
            <w:pPr>
              <w:spacing w:line="320" w:lineRule="exact"/>
              <w:rPr>
                <w:rFonts w:eastAsiaTheme="minorEastAsia"/>
                <w:sz w:val="18"/>
                <w:szCs w:val="18"/>
              </w:rPr>
            </w:pPr>
            <w:r>
              <w:rPr>
                <w:rFonts w:eastAsiaTheme="minorEastAsia"/>
                <w:sz w:val="18"/>
                <w:szCs w:val="18"/>
              </w:rPr>
              <w:t>难点：信号量、互斥型信号量、事件标志组、内存管理、消息邮箱管理的API应用</w:t>
            </w:r>
          </w:p>
        </w:tc>
        <w:tc>
          <w:tcPr>
            <w:tcW w:w="212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了解UCOS-II、实验环境的搭建。理解任务管理API应用、信号量管理API应用、互斥型信号量管理API应用，掌握事件标志组管理API应用、消息邮箱管理API应用和内存管理API应用。</w:t>
            </w:r>
          </w:p>
        </w:tc>
        <w:tc>
          <w:tcPr>
            <w:tcW w:w="62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139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本部分推荐多媒体教学，最好使用机房授课。理论讲授和实验相结合，对每个API函数的功能及参数可采用比较教学方式。</w:t>
            </w:r>
          </w:p>
        </w:tc>
        <w:tc>
          <w:tcPr>
            <w:tcW w:w="104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3000"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rPr>
                <w:rFonts w:eastAsiaTheme="minorEastAsia"/>
                <w:sz w:val="18"/>
                <w:szCs w:val="18"/>
              </w:rPr>
            </w:pPr>
            <w:bookmarkStart w:id="172" w:name="_Hlk135836741"/>
            <w:r>
              <w:rPr>
                <w:rFonts w:eastAsiaTheme="minorEastAsia"/>
                <w:sz w:val="18"/>
                <w:szCs w:val="18"/>
              </w:rPr>
              <w:t>Linux系统操作基础学</w:t>
            </w:r>
          </w:p>
          <w:bookmarkEnd w:id="172"/>
          <w:p>
            <w:pPr>
              <w:spacing w:line="320" w:lineRule="exact"/>
              <w:rPr>
                <w:rFonts w:eastAsiaTheme="minorEastAsia"/>
                <w:sz w:val="18"/>
                <w:szCs w:val="18"/>
              </w:rPr>
            </w:pPr>
            <w:r>
              <w:rPr>
                <w:rFonts w:eastAsiaTheme="minorEastAsia"/>
                <w:sz w:val="18"/>
                <w:szCs w:val="18"/>
              </w:rPr>
              <w:t>掌握常见的linux操作系统的安装与定制；掌握嵌入式开发过程中常用的linux命令；熟练使用VI编辑器</w:t>
            </w:r>
          </w:p>
          <w:p>
            <w:pPr>
              <w:spacing w:line="320" w:lineRule="exact"/>
              <w:rPr>
                <w:rFonts w:eastAsiaTheme="minorEastAsia"/>
                <w:sz w:val="18"/>
                <w:szCs w:val="18"/>
              </w:rPr>
            </w:pPr>
            <w:r>
              <w:rPr>
                <w:rFonts w:eastAsiaTheme="minorEastAsia"/>
                <w:sz w:val="18"/>
                <w:szCs w:val="18"/>
              </w:rPr>
              <w:t>重点：linux操作系统的安装与定制、常用的linux命令的使用</w:t>
            </w:r>
          </w:p>
          <w:p>
            <w:pPr>
              <w:spacing w:line="320" w:lineRule="exact"/>
              <w:rPr>
                <w:rFonts w:eastAsiaTheme="minorEastAsia"/>
                <w:sz w:val="18"/>
                <w:szCs w:val="18"/>
              </w:rPr>
            </w:pPr>
            <w:r>
              <w:rPr>
                <w:rFonts w:eastAsiaTheme="minorEastAsia"/>
                <w:sz w:val="18"/>
                <w:szCs w:val="18"/>
              </w:rPr>
              <w:t>难点：linux操作系统的安装与定制、使用VI编辑器进行文件编辑</w:t>
            </w:r>
          </w:p>
          <w:p>
            <w:pPr>
              <w:spacing w:line="320" w:lineRule="exact"/>
              <w:rPr>
                <w:rFonts w:eastAsiaTheme="minorEastAsia"/>
                <w:sz w:val="18"/>
                <w:szCs w:val="18"/>
              </w:rPr>
            </w:pPr>
          </w:p>
        </w:tc>
        <w:tc>
          <w:tcPr>
            <w:tcW w:w="212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linux系统的安装以及linux常用命令，掌握Linux系统中常见文件类型和常用目录，文件通配符用法和文件操作权限，应用实例示范常用命令的用法和参数选择，理解输入输出转向和管道功能，对嵌入式系统开发过程中常用的VI编辑器进行较详细的讲解。</w:t>
            </w:r>
          </w:p>
        </w:tc>
        <w:tc>
          <w:tcPr>
            <w:tcW w:w="62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139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本部分推荐多媒体教学，最好使用机房授课。理论讲授和实验相结合。</w:t>
            </w:r>
          </w:p>
        </w:tc>
        <w:tc>
          <w:tcPr>
            <w:tcW w:w="104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3000"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rPr>
                <w:rFonts w:eastAsiaTheme="minorEastAsia"/>
                <w:sz w:val="18"/>
                <w:szCs w:val="18"/>
              </w:rPr>
            </w:pPr>
            <w:bookmarkStart w:id="173" w:name="_Hlk135836597"/>
            <w:r>
              <w:rPr>
                <w:rFonts w:eastAsiaTheme="minorEastAsia"/>
                <w:sz w:val="18"/>
                <w:szCs w:val="18"/>
              </w:rPr>
              <w:t>嵌入式开发环境的搭建</w:t>
            </w:r>
          </w:p>
          <w:bookmarkEnd w:id="173"/>
          <w:p>
            <w:pPr>
              <w:spacing w:line="320" w:lineRule="exact"/>
              <w:rPr>
                <w:rFonts w:eastAsiaTheme="minorEastAsia"/>
                <w:sz w:val="18"/>
                <w:szCs w:val="18"/>
              </w:rPr>
            </w:pPr>
            <w:r>
              <w:rPr>
                <w:rFonts w:eastAsiaTheme="minorEastAsia"/>
                <w:sz w:val="18"/>
                <w:szCs w:val="18"/>
              </w:rPr>
              <w:t>掌握建立嵌入式系统开发环境，熟悉嵌入式开发工程中使用的TFTP、Telnet和NFS服务，学会使用minicom终端</w:t>
            </w:r>
          </w:p>
          <w:p>
            <w:pPr>
              <w:spacing w:line="320" w:lineRule="exact"/>
              <w:rPr>
                <w:rFonts w:eastAsiaTheme="minorEastAsia"/>
                <w:sz w:val="18"/>
                <w:szCs w:val="18"/>
              </w:rPr>
            </w:pPr>
            <w:r>
              <w:rPr>
                <w:rFonts w:eastAsiaTheme="minorEastAsia"/>
                <w:sz w:val="18"/>
                <w:szCs w:val="18"/>
              </w:rPr>
              <w:t>重点：建立嵌入式系统开发环境、TFTP、Telnet和NFS服务、使用minicom终端</w:t>
            </w:r>
          </w:p>
          <w:p>
            <w:pPr>
              <w:spacing w:line="320" w:lineRule="exact"/>
              <w:rPr>
                <w:rFonts w:eastAsiaTheme="minorEastAsia"/>
                <w:sz w:val="18"/>
                <w:szCs w:val="18"/>
              </w:rPr>
            </w:pPr>
            <w:r>
              <w:rPr>
                <w:rFonts w:eastAsiaTheme="minorEastAsia"/>
                <w:sz w:val="18"/>
                <w:szCs w:val="18"/>
              </w:rPr>
              <w:t>难点：</w:t>
            </w:r>
            <w:bookmarkStart w:id="174" w:name="_Hlk135838262"/>
            <w:r>
              <w:rPr>
                <w:rFonts w:eastAsiaTheme="minorEastAsia"/>
                <w:sz w:val="18"/>
                <w:szCs w:val="18"/>
              </w:rPr>
              <w:t>建立嵌入式系统开发环境、TFTP、Telnet和NFS服务</w:t>
            </w:r>
            <w:bookmarkEnd w:id="174"/>
          </w:p>
        </w:tc>
        <w:tc>
          <w:tcPr>
            <w:tcW w:w="212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理解并掌握如何建立嵌入式系统开发环境，首先学习与嵌入式系统开发相关的linux服务TFTP、NFS服务并如何配置，随后介绍配置linux里面的超级终端minicom，最后学习如何编译嵌入式Linux内核。</w:t>
            </w:r>
          </w:p>
        </w:tc>
        <w:tc>
          <w:tcPr>
            <w:tcW w:w="62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39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本部分推荐多媒体教学，最好使用机房授课。理论讲授和实验相结合。</w:t>
            </w:r>
          </w:p>
        </w:tc>
        <w:tc>
          <w:tcPr>
            <w:tcW w:w="104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7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3000"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rPr>
                <w:rFonts w:eastAsiaTheme="minorEastAsia"/>
                <w:sz w:val="18"/>
                <w:szCs w:val="18"/>
              </w:rPr>
            </w:pPr>
            <w:bookmarkStart w:id="175" w:name="_Hlk135838798"/>
            <w:r>
              <w:rPr>
                <w:rFonts w:eastAsiaTheme="minorEastAsia"/>
                <w:sz w:val="18"/>
                <w:szCs w:val="18"/>
              </w:rPr>
              <w:t>linux的C语言程序设计</w:t>
            </w:r>
          </w:p>
          <w:bookmarkEnd w:id="175"/>
          <w:p>
            <w:pPr>
              <w:spacing w:line="320" w:lineRule="exact"/>
              <w:rPr>
                <w:rFonts w:eastAsiaTheme="minorEastAsia"/>
                <w:sz w:val="18"/>
                <w:szCs w:val="18"/>
              </w:rPr>
            </w:pPr>
            <w:r>
              <w:rPr>
                <w:rFonts w:eastAsiaTheme="minorEastAsia"/>
                <w:sz w:val="18"/>
                <w:szCs w:val="18"/>
              </w:rPr>
              <w:t>掌握使用GCC编译C语言程序；理解基本的makefile文件的编写语法；熟练掌握在linux系统里面使用C语言进行程序设计；掌握ARM汇编和C进行简单混合编程。</w:t>
            </w:r>
          </w:p>
          <w:p>
            <w:pPr>
              <w:spacing w:line="320" w:lineRule="exact"/>
              <w:rPr>
                <w:rFonts w:eastAsiaTheme="minorEastAsia"/>
                <w:sz w:val="18"/>
                <w:szCs w:val="18"/>
              </w:rPr>
            </w:pPr>
            <w:r>
              <w:rPr>
                <w:rFonts w:eastAsiaTheme="minorEastAsia"/>
                <w:sz w:val="18"/>
                <w:szCs w:val="18"/>
              </w:rPr>
              <w:t>重点：C语言程序设计、makefile文件的编写</w:t>
            </w:r>
          </w:p>
          <w:p>
            <w:pPr>
              <w:spacing w:line="320" w:lineRule="exact"/>
              <w:rPr>
                <w:rFonts w:eastAsiaTheme="minorEastAsia"/>
                <w:sz w:val="18"/>
                <w:szCs w:val="18"/>
              </w:rPr>
            </w:pPr>
            <w:r>
              <w:rPr>
                <w:rFonts w:eastAsiaTheme="minorEastAsia"/>
                <w:sz w:val="18"/>
                <w:szCs w:val="18"/>
              </w:rPr>
              <w:t>难点：ARM汇编和C进行简单混合编程规则。</w:t>
            </w:r>
          </w:p>
          <w:p>
            <w:pPr>
              <w:spacing w:line="320" w:lineRule="exact"/>
              <w:rPr>
                <w:rFonts w:eastAsiaTheme="minorEastAsia"/>
                <w:sz w:val="18"/>
                <w:szCs w:val="18"/>
              </w:rPr>
            </w:pPr>
          </w:p>
        </w:tc>
        <w:tc>
          <w:tcPr>
            <w:tcW w:w="212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理解Linux系统下常用的C语言编译工具GCC，对GCC常用的参数进行了详细说明，并进行了举例；随后介绍C语言调试工具GDB，列举调试命令及其功能，并以实例说明GDB的用法；掌握介绍C语言项目管理工具make，说明makefile文件的编写语法，并以实例演示了make工具的使用。 熟练掌握ARM汇编和C进行简单混合编程。。</w:t>
            </w:r>
          </w:p>
        </w:tc>
        <w:tc>
          <w:tcPr>
            <w:tcW w:w="62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39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通过课堂讲授与课堂讨论，引发学生对于新技术的理解应用应用。</w:t>
            </w:r>
          </w:p>
        </w:tc>
        <w:tc>
          <w:tcPr>
            <w:tcW w:w="104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bl>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65"/>
        <w:gridCol w:w="1207"/>
        <w:gridCol w:w="566"/>
        <w:gridCol w:w="3507"/>
        <w:gridCol w:w="1786"/>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207"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6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3507"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17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1</w:t>
            </w:r>
          </w:p>
        </w:tc>
        <w:tc>
          <w:tcPr>
            <w:tcW w:w="120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sz w:val="18"/>
                <w:szCs w:val="18"/>
              </w:rPr>
              <w:t>UCOS-II任务间通信</w:t>
            </w:r>
          </w:p>
        </w:tc>
        <w:tc>
          <w:tcPr>
            <w:tcW w:w="56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3</w:t>
            </w:r>
          </w:p>
        </w:tc>
        <w:tc>
          <w:tcPr>
            <w:tcW w:w="350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ind w:left="270" w:hanging="270" w:hangingChars="150"/>
              <w:rPr>
                <w:bCs/>
                <w:sz w:val="18"/>
                <w:szCs w:val="18"/>
              </w:rPr>
            </w:pPr>
            <w:r>
              <w:rPr>
                <w:bCs/>
                <w:sz w:val="18"/>
                <w:szCs w:val="18"/>
              </w:rPr>
              <w:t>UCOS-II模块间的仿真通信，①实验环境的搭建。②编程实现信号量、互斥型信号量、事件标志组、内存管理、消息邮箱管理。③熟悉各种通信方式API函数。④理解各种通信方式的实现机制。</w:t>
            </w:r>
          </w:p>
        </w:tc>
        <w:tc>
          <w:tcPr>
            <w:tcW w:w="17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60" w:lineRule="auto"/>
              <w:rPr>
                <w:bCs/>
                <w:sz w:val="18"/>
                <w:szCs w:val="18"/>
              </w:rPr>
            </w:pPr>
            <w:r>
              <w:rPr>
                <w:sz w:val="18"/>
                <w:szCs w:val="18"/>
              </w:rPr>
              <w:t>独立完成，保存实验结果</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2</w:t>
            </w:r>
          </w:p>
        </w:tc>
        <w:tc>
          <w:tcPr>
            <w:tcW w:w="120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sz w:val="18"/>
                <w:szCs w:val="18"/>
              </w:rPr>
              <w:t>Linux系统操作实验</w:t>
            </w:r>
          </w:p>
        </w:tc>
        <w:tc>
          <w:tcPr>
            <w:tcW w:w="56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sz w:val="18"/>
                <w:szCs w:val="18"/>
              </w:rPr>
              <w:t>3</w:t>
            </w:r>
          </w:p>
        </w:tc>
        <w:tc>
          <w:tcPr>
            <w:tcW w:w="350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kern w:val="0"/>
                <w:sz w:val="18"/>
                <w:szCs w:val="18"/>
              </w:rPr>
              <w:t>熟悉linux 程序设计，在计算机上面安装虚拟机，虚拟机里面定制安装linux操作系统；熟练使用常见的linux命令和VI编辑器。</w:t>
            </w:r>
          </w:p>
        </w:tc>
        <w:tc>
          <w:tcPr>
            <w:tcW w:w="17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sz w:val="18"/>
                <w:szCs w:val="18"/>
              </w:rPr>
              <w:t>独立完成，保存实验结果</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3</w:t>
            </w:r>
          </w:p>
        </w:tc>
        <w:tc>
          <w:tcPr>
            <w:tcW w:w="120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left"/>
              <w:rPr>
                <w:bCs/>
                <w:sz w:val="18"/>
                <w:szCs w:val="18"/>
              </w:rPr>
            </w:pPr>
            <w:r>
              <w:rPr>
                <w:sz w:val="18"/>
                <w:szCs w:val="18"/>
              </w:rPr>
              <w:t>ARM汇编语言程序设计</w:t>
            </w:r>
          </w:p>
        </w:tc>
        <w:tc>
          <w:tcPr>
            <w:tcW w:w="56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3507"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kern w:val="0"/>
                <w:sz w:val="18"/>
                <w:szCs w:val="18"/>
              </w:rPr>
              <w:t>ARM汇编语言练习，使用GCC编译C语言程序，编写基础的makefile文件，学会使用ARM汇编和C语言进行基础的混合编程。</w:t>
            </w:r>
          </w:p>
        </w:tc>
        <w:tc>
          <w:tcPr>
            <w:tcW w:w="17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rPr>
                <w:kern w:val="0"/>
                <w:sz w:val="18"/>
                <w:szCs w:val="18"/>
              </w:rPr>
            </w:pPr>
            <w:r>
              <w:rPr>
                <w:sz w:val="18"/>
                <w:szCs w:val="18"/>
              </w:rPr>
              <w:t>独立完成，保存实验结果</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四、课程思政</w:t>
      </w:r>
    </w:p>
    <w:p>
      <w:pPr>
        <w:widowControl/>
        <w:snapToGrid w:val="0"/>
        <w:spacing w:line="360" w:lineRule="auto"/>
        <w:ind w:firstLine="420" w:firstLineChars="200"/>
        <w:jc w:val="left"/>
        <w:rPr>
          <w:szCs w:val="21"/>
        </w:rPr>
      </w:pPr>
      <w:r>
        <w:rPr>
          <w:szCs w:val="21"/>
        </w:rPr>
        <w:t>在嵌入式系统课程中，课程思政教育从以下几个方面展开：</w:t>
      </w:r>
    </w:p>
    <w:p>
      <w:pPr>
        <w:widowControl/>
        <w:snapToGrid w:val="0"/>
        <w:spacing w:line="360" w:lineRule="auto"/>
        <w:ind w:firstLine="420" w:firstLineChars="200"/>
        <w:jc w:val="left"/>
        <w:rPr>
          <w:szCs w:val="21"/>
        </w:rPr>
      </w:pPr>
      <w:r>
        <w:rPr>
          <w:szCs w:val="21"/>
        </w:rPr>
        <w:t>一、注重课程内容与国家发展战略的结合。在教授嵌入式系统的基础知识与技术的同时，将其与中国制造2025、工业4.0等国家发展战略相结合，引导学生了解我国产业升级和转型的大背景，从中意识到个人发展与社会发展的关系，激发学生的社会责任感和家国情怀。</w:t>
      </w:r>
    </w:p>
    <w:p>
      <w:pPr>
        <w:widowControl/>
        <w:snapToGrid w:val="0"/>
        <w:spacing w:line="360" w:lineRule="auto"/>
        <w:ind w:firstLine="420" w:firstLineChars="200"/>
        <w:jc w:val="left"/>
        <w:rPr>
          <w:szCs w:val="21"/>
        </w:rPr>
      </w:pPr>
      <w:r>
        <w:rPr>
          <w:szCs w:val="21"/>
        </w:rPr>
        <w:t>二、加强实践教学的思想教育功能。在课程实验、项目设计等环节中引入思想教育元素，如关注环保、遵纪守法、勤俭节约等方面，帮助学生从实践中感悟到社会公德、道德情操等思想教育要素。</w:t>
      </w:r>
    </w:p>
    <w:p>
      <w:pPr>
        <w:widowControl/>
        <w:snapToGrid w:val="0"/>
        <w:spacing w:line="360" w:lineRule="auto"/>
        <w:ind w:firstLine="420" w:firstLineChars="200"/>
        <w:jc w:val="left"/>
        <w:rPr>
          <w:szCs w:val="21"/>
        </w:rPr>
      </w:pPr>
      <w:r>
        <w:rPr>
          <w:szCs w:val="21"/>
        </w:rPr>
        <w:t>三、提高学生职业道德意识。将职业道德的内涵和培养方式渗透到嵌入式系统课程中，引导学生了解职业操守、工作道德、职业规范等方面。同时，帮助学生理解自己在这个行业中的作用和责任，激发他们的使命意识。</w:t>
      </w:r>
    </w:p>
    <w:p>
      <w:pPr>
        <w:widowControl/>
        <w:snapToGrid w:val="0"/>
        <w:spacing w:line="360" w:lineRule="auto"/>
        <w:ind w:firstLine="420" w:firstLineChars="200"/>
        <w:jc w:val="left"/>
        <w:rPr>
          <w:szCs w:val="21"/>
        </w:rPr>
      </w:pPr>
      <w:r>
        <w:rPr>
          <w:szCs w:val="21"/>
        </w:rPr>
        <w:t>四、促进师生互动，建立良好的教育关系。在嵌入式系统教学中，加强师生互动、同学间互助、团队协作等环节，建立师生之间相互尊重、相互理解、相互帮助的良好教育关系，帮助学生发展积极向上的人生态度和积极乐观的情感稳定性。</w:t>
      </w:r>
    </w:p>
    <w:p>
      <w:pPr>
        <w:widowControl/>
        <w:snapToGrid w:val="0"/>
        <w:spacing w:line="360" w:lineRule="auto"/>
        <w:ind w:firstLine="420" w:firstLineChars="200"/>
        <w:jc w:val="left"/>
        <w:rPr>
          <w:szCs w:val="21"/>
        </w:rPr>
      </w:pPr>
      <w:r>
        <w:rPr>
          <w:szCs w:val="21"/>
        </w:rPr>
        <w:t>通过以上措施，可以在嵌入式系统课程中有效开展思政教育，提升学生综合素质和职业能力，为未来的工作和社会责任做好充分准备。</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snapToGrid w:val="0"/>
        <w:spacing w:line="360" w:lineRule="auto"/>
        <w:ind w:firstLine="420" w:firstLineChars="200"/>
        <w:rPr>
          <w:bCs/>
          <w:szCs w:val="21"/>
        </w:rPr>
      </w:pPr>
      <w:r>
        <w:rPr>
          <w:bCs/>
          <w:szCs w:val="21"/>
        </w:rPr>
        <w:t>（1）理论课教材：嵌入式实时操作系统μC\OS-Ⅱ教程，程文娟编著，西安电子科大出版社，2017年，第2版，9787560644004</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w:t>
      </w:r>
      <w:r>
        <w:rPr>
          <w:bCs/>
          <w:szCs w:val="21"/>
        </w:rPr>
        <w:t>嵌入式系统设计师教程（第2版）.崔西宁等. 清华大学出版社，2019年</w:t>
      </w:r>
    </w:p>
    <w:p>
      <w:pPr>
        <w:snapToGrid w:val="0"/>
        <w:spacing w:line="360" w:lineRule="auto"/>
        <w:ind w:firstLine="420" w:firstLineChars="200"/>
        <w:rPr>
          <w:bCs/>
          <w:kern w:val="0"/>
          <w:szCs w:val="21"/>
        </w:rPr>
      </w:pPr>
      <w:r>
        <w:rPr>
          <w:bCs/>
          <w:kern w:val="0"/>
          <w:szCs w:val="21"/>
        </w:rPr>
        <w:t>（2）</w:t>
      </w:r>
      <w:bookmarkStart w:id="176" w:name="OLE_LINK45"/>
      <w:bookmarkStart w:id="177" w:name="OLE_LINK46"/>
      <w:r>
        <w:rPr>
          <w:bCs/>
          <w:szCs w:val="21"/>
        </w:rPr>
        <w:t>嵌入式实时操作系统μC/OS原理与实践</w:t>
      </w:r>
      <w:bookmarkEnd w:id="176"/>
      <w:bookmarkEnd w:id="177"/>
      <w:r>
        <w:rPr>
          <w:bCs/>
          <w:szCs w:val="21"/>
        </w:rPr>
        <w:t>，卢有亮编著，电子工业出版社，2014年</w:t>
      </w:r>
    </w:p>
    <w:p>
      <w:pPr>
        <w:snapToGrid w:val="0"/>
        <w:spacing w:line="360" w:lineRule="auto"/>
        <w:ind w:firstLine="420" w:firstLineChars="200"/>
        <w:rPr>
          <w:bCs/>
          <w:szCs w:val="21"/>
        </w:rPr>
      </w:pPr>
      <w:r>
        <w:rPr>
          <w:bCs/>
          <w:kern w:val="0"/>
          <w:szCs w:val="21"/>
        </w:rPr>
        <w:t>（3）</w:t>
      </w:r>
      <w:r>
        <w:rPr>
          <w:bCs/>
          <w:szCs w:val="21"/>
        </w:rPr>
        <w:t>嵌入式操作系统风云录：历史演进与物联网未来. 何小庆. 机械工业出版社，2016年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（1）中国慕课，</w:t>
      </w:r>
      <w:r>
        <w:fldChar w:fldCharType="begin"/>
      </w:r>
      <w:r>
        <w:instrText xml:space="preserve"> HYPERLINK "https://www.icourse163.org/vemooc" </w:instrText>
      </w:r>
      <w:r>
        <w:fldChar w:fldCharType="separate"/>
      </w:r>
      <w:r>
        <w:rPr>
          <w:rStyle w:val="21"/>
          <w:color w:val="auto"/>
          <w:szCs w:val="21"/>
        </w:rPr>
        <w:t>https://www.icourse163.org/vemooc</w:t>
      </w:r>
      <w:r>
        <w:rPr>
          <w:rStyle w:val="21"/>
          <w:color w:val="auto"/>
          <w:szCs w:val="21"/>
        </w:rPr>
        <w:fldChar w:fldCharType="end"/>
      </w:r>
    </w:p>
    <w:p>
      <w:pPr>
        <w:snapToGrid w:val="0"/>
        <w:spacing w:line="360" w:lineRule="auto"/>
        <w:ind w:firstLine="420" w:firstLineChars="200"/>
        <w:rPr>
          <w:bCs/>
          <w:szCs w:val="21"/>
        </w:rPr>
      </w:pPr>
      <w:r>
        <w:rPr>
          <w:bCs/>
          <w:szCs w:val="21"/>
        </w:rPr>
        <w:t>（2）技术论坛，https://www.cnblogs.com/proteus/archive/2011/11/14/2248724.html</w:t>
      </w:r>
    </w:p>
    <w:p>
      <w:pPr>
        <w:snapToGrid w:val="0"/>
        <w:spacing w:line="360" w:lineRule="auto"/>
        <w:ind w:firstLine="420" w:firstLineChars="200"/>
        <w:rPr>
          <w:bCs/>
          <w:szCs w:val="21"/>
        </w:rPr>
      </w:pPr>
      <w:r>
        <w:rPr>
          <w:bCs/>
          <w:szCs w:val="21"/>
        </w:rPr>
        <w:t>（3）CSDN，https://baijiahao.baidu.com/s?id=1646993060730654331&amp;wfr=spider&amp;for=pc</w:t>
      </w:r>
    </w:p>
    <w:p>
      <w:pPr>
        <w:widowControl/>
        <w:snapToGrid w:val="0"/>
        <w:spacing w:line="360" w:lineRule="auto"/>
        <w:jc w:val="left"/>
        <w:rPr>
          <w:b/>
          <w:bCs/>
          <w:kern w:val="0"/>
          <w:szCs w:val="21"/>
        </w:rPr>
      </w:pPr>
      <w:r>
        <w:rPr>
          <w:b/>
          <w:bCs/>
          <w:kern w:val="0"/>
          <w:szCs w:val="21"/>
        </w:rPr>
        <w:t>六、教学条件</w:t>
      </w:r>
      <w:r>
        <w:rPr>
          <w:szCs w:val="21"/>
        </w:rPr>
        <w:t></w:t>
      </w:r>
    </w:p>
    <w:p>
      <w:pPr>
        <w:snapToGrid w:val="0"/>
        <w:spacing w:line="360" w:lineRule="auto"/>
        <w:ind w:firstLine="420" w:firstLineChars="200"/>
        <w:rPr>
          <w:szCs w:val="21"/>
        </w:rPr>
      </w:pPr>
      <w:r>
        <w:rPr>
          <w:bCs/>
          <w:szCs w:val="21"/>
        </w:rPr>
        <w:t>学院配备有嵌入式系统实验室，有独立机房。</w:t>
      </w:r>
      <w:r>
        <w:rPr>
          <w:szCs w:val="21"/>
        </w:rPr>
        <w:t>本课程负责人新进年轻老师，常年工作在科研一线，对于专业当前研究热点及方向十分熟悉。教室及设备在数量和功能上满足教学需求，学校有良好的管理、维护和更新机制，方便教师进行教学。</w:t>
      </w:r>
    </w:p>
    <w:p>
      <w:pPr>
        <w:widowControl/>
        <w:snapToGrid w:val="0"/>
        <w:spacing w:line="360" w:lineRule="auto"/>
        <w:jc w:val="left"/>
        <w:rPr>
          <w:b/>
          <w:bCs/>
          <w:kern w:val="0"/>
          <w:szCs w:val="21"/>
        </w:rPr>
      </w:pPr>
      <w:r>
        <w:rPr>
          <w:b/>
          <w:bCs/>
          <w:kern w:val="0"/>
          <w:szCs w:val="21"/>
        </w:rPr>
        <w:t>七、课程考核、考核方式及成绩评定</w:t>
      </w:r>
    </w:p>
    <w:tbl>
      <w:tblPr>
        <w:tblStyle w:val="16"/>
        <w:tblW w:w="88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99"/>
        <w:gridCol w:w="1688"/>
        <w:gridCol w:w="2893"/>
        <w:gridCol w:w="654"/>
        <w:gridCol w:w="793"/>
        <w:gridCol w:w="887"/>
        <w:gridCol w:w="729"/>
        <w:gridCol w:w="6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599"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1688"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289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063" w:type="dxa"/>
            <w:gridSpan w:val="4"/>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4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599"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1688"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2893"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654"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79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88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讨论</w:t>
            </w:r>
          </w:p>
        </w:tc>
        <w:tc>
          <w:tcPr>
            <w:tcW w:w="72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期末</w:t>
            </w:r>
          </w:p>
        </w:tc>
        <w:tc>
          <w:tcPr>
            <w:tcW w:w="64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59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688"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目标1：（支撑毕业要求指标点2.1）</w:t>
            </w:r>
          </w:p>
        </w:tc>
        <w:tc>
          <w:tcPr>
            <w:tcW w:w="2893"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嵌入式操作系统UCOS-II上的任务、实现UCOS-II的任务间通信，常用的linux命令的使用情况。</w:t>
            </w:r>
          </w:p>
        </w:tc>
        <w:tc>
          <w:tcPr>
            <w:tcW w:w="6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8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c>
          <w:tcPr>
            <w:tcW w:w="64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59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688"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目标2：（支撑毕业要求指标点9.2）</w:t>
            </w:r>
          </w:p>
        </w:tc>
        <w:tc>
          <w:tcPr>
            <w:tcW w:w="2893"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嵌入式操作系统UCOS-II上的任务、实现UCOS-II的任务间通信，常用的linux命令讨论和创新想法。</w:t>
            </w:r>
          </w:p>
        </w:tc>
        <w:tc>
          <w:tcPr>
            <w:tcW w:w="6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4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287"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289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6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9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10</w:t>
            </w:r>
          </w:p>
        </w:tc>
        <w:tc>
          <w:tcPr>
            <w:tcW w:w="8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2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70</w:t>
            </w:r>
          </w:p>
        </w:tc>
        <w:tc>
          <w:tcPr>
            <w:tcW w:w="64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outlineLvl w:val="2"/>
        <w:rPr>
          <w:b/>
          <w:kern w:val="0"/>
        </w:rPr>
      </w:pPr>
      <w:r>
        <w:rPr>
          <w:szCs w:val="21"/>
        </w:rPr>
        <w:t>（1）课堂讨论与评分标准</w:t>
      </w:r>
    </w:p>
    <w:tbl>
      <w:tblPr>
        <w:tblStyle w:val="15"/>
        <w:tblW w:w="0" w:type="auto"/>
        <w:tblInd w:w="22" w:type="dxa"/>
        <w:tblLayout w:type="autofit"/>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sz w:val="18"/>
                <w:szCs w:val="18"/>
              </w:rPr>
            </w:pPr>
            <w:r>
              <w:rPr>
                <w:sz w:val="18"/>
                <w:szCs w:val="18"/>
              </w:rPr>
              <w:t>课程目标2</w:t>
            </w:r>
          </w:p>
          <w:p>
            <w:pPr>
              <w:jc w:val="center"/>
              <w:rPr>
                <w:sz w:val="18"/>
                <w:szCs w:val="18"/>
              </w:rPr>
            </w:pPr>
            <w:r>
              <w:rPr>
                <w:sz w:val="18"/>
                <w:szCs w:val="18"/>
                <w:lang w:bidi="ar"/>
              </w:rPr>
              <w:t>（10%）</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考核学生课堂讨论参与情况。</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遵守课堂纪律，积极参与讨论，对农业大数据技术与创新应用领域有创新或独特见解。</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遵守课堂纪律，认真参与讨论，对农业大数据技术与创新应用领域有一定理解。</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遵守课堂纪律，上课状态一般，能回应讨论，对农业大数据技术与创新应用领域有一定理解。</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遵守课堂纪律，上课状态一般，能回应讨论，对农业大数据技术与创新应用领域理解不准确。</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 xml:space="preserve">遵守课堂纪律，但不能正常参与课堂讨论，不能回应讨论。 </w:t>
            </w:r>
          </w:p>
        </w:tc>
      </w:tr>
    </w:tbl>
    <w:p>
      <w:pPr>
        <w:widowControl/>
        <w:autoSpaceDN w:val="0"/>
        <w:outlineLvl w:val="2"/>
        <w:rPr>
          <w:szCs w:val="21"/>
        </w:rPr>
      </w:pPr>
      <w:r>
        <w:rPr>
          <w:szCs w:val="21"/>
        </w:rPr>
        <w:t>（2）平时作业评分标准</w:t>
      </w:r>
    </w:p>
    <w:tbl>
      <w:tblPr>
        <w:tblStyle w:val="15"/>
        <w:tblW w:w="87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38"/>
        <w:gridCol w:w="1663"/>
        <w:gridCol w:w="1569"/>
        <w:gridCol w:w="1424"/>
        <w:gridCol w:w="1424"/>
        <w:gridCol w:w="13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338"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lang w:bidi="ar"/>
              </w:rPr>
            </w:pPr>
            <w:bookmarkStart w:id="178" w:name="OLE_LINK1" w:colFirst="0" w:colLast="0"/>
            <w:r>
              <w:rPr>
                <w:b/>
                <w:bCs/>
                <w:sz w:val="18"/>
                <w:szCs w:val="18"/>
                <w:lang w:bidi="ar"/>
              </w:rPr>
              <w:t xml:space="preserve">  </w:t>
            </w:r>
          </w:p>
          <w:p>
            <w:pPr>
              <w:widowControl/>
              <w:snapToGrid w:val="0"/>
              <w:jc w:val="center"/>
              <w:rPr>
                <w:b/>
                <w:bCs/>
                <w:sz w:val="18"/>
                <w:szCs w:val="18"/>
                <w:lang w:bidi="ar"/>
              </w:rPr>
            </w:pPr>
          </w:p>
          <w:p>
            <w:pPr>
              <w:widowControl/>
              <w:snapToGrid w:val="0"/>
              <w:jc w:val="center"/>
              <w:rPr>
                <w:b/>
                <w:bCs/>
                <w:sz w:val="18"/>
                <w:szCs w:val="18"/>
                <w:lang w:bidi="ar"/>
              </w:rPr>
            </w:pPr>
          </w:p>
          <w:p>
            <w:pPr>
              <w:widowControl/>
              <w:snapToGrid w:val="0"/>
              <w:jc w:val="center"/>
              <w:rPr>
                <w:b/>
                <w:bCs/>
                <w:sz w:val="18"/>
                <w:szCs w:val="18"/>
              </w:rPr>
            </w:pPr>
            <w:r>
              <w:rPr>
                <w:b/>
                <w:bCs/>
                <w:sz w:val="18"/>
                <w:szCs w:val="18"/>
                <w:lang w:bidi="ar"/>
              </w:rPr>
              <w:t>课程目标</w:t>
            </w:r>
          </w:p>
          <w:p>
            <w:pPr>
              <w:widowControl/>
              <w:jc w:val="center"/>
              <w:rPr>
                <w:b/>
                <w:bCs/>
                <w:sz w:val="18"/>
                <w:szCs w:val="18"/>
              </w:rPr>
            </w:pPr>
            <w:r>
              <w:rPr>
                <w:b/>
                <w:bCs/>
                <w:sz w:val="18"/>
                <w:szCs w:val="18"/>
                <w:lang w:bidi="ar"/>
              </w:rPr>
              <w:t>成绩</w:t>
            </w:r>
          </w:p>
          <w:p>
            <w:pPr>
              <w:widowControl/>
              <w:jc w:val="center"/>
              <w:rPr>
                <w:b/>
                <w:bCs/>
                <w:sz w:val="18"/>
                <w:szCs w:val="18"/>
              </w:rPr>
            </w:pPr>
          </w:p>
          <w:p>
            <w:pPr>
              <w:widowControl/>
              <w:jc w:val="center"/>
              <w:rPr>
                <w:b/>
                <w:bCs/>
                <w:sz w:val="18"/>
                <w:szCs w:val="18"/>
              </w:rPr>
            </w:pPr>
          </w:p>
        </w:tc>
        <w:tc>
          <w:tcPr>
            <w:tcW w:w="166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569"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bookmarkEnd w:id="178"/>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338"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 w:val="18"/>
                <w:szCs w:val="18"/>
              </w:rPr>
              <w:t>课程目标1</w:t>
            </w:r>
          </w:p>
          <w:p>
            <w:pPr>
              <w:jc w:val="center"/>
              <w:rPr>
                <w:sz w:val="18"/>
                <w:szCs w:val="18"/>
              </w:rPr>
            </w:pPr>
            <w:r>
              <w:rPr>
                <w:sz w:val="18"/>
                <w:szCs w:val="18"/>
                <w:lang w:bidi="ar"/>
              </w:rPr>
              <w:t>（10%）</w:t>
            </w:r>
          </w:p>
        </w:tc>
        <w:tc>
          <w:tcPr>
            <w:tcW w:w="1663"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 xml:space="preserve">按时上交，书写规范工整；能够灵活运用所学知识，对嵌入式系统有创新或独特见解。 </w:t>
            </w:r>
          </w:p>
        </w:tc>
        <w:tc>
          <w:tcPr>
            <w:tcW w:w="1569"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按时上交，书写工整；能够灵活运用所学知识，对嵌入式系统有创新或独特见解。</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按时上交，书写较工整；能够运用所学知识，对嵌入式系统有一定理解。</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按时上交，书写潦草；能够运用所学知识，对嵌入式系统有一定理解。</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不按时上交，书写潦草；对嵌入式系统理解不准确。</w:t>
            </w:r>
          </w:p>
        </w:tc>
      </w:tr>
    </w:tbl>
    <w:p>
      <w:pPr>
        <w:widowControl/>
        <w:autoSpaceDN w:val="0"/>
        <w:spacing w:line="360" w:lineRule="auto"/>
        <w:outlineLvl w:val="2"/>
        <w:rPr>
          <w:rFonts w:eastAsiaTheme="majorEastAsia"/>
          <w:szCs w:val="21"/>
        </w:rPr>
      </w:pPr>
      <w:r>
        <w:rPr>
          <w:rFonts w:eastAsiaTheme="majorEastAsia"/>
          <w:szCs w:val="21"/>
        </w:rPr>
        <w:t>（3）实验环节评分标准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4"/>
        <w:gridCol w:w="1451"/>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41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lang w:bidi="ar"/>
              </w:rPr>
            </w:pPr>
            <w:r>
              <w:rPr>
                <w:b/>
                <w:bCs/>
                <w:sz w:val="18"/>
                <w:szCs w:val="18"/>
                <w:lang w:bidi="ar"/>
              </w:rPr>
              <w:t xml:space="preserve">  </w:t>
            </w:r>
          </w:p>
          <w:p>
            <w:pPr>
              <w:widowControl/>
              <w:snapToGrid w:val="0"/>
              <w:jc w:val="center"/>
              <w:rPr>
                <w:b/>
                <w:bCs/>
                <w:sz w:val="18"/>
                <w:szCs w:val="18"/>
                <w:lang w:bidi="ar"/>
              </w:rPr>
            </w:pPr>
          </w:p>
          <w:p>
            <w:pPr>
              <w:widowControl/>
              <w:snapToGrid w:val="0"/>
              <w:jc w:val="center"/>
              <w:rPr>
                <w:b/>
                <w:bCs/>
                <w:sz w:val="18"/>
                <w:szCs w:val="18"/>
                <w:lang w:bidi="ar"/>
              </w:rPr>
            </w:pPr>
          </w:p>
          <w:p>
            <w:pPr>
              <w:widowControl/>
              <w:snapToGrid w:val="0"/>
              <w:jc w:val="center"/>
              <w:rPr>
                <w:b/>
                <w:bCs/>
                <w:sz w:val="18"/>
                <w:szCs w:val="18"/>
              </w:rPr>
            </w:pPr>
            <w:r>
              <w:rPr>
                <w:b/>
                <w:bCs/>
                <w:sz w:val="18"/>
                <w:szCs w:val="18"/>
                <w:lang w:bidi="ar"/>
              </w:rPr>
              <w:t>课程目标</w:t>
            </w:r>
          </w:p>
          <w:p>
            <w:pPr>
              <w:widowControl/>
              <w:jc w:val="center"/>
              <w:rPr>
                <w:b/>
                <w:bCs/>
                <w:sz w:val="18"/>
                <w:szCs w:val="18"/>
              </w:rPr>
            </w:pPr>
            <w:r>
              <w:rPr>
                <w:b/>
                <w:bCs/>
                <w:sz w:val="18"/>
                <w:szCs w:val="18"/>
                <w:lang w:bidi="ar"/>
              </w:rPr>
              <w:t>成绩</w:t>
            </w:r>
          </w:p>
          <w:p>
            <w:pPr>
              <w:widowControl/>
              <w:jc w:val="center"/>
              <w:rPr>
                <w:b/>
                <w:bCs/>
                <w:sz w:val="18"/>
                <w:szCs w:val="18"/>
              </w:rPr>
            </w:pPr>
          </w:p>
          <w:p>
            <w:pPr>
              <w:widowControl/>
              <w:jc w:val="center"/>
              <w:rPr>
                <w:b/>
                <w:bCs/>
                <w:sz w:val="18"/>
                <w:szCs w:val="18"/>
              </w:rPr>
            </w:pPr>
          </w:p>
        </w:tc>
        <w:tc>
          <w:tcPr>
            <w:tcW w:w="1451"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14"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 w:val="18"/>
                <w:szCs w:val="18"/>
              </w:rPr>
              <w:t>课程目标1</w:t>
            </w:r>
          </w:p>
          <w:p>
            <w:pPr>
              <w:jc w:val="center"/>
              <w:rPr>
                <w:sz w:val="18"/>
                <w:szCs w:val="18"/>
              </w:rPr>
            </w:pPr>
            <w:r>
              <w:rPr>
                <w:sz w:val="18"/>
                <w:szCs w:val="18"/>
                <w:lang w:bidi="ar"/>
              </w:rPr>
              <w:t>（10%）</w:t>
            </w:r>
          </w:p>
        </w:tc>
        <w:tc>
          <w:tcPr>
            <w:tcW w:w="1451"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完美解决实验问题，结题报告好，实验出勤及时</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较好解决实验问题，结题报告好，实验出勤及时</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较好解决实验问题，结题报告较好，实验出勤一般及时</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一般解决实验问题，结题报告一般，实验出勤一般及时</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未解决实验问题，结题报告较差，实验出勤及时</w:t>
            </w:r>
          </w:p>
        </w:tc>
      </w:tr>
    </w:tbl>
    <w:p>
      <w:pPr>
        <w:widowControl/>
        <w:autoSpaceDN w:val="0"/>
        <w:outlineLvl w:val="2"/>
        <w:rPr>
          <w:b/>
          <w:kern w:val="0"/>
        </w:rPr>
      </w:pPr>
      <w:r>
        <w:rPr>
          <w:szCs w:val="21"/>
        </w:rPr>
        <w:t>（4）期末考查与评分标准</w:t>
      </w:r>
    </w:p>
    <w:tbl>
      <w:tblPr>
        <w:tblStyle w:val="15"/>
        <w:tblW w:w="0" w:type="auto"/>
        <w:tblInd w:w="22" w:type="dxa"/>
        <w:tblLayout w:type="autofit"/>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bCs/>
                <w:sz w:val="18"/>
                <w:szCs w:val="18"/>
              </w:rPr>
              <w:t>课程目标1</w:t>
            </w:r>
            <w:r>
              <w:rPr>
                <w:sz w:val="18"/>
                <w:szCs w:val="18"/>
                <w:lang w:bidi="ar"/>
              </w:rPr>
              <w:t>（40%）</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pacing w:line="273" w:lineRule="auto"/>
              <w:rPr>
                <w:sz w:val="18"/>
                <w:szCs w:val="18"/>
              </w:rPr>
            </w:pPr>
            <w:r>
              <w:rPr>
                <w:sz w:val="18"/>
                <w:szCs w:val="18"/>
              </w:rPr>
              <w:t>主要考查对嵌入式系统的认识。</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论文检索与嵌入式系统相关，专业词汇翻译正确，语句通顺。</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论文检索与嵌入式系统相关，专业词汇翻译正确，语句较为通顺。</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论文检索与嵌入式系统相关，专业词汇翻译大部分正确，语句通顺。</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论文检索与嵌入式系统相关，专业词汇使用大部分正确，语句较为通顺。</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论文检索与嵌入式系统不相关，专业词汇使用不正确，语句不通顺。</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（30%）</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pacing w:line="273" w:lineRule="auto"/>
              <w:jc w:val="left"/>
              <w:rPr>
                <w:sz w:val="18"/>
                <w:szCs w:val="18"/>
              </w:rPr>
            </w:pPr>
            <w:r>
              <w:rPr>
                <w:sz w:val="18"/>
                <w:szCs w:val="18"/>
              </w:rPr>
              <w:t>主要考查相互协作，运用课堂知识对实际生活中问题的解决情况。</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 xml:space="preserve">能够运用课堂知识解决实际生活问题；团队协调能力强。 </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能够运用课堂知识解决实际生活问题；团队协调能力强较强。</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较好运用课堂知识解决实际生活问题；团队协调能力强。。</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有限运用课堂知识解决实际生活问题；团队协调能力一般。</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不能够运用课堂知识解决实际生活问题；团队协调能力较差。</w:t>
            </w:r>
          </w:p>
        </w:tc>
      </w:tr>
    </w:tbl>
    <w:p>
      <w:pPr>
        <w:spacing w:line="320" w:lineRule="exact"/>
        <w:rPr>
          <w:rFonts w:eastAsiaTheme="minorEastAsia"/>
          <w:highlight w:val="yellow"/>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bookmarkStart w:id="179" w:name="_Hlk135837863"/>
      <w:r>
        <w:rPr>
          <w:szCs w:val="21"/>
        </w:rPr>
        <w:t>嵌入式系统结果及成绩会通过学习通或者教务系统反馈给每位同学，通过学生对课堂情况的反馈，基于考核结果，拓展教学知识，改进教学和学习方式，灵活使用考核方式，为本专业人才培养目标服务。</w:t>
      </w:r>
    </w:p>
    <w:bookmarkEnd w:id="179"/>
    <w:p>
      <w:pPr>
        <w:rPr>
          <w:szCs w:val="21"/>
        </w:rPr>
      </w:pPr>
      <w:r>
        <w:rPr>
          <w:szCs w:val="21"/>
        </w:rPr>
        <w:br w:type="page"/>
      </w:r>
    </w:p>
    <w:p>
      <w:pPr>
        <w:pStyle w:val="2"/>
      </w:pPr>
      <w:bookmarkStart w:id="180" w:name="_Toc26305"/>
      <w:bookmarkStart w:id="181" w:name="_Toc19532"/>
      <w:bookmarkStart w:id="182" w:name="_Toc3424"/>
      <w:bookmarkStart w:id="183" w:name="_Toc27150"/>
      <w:bookmarkStart w:id="184" w:name="_Toc18371"/>
      <w:bookmarkStart w:id="185" w:name="_Toc23100"/>
      <w:bookmarkStart w:id="186" w:name="_Toc10653"/>
      <w:bookmarkStart w:id="187" w:name="_Hlk136417073"/>
      <w:r>
        <w:t>工程项目管理</w:t>
      </w:r>
      <w:bookmarkEnd w:id="180"/>
      <w:bookmarkEnd w:id="181"/>
      <w:bookmarkEnd w:id="182"/>
      <w:bookmarkEnd w:id="183"/>
      <w:bookmarkEnd w:id="184"/>
      <w:bookmarkEnd w:id="185"/>
      <w:bookmarkEnd w:id="186"/>
    </w:p>
    <w:bookmarkEnd w:id="187"/>
    <w:p>
      <w:pPr>
        <w:snapToGrid w:val="0"/>
        <w:spacing w:line="360" w:lineRule="auto"/>
        <w:jc w:val="center"/>
        <w:rPr>
          <w:sz w:val="24"/>
        </w:rPr>
      </w:pPr>
      <w:r>
        <w:rPr>
          <w:sz w:val="24"/>
        </w:rPr>
        <w:t>（Project Management）</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5"/>
        <w:gridCol w:w="2810"/>
        <w:gridCol w:w="327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w:t>
            </w:r>
            <w:r>
              <w:rPr>
                <w:bCs/>
                <w:szCs w:val="21"/>
              </w:rPr>
              <w:t>04021542</w:t>
            </w:r>
          </w:p>
        </w:tc>
        <w:tc>
          <w:tcPr>
            <w:tcW w:w="1541" w:type="pct"/>
          </w:tcPr>
          <w:p>
            <w:pPr>
              <w:spacing w:line="300" w:lineRule="auto"/>
              <w:rPr>
                <w:b/>
                <w:bCs/>
                <w:szCs w:val="21"/>
              </w:rPr>
            </w:pPr>
            <w:r>
              <w:rPr>
                <w:b/>
                <w:bCs/>
                <w:szCs w:val="21"/>
              </w:rPr>
              <w:t>课程总学时：</w:t>
            </w:r>
            <w:r>
              <w:rPr>
                <w:bCs/>
                <w:szCs w:val="21"/>
              </w:rPr>
              <w:t>32</w:t>
            </w:r>
          </w:p>
        </w:tc>
        <w:tc>
          <w:tcPr>
            <w:tcW w:w="1792" w:type="pct"/>
          </w:tcPr>
          <w:p>
            <w:pPr>
              <w:spacing w:line="300" w:lineRule="auto"/>
              <w:ind w:firstLine="632" w:firstLineChars="300"/>
              <w:rPr>
                <w:b/>
                <w:bCs/>
                <w:szCs w:val="21"/>
              </w:rPr>
            </w:pPr>
            <w:r>
              <w:rPr>
                <w:b/>
                <w:bCs/>
                <w:szCs w:val="21"/>
              </w:rPr>
              <w:t xml:space="preserve">实验学时： </w:t>
            </w:r>
            <w:r>
              <w:rPr>
                <w:bCs/>
                <w:szCs w:val="21"/>
              </w:rPr>
              <w:t xml:space="preserve"> 0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课程性质：</w:t>
            </w:r>
            <w:r>
              <w:rPr>
                <w:bCs/>
                <w:kern w:val="0"/>
                <w:szCs w:val="21"/>
              </w:rPr>
              <w:t>必修</w:t>
            </w:r>
          </w:p>
        </w:tc>
        <w:tc>
          <w:tcPr>
            <w:tcW w:w="1541" w:type="pct"/>
          </w:tcPr>
          <w:p>
            <w:pPr>
              <w:spacing w:line="300" w:lineRule="auto"/>
              <w:rPr>
                <w:b/>
                <w:bCs/>
                <w:szCs w:val="21"/>
              </w:rPr>
            </w:pPr>
            <w:r>
              <w:rPr>
                <w:b/>
                <w:szCs w:val="21"/>
              </w:rPr>
              <w:t xml:space="preserve">课程属性: </w:t>
            </w:r>
            <w:r>
              <w:rPr>
                <w:bCs/>
                <w:kern w:val="0"/>
                <w:szCs w:val="21"/>
              </w:rPr>
              <w:t>专业类</w:t>
            </w:r>
          </w:p>
        </w:tc>
        <w:tc>
          <w:tcPr>
            <w:tcW w:w="1792" w:type="pct"/>
          </w:tcPr>
          <w:p>
            <w:pPr>
              <w:spacing w:line="300" w:lineRule="auto"/>
              <w:ind w:firstLine="632" w:firstLineChars="300"/>
              <w:rPr>
                <w:b/>
                <w:bCs/>
                <w:szCs w:val="21"/>
              </w:rPr>
            </w:pPr>
            <w:r>
              <w:rPr>
                <w:b/>
                <w:bCs/>
                <w:szCs w:val="21"/>
              </w:rPr>
              <w:t>开设学期：</w:t>
            </w:r>
            <w:r>
              <w:rPr>
                <w:bCs/>
                <w:szCs w:val="21"/>
              </w:rPr>
              <w:t>第 6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课程负责人：</w:t>
            </w:r>
            <w:r>
              <w:rPr>
                <w:bCs/>
                <w:szCs w:val="21"/>
              </w:rPr>
              <w:t>王玲</w:t>
            </w:r>
            <w:r>
              <w:rPr>
                <w:b/>
                <w:bCs/>
                <w:szCs w:val="21"/>
              </w:rPr>
              <w:t xml:space="preserve"> </w:t>
            </w:r>
          </w:p>
        </w:tc>
        <w:tc>
          <w:tcPr>
            <w:tcW w:w="1541" w:type="pct"/>
          </w:tcPr>
          <w:p>
            <w:pPr>
              <w:spacing w:line="300" w:lineRule="auto"/>
              <w:ind w:left="1265" w:hanging="1265" w:hangingChars="600"/>
              <w:rPr>
                <w:bCs/>
                <w:szCs w:val="21"/>
              </w:rPr>
            </w:pPr>
            <w:r>
              <w:rPr>
                <w:b/>
                <w:bCs/>
                <w:szCs w:val="21"/>
              </w:rPr>
              <w:t>课程团队：</w:t>
            </w:r>
            <w:r>
              <w:rPr>
                <w:bCs/>
                <w:szCs w:val="21"/>
              </w:rPr>
              <w:t xml:space="preserve">李贵强 季宝杰 </w:t>
            </w:r>
          </w:p>
        </w:tc>
        <w:tc>
          <w:tcPr>
            <w:tcW w:w="1792" w:type="pct"/>
          </w:tcPr>
          <w:p>
            <w:pPr>
              <w:spacing w:line="300" w:lineRule="auto"/>
              <w:ind w:firstLine="632" w:firstLineChars="300"/>
              <w:rPr>
                <w:b/>
                <w:bCs/>
                <w:szCs w:val="21"/>
              </w:rPr>
            </w:pPr>
            <w:r>
              <w:rPr>
                <w:b/>
                <w:bCs/>
                <w:szCs w:val="21"/>
              </w:rPr>
              <w:t>授课语言：</w:t>
            </w:r>
            <w:r>
              <w:rPr>
                <w:bCs/>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t>电子信息工程</w:t>
            </w:r>
            <w:r>
              <w:rPr>
                <w:bCs/>
                <w:szCs w:val="21"/>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left="1476" w:hanging="1476" w:hangingChars="700"/>
              <w:rPr>
                <w:bCs/>
                <w:szCs w:val="21"/>
              </w:rPr>
            </w:pPr>
            <w:r>
              <w:rPr>
                <w:b/>
                <w:bCs/>
                <w:szCs w:val="21"/>
              </w:rPr>
              <w:t>对先修的要求：</w:t>
            </w:r>
            <w:r>
              <w:t>高等数学、概率论与数理统计。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Cs/>
                <w:szCs w:val="21"/>
              </w:rPr>
              <w:t>为学生毕业设计提供项目管理的相关基础知识，为学生就业提供项目管理及经济决策基础知识</w:t>
            </w:r>
            <w:r>
              <w:rPr>
                <w:b/>
                <w:bCs/>
                <w:szCs w:val="21"/>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w:t>
            </w:r>
            <w:r>
              <w:rPr>
                <w:bCs/>
                <w:szCs w:val="21"/>
              </w:rPr>
              <w:t>王玲</w:t>
            </w:r>
            <w:r>
              <w:rPr>
                <w:b/>
                <w:bCs/>
                <w:szCs w:val="21"/>
              </w:rPr>
              <w:t xml:space="preserve"> </w:t>
            </w:r>
          </w:p>
        </w:tc>
        <w:tc>
          <w:tcPr>
            <w:tcW w:w="1541" w:type="pct"/>
          </w:tcPr>
          <w:p>
            <w:pPr>
              <w:spacing w:line="300" w:lineRule="auto"/>
              <w:rPr>
                <w:b/>
                <w:bCs/>
                <w:szCs w:val="21"/>
              </w:rPr>
            </w:pPr>
            <w:r>
              <w:rPr>
                <w:b/>
                <w:bCs/>
                <w:szCs w:val="21"/>
              </w:rPr>
              <w:t>审核人：</w:t>
            </w:r>
            <w:r>
              <w:rPr>
                <w:bCs/>
                <w:szCs w:val="21"/>
              </w:rPr>
              <w:t xml:space="preserve"> </w:t>
            </w:r>
          </w:p>
        </w:tc>
        <w:tc>
          <w:tcPr>
            <w:tcW w:w="1792" w:type="pct"/>
          </w:tcPr>
          <w:p>
            <w:pPr>
              <w:spacing w:line="300" w:lineRule="auto"/>
              <w:rPr>
                <w:b/>
                <w:bCs/>
                <w:szCs w:val="21"/>
              </w:rPr>
            </w:pPr>
            <w:r>
              <w:rPr>
                <w:b/>
                <w:bCs/>
                <w:szCs w:val="21"/>
              </w:rPr>
              <w:t>大纲制定（修订）日期：</w:t>
            </w:r>
            <w:r>
              <w:rPr>
                <w:bCs/>
                <w:szCs w:val="21"/>
              </w:rPr>
              <w:t>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0" w:firstLineChars="200"/>
        <w:rPr>
          <w:bCs/>
          <w:kern w:val="0"/>
          <w:szCs w:val="21"/>
        </w:rPr>
      </w:pPr>
      <w:r>
        <w:rPr>
          <w:bCs/>
          <w:kern w:val="0"/>
          <w:szCs w:val="21"/>
        </w:rPr>
        <w:t>课程是电子信息工程专业的专业类必修课，本课程主要讲解项目管理和经济决策相关知识。通过理论教学和案例分析，使学生对项目实施过程有一个全面的了解，对投资决策、项目管理在实现工程项目经济效益最大化方面的重要性有一个清晰的认识。本课程主要了解工程管理和经济决策的基本概念、基本原理和方法，培养电子信息类专业学生的项目管理能力和经济意识，增强经济观念，能运用工程项目管理和经济决策的基本知识、基本理论，以市场为背景，经济为目标，技术为手段，对技术方案进行比较、评价和选优。本课程的具体教学目标如下：</w:t>
      </w:r>
    </w:p>
    <w:p>
      <w:pPr>
        <w:pStyle w:val="31"/>
        <w:numPr>
          <w:ilvl w:val="0"/>
          <w:numId w:val="34"/>
        </w:numPr>
        <w:snapToGrid w:val="0"/>
        <w:spacing w:line="360" w:lineRule="auto"/>
        <w:ind w:left="567" w:firstLineChars="0"/>
        <w:rPr>
          <w:bCs/>
          <w:kern w:val="0"/>
          <w:szCs w:val="21"/>
        </w:rPr>
      </w:pPr>
      <w:r>
        <w:rPr>
          <w:bCs/>
          <w:kern w:val="0"/>
          <w:szCs w:val="21"/>
        </w:rPr>
        <w:t>了解和掌握工程行业相关的法律法规、技术标准、知识产权、产业政策等，并能对工程实施方案基于经济、技术和社会分析进行综合评价，并在实施过程中能够坚定地以社会主义核心价值观为指导。</w:t>
      </w:r>
    </w:p>
    <w:p>
      <w:pPr>
        <w:pStyle w:val="31"/>
        <w:numPr>
          <w:ilvl w:val="0"/>
          <w:numId w:val="34"/>
        </w:numPr>
        <w:snapToGrid w:val="0"/>
        <w:spacing w:line="360" w:lineRule="auto"/>
        <w:ind w:left="567" w:firstLineChars="0"/>
        <w:rPr>
          <w:bCs/>
          <w:kern w:val="0"/>
          <w:szCs w:val="21"/>
        </w:rPr>
      </w:pPr>
      <w:r>
        <w:rPr>
          <w:bCs/>
          <w:kern w:val="0"/>
          <w:szCs w:val="21"/>
        </w:rPr>
        <w:t>培养学生的工程伦理意识，遵守工程职业规范。</w:t>
      </w:r>
    </w:p>
    <w:p>
      <w:pPr>
        <w:pStyle w:val="31"/>
        <w:numPr>
          <w:ilvl w:val="0"/>
          <w:numId w:val="34"/>
        </w:numPr>
        <w:snapToGrid w:val="0"/>
        <w:spacing w:line="360" w:lineRule="auto"/>
        <w:ind w:left="567" w:firstLineChars="0"/>
        <w:rPr>
          <w:bCs/>
          <w:kern w:val="0"/>
          <w:szCs w:val="21"/>
        </w:rPr>
      </w:pPr>
      <w:r>
        <w:rPr>
          <w:bCs/>
          <w:kern w:val="0"/>
          <w:szCs w:val="21"/>
        </w:rPr>
        <w:t>培养学生具备大型工程项目进度控制、质量控制、安全管理、合同管理、信息管理专业知识和能力。培养学生工程项目管理能力，能够对具体项目进行分析和经济决策评价。</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3686"/>
        <w:gridCol w:w="3308"/>
        <w:gridCol w:w="11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704" w:type="dxa"/>
          </w:tcPr>
          <w:p>
            <w:pPr>
              <w:widowControl/>
              <w:snapToGrid w:val="0"/>
              <w:spacing w:line="360" w:lineRule="auto"/>
              <w:jc w:val="center"/>
              <w:rPr>
                <w:b/>
                <w:bCs/>
                <w:kern w:val="0"/>
                <w:szCs w:val="21"/>
              </w:rPr>
            </w:pPr>
            <w:r>
              <w:rPr>
                <w:rFonts w:eastAsia="黑体"/>
                <w:szCs w:val="21"/>
              </w:rPr>
              <w:t>序号</w:t>
            </w:r>
          </w:p>
        </w:tc>
        <w:tc>
          <w:tcPr>
            <w:tcW w:w="3686" w:type="dxa"/>
          </w:tcPr>
          <w:p>
            <w:pPr>
              <w:widowControl/>
              <w:snapToGrid w:val="0"/>
              <w:spacing w:line="360" w:lineRule="auto"/>
              <w:jc w:val="center"/>
              <w:rPr>
                <w:b/>
                <w:bCs/>
                <w:kern w:val="0"/>
                <w:szCs w:val="21"/>
              </w:rPr>
            </w:pPr>
            <w:r>
              <w:rPr>
                <w:rFonts w:eastAsia="黑体"/>
                <w:szCs w:val="21"/>
              </w:rPr>
              <w:t>课程目标</w:t>
            </w:r>
          </w:p>
        </w:tc>
        <w:tc>
          <w:tcPr>
            <w:tcW w:w="3308" w:type="dxa"/>
          </w:tcPr>
          <w:p>
            <w:pPr>
              <w:widowControl/>
              <w:snapToGrid w:val="0"/>
              <w:spacing w:line="360" w:lineRule="auto"/>
              <w:jc w:val="center"/>
              <w:rPr>
                <w:b/>
                <w:bCs/>
                <w:kern w:val="0"/>
                <w:szCs w:val="21"/>
              </w:rPr>
            </w:pPr>
            <w:r>
              <w:rPr>
                <w:rFonts w:eastAsia="黑体"/>
                <w:szCs w:val="21"/>
              </w:rPr>
              <w:t>支撑毕业要求指标点</w:t>
            </w:r>
          </w:p>
        </w:tc>
        <w:tc>
          <w:tcPr>
            <w:tcW w:w="1192" w:type="dxa"/>
          </w:tcPr>
          <w:p>
            <w:pPr>
              <w:widowControl/>
              <w:snapToGrid w:val="0"/>
              <w:spacing w:line="360" w:lineRule="auto"/>
              <w:jc w:val="center"/>
              <w:rPr>
                <w:b/>
                <w:bCs/>
                <w:kern w:val="0"/>
                <w:szCs w:val="21"/>
              </w:rPr>
            </w:pPr>
            <w:r>
              <w:rPr>
                <w:rFonts w:eastAsia="黑体"/>
                <w:szCs w:val="21"/>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Align w:val="center"/>
          </w:tcPr>
          <w:p>
            <w:pPr>
              <w:widowControl/>
              <w:snapToGrid w:val="0"/>
              <w:spacing w:line="360" w:lineRule="auto"/>
              <w:jc w:val="center"/>
              <w:rPr>
                <w:kern w:val="0"/>
                <w:sz w:val="18"/>
                <w:szCs w:val="18"/>
                <w:lang w:bidi="ar"/>
              </w:rPr>
            </w:pPr>
            <w:r>
              <w:rPr>
                <w:kern w:val="0"/>
                <w:sz w:val="18"/>
                <w:szCs w:val="18"/>
                <w:lang w:bidi="ar"/>
              </w:rPr>
              <w:t>1</w:t>
            </w:r>
          </w:p>
        </w:tc>
        <w:tc>
          <w:tcPr>
            <w:tcW w:w="3686" w:type="dxa"/>
            <w:vAlign w:val="center"/>
          </w:tcPr>
          <w:p>
            <w:pPr>
              <w:spacing w:line="320" w:lineRule="exact"/>
              <w:jc w:val="left"/>
              <w:rPr>
                <w:rFonts w:eastAsiaTheme="minorEastAsia"/>
                <w:sz w:val="18"/>
                <w:szCs w:val="18"/>
              </w:rPr>
            </w:pPr>
            <w:bookmarkStart w:id="188" w:name="_Hlk136589885"/>
            <w:r>
              <w:rPr>
                <w:rFonts w:eastAsiaTheme="minorEastAsia"/>
                <w:sz w:val="18"/>
                <w:szCs w:val="18"/>
              </w:rPr>
              <w:t>目标1：了解和掌握工程行业相关的法律法规、技术标准、知识产权、产业政策等，并能对工程实施方案基于经济、技术和社会分析进行综合评价，并在实施过程中能够坚定地以社会主义核心价值观为指导。</w:t>
            </w:r>
            <w:bookmarkEnd w:id="188"/>
          </w:p>
        </w:tc>
        <w:tc>
          <w:tcPr>
            <w:tcW w:w="3308" w:type="dxa"/>
            <w:vAlign w:val="center"/>
          </w:tcPr>
          <w:p>
            <w:pPr>
              <w:spacing w:line="320" w:lineRule="exact"/>
              <w:jc w:val="left"/>
              <w:rPr>
                <w:rFonts w:eastAsiaTheme="minorEastAsia"/>
                <w:sz w:val="18"/>
                <w:szCs w:val="18"/>
              </w:rPr>
            </w:pPr>
            <w:r>
              <w:rPr>
                <w:rFonts w:eastAsiaTheme="minorEastAsia"/>
                <w:sz w:val="18"/>
                <w:szCs w:val="18"/>
              </w:rPr>
              <w:t>指标点3.4 能够在电子信息工程领域的设计环节考虑社会、健康、安全、法律、文化以及环境等制约因素。</w:t>
            </w:r>
          </w:p>
        </w:tc>
        <w:tc>
          <w:tcPr>
            <w:tcW w:w="1192" w:type="dxa"/>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Align w:val="center"/>
          </w:tcPr>
          <w:p>
            <w:pPr>
              <w:widowControl/>
              <w:snapToGrid w:val="0"/>
              <w:spacing w:line="360" w:lineRule="auto"/>
              <w:jc w:val="center"/>
              <w:rPr>
                <w:kern w:val="0"/>
                <w:sz w:val="18"/>
                <w:szCs w:val="18"/>
                <w:lang w:bidi="ar"/>
              </w:rPr>
            </w:pPr>
            <w:r>
              <w:rPr>
                <w:kern w:val="0"/>
                <w:sz w:val="18"/>
                <w:szCs w:val="18"/>
                <w:lang w:bidi="ar"/>
              </w:rPr>
              <w:t>2</w:t>
            </w:r>
          </w:p>
        </w:tc>
        <w:tc>
          <w:tcPr>
            <w:tcW w:w="3686" w:type="dxa"/>
            <w:vAlign w:val="center"/>
          </w:tcPr>
          <w:p>
            <w:pPr>
              <w:spacing w:line="320" w:lineRule="exact"/>
              <w:jc w:val="left"/>
              <w:rPr>
                <w:rFonts w:eastAsiaTheme="minorEastAsia"/>
                <w:sz w:val="18"/>
                <w:szCs w:val="18"/>
              </w:rPr>
            </w:pPr>
            <w:r>
              <w:rPr>
                <w:rFonts w:eastAsiaTheme="minorEastAsia"/>
                <w:sz w:val="18"/>
                <w:szCs w:val="18"/>
              </w:rPr>
              <w:t>目标2：培养学生的工程伦理意识，遵守工程职业规范。</w:t>
            </w:r>
          </w:p>
        </w:tc>
        <w:tc>
          <w:tcPr>
            <w:tcW w:w="3308" w:type="dxa"/>
            <w:vAlign w:val="center"/>
          </w:tcPr>
          <w:p>
            <w:pPr>
              <w:spacing w:line="320" w:lineRule="exact"/>
              <w:jc w:val="left"/>
              <w:rPr>
                <w:rFonts w:eastAsiaTheme="minorEastAsia"/>
                <w:sz w:val="18"/>
                <w:szCs w:val="18"/>
              </w:rPr>
            </w:pPr>
            <w:r>
              <w:rPr>
                <w:rFonts w:eastAsiaTheme="minorEastAsia"/>
                <w:sz w:val="18"/>
                <w:szCs w:val="18"/>
              </w:rPr>
              <w:t>指标点8.2 能够在电子信息工程领域工程实践中理解并遵守诚实公正、诚信守则的工程职业道德和规范，理解工程师对公众的安全、健康、福祉和环境保护的社会责任，并能够在工程实践中自觉履行责任。</w:t>
            </w:r>
          </w:p>
        </w:tc>
        <w:tc>
          <w:tcPr>
            <w:tcW w:w="1192" w:type="dxa"/>
            <w:vAlign w:val="center"/>
          </w:tcPr>
          <w:p>
            <w:pPr>
              <w:spacing w:line="320" w:lineRule="exact"/>
              <w:jc w:val="center"/>
              <w:rPr>
                <w:rFonts w:eastAsiaTheme="minorEastAsia"/>
                <w:sz w:val="18"/>
                <w:szCs w:val="18"/>
              </w:rPr>
            </w:pPr>
            <w:r>
              <w:rPr>
                <w:rFonts w:eastAsiaTheme="minorEastAsia"/>
                <w:sz w:val="18"/>
                <w:szCs w:val="18"/>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vAlign w:val="center"/>
          </w:tcPr>
          <w:p>
            <w:pPr>
              <w:widowControl/>
              <w:snapToGrid w:val="0"/>
              <w:spacing w:line="360" w:lineRule="auto"/>
              <w:jc w:val="center"/>
              <w:rPr>
                <w:kern w:val="0"/>
                <w:sz w:val="18"/>
                <w:szCs w:val="18"/>
                <w:lang w:bidi="ar"/>
              </w:rPr>
            </w:pPr>
            <w:r>
              <w:rPr>
                <w:kern w:val="0"/>
                <w:sz w:val="18"/>
                <w:szCs w:val="18"/>
                <w:lang w:bidi="ar"/>
              </w:rPr>
              <w:t>3</w:t>
            </w:r>
          </w:p>
        </w:tc>
        <w:tc>
          <w:tcPr>
            <w:tcW w:w="3686" w:type="dxa"/>
            <w:vAlign w:val="center"/>
          </w:tcPr>
          <w:p>
            <w:pPr>
              <w:spacing w:line="320" w:lineRule="exact"/>
              <w:jc w:val="left"/>
              <w:rPr>
                <w:rFonts w:eastAsiaTheme="minorEastAsia"/>
                <w:sz w:val="18"/>
                <w:szCs w:val="18"/>
              </w:rPr>
            </w:pPr>
            <w:r>
              <w:rPr>
                <w:rFonts w:eastAsiaTheme="minorEastAsia"/>
                <w:sz w:val="18"/>
                <w:szCs w:val="18"/>
              </w:rPr>
              <w:t>目标3：</w:t>
            </w:r>
            <w:bookmarkStart w:id="189" w:name="_Hlk136589913"/>
            <w:r>
              <w:rPr>
                <w:rFonts w:eastAsiaTheme="minorEastAsia"/>
                <w:sz w:val="18"/>
                <w:szCs w:val="18"/>
              </w:rPr>
              <w:t>培养学生具备大型工程项目进度控制、质量控制、安全管理、合同管理、信息管理专业知识和能力。培养学生工程项目管理能力，能够对具体项目进行分析和经济决策评价。</w:t>
            </w:r>
            <w:bookmarkEnd w:id="189"/>
          </w:p>
        </w:tc>
        <w:tc>
          <w:tcPr>
            <w:tcW w:w="3308" w:type="dxa"/>
            <w:vAlign w:val="center"/>
          </w:tcPr>
          <w:p>
            <w:pPr>
              <w:spacing w:line="320" w:lineRule="exact"/>
              <w:jc w:val="left"/>
              <w:rPr>
                <w:rFonts w:eastAsiaTheme="minorEastAsia"/>
                <w:sz w:val="18"/>
                <w:szCs w:val="18"/>
              </w:rPr>
            </w:pPr>
            <w:r>
              <w:rPr>
                <w:rFonts w:eastAsiaTheme="minorEastAsia"/>
                <w:sz w:val="18"/>
                <w:szCs w:val="18"/>
              </w:rPr>
              <w:t>指标点11.1 理解并掌握电子信息工程项目中涉及的管理和经济决策方法，了解工程及产品全周期、全流程的成本构成，理解其中涉及的工程管理与经济决策问题。</w:t>
            </w:r>
          </w:p>
        </w:tc>
        <w:tc>
          <w:tcPr>
            <w:tcW w:w="1192" w:type="dxa"/>
            <w:vAlign w:val="center"/>
          </w:tcPr>
          <w:p>
            <w:pPr>
              <w:widowControl/>
              <w:spacing w:line="320" w:lineRule="exact"/>
              <w:jc w:val="center"/>
              <w:rPr>
                <w:rFonts w:eastAsiaTheme="minorEastAsia"/>
                <w:sz w:val="18"/>
                <w:szCs w:val="18"/>
              </w:rPr>
            </w:pPr>
            <w:r>
              <w:rPr>
                <w:rFonts w:eastAsiaTheme="minorEastAsia"/>
                <w:sz w:val="18"/>
                <w:szCs w:val="18"/>
              </w:rPr>
              <w:t>11</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009"/>
        <w:gridCol w:w="2693"/>
        <w:gridCol w:w="709"/>
        <w:gridCol w:w="1559"/>
        <w:gridCol w:w="9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0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69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70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55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95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一、绪论</w:t>
            </w:r>
          </w:p>
          <w:p>
            <w:pPr>
              <w:spacing w:line="320" w:lineRule="exact"/>
              <w:jc w:val="left"/>
              <w:rPr>
                <w:rFonts w:eastAsiaTheme="minorEastAsia"/>
                <w:sz w:val="18"/>
                <w:szCs w:val="18"/>
              </w:rPr>
            </w:pPr>
            <w:r>
              <w:rPr>
                <w:rFonts w:eastAsiaTheme="minorEastAsia"/>
                <w:sz w:val="18"/>
                <w:szCs w:val="18"/>
              </w:rPr>
              <w:t>1．机电工程的工程范围及类型</w:t>
            </w:r>
          </w:p>
          <w:p>
            <w:pPr>
              <w:spacing w:line="320" w:lineRule="exact"/>
              <w:jc w:val="left"/>
              <w:rPr>
                <w:rFonts w:eastAsiaTheme="minorEastAsia"/>
                <w:sz w:val="18"/>
                <w:szCs w:val="18"/>
              </w:rPr>
            </w:pPr>
            <w:r>
              <w:rPr>
                <w:rFonts w:eastAsiaTheme="minorEastAsia"/>
                <w:sz w:val="18"/>
                <w:szCs w:val="18"/>
              </w:rPr>
              <w:t>2．项目管理的概念、内涵及类型</w:t>
            </w:r>
          </w:p>
        </w:tc>
        <w:tc>
          <w:tcPr>
            <w:tcW w:w="2693"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1．认知机电工程项目管理的重要性及担任大型工程项目经理的必要条件；</w:t>
            </w:r>
          </w:p>
          <w:p>
            <w:pPr>
              <w:rPr>
                <w:sz w:val="18"/>
                <w:szCs w:val="18"/>
              </w:rPr>
            </w:pPr>
            <w:r>
              <w:rPr>
                <w:sz w:val="18"/>
                <w:szCs w:val="18"/>
              </w:rPr>
              <w:t>2．认知机电工程项目范围和特点；</w:t>
            </w:r>
          </w:p>
          <w:p>
            <w:pPr>
              <w:spacing w:line="320" w:lineRule="exact"/>
              <w:jc w:val="left"/>
              <w:rPr>
                <w:sz w:val="18"/>
                <w:szCs w:val="18"/>
              </w:rPr>
            </w:pPr>
            <w:r>
              <w:rPr>
                <w:sz w:val="18"/>
                <w:szCs w:val="18"/>
              </w:rPr>
              <w:t>3．认知项目管理的特点。</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课中理论讲授，课后学生通过观看《大国工匠》视频材料了解机电工程项目管理的重要性。</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Cs w:val="21"/>
              </w:rPr>
            </w:pPr>
            <w:r>
              <w:rPr>
                <w:szCs w:val="21"/>
              </w:rPr>
              <w:t>1</w:t>
            </w:r>
          </w:p>
          <w:p>
            <w:pPr>
              <w:spacing w:line="320" w:lineRule="exact"/>
              <w:jc w:val="center"/>
              <w:rPr>
                <w:rFonts w:eastAsiaTheme="minorEastAsia"/>
                <w:sz w:val="18"/>
                <w:szCs w:val="18"/>
              </w:rPr>
            </w:pPr>
            <w:r>
              <w:rPr>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二、机电工程概述</w:t>
            </w:r>
          </w:p>
          <w:p>
            <w:pPr>
              <w:tabs>
                <w:tab w:val="left" w:pos="282"/>
                <w:tab w:val="left" w:pos="312"/>
              </w:tabs>
              <w:spacing w:line="320" w:lineRule="exact"/>
              <w:jc w:val="left"/>
              <w:rPr>
                <w:rFonts w:eastAsiaTheme="minorEastAsia"/>
                <w:sz w:val="18"/>
                <w:szCs w:val="18"/>
              </w:rPr>
            </w:pPr>
            <w:r>
              <w:rPr>
                <w:rFonts w:eastAsiaTheme="minorEastAsia"/>
                <w:sz w:val="18"/>
                <w:szCs w:val="18"/>
              </w:rPr>
              <w:t>1．工业机电安装工程</w:t>
            </w:r>
          </w:p>
          <w:p>
            <w:pPr>
              <w:tabs>
                <w:tab w:val="left" w:pos="282"/>
                <w:tab w:val="left" w:pos="312"/>
              </w:tabs>
              <w:spacing w:line="320" w:lineRule="exact"/>
              <w:jc w:val="left"/>
              <w:rPr>
                <w:rFonts w:eastAsiaTheme="minorEastAsia"/>
                <w:sz w:val="18"/>
                <w:szCs w:val="18"/>
              </w:rPr>
            </w:pPr>
            <w:r>
              <w:rPr>
                <w:rFonts w:eastAsiaTheme="minorEastAsia"/>
                <w:sz w:val="18"/>
                <w:szCs w:val="18"/>
              </w:rPr>
              <w:t>2．建筑机电安装工程</w:t>
            </w:r>
          </w:p>
          <w:p>
            <w:pPr>
              <w:tabs>
                <w:tab w:val="left" w:pos="282"/>
                <w:tab w:val="left" w:pos="312"/>
              </w:tabs>
              <w:spacing w:line="320" w:lineRule="exact"/>
              <w:jc w:val="left"/>
              <w:rPr>
                <w:rFonts w:eastAsiaTheme="minorEastAsia"/>
                <w:sz w:val="18"/>
                <w:szCs w:val="18"/>
              </w:rPr>
            </w:pPr>
            <w:r>
              <w:rPr>
                <w:rFonts w:eastAsiaTheme="minorEastAsia"/>
                <w:sz w:val="18"/>
                <w:szCs w:val="18"/>
              </w:rPr>
              <w:t>3．机电工程的划分</w:t>
            </w:r>
          </w:p>
          <w:p>
            <w:pPr>
              <w:spacing w:line="320" w:lineRule="exact"/>
              <w:jc w:val="left"/>
              <w:rPr>
                <w:rFonts w:eastAsiaTheme="minorEastAsia"/>
                <w:sz w:val="18"/>
                <w:szCs w:val="18"/>
              </w:rPr>
            </w:pPr>
            <w:r>
              <w:rPr>
                <w:rFonts w:eastAsiaTheme="minorEastAsia"/>
                <w:sz w:val="18"/>
                <w:szCs w:val="18"/>
              </w:rPr>
              <w:t>4．机电工程安装技术</w:t>
            </w:r>
          </w:p>
        </w:tc>
        <w:tc>
          <w:tcPr>
            <w:tcW w:w="2693"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1．辨识工业安装机电工程和建筑安装机电工程；</w:t>
            </w:r>
          </w:p>
          <w:p>
            <w:pPr>
              <w:rPr>
                <w:sz w:val="18"/>
                <w:szCs w:val="18"/>
              </w:rPr>
            </w:pPr>
            <w:r>
              <w:rPr>
                <w:sz w:val="18"/>
                <w:szCs w:val="18"/>
              </w:rPr>
              <w:t>2．掌握典型的机电工程安装流程；</w:t>
            </w:r>
          </w:p>
          <w:p>
            <w:pPr>
              <w:rPr>
                <w:sz w:val="18"/>
                <w:szCs w:val="18"/>
              </w:rPr>
            </w:pPr>
            <w:r>
              <w:rPr>
                <w:sz w:val="18"/>
                <w:szCs w:val="18"/>
              </w:rPr>
              <w:t>3．掌握机电工程划分方法，并应用与复杂机电工程项目的划分；</w:t>
            </w:r>
          </w:p>
          <w:p>
            <w:pPr>
              <w:spacing w:line="320" w:lineRule="exact"/>
              <w:jc w:val="center"/>
              <w:rPr>
                <w:sz w:val="18"/>
                <w:szCs w:val="18"/>
              </w:rPr>
            </w:pPr>
            <w:r>
              <w:rPr>
                <w:sz w:val="18"/>
                <w:szCs w:val="18"/>
              </w:rPr>
              <w:t>4．应用机电工程安装相关技术解决项目实施中的具体技术问题。</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课前推荐学生在慕课自学，课中理论讲授，课后学生查阅全国一级建造师执业资格考试了解机电工程管理与实务相关考试内容。</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三、工程项目管理概述</w:t>
            </w:r>
          </w:p>
          <w:p>
            <w:pPr>
              <w:spacing w:line="320" w:lineRule="exact"/>
              <w:jc w:val="left"/>
              <w:rPr>
                <w:rFonts w:eastAsiaTheme="minorEastAsia"/>
                <w:sz w:val="18"/>
                <w:szCs w:val="18"/>
              </w:rPr>
            </w:pPr>
            <w:r>
              <w:rPr>
                <w:rFonts w:eastAsiaTheme="minorEastAsia"/>
                <w:sz w:val="18"/>
                <w:szCs w:val="18"/>
              </w:rPr>
              <w:t>1．工程管理与工程项目管理</w:t>
            </w:r>
          </w:p>
          <w:p>
            <w:pPr>
              <w:tabs>
                <w:tab w:val="left" w:pos="282"/>
                <w:tab w:val="left" w:pos="312"/>
              </w:tabs>
              <w:spacing w:line="320" w:lineRule="exact"/>
              <w:jc w:val="left"/>
              <w:rPr>
                <w:rFonts w:eastAsiaTheme="minorEastAsia"/>
                <w:sz w:val="18"/>
                <w:szCs w:val="18"/>
              </w:rPr>
            </w:pPr>
            <w:r>
              <w:rPr>
                <w:rFonts w:eastAsiaTheme="minorEastAsia"/>
                <w:sz w:val="18"/>
                <w:szCs w:val="18"/>
              </w:rPr>
              <w:t>2．工程项目的组织</w:t>
            </w:r>
          </w:p>
          <w:p>
            <w:pPr>
              <w:tabs>
                <w:tab w:val="left" w:pos="282"/>
                <w:tab w:val="left" w:pos="312"/>
              </w:tabs>
              <w:spacing w:line="320" w:lineRule="exact"/>
              <w:jc w:val="left"/>
              <w:rPr>
                <w:rFonts w:eastAsiaTheme="minorEastAsia"/>
                <w:sz w:val="18"/>
                <w:szCs w:val="18"/>
              </w:rPr>
            </w:pPr>
            <w:r>
              <w:rPr>
                <w:rFonts w:eastAsiaTheme="minorEastAsia"/>
                <w:sz w:val="18"/>
                <w:szCs w:val="18"/>
              </w:rPr>
              <w:t>3．工程项目的管理与监理</w:t>
            </w:r>
          </w:p>
          <w:p>
            <w:pPr>
              <w:spacing w:line="320" w:lineRule="exact"/>
              <w:jc w:val="left"/>
              <w:rPr>
                <w:rFonts w:eastAsiaTheme="minorEastAsia"/>
                <w:sz w:val="18"/>
                <w:szCs w:val="18"/>
              </w:rPr>
            </w:pPr>
            <w:r>
              <w:rPr>
                <w:rFonts w:eastAsiaTheme="minorEastAsia"/>
                <w:sz w:val="18"/>
                <w:szCs w:val="18"/>
              </w:rPr>
              <w:t>4．机电工程项目的全过程管理</w:t>
            </w:r>
          </w:p>
        </w:tc>
        <w:tc>
          <w:tcPr>
            <w:tcW w:w="2693"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1. 掌握项目结构图、组织结构图、合同结构图、工作任务分工表、管理职能分工表、工作流程图的制定；</w:t>
            </w:r>
          </w:p>
          <w:p>
            <w:pPr>
              <w:rPr>
                <w:sz w:val="18"/>
                <w:szCs w:val="18"/>
              </w:rPr>
            </w:pPr>
            <w:r>
              <w:rPr>
                <w:sz w:val="18"/>
                <w:szCs w:val="18"/>
              </w:rPr>
              <w:t>2．明晰工程项目管理和监理的职责区别；</w:t>
            </w:r>
          </w:p>
          <w:p>
            <w:pPr>
              <w:spacing w:line="320" w:lineRule="exact"/>
              <w:rPr>
                <w:sz w:val="18"/>
                <w:szCs w:val="18"/>
              </w:rPr>
            </w:pPr>
            <w:r>
              <w:rPr>
                <w:sz w:val="18"/>
                <w:szCs w:val="18"/>
              </w:rPr>
              <w:t>3．明晰机电工程项目的全过程管理。</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课前推荐学生在慕课自学，课中理论讲授，课后学生通过作业进一步了解项目的全过程管理内容。</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Cs w:val="21"/>
              </w:rPr>
            </w:pPr>
            <w:r>
              <w:rPr>
                <w:szCs w:val="21"/>
              </w:rPr>
              <w:t>1</w:t>
            </w:r>
          </w:p>
          <w:p>
            <w:pPr>
              <w:spacing w:line="320" w:lineRule="exact"/>
              <w:jc w:val="center"/>
              <w:rPr>
                <w:rFonts w:eastAsiaTheme="minorEastAsia"/>
                <w:sz w:val="18"/>
                <w:szCs w:val="18"/>
              </w:rPr>
            </w:pPr>
            <w:r>
              <w:rPr>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四、机电工程施工招投标及合同管理</w:t>
            </w:r>
          </w:p>
          <w:p>
            <w:pPr>
              <w:spacing w:line="320" w:lineRule="exact"/>
              <w:jc w:val="left"/>
              <w:rPr>
                <w:rFonts w:eastAsiaTheme="minorEastAsia"/>
                <w:sz w:val="18"/>
                <w:szCs w:val="18"/>
              </w:rPr>
            </w:pPr>
            <w:r>
              <w:rPr>
                <w:rFonts w:eastAsiaTheme="minorEastAsia"/>
                <w:sz w:val="18"/>
                <w:szCs w:val="18"/>
              </w:rPr>
              <w:t>1．机电工程项目的招标</w:t>
            </w:r>
          </w:p>
          <w:p>
            <w:pPr>
              <w:tabs>
                <w:tab w:val="left" w:pos="282"/>
                <w:tab w:val="left" w:pos="312"/>
              </w:tabs>
              <w:spacing w:line="320" w:lineRule="exact"/>
              <w:jc w:val="left"/>
              <w:rPr>
                <w:rFonts w:eastAsiaTheme="minorEastAsia"/>
                <w:sz w:val="18"/>
                <w:szCs w:val="18"/>
              </w:rPr>
            </w:pPr>
            <w:r>
              <w:rPr>
                <w:rFonts w:eastAsiaTheme="minorEastAsia"/>
                <w:sz w:val="18"/>
                <w:szCs w:val="18"/>
              </w:rPr>
              <w:t>2．机电工程项目的投标</w:t>
            </w:r>
          </w:p>
          <w:p>
            <w:pPr>
              <w:spacing w:line="320" w:lineRule="exact"/>
              <w:jc w:val="left"/>
              <w:rPr>
                <w:rFonts w:eastAsiaTheme="minorEastAsia"/>
                <w:sz w:val="18"/>
                <w:szCs w:val="18"/>
              </w:rPr>
            </w:pPr>
            <w:r>
              <w:rPr>
                <w:rFonts w:eastAsiaTheme="minorEastAsia"/>
                <w:sz w:val="18"/>
                <w:szCs w:val="18"/>
              </w:rPr>
              <w:t>3．机电工程施工合同管理</w:t>
            </w:r>
          </w:p>
        </w:tc>
        <w:tc>
          <w:tcPr>
            <w:tcW w:w="2693"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1．了解和掌握招标、投标、评标的基本程序、基本方法和相关规定；</w:t>
            </w:r>
          </w:p>
          <w:p>
            <w:pPr>
              <w:rPr>
                <w:sz w:val="18"/>
                <w:szCs w:val="18"/>
              </w:rPr>
            </w:pPr>
            <w:r>
              <w:rPr>
                <w:sz w:val="18"/>
                <w:szCs w:val="18"/>
              </w:rPr>
              <w:t>2. 承发包的基本模式、招标程序、投标程序、投标的风险决策、决策数学模型和投标技巧；</w:t>
            </w:r>
          </w:p>
          <w:p>
            <w:pPr>
              <w:rPr>
                <w:sz w:val="18"/>
                <w:szCs w:val="18"/>
              </w:rPr>
            </w:pPr>
            <w:r>
              <w:rPr>
                <w:sz w:val="18"/>
                <w:szCs w:val="18"/>
              </w:rPr>
              <w:t>3. 投标的风险决策、投标决策的数学模型。</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5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p>
          <w:p>
            <w:pPr>
              <w:spacing w:line="320" w:lineRule="exact"/>
              <w:jc w:val="center"/>
              <w:rPr>
                <w:sz w:val="18"/>
                <w:szCs w:val="18"/>
              </w:rPr>
            </w:pPr>
            <w:r>
              <w:rPr>
                <w:sz w:val="18"/>
                <w:szCs w:val="18"/>
              </w:rPr>
              <w:t>课前推荐学生在慕课自学，课中理论讲授，通过案例分析，了解招投标的流程和规范。</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Cs w:val="21"/>
              </w:rPr>
            </w:pPr>
          </w:p>
          <w:p>
            <w:pPr>
              <w:spacing w:line="320" w:lineRule="exact"/>
              <w:jc w:val="center"/>
              <w:rPr>
                <w:szCs w:val="21"/>
              </w:rPr>
            </w:pPr>
          </w:p>
          <w:p>
            <w:pPr>
              <w:spacing w:line="320" w:lineRule="exact"/>
              <w:jc w:val="center"/>
              <w:rPr>
                <w:szCs w:val="21"/>
              </w:rPr>
            </w:pPr>
          </w:p>
          <w:p>
            <w:pPr>
              <w:spacing w:line="320" w:lineRule="exact"/>
              <w:jc w:val="center"/>
              <w:rPr>
                <w:szCs w:val="21"/>
              </w:rPr>
            </w:pPr>
            <w:r>
              <w:rPr>
                <w:szCs w:val="21"/>
              </w:rPr>
              <w:t>2</w:t>
            </w:r>
          </w:p>
          <w:p>
            <w:pPr>
              <w:spacing w:line="320" w:lineRule="exact"/>
              <w:jc w:val="center"/>
              <w:rPr>
                <w:rFonts w:eastAsiaTheme="minorEastAsia"/>
                <w:sz w:val="18"/>
                <w:szCs w:val="18"/>
              </w:rPr>
            </w:pPr>
            <w:r>
              <w:rPr>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五、机电工程设备采购管理</w:t>
            </w:r>
          </w:p>
          <w:p>
            <w:pPr>
              <w:spacing w:before="78" w:beforeLines="25" w:line="320" w:lineRule="exact"/>
              <w:jc w:val="left"/>
              <w:rPr>
                <w:rFonts w:eastAsiaTheme="minorEastAsia"/>
                <w:sz w:val="18"/>
                <w:szCs w:val="18"/>
              </w:rPr>
            </w:pPr>
            <w:r>
              <w:rPr>
                <w:rFonts w:eastAsiaTheme="minorEastAsia"/>
                <w:sz w:val="18"/>
                <w:szCs w:val="18"/>
              </w:rPr>
              <w:t>1．工程设备采购工作程序</w:t>
            </w:r>
          </w:p>
          <w:p>
            <w:pPr>
              <w:tabs>
                <w:tab w:val="left" w:pos="282"/>
                <w:tab w:val="left" w:pos="312"/>
              </w:tabs>
              <w:spacing w:line="320" w:lineRule="exact"/>
              <w:jc w:val="left"/>
              <w:rPr>
                <w:rFonts w:eastAsiaTheme="minorEastAsia"/>
                <w:sz w:val="18"/>
                <w:szCs w:val="18"/>
              </w:rPr>
            </w:pPr>
            <w:r>
              <w:rPr>
                <w:rFonts w:eastAsiaTheme="minorEastAsia"/>
                <w:sz w:val="18"/>
                <w:szCs w:val="18"/>
              </w:rPr>
              <w:t>2．工程设备采购询价与评审</w:t>
            </w:r>
          </w:p>
          <w:p>
            <w:pPr>
              <w:tabs>
                <w:tab w:val="left" w:pos="282"/>
                <w:tab w:val="left" w:pos="312"/>
              </w:tabs>
              <w:spacing w:line="320" w:lineRule="exact"/>
              <w:jc w:val="left"/>
              <w:rPr>
                <w:rFonts w:eastAsiaTheme="minorEastAsia"/>
                <w:sz w:val="18"/>
                <w:szCs w:val="18"/>
              </w:rPr>
            </w:pPr>
            <w:r>
              <w:rPr>
                <w:rFonts w:eastAsiaTheme="minorEastAsia"/>
                <w:sz w:val="18"/>
                <w:szCs w:val="18"/>
              </w:rPr>
              <w:t>3．设备购置费用计算</w:t>
            </w:r>
          </w:p>
          <w:p>
            <w:pPr>
              <w:spacing w:line="320" w:lineRule="exact"/>
              <w:jc w:val="left"/>
              <w:rPr>
                <w:rFonts w:eastAsiaTheme="minorEastAsia"/>
                <w:sz w:val="18"/>
                <w:szCs w:val="18"/>
              </w:rPr>
            </w:pPr>
            <w:r>
              <w:rPr>
                <w:rFonts w:eastAsiaTheme="minorEastAsia"/>
                <w:sz w:val="18"/>
                <w:szCs w:val="18"/>
              </w:rPr>
              <w:t>4．工程设备监造及检验</w:t>
            </w:r>
          </w:p>
        </w:tc>
        <w:tc>
          <w:tcPr>
            <w:tcW w:w="2693"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1. 了解和掌握不同的建设阶段费用管理的内容、基本原理和基本方法；</w:t>
            </w:r>
          </w:p>
          <w:p>
            <w:pPr>
              <w:rPr>
                <w:sz w:val="18"/>
                <w:szCs w:val="18"/>
              </w:rPr>
            </w:pPr>
            <w:r>
              <w:rPr>
                <w:sz w:val="18"/>
                <w:szCs w:val="18"/>
              </w:rPr>
              <w:t>2. 价值工程在设计技术经济分析中的应用、索赔的概念和计算、工程计量、工程进度款支付与结算方法、投资偏差分析方法。</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课前推荐学生在慕课自学，课中理论讲授，通过案例分析，了解设备采购的管理、流程和规范。</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Cs w:val="21"/>
              </w:rPr>
            </w:pPr>
            <w:r>
              <w:rPr>
                <w:szCs w:val="21"/>
              </w:rPr>
              <w:t>2</w:t>
            </w:r>
          </w:p>
          <w:p>
            <w:pPr>
              <w:spacing w:line="320" w:lineRule="exact"/>
              <w:jc w:val="center"/>
              <w:rPr>
                <w:rFonts w:eastAsiaTheme="minorEastAsia"/>
                <w:sz w:val="18"/>
                <w:szCs w:val="18"/>
              </w:rPr>
            </w:pPr>
            <w:r>
              <w:rPr>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六、机电工程施工及资源管理</w:t>
            </w:r>
          </w:p>
          <w:p>
            <w:pPr>
              <w:spacing w:before="78" w:beforeLines="25" w:line="320" w:lineRule="exact"/>
              <w:jc w:val="left"/>
              <w:rPr>
                <w:rFonts w:eastAsiaTheme="minorEastAsia"/>
                <w:sz w:val="18"/>
                <w:szCs w:val="18"/>
              </w:rPr>
            </w:pPr>
            <w:r>
              <w:rPr>
                <w:rFonts w:eastAsiaTheme="minorEastAsia"/>
                <w:sz w:val="18"/>
                <w:szCs w:val="18"/>
              </w:rPr>
              <w:t>1．机电工程施工组织设计</w:t>
            </w:r>
          </w:p>
          <w:p>
            <w:pPr>
              <w:tabs>
                <w:tab w:val="left" w:pos="282"/>
                <w:tab w:val="left" w:pos="312"/>
              </w:tabs>
              <w:spacing w:line="320" w:lineRule="exact"/>
              <w:jc w:val="left"/>
              <w:rPr>
                <w:rFonts w:eastAsiaTheme="minorEastAsia"/>
                <w:sz w:val="18"/>
                <w:szCs w:val="18"/>
              </w:rPr>
            </w:pPr>
            <w:r>
              <w:rPr>
                <w:rFonts w:eastAsiaTheme="minorEastAsia"/>
                <w:sz w:val="18"/>
                <w:szCs w:val="18"/>
              </w:rPr>
              <w:t>2．机电工程施工资源管理</w:t>
            </w:r>
          </w:p>
          <w:p>
            <w:pPr>
              <w:spacing w:line="320" w:lineRule="exact"/>
              <w:jc w:val="left"/>
              <w:rPr>
                <w:rFonts w:eastAsiaTheme="minorEastAsia"/>
                <w:sz w:val="18"/>
                <w:szCs w:val="18"/>
              </w:rPr>
            </w:pPr>
            <w:r>
              <w:rPr>
                <w:rFonts w:eastAsiaTheme="minorEastAsia"/>
                <w:sz w:val="18"/>
                <w:szCs w:val="18"/>
              </w:rPr>
              <w:t>3．机电工程施工协调管理</w:t>
            </w:r>
          </w:p>
        </w:tc>
        <w:tc>
          <w:tcPr>
            <w:tcW w:w="2693"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1．了解施工协调管理的内容及方式；</w:t>
            </w:r>
          </w:p>
          <w:p>
            <w:pPr>
              <w:rPr>
                <w:sz w:val="18"/>
                <w:szCs w:val="18"/>
              </w:rPr>
            </w:pPr>
            <w:r>
              <w:rPr>
                <w:sz w:val="18"/>
                <w:szCs w:val="18"/>
              </w:rPr>
              <w:t>2. 掌握施工的组织设计，施工的人力、材料、设备、机械、技术以及资金的动态管理。</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课前推荐学生在慕课自学，课中理论讲授，通过案例分析，了解资源管理的重要性及相关法规制度。</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七、机电工程施工进度管理</w:t>
            </w:r>
          </w:p>
          <w:p>
            <w:pPr>
              <w:spacing w:before="78" w:beforeLines="25" w:line="320" w:lineRule="exact"/>
              <w:rPr>
                <w:rFonts w:eastAsiaTheme="minorEastAsia"/>
                <w:sz w:val="18"/>
                <w:szCs w:val="18"/>
              </w:rPr>
            </w:pPr>
            <w:r>
              <w:rPr>
                <w:rFonts w:eastAsiaTheme="minorEastAsia"/>
                <w:sz w:val="18"/>
                <w:szCs w:val="18"/>
              </w:rPr>
              <w:t>1．施工进度计划</w:t>
            </w:r>
          </w:p>
          <w:p>
            <w:pPr>
              <w:tabs>
                <w:tab w:val="left" w:pos="282"/>
                <w:tab w:val="left" w:pos="312"/>
              </w:tabs>
              <w:spacing w:line="320" w:lineRule="exact"/>
              <w:jc w:val="left"/>
              <w:rPr>
                <w:rFonts w:eastAsiaTheme="minorEastAsia"/>
                <w:sz w:val="18"/>
                <w:szCs w:val="18"/>
              </w:rPr>
            </w:pPr>
            <w:r>
              <w:rPr>
                <w:rFonts w:eastAsiaTheme="minorEastAsia"/>
                <w:sz w:val="18"/>
                <w:szCs w:val="18"/>
              </w:rPr>
              <w:t>2．施工进度控制与调整</w:t>
            </w:r>
          </w:p>
          <w:p>
            <w:pPr>
              <w:spacing w:line="320" w:lineRule="exact"/>
              <w:jc w:val="left"/>
              <w:rPr>
                <w:rFonts w:eastAsiaTheme="minorEastAsia"/>
                <w:sz w:val="18"/>
                <w:szCs w:val="18"/>
              </w:rPr>
            </w:pPr>
            <w:r>
              <w:rPr>
                <w:rFonts w:eastAsiaTheme="minorEastAsia"/>
                <w:sz w:val="18"/>
                <w:szCs w:val="18"/>
              </w:rPr>
              <w:t>3．赢得值法进度分析与控制</w:t>
            </w:r>
          </w:p>
        </w:tc>
        <w:tc>
          <w:tcPr>
            <w:tcW w:w="2693" w:type="dxa"/>
            <w:tcBorders>
              <w:top w:val="single" w:color="auto" w:sz="4" w:space="0"/>
              <w:left w:val="single" w:color="auto" w:sz="4" w:space="0"/>
              <w:bottom w:val="single" w:color="auto" w:sz="4" w:space="0"/>
              <w:right w:val="single" w:color="auto" w:sz="4" w:space="0"/>
            </w:tcBorders>
            <w:vAlign w:val="center"/>
          </w:tcPr>
          <w:p>
            <w:pPr>
              <w:tabs>
                <w:tab w:val="left" w:pos="282"/>
                <w:tab w:val="left" w:pos="312"/>
              </w:tabs>
              <w:jc w:val="left"/>
              <w:rPr>
                <w:sz w:val="18"/>
                <w:szCs w:val="18"/>
              </w:rPr>
            </w:pPr>
            <w:r>
              <w:rPr>
                <w:sz w:val="18"/>
                <w:szCs w:val="18"/>
              </w:rPr>
              <w:t>1.学生了解和掌握进度计划的编制、优化、检查和调整的基本原理和基本方法；</w:t>
            </w:r>
          </w:p>
          <w:p>
            <w:pPr>
              <w:tabs>
                <w:tab w:val="left" w:pos="282"/>
                <w:tab w:val="left" w:pos="312"/>
              </w:tabs>
              <w:jc w:val="left"/>
              <w:rPr>
                <w:sz w:val="18"/>
                <w:szCs w:val="18"/>
              </w:rPr>
            </w:pPr>
            <w:r>
              <w:rPr>
                <w:sz w:val="18"/>
                <w:szCs w:val="18"/>
              </w:rPr>
              <w:t>2.掌握单代号网络图时间参数计算、实际进度与计划进度的比较方法、双代号网络图时间参数计算的按节点计算法、单代号搭接网络计划时间参数的计算、费用优化；</w:t>
            </w:r>
          </w:p>
          <w:p>
            <w:pPr>
              <w:tabs>
                <w:tab w:val="left" w:pos="282"/>
                <w:tab w:val="left" w:pos="312"/>
              </w:tabs>
              <w:jc w:val="left"/>
              <w:rPr>
                <w:sz w:val="18"/>
                <w:szCs w:val="18"/>
              </w:rPr>
            </w:pPr>
            <w:r>
              <w:rPr>
                <w:sz w:val="18"/>
                <w:szCs w:val="18"/>
              </w:rPr>
              <w:t>3．掌握单代号网络图时间参数计算、单代号搭接网络计划时间参数的计算、费用优化。</w:t>
            </w:r>
          </w:p>
          <w:p>
            <w:pPr>
              <w:tabs>
                <w:tab w:val="left" w:pos="282"/>
                <w:tab w:val="left" w:pos="312"/>
              </w:tabs>
              <w:jc w:val="left"/>
              <w:rPr>
                <w:sz w:val="18"/>
                <w:szCs w:val="18"/>
              </w:rPr>
            </w:pPr>
            <w:r>
              <w:rPr>
                <w:sz w:val="18"/>
                <w:szCs w:val="18"/>
              </w:rPr>
              <w:t>4. 赢得值法进度分析与控制方法。</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课中学会识图，课后作业学会绘制施工进度图，以及进度分析及控制方法。</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八、机电工程施工预结算及成本管理</w:t>
            </w:r>
          </w:p>
          <w:p>
            <w:pPr>
              <w:tabs>
                <w:tab w:val="left" w:pos="282"/>
                <w:tab w:val="left" w:pos="312"/>
              </w:tabs>
              <w:spacing w:line="320" w:lineRule="exact"/>
              <w:jc w:val="left"/>
              <w:rPr>
                <w:rFonts w:eastAsiaTheme="minorEastAsia"/>
                <w:sz w:val="18"/>
                <w:szCs w:val="18"/>
              </w:rPr>
            </w:pPr>
            <w:r>
              <w:rPr>
                <w:rFonts w:eastAsiaTheme="minorEastAsia"/>
                <w:sz w:val="18"/>
                <w:szCs w:val="18"/>
              </w:rPr>
              <w:t>1．机电工程施工预算</w:t>
            </w:r>
          </w:p>
          <w:p>
            <w:pPr>
              <w:tabs>
                <w:tab w:val="left" w:pos="282"/>
                <w:tab w:val="left" w:pos="312"/>
              </w:tabs>
              <w:spacing w:line="320" w:lineRule="exact"/>
              <w:jc w:val="left"/>
              <w:rPr>
                <w:rFonts w:eastAsiaTheme="minorEastAsia"/>
                <w:sz w:val="18"/>
                <w:szCs w:val="18"/>
              </w:rPr>
            </w:pPr>
            <w:r>
              <w:rPr>
                <w:rFonts w:eastAsiaTheme="minorEastAsia"/>
                <w:sz w:val="18"/>
                <w:szCs w:val="18"/>
              </w:rPr>
              <w:t>2．工程款支付管理及结算</w:t>
            </w:r>
          </w:p>
          <w:p>
            <w:pPr>
              <w:spacing w:line="320" w:lineRule="exact"/>
              <w:rPr>
                <w:rFonts w:eastAsiaTheme="minorEastAsia"/>
                <w:sz w:val="18"/>
                <w:szCs w:val="18"/>
              </w:rPr>
            </w:pPr>
            <w:r>
              <w:rPr>
                <w:rFonts w:eastAsiaTheme="minorEastAsia"/>
                <w:sz w:val="18"/>
                <w:szCs w:val="18"/>
              </w:rPr>
              <w:t>3．机电工程施工成本管理</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1.</w:t>
            </w:r>
            <w:bookmarkStart w:id="190" w:name="_Hlk137020733"/>
            <w:r>
              <w:rPr>
                <w:sz w:val="18"/>
                <w:szCs w:val="18"/>
              </w:rPr>
              <w:t xml:space="preserve"> 工程施工预算的计算方法</w:t>
            </w:r>
            <w:bookmarkEnd w:id="190"/>
            <w:r>
              <w:rPr>
                <w:sz w:val="18"/>
                <w:szCs w:val="18"/>
              </w:rPr>
              <w:t>以及</w:t>
            </w:r>
            <w:bookmarkStart w:id="191" w:name="_Hlk137021485"/>
            <w:r>
              <w:rPr>
                <w:sz w:val="18"/>
                <w:szCs w:val="18"/>
              </w:rPr>
              <w:t>工程款的支付管理</w:t>
            </w:r>
            <w:bookmarkEnd w:id="191"/>
            <w:r>
              <w:rPr>
                <w:sz w:val="18"/>
                <w:szCs w:val="18"/>
              </w:rPr>
              <w:t>；</w:t>
            </w:r>
          </w:p>
          <w:p>
            <w:pPr>
              <w:spacing w:line="320" w:lineRule="exact"/>
              <w:jc w:val="left"/>
              <w:rPr>
                <w:sz w:val="18"/>
                <w:szCs w:val="18"/>
              </w:rPr>
            </w:pPr>
            <w:r>
              <w:rPr>
                <w:sz w:val="18"/>
                <w:szCs w:val="18"/>
              </w:rPr>
              <w:t>2. 熟悉</w:t>
            </w:r>
            <w:r>
              <w:fldChar w:fldCharType="begin"/>
            </w:r>
            <w:r>
              <w:instrText xml:space="preserve"> HYPERLINK \l "_Toc32712_" </w:instrText>
            </w:r>
            <w:r>
              <w:fldChar w:fldCharType="separate"/>
            </w:r>
            <w:r>
              <w:rPr>
                <w:sz w:val="18"/>
                <w:szCs w:val="18"/>
              </w:rPr>
              <w:t>工程项目成本</w:t>
            </w:r>
            <w:r>
              <w:rPr>
                <w:sz w:val="18"/>
                <w:szCs w:val="18"/>
              </w:rPr>
              <w:fldChar w:fldCharType="end"/>
            </w:r>
            <w:r>
              <w:rPr>
                <w:sz w:val="18"/>
                <w:szCs w:val="18"/>
              </w:rPr>
              <w:t>的内涵、</w:t>
            </w:r>
            <w:r>
              <w:fldChar w:fldCharType="begin"/>
            </w:r>
            <w:r>
              <w:instrText xml:space="preserve"> HYPERLINK \l "_Toc32712_" </w:instrText>
            </w:r>
            <w:r>
              <w:fldChar w:fldCharType="separate"/>
            </w:r>
            <w:r>
              <w:rPr>
                <w:sz w:val="18"/>
                <w:szCs w:val="18"/>
              </w:rPr>
              <w:t>工程项目成本</w:t>
            </w:r>
            <w:r>
              <w:rPr>
                <w:sz w:val="18"/>
                <w:szCs w:val="18"/>
              </w:rPr>
              <w:fldChar w:fldCharType="end"/>
            </w:r>
            <w:r>
              <w:rPr>
                <w:sz w:val="18"/>
                <w:szCs w:val="18"/>
              </w:rPr>
              <w:t>的构成、工程项目成本计划的类型、工程项目成本控制的依据和工程项目成本管理的措施；</w:t>
            </w:r>
          </w:p>
          <w:p>
            <w:pPr>
              <w:spacing w:line="320" w:lineRule="exact"/>
              <w:jc w:val="left"/>
              <w:rPr>
                <w:sz w:val="18"/>
                <w:szCs w:val="18"/>
              </w:rPr>
            </w:pPr>
            <w:r>
              <w:rPr>
                <w:sz w:val="18"/>
                <w:szCs w:val="18"/>
              </w:rPr>
              <w:t>3. 工程项目成本计划的编制方法和工程项目成本控制的方法。</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课中了解相关施工预算及成本管理方法，课后通过作业强化相关知识。</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Cs w:val="21"/>
              </w:rPr>
            </w:pPr>
            <w:r>
              <w:rPr>
                <w:szCs w:val="21"/>
              </w:rPr>
              <w:t>2</w:t>
            </w:r>
          </w:p>
          <w:p>
            <w:pPr>
              <w:spacing w:line="320" w:lineRule="exact"/>
              <w:jc w:val="center"/>
              <w:rPr>
                <w:rFonts w:eastAsiaTheme="minorEastAsia"/>
                <w:sz w:val="18"/>
                <w:szCs w:val="18"/>
              </w:rPr>
            </w:pPr>
            <w:r>
              <w:rPr>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九、</w:t>
            </w:r>
            <w:bookmarkStart w:id="192" w:name="_Hlk137022020"/>
            <w:r>
              <w:rPr>
                <w:rFonts w:eastAsiaTheme="minorEastAsia"/>
                <w:sz w:val="18"/>
                <w:szCs w:val="18"/>
              </w:rPr>
              <w:t>机电工程施工安全及环境管理</w:t>
            </w:r>
          </w:p>
          <w:bookmarkEnd w:id="192"/>
          <w:p>
            <w:pPr>
              <w:spacing w:before="78" w:beforeLines="25" w:line="320" w:lineRule="exact"/>
              <w:rPr>
                <w:rFonts w:eastAsiaTheme="minorEastAsia"/>
                <w:sz w:val="18"/>
                <w:szCs w:val="18"/>
              </w:rPr>
            </w:pPr>
            <w:r>
              <w:rPr>
                <w:rFonts w:eastAsiaTheme="minorEastAsia"/>
                <w:sz w:val="18"/>
                <w:szCs w:val="18"/>
              </w:rPr>
              <w:t>1．安全管理体系</w:t>
            </w:r>
          </w:p>
          <w:p>
            <w:pPr>
              <w:tabs>
                <w:tab w:val="left" w:pos="282"/>
                <w:tab w:val="left" w:pos="312"/>
              </w:tabs>
              <w:spacing w:line="320" w:lineRule="exact"/>
              <w:jc w:val="left"/>
              <w:rPr>
                <w:rFonts w:eastAsiaTheme="minorEastAsia"/>
                <w:sz w:val="18"/>
                <w:szCs w:val="18"/>
              </w:rPr>
            </w:pPr>
            <w:r>
              <w:rPr>
                <w:rFonts w:eastAsiaTheme="minorEastAsia"/>
                <w:sz w:val="18"/>
                <w:szCs w:val="18"/>
              </w:rPr>
              <w:t>2．风险管理与应急预案</w:t>
            </w:r>
          </w:p>
          <w:p>
            <w:pPr>
              <w:tabs>
                <w:tab w:val="left" w:pos="282"/>
                <w:tab w:val="left" w:pos="312"/>
              </w:tabs>
              <w:spacing w:line="320" w:lineRule="exact"/>
              <w:jc w:val="left"/>
              <w:rPr>
                <w:rFonts w:eastAsiaTheme="minorEastAsia"/>
                <w:sz w:val="18"/>
                <w:szCs w:val="18"/>
              </w:rPr>
            </w:pPr>
            <w:r>
              <w:rPr>
                <w:rFonts w:eastAsiaTheme="minorEastAsia"/>
                <w:sz w:val="18"/>
                <w:szCs w:val="18"/>
              </w:rPr>
              <w:t>3．安全事故及隐患管理</w:t>
            </w:r>
          </w:p>
          <w:p>
            <w:pPr>
              <w:tabs>
                <w:tab w:val="left" w:pos="282"/>
                <w:tab w:val="left" w:pos="312"/>
              </w:tabs>
              <w:spacing w:line="320" w:lineRule="exact"/>
              <w:jc w:val="left"/>
              <w:rPr>
                <w:rFonts w:eastAsiaTheme="minorEastAsia"/>
                <w:sz w:val="18"/>
                <w:szCs w:val="18"/>
              </w:rPr>
            </w:pPr>
            <w:r>
              <w:rPr>
                <w:rFonts w:eastAsiaTheme="minorEastAsia"/>
                <w:sz w:val="18"/>
                <w:szCs w:val="18"/>
              </w:rPr>
              <w:t>4．职业健康安全管理</w:t>
            </w:r>
          </w:p>
          <w:p>
            <w:pPr>
              <w:spacing w:line="320" w:lineRule="exact"/>
              <w:jc w:val="center"/>
              <w:rPr>
                <w:rFonts w:eastAsiaTheme="minorEastAsia"/>
                <w:sz w:val="18"/>
                <w:szCs w:val="18"/>
              </w:rPr>
            </w:pPr>
            <w:r>
              <w:rPr>
                <w:rFonts w:eastAsiaTheme="minorEastAsia"/>
                <w:sz w:val="18"/>
                <w:szCs w:val="18"/>
              </w:rPr>
              <w:t>5．绿色施工及文明施工</w:t>
            </w:r>
          </w:p>
        </w:tc>
        <w:tc>
          <w:tcPr>
            <w:tcW w:w="2693"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 xml:space="preserve">1. </w:t>
            </w:r>
            <w:bookmarkStart w:id="193" w:name="_Hlk137022061"/>
            <w:r>
              <w:rPr>
                <w:sz w:val="18"/>
                <w:szCs w:val="18"/>
              </w:rPr>
              <w:t>工程项目HSE管理的内涵；职业健康安全管理体系的内涵；</w:t>
            </w:r>
          </w:p>
          <w:bookmarkEnd w:id="193"/>
          <w:p>
            <w:pPr>
              <w:rPr>
                <w:sz w:val="18"/>
                <w:szCs w:val="18"/>
              </w:rPr>
            </w:pPr>
            <w:r>
              <w:rPr>
                <w:sz w:val="18"/>
                <w:szCs w:val="18"/>
              </w:rPr>
              <w:t>2.掌握</w:t>
            </w:r>
            <w:bookmarkStart w:id="194" w:name="_Hlk137022081"/>
            <w:r>
              <w:rPr>
                <w:sz w:val="18"/>
                <w:szCs w:val="18"/>
              </w:rPr>
              <w:t>项目环境管理的内容及要求，职业健康安全管理体系的核心要素，</w:t>
            </w:r>
            <w:bookmarkEnd w:id="194"/>
            <w:bookmarkStart w:id="195" w:name="_Hlk137022096"/>
            <w:r>
              <w:rPr>
                <w:sz w:val="18"/>
                <w:szCs w:val="18"/>
              </w:rPr>
              <w:t>项目环境管理及其体系，工程项目HSE管理的目标、方针与工作流程，HSE管理体系及其特点。</w:t>
            </w:r>
            <w:bookmarkEnd w:id="195"/>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通过案例导入HSE管理的重要性，了解HSE管理的具体做法。</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Cs w:val="21"/>
              </w:rPr>
            </w:pPr>
            <w:r>
              <w:rPr>
                <w:szCs w:val="21"/>
              </w:rPr>
              <w:t>1</w:t>
            </w:r>
          </w:p>
          <w:p>
            <w:pPr>
              <w:spacing w:line="320" w:lineRule="exact"/>
              <w:jc w:val="center"/>
              <w:rPr>
                <w:szCs w:val="21"/>
              </w:rPr>
            </w:pPr>
            <w:r>
              <w:rPr>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十、</w:t>
            </w:r>
            <w:bookmarkStart w:id="196" w:name="_Hlk137022876"/>
            <w:r>
              <w:rPr>
                <w:rFonts w:eastAsiaTheme="minorEastAsia"/>
                <w:sz w:val="18"/>
                <w:szCs w:val="18"/>
              </w:rPr>
              <w:t>机电工程施工质量管理</w:t>
            </w:r>
          </w:p>
          <w:bookmarkEnd w:id="196"/>
          <w:p>
            <w:pPr>
              <w:tabs>
                <w:tab w:val="left" w:pos="282"/>
                <w:tab w:val="left" w:pos="312"/>
              </w:tabs>
              <w:spacing w:line="320" w:lineRule="exact"/>
              <w:jc w:val="left"/>
              <w:rPr>
                <w:rFonts w:eastAsiaTheme="minorEastAsia"/>
                <w:sz w:val="18"/>
                <w:szCs w:val="18"/>
              </w:rPr>
            </w:pPr>
            <w:r>
              <w:rPr>
                <w:rFonts w:eastAsiaTheme="minorEastAsia"/>
                <w:sz w:val="18"/>
                <w:szCs w:val="18"/>
              </w:rPr>
              <w:t>1．施工质量管理的策划与质量预控</w:t>
            </w:r>
          </w:p>
          <w:p>
            <w:pPr>
              <w:spacing w:line="320" w:lineRule="exact"/>
              <w:jc w:val="left"/>
              <w:rPr>
                <w:rFonts w:eastAsiaTheme="minorEastAsia"/>
                <w:sz w:val="18"/>
                <w:szCs w:val="18"/>
              </w:rPr>
            </w:pPr>
            <w:r>
              <w:rPr>
                <w:rFonts w:eastAsiaTheme="minorEastAsia"/>
                <w:sz w:val="18"/>
                <w:szCs w:val="18"/>
              </w:rPr>
              <w:t>2．施工质量检验及质量分析</w:t>
            </w:r>
          </w:p>
        </w:tc>
        <w:tc>
          <w:tcPr>
            <w:tcW w:w="2693" w:type="dxa"/>
            <w:tcBorders>
              <w:top w:val="single" w:color="auto" w:sz="4" w:space="0"/>
              <w:left w:val="single" w:color="auto" w:sz="4" w:space="0"/>
              <w:bottom w:val="single" w:color="auto" w:sz="4" w:space="0"/>
              <w:right w:val="single" w:color="auto" w:sz="4" w:space="0"/>
            </w:tcBorders>
            <w:vAlign w:val="center"/>
          </w:tcPr>
          <w:p>
            <w:pPr>
              <w:rPr>
                <w:sz w:val="18"/>
                <w:szCs w:val="18"/>
              </w:rPr>
            </w:pPr>
            <w:r>
              <w:rPr>
                <w:sz w:val="18"/>
                <w:szCs w:val="18"/>
              </w:rPr>
              <w:t>1. 熟悉</w:t>
            </w:r>
            <w:bookmarkStart w:id="197" w:name="_Hlk137022913"/>
            <w:r>
              <w:rPr>
                <w:sz w:val="18"/>
                <w:szCs w:val="18"/>
              </w:rPr>
              <w:t>工程项目质量管理基本原理、工程项目质量计划概念和依据、工程质量主要影响因素；</w:t>
            </w:r>
          </w:p>
          <w:bookmarkEnd w:id="197"/>
          <w:p>
            <w:pPr>
              <w:rPr>
                <w:sz w:val="18"/>
                <w:szCs w:val="18"/>
              </w:rPr>
            </w:pPr>
            <w:r>
              <w:rPr>
                <w:sz w:val="18"/>
                <w:szCs w:val="18"/>
              </w:rPr>
              <w:t>2.</w:t>
            </w:r>
            <w:bookmarkStart w:id="198" w:name="_Hlk137023368"/>
            <w:r>
              <w:rPr>
                <w:sz w:val="18"/>
                <w:szCs w:val="18"/>
              </w:rPr>
              <w:t xml:space="preserve"> 掌握工程项目质量计划主要内容、施工阶段质量控制。</w:t>
            </w:r>
            <w:bookmarkEnd w:id="198"/>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通过反面案例导入质量管理的影响，以及工程师的职业伦理。强化学生的质量管理和控制主体责任感。</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11</w:t>
            </w:r>
          </w:p>
        </w:tc>
        <w:tc>
          <w:tcPr>
            <w:tcW w:w="200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十一、</w:t>
            </w:r>
            <w:bookmarkStart w:id="199" w:name="_Hlk137023499"/>
            <w:r>
              <w:rPr>
                <w:rFonts w:eastAsiaTheme="minorEastAsia"/>
                <w:sz w:val="18"/>
                <w:szCs w:val="18"/>
              </w:rPr>
              <w:t>机电工程试运行及竣工验收管理</w:t>
            </w:r>
            <w:bookmarkEnd w:id="199"/>
          </w:p>
          <w:p>
            <w:pPr>
              <w:tabs>
                <w:tab w:val="left" w:pos="282"/>
                <w:tab w:val="left" w:pos="312"/>
              </w:tabs>
              <w:spacing w:line="320" w:lineRule="exact"/>
              <w:jc w:val="left"/>
              <w:rPr>
                <w:rFonts w:eastAsiaTheme="minorEastAsia"/>
                <w:sz w:val="18"/>
                <w:szCs w:val="18"/>
              </w:rPr>
            </w:pPr>
            <w:r>
              <w:rPr>
                <w:rFonts w:eastAsiaTheme="minorEastAsia"/>
                <w:sz w:val="18"/>
                <w:szCs w:val="18"/>
              </w:rPr>
              <w:t>1．试运行管理</w:t>
            </w:r>
          </w:p>
          <w:p>
            <w:pPr>
              <w:tabs>
                <w:tab w:val="left" w:pos="282"/>
                <w:tab w:val="left" w:pos="312"/>
              </w:tabs>
              <w:spacing w:line="320" w:lineRule="exact"/>
              <w:jc w:val="left"/>
              <w:rPr>
                <w:rFonts w:eastAsiaTheme="minorEastAsia"/>
                <w:sz w:val="18"/>
                <w:szCs w:val="18"/>
              </w:rPr>
            </w:pPr>
            <w:r>
              <w:rPr>
                <w:rFonts w:eastAsiaTheme="minorEastAsia"/>
                <w:sz w:val="18"/>
                <w:szCs w:val="18"/>
              </w:rPr>
              <w:t>2．机电工程竣工验收管理</w:t>
            </w:r>
          </w:p>
          <w:p>
            <w:pPr>
              <w:spacing w:line="320" w:lineRule="exact"/>
              <w:jc w:val="left"/>
              <w:rPr>
                <w:rFonts w:eastAsiaTheme="minorEastAsia"/>
                <w:sz w:val="18"/>
                <w:szCs w:val="18"/>
              </w:rPr>
            </w:pPr>
            <w:r>
              <w:rPr>
                <w:rFonts w:eastAsiaTheme="minorEastAsia"/>
                <w:sz w:val="18"/>
                <w:szCs w:val="18"/>
              </w:rPr>
              <w:t>3．机电工程保修与回访管理</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1．熟悉</w:t>
            </w:r>
            <w:bookmarkStart w:id="200" w:name="_Hlk137023585"/>
            <w:bookmarkStart w:id="201" w:name="_Hlk137023516"/>
            <w:r>
              <w:rPr>
                <w:sz w:val="18"/>
                <w:szCs w:val="18"/>
              </w:rPr>
              <w:t>机电工程试运行的流程</w:t>
            </w:r>
            <w:bookmarkEnd w:id="200"/>
            <w:r>
              <w:rPr>
                <w:sz w:val="18"/>
                <w:szCs w:val="18"/>
              </w:rPr>
              <w:t>，竣工验收的分类和依据，</w:t>
            </w:r>
            <w:bookmarkStart w:id="202" w:name="_Hlk137023616"/>
            <w:r>
              <w:rPr>
                <w:sz w:val="18"/>
                <w:szCs w:val="18"/>
              </w:rPr>
              <w:t>工程保修及回访管理</w:t>
            </w:r>
            <w:bookmarkEnd w:id="202"/>
            <w:r>
              <w:rPr>
                <w:sz w:val="18"/>
                <w:szCs w:val="18"/>
              </w:rPr>
              <w:t>；</w:t>
            </w:r>
            <w:bookmarkEnd w:id="201"/>
          </w:p>
          <w:p>
            <w:pPr>
              <w:spacing w:line="320" w:lineRule="exact"/>
              <w:jc w:val="left"/>
              <w:rPr>
                <w:sz w:val="18"/>
                <w:szCs w:val="18"/>
              </w:rPr>
            </w:pPr>
            <w:r>
              <w:rPr>
                <w:sz w:val="18"/>
                <w:szCs w:val="18"/>
              </w:rPr>
              <w:t>2、</w:t>
            </w:r>
            <w:bookmarkStart w:id="203" w:name="_Hlk137023570"/>
            <w:r>
              <w:rPr>
                <w:sz w:val="18"/>
                <w:szCs w:val="18"/>
              </w:rPr>
              <w:t>掌握竣工验收程序以及实施</w:t>
            </w:r>
            <w:bookmarkEnd w:id="203"/>
            <w:r>
              <w:rPr>
                <w:sz w:val="18"/>
                <w:szCs w:val="18"/>
              </w:rPr>
              <w:t>。</w:t>
            </w:r>
          </w:p>
        </w:tc>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通过案例了解试运行及验收，包括回访的一些常规流程。</w:t>
            </w:r>
          </w:p>
        </w:tc>
        <w:tc>
          <w:tcPr>
            <w:tcW w:w="95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szCs w:val="21"/>
              </w:rPr>
              <w:t>3</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rFonts w:hint="eastAsia"/>
          <w:szCs w:val="21"/>
        </w:rPr>
        <w:t>在课堂讲授过程中，以教材为主，讲解项目管理相关知识，加深学生对工程项目管理和经济决策的理解；引入项目案列开展案例教学，理论联系实际；调整和充实教学内容，采用探究式教学，注重学生应用能力的培养。通过讨论课的形式，加深学生对工程管理全生命周期各环节的理解和认识。</w:t>
      </w:r>
    </w:p>
    <w:p>
      <w:pPr>
        <w:snapToGrid w:val="0"/>
        <w:spacing w:line="360" w:lineRule="auto"/>
        <w:ind w:firstLine="420" w:firstLineChars="200"/>
        <w:rPr>
          <w:szCs w:val="21"/>
        </w:rPr>
      </w:pPr>
      <w:r>
        <w:rPr>
          <w:rFonts w:hint="eastAsia"/>
          <w:szCs w:val="21"/>
        </w:rPr>
        <w:t>在教学的各个环节，特别是项目案例讨论中，注重学生价值观、职业道德、工程伦理和家国情怀的培养。如：（1）通过分析工程事故案例，引导学生讨论工程质量控制的重要性，培养脚踏实地的工作作风、契约精神和诚信精神；提升法律意识，培养职业道德。（2）以三峡工程特色的质量管理体系为例，引导学生们了解质量管理思想和方法，培养了学生工程师的职业素养、工匠精神、敬业精神、了解以人为本的理念。（3）招投标与合同管理案例，帮助学生树立远大抱负，将个人发展与国家社会发展相结合，遵守工程师职业道德和工程管理相关法律法规，加强专业行为规范意识。</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snapToGrid w:val="0"/>
        <w:spacing w:line="360" w:lineRule="auto"/>
        <w:ind w:firstLine="420" w:firstLineChars="200"/>
        <w:rPr>
          <w:bCs/>
          <w:kern w:val="0"/>
          <w:szCs w:val="21"/>
        </w:rPr>
      </w:pPr>
      <w:r>
        <w:rPr>
          <w:bCs/>
          <w:kern w:val="0"/>
          <w:szCs w:val="21"/>
        </w:rPr>
        <w:t>（1）理论课教材：项目管理与工程经济决策，赵忠伟编著，高等教育出版社，2020年</w:t>
      </w:r>
    </w:p>
    <w:p>
      <w:pPr>
        <w:snapToGrid w:val="0"/>
        <w:spacing w:line="360" w:lineRule="auto"/>
        <w:ind w:firstLine="420" w:firstLineChars="200"/>
        <w:rPr>
          <w:bCs/>
          <w:kern w:val="0"/>
          <w:szCs w:val="21"/>
        </w:rPr>
      </w:pPr>
      <w:r>
        <w:rPr>
          <w:bCs/>
          <w:kern w:val="0"/>
          <w:szCs w:val="21"/>
        </w:rPr>
        <w:t>（2）机电工程项目管理．马琳伟．化学工业出版社, 2022年</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（1）工程项目管理原理．王卓普．机械工业出版社, 2019年</w:t>
      </w:r>
    </w:p>
    <w:p>
      <w:pPr>
        <w:snapToGrid w:val="0"/>
        <w:spacing w:line="360" w:lineRule="auto"/>
        <w:ind w:firstLine="420" w:firstLineChars="200"/>
        <w:rPr>
          <w:bCs/>
          <w:kern w:val="0"/>
          <w:szCs w:val="21"/>
        </w:rPr>
      </w:pPr>
      <w:r>
        <w:rPr>
          <w:bCs/>
          <w:kern w:val="0"/>
          <w:szCs w:val="21"/>
        </w:rPr>
        <w:t>（2）项目管理（第二版）．孙新波．机械工业出版社, 2021年</w:t>
      </w:r>
    </w:p>
    <w:p>
      <w:pPr>
        <w:snapToGrid w:val="0"/>
        <w:spacing w:line="360" w:lineRule="auto"/>
        <w:ind w:firstLine="420" w:firstLineChars="200"/>
        <w:rPr>
          <w:bCs/>
          <w:kern w:val="0"/>
          <w:szCs w:val="21"/>
        </w:rPr>
      </w:pPr>
      <w:r>
        <w:rPr>
          <w:bCs/>
          <w:kern w:val="0"/>
          <w:szCs w:val="21"/>
        </w:rPr>
        <w:t>（3）工程项目管理．丁士昭．高等教育出版社, 2017年</w:t>
      </w:r>
    </w:p>
    <w:p>
      <w:pPr>
        <w:snapToGrid w:val="0"/>
        <w:spacing w:line="360" w:lineRule="auto"/>
        <w:ind w:firstLine="420" w:firstLineChars="200"/>
        <w:rPr>
          <w:bCs/>
          <w:kern w:val="0"/>
          <w:szCs w:val="21"/>
        </w:rPr>
      </w:pPr>
      <w:r>
        <w:rPr>
          <w:bCs/>
          <w:kern w:val="0"/>
          <w:szCs w:val="21"/>
        </w:rPr>
        <w:t>（4）项目管理（第二版）．孙新波．机械工业出版社, 2021年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jc w:val="left"/>
        <w:rPr>
          <w:bCs/>
          <w:kern w:val="0"/>
          <w:szCs w:val="21"/>
        </w:rPr>
      </w:pPr>
      <w:r>
        <w:rPr>
          <w:bCs/>
          <w:kern w:val="0"/>
          <w:szCs w:val="21"/>
        </w:rPr>
        <w:t>（1）项目管理俱乐部，</w:t>
      </w:r>
      <w:r>
        <w:fldChar w:fldCharType="begin"/>
      </w:r>
      <w:r>
        <w:instrText xml:space="preserve"> HYPERLINK "https://zhuanlan.zhihu.com/c_1247161924905213952?page=2&amp;utm_id=0" </w:instrText>
      </w:r>
      <w:r>
        <w:fldChar w:fldCharType="separate"/>
      </w:r>
      <w:r>
        <w:rPr>
          <w:bCs/>
          <w:kern w:val="0"/>
        </w:rPr>
        <w:t>https://zhuanlan.zhihu.com/c_1247161924905213952?page=2&amp;utm_id=0</w:t>
      </w:r>
      <w:r>
        <w:rPr>
          <w:bCs/>
          <w:kern w:val="0"/>
        </w:rPr>
        <w:fldChar w:fldCharType="end"/>
      </w:r>
    </w:p>
    <w:p>
      <w:pPr>
        <w:widowControl/>
        <w:snapToGrid w:val="0"/>
        <w:spacing w:line="360" w:lineRule="auto"/>
        <w:ind w:left="210" w:leftChars="100" w:firstLine="210" w:firstLineChars="100"/>
        <w:jc w:val="left"/>
        <w:rPr>
          <w:bCs/>
          <w:kern w:val="0"/>
          <w:szCs w:val="21"/>
        </w:rPr>
      </w:pPr>
      <w:r>
        <w:rPr>
          <w:bCs/>
          <w:kern w:val="0"/>
          <w:szCs w:val="21"/>
        </w:rPr>
        <w:t>（2）项目管理与工程经济决策，http://coursehome.zhihuishu.com/courseHome/1000007506#teachTeam</w:t>
      </w:r>
    </w:p>
    <w:p>
      <w:pPr>
        <w:widowControl/>
        <w:snapToGrid w:val="0"/>
        <w:spacing w:line="360" w:lineRule="auto"/>
        <w:ind w:firstLine="420"/>
        <w:jc w:val="left"/>
        <w:rPr>
          <w:bCs/>
          <w:kern w:val="0"/>
          <w:szCs w:val="21"/>
        </w:rPr>
      </w:pPr>
      <w:r>
        <w:rPr>
          <w:bCs/>
          <w:kern w:val="0"/>
          <w:szCs w:val="21"/>
        </w:rPr>
        <w:t>（3）工程管理与经济决策，https://www.icourse163.org/course/NJUPT-1466224163</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bCs/>
          <w:szCs w:val="21"/>
        </w:rPr>
      </w:pPr>
      <w:r>
        <w:t>有多媒体教室开展理论课教学工作。</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1653"/>
        <w:gridCol w:w="2520"/>
        <w:gridCol w:w="69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165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252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26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165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252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69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课堂表现</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作业</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案例分析小论文</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65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kern w:val="0"/>
                <w:sz w:val="18"/>
                <w:szCs w:val="18"/>
                <w:lang w:bidi="ar"/>
              </w:rPr>
              <w:t>目标1（</w:t>
            </w:r>
            <w:r>
              <w:rPr>
                <w:kern w:val="0"/>
                <w:sz w:val="18"/>
                <w:szCs w:val="18"/>
              </w:rPr>
              <w:t>支撑毕业要求指标点3.4</w:t>
            </w:r>
            <w:r>
              <w:rPr>
                <w:kern w:val="0"/>
                <w:sz w:val="18"/>
                <w:szCs w:val="18"/>
                <w:lang w:bidi="ar"/>
              </w:rPr>
              <w:t>）</w:t>
            </w:r>
          </w:p>
        </w:tc>
        <w:tc>
          <w:tcPr>
            <w:tcW w:w="252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sz w:val="20"/>
                <w:szCs w:val="20"/>
              </w:rPr>
              <w:t>了解机电工程建造相关的法律法规，技术标准；能够对机电安装工程制定规范的实施方案，并对其进行综合评价；能够用社会主义核心价值观指导工程项目管理过程。</w:t>
            </w:r>
          </w:p>
        </w:tc>
        <w:tc>
          <w:tcPr>
            <w:tcW w:w="6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65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kern w:val="0"/>
                <w:sz w:val="18"/>
                <w:szCs w:val="18"/>
                <w:lang w:bidi="ar"/>
              </w:rPr>
              <w:t>目标2（</w:t>
            </w:r>
            <w:r>
              <w:rPr>
                <w:kern w:val="0"/>
                <w:sz w:val="18"/>
                <w:szCs w:val="18"/>
              </w:rPr>
              <w:t>支撑毕业要求指标点8.2</w:t>
            </w:r>
            <w:r>
              <w:rPr>
                <w:kern w:val="0"/>
                <w:sz w:val="18"/>
                <w:szCs w:val="18"/>
                <w:lang w:bidi="ar"/>
              </w:rPr>
              <w:t>）</w:t>
            </w:r>
          </w:p>
        </w:tc>
        <w:tc>
          <w:tcPr>
            <w:tcW w:w="252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在具体案例分析中，让学生树立工程伦理意识，强化主体责任意识。</w:t>
            </w:r>
          </w:p>
        </w:tc>
        <w:tc>
          <w:tcPr>
            <w:tcW w:w="6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65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kern w:val="0"/>
                <w:sz w:val="18"/>
                <w:szCs w:val="18"/>
                <w:lang w:bidi="ar"/>
              </w:rPr>
              <w:t>目标3（</w:t>
            </w:r>
            <w:r>
              <w:rPr>
                <w:kern w:val="0"/>
                <w:sz w:val="18"/>
                <w:szCs w:val="18"/>
              </w:rPr>
              <w:t>支撑毕业要求指标点11.1</w:t>
            </w:r>
            <w:r>
              <w:rPr>
                <w:kern w:val="0"/>
                <w:sz w:val="18"/>
                <w:szCs w:val="18"/>
                <w:lang w:bidi="ar"/>
              </w:rPr>
              <w:t>）</w:t>
            </w:r>
          </w:p>
        </w:tc>
        <w:tc>
          <w:tcPr>
            <w:tcW w:w="252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sz w:val="20"/>
                <w:szCs w:val="20"/>
              </w:rPr>
              <w:t>具备进行机电工程项目管理的综合能力；具备项目实施的协调能力，能够制定应急预案，处理项目管理中的复杂问题。</w:t>
            </w:r>
          </w:p>
        </w:tc>
        <w:tc>
          <w:tcPr>
            <w:tcW w:w="6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29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252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69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rFonts w:ascii="宋体" w:hAnsi="宋体" w:cs="宋体"/>
          <w:szCs w:val="21"/>
        </w:rPr>
      </w:pPr>
      <w:r>
        <w:rPr>
          <w:rFonts w:hint="eastAsia" w:ascii="宋体" w:hAnsi="宋体" w:cs="宋体"/>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136"/>
        <w:gridCol w:w="1347"/>
        <w:gridCol w:w="1216"/>
        <w:gridCol w:w="1216"/>
        <w:gridCol w:w="1216"/>
        <w:gridCol w:w="1216"/>
        <w:gridCol w:w="1203"/>
      </w:tblGrid>
      <w:tr>
        <w:trPr>
          <w:trHeight w:val="352" w:hRule="atLeast"/>
        </w:trPr>
        <w:tc>
          <w:tcPr>
            <w:tcW w:w="1136"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347"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136"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347"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w:t>
            </w:r>
          </w:p>
        </w:tc>
        <w:tc>
          <w:tcPr>
            <w:tcW w:w="1347"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了解机电工程建造相关的法律法规，技术标准；弘扬社会主义核心价值观。</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上课不迟到不早退，积极发言。平时课堂笔记完整，课堂回答问题观点正确。</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上课不迟到不早退，积极发言。平时课堂笔记基本完整，课堂回答问题观点基本正确。</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上课不迟到不早退。平时课堂笔记较为完整，课堂回答问题观点基本正确。</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上课迟到早退次数少于2次。平时有课堂笔记。</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上课迟到早退次数大于2次。平时有课堂笔记。</w:t>
            </w:r>
          </w:p>
        </w:tc>
      </w:tr>
      <w:tr>
        <w:tblPrEx>
          <w:tblCellMar>
            <w:top w:w="0" w:type="dxa"/>
            <w:left w:w="108" w:type="dxa"/>
            <w:bottom w:w="0" w:type="dxa"/>
            <w:right w:w="108" w:type="dxa"/>
          </w:tblCellMar>
        </w:tblPrEx>
        <w:trPr>
          <w:trHeight w:val="993"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w:t>
            </w:r>
          </w:p>
        </w:tc>
        <w:tc>
          <w:tcPr>
            <w:tcW w:w="1347"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在具体案例分析中，具有工程伦理和主体责任意识。</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课堂回答问题观点正确，传递正能量。</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课堂回答问题观点基本正确，传递正能量。</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课堂回答问题观点无偏差，传递正能量。</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课堂回答问题不准确。</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课堂回答问题不准确。</w:t>
            </w:r>
          </w:p>
        </w:tc>
      </w:tr>
      <w:tr>
        <w:tblPrEx>
          <w:tblCellMar>
            <w:top w:w="0" w:type="dxa"/>
            <w:left w:w="108" w:type="dxa"/>
            <w:bottom w:w="0" w:type="dxa"/>
            <w:right w:w="108" w:type="dxa"/>
          </w:tblCellMar>
        </w:tblPrEx>
        <w:trPr>
          <w:trHeight w:val="993" w:hRule="atLeast"/>
        </w:trPr>
        <w:tc>
          <w:tcPr>
            <w:tcW w:w="113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w:t>
            </w:r>
          </w:p>
        </w:tc>
        <w:tc>
          <w:tcPr>
            <w:tcW w:w="1347"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具备工程项目管理相关能力。</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用专业知识分析问题准确、到位。</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用专业知识分析问题基本准确、到位。</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用专业知识分析问题较为准确、到位。</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会用专业知识分析问题。</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对专业知识掌握不足。</w:t>
            </w:r>
          </w:p>
        </w:tc>
      </w:tr>
    </w:tbl>
    <w:p>
      <w:pPr>
        <w:widowControl/>
        <w:autoSpaceDN w:val="0"/>
        <w:spacing w:line="360" w:lineRule="auto"/>
        <w:outlineLvl w:val="2"/>
        <w:rPr>
          <w:rFonts w:ascii="宋体" w:hAnsi="宋体" w:cs="宋体"/>
          <w:szCs w:val="21"/>
        </w:rPr>
      </w:pPr>
      <w:r>
        <w:rPr>
          <w:rFonts w:hint="eastAsia" w:ascii="宋体" w:hAnsi="宋体" w:cs="宋体"/>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lang w:bidi="ar"/>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掌握机电工程建造相关的法律法规，技术标准；能够对机电安装工程制定规范的实施方案，并对其进行综合评价；能够用社会主义核心价值观指导工程项目管理过程。</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基本掌握机电工程建造相关的法律法规，技术标准；基本能够对机电安装工程制定规范的实施方案，并对其进行综合评价；基本能够用社会主义核心价值观指导工程项目管理过程。</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基本了解机电工程建造相关的法律法规，技术标准；基本能够对机电安装工程制定规范的实施方案，并对其进行综合评价；基本能够用社会主义核心价值观指导工程项目管理过程。</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jc w:val="left"/>
              <w:rPr>
                <w:sz w:val="18"/>
                <w:szCs w:val="18"/>
              </w:rPr>
            </w:pPr>
            <w:r>
              <w:rPr>
                <w:sz w:val="18"/>
                <w:szCs w:val="18"/>
              </w:rPr>
              <w:t>对机电工程建造相关的法律法规，技术标准认识有限；对机电安装工程制定的实施方案不规范，综合评价不恰当；基本能够用社会主义核心价值观指导工程项目管理过程。</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对机电工程建造相关的法律法规，技术标准认识模糊；对机电安装工程制定的实施方案不规范，综合评价不恰当；基本能够用社会主义核心价值观指导工程项目管理过程。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（10%）</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完全具备进行机电工程项目进度控制、质量控制、安全管理、合同管理和信息管理的综合能力；完全具备项目实施的协调能力，能够制定应急预案，处理项目管理中的复杂问题。</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基本具备进行机电工程项目进度控制、质量控制、安全管理、合同管理和信息管理的综合能力；基本具备项目实施的协调能力，能够制定应急预案，处理项目管理中的复杂问题。</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进行机电工程项目进度控制、质量控制、安全管理、合同管理和信息管理的综合能力一般；项目实施的协调能力一般，基本能够制定应急预案，处理项目管理中的复杂问题。</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jc w:val="left"/>
              <w:rPr>
                <w:sz w:val="18"/>
                <w:szCs w:val="18"/>
              </w:rPr>
            </w:pPr>
            <w:r>
              <w:rPr>
                <w:sz w:val="18"/>
                <w:szCs w:val="18"/>
              </w:rPr>
              <w:t>进行机电工程项目进度控制、质量控制、安全管理、合同管理和信息管理的综合能力有限；项目实施的协调能力，按要求制定应急预案，处理项目管理中的复杂问题的能力较低。</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进行机电工程项目进度控制、质量控制、安全管理、合同管理和信息管理的综合能力较差；不具备项目实施的协调能力，不能够按要求制定应急预案，处理项目管理中的复杂问题的能力较低。</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ascii="宋体" w:hAnsi="宋体" w:cs="宋体"/>
          <w:szCs w:val="21"/>
        </w:rPr>
      </w:pPr>
      <w:r>
        <w:rPr>
          <w:rFonts w:hint="eastAsia" w:ascii="宋体" w:hAnsi="宋体" w:cs="宋体"/>
          <w:szCs w:val="21"/>
        </w:rPr>
        <w:t>（3）案例分析小论文评分标准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lang w:bidi="ar"/>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415"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掌握机电工程建造相关的法律法规，技术标准；能够对机电安装工程制定规范的实施方案，并对其进行综合评价；能够用社会主义核心价值观指导工程项目管理过程。</w:t>
            </w:r>
          </w:p>
        </w:tc>
        <w:tc>
          <w:tcPr>
            <w:tcW w:w="1445"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基本掌握机电工程建造相关的法律法规，技术标准；基本能够对机电安装工程制定规范的实施方案，并对其进行综合评价；基本能够用社会主义核心价值观指导工程项目管理过程。</w:t>
            </w:r>
          </w:p>
        </w:tc>
        <w:tc>
          <w:tcPr>
            <w:tcW w:w="1446"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基本了解机电工程建造相关的法律法规，技术标准；基本能够对机电安装工程制定规范的实施方案，并对其进行综合评价；基本能够用社会主义核心价值观指导工程项目管理过程。</w:t>
            </w:r>
          </w:p>
        </w:tc>
        <w:tc>
          <w:tcPr>
            <w:tcW w:w="1300"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对机电工程建造相关的法律法规，技术标准认识模糊；对机电安装工程制定的实施方案不规范，综合评价不恰当；基本能够用社会主义核心价值观指导工程项目管理过程。</w:t>
            </w:r>
          </w:p>
        </w:tc>
        <w:tc>
          <w:tcPr>
            <w:tcW w:w="1434" w:type="dxa"/>
            <w:tcBorders>
              <w:top w:val="single" w:color="auto" w:sz="4" w:space="0"/>
              <w:left w:val="single" w:color="auto" w:sz="4" w:space="0"/>
              <w:bottom w:val="single" w:color="auto" w:sz="4" w:space="0"/>
              <w:right w:val="single" w:color="auto" w:sz="4" w:space="0"/>
            </w:tcBorders>
            <w:shd w:val="clear" w:color="auto" w:fill="auto"/>
            <w:vAlign w:val="center"/>
          </w:tcPr>
          <w:p>
            <w:pPr>
              <w:jc w:val="left"/>
              <w:rPr>
                <w:sz w:val="18"/>
                <w:szCs w:val="18"/>
              </w:rPr>
            </w:pPr>
            <w:r>
              <w:rPr>
                <w:sz w:val="18"/>
                <w:szCs w:val="18"/>
              </w:rPr>
              <w:t>对机电工程建造相关的法律法规，技术标准认识模糊；对机电安装工程制定的实施方案不规范，综合评价不恰当；基本能够用社会主义核心价值观指导工程项目管理过程。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415"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在具体案例分析中，有工程伦理意识和主体责任意识。</w:t>
            </w:r>
          </w:p>
        </w:tc>
        <w:tc>
          <w:tcPr>
            <w:tcW w:w="1445"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在具体案例分析中，工程伦理意识和主体责任意识较好。</w:t>
            </w:r>
          </w:p>
        </w:tc>
        <w:tc>
          <w:tcPr>
            <w:tcW w:w="1446"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在具体案例分析中，工程伦理意识和主体责任意识一般。</w:t>
            </w:r>
          </w:p>
        </w:tc>
        <w:tc>
          <w:tcPr>
            <w:tcW w:w="1300"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在具体案例分析中，工程伦理意识和主体责任意识不足。</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在具体案例分析中，工程伦理意识和主体责任意识较差。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完全具备进行机电工程项目进度控制、质量控制、安全管理、合同管理和信息管理的综合能力；完全具备项目实施的协调能力，能够制定应急预案，处理项目管理中的复杂问题。</w:t>
            </w:r>
          </w:p>
        </w:tc>
        <w:tc>
          <w:tcPr>
            <w:tcW w:w="1445"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基本具备进行机电工程项目进度控制、质量控制、安全管理、合同管理和信息管理的综合能力；基本具备项目实施的协调能力，能够制定应急预案，处理项目管理中的复杂问题。</w:t>
            </w:r>
          </w:p>
        </w:tc>
        <w:tc>
          <w:tcPr>
            <w:tcW w:w="1446"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进行机电工程项目进度控制、质量控制、安全管理、合同管理和信息管理的综合能力一般；项目实施的协调能力一般，基本能够制定应急预案，处理项目管理中的复杂问题。</w:t>
            </w:r>
          </w:p>
        </w:tc>
        <w:tc>
          <w:tcPr>
            <w:tcW w:w="1300"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left"/>
              <w:rPr>
                <w:sz w:val="18"/>
                <w:szCs w:val="18"/>
              </w:rPr>
            </w:pPr>
            <w:r>
              <w:rPr>
                <w:sz w:val="18"/>
                <w:szCs w:val="18"/>
              </w:rPr>
              <w:t>进行机电工程项目进度控制、质量控制、安全管理、合同管理和信息管理的综合能力较差；项目实施的协调能力，按要求制定应急预案，处理项目管理中的复杂问题的能力较低。</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进行机电工程项目进度控制、质量控制、安全管理、合同管理和信息管理的综合能力较差；不具备项目实施的协调能力，不能够按要求制定应急预案，处理项目管理中的复杂问题的能力较低。</w:t>
            </w:r>
          </w:p>
        </w:tc>
      </w:tr>
    </w:tbl>
    <w:p>
      <w:pPr>
        <w:widowControl/>
        <w:autoSpaceDN w:val="0"/>
        <w:spacing w:line="360" w:lineRule="auto"/>
        <w:outlineLvl w:val="2"/>
        <w:rPr>
          <w:rFonts w:eastAsiaTheme="majorEastAsia"/>
          <w:szCs w:val="21"/>
        </w:rPr>
      </w:pPr>
    </w:p>
    <w:p>
      <w:pPr>
        <w:widowControl/>
        <w:autoSpaceDN w:val="0"/>
        <w:spacing w:line="360" w:lineRule="auto"/>
        <w:outlineLvl w:val="2"/>
        <w:rPr>
          <w:rFonts w:ascii="宋体" w:hAnsi="宋体" w:cs="宋体"/>
          <w:szCs w:val="21"/>
        </w:rPr>
      </w:pPr>
      <w:r>
        <w:rPr>
          <w:rFonts w:hint="eastAsia" w:ascii="宋体" w:hAnsi="宋体" w:cs="宋体"/>
          <w:szCs w:val="21"/>
        </w:rPr>
        <w:t>（4）期末考核内容及评分标准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掌握机电工程建造相关的法律法规，技术标准；能够对机电安装工程制定规范的实施方案，并对其进行综合评价；能够用社会主义核心价值观指导工程项目管理过程。</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spacing w:line="320" w:lineRule="exact"/>
              <w:jc w:val="left"/>
              <w:rPr>
                <w:sz w:val="18"/>
                <w:szCs w:val="18"/>
              </w:rPr>
            </w:pPr>
            <w:r>
              <w:rPr>
                <w:sz w:val="18"/>
                <w:szCs w:val="18"/>
              </w:rPr>
              <w:t>掌握机电工程建造相关的法律法规，技术标准；能够对机电安装工程制定规范的实施方案，并对其进行综合评价；能够用社会主义核心价值观指导工程项目管理过程。</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spacing w:line="320" w:lineRule="exact"/>
              <w:jc w:val="left"/>
              <w:rPr>
                <w:sz w:val="18"/>
                <w:szCs w:val="18"/>
              </w:rPr>
            </w:pPr>
            <w:r>
              <w:rPr>
                <w:sz w:val="18"/>
                <w:szCs w:val="18"/>
              </w:rPr>
              <w:t>基本掌握机电工程建造相关的法律法规，技术标准；基本能够对机电安装工程制定规范的实施方案，并对其进行综合评价；基本能够用社会主义核心价值观指导工程项目管理过程。</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spacing w:line="320" w:lineRule="exact"/>
              <w:jc w:val="left"/>
              <w:rPr>
                <w:sz w:val="18"/>
                <w:szCs w:val="18"/>
              </w:rPr>
            </w:pPr>
            <w:r>
              <w:rPr>
                <w:sz w:val="18"/>
                <w:szCs w:val="18"/>
              </w:rPr>
              <w:t>基本了解机电工程建造相关的法律法规，技术标准；基本能够对机电安装工程制定规范的实施方案，并对其进行综合评价；基本能够用社会主义核心价值观指导工程项目管理过程。</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spacing w:line="320" w:lineRule="exact"/>
              <w:jc w:val="left"/>
              <w:rPr>
                <w:sz w:val="18"/>
                <w:szCs w:val="18"/>
              </w:rPr>
            </w:pPr>
            <w:r>
              <w:rPr>
                <w:sz w:val="18"/>
                <w:szCs w:val="18"/>
              </w:rPr>
              <w:t>对机电工程建造相关的法律法规，技术标准认识不足；对机电安装工程制定的实施方案不够规范，综合评价不够恰当；基本能够用社会主义核心价值观指导工程项目管理过程。</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sz w:val="18"/>
                <w:szCs w:val="18"/>
              </w:rPr>
            </w:pPr>
            <w:r>
              <w:rPr>
                <w:sz w:val="18"/>
                <w:szCs w:val="18"/>
              </w:rPr>
              <w:t>对机电工程建造相关的法律法规，技术标准认识模糊；对机电安装工程制定的实施方案不规范，综合评价不恰当；基本能够用社会主义核心价值观指导工程项目管理过程。</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掌握机电工程项目HSE管理的内涵；职业健康安全管理体系的内涵；掌握工程项目HSE管理的目标、方针与工作流程。</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掌握机电工程项目HSE管理的内涵；职业健康安全管理体系的内涵；基本掌握工程项目HSE管理的目标、方针与工作流程。</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基本掌握机电工程项目HSE管理的内涵；职业健康安全管理体系的内涵；基本掌握工程项目HSE管理的目标、方针与工作流程。</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对机电工程项目HSE管理的内涵；职业健康安全管理体系的内涵了解一般；工程项目HSE管理的目标、方针与工作流程了解一般。</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对机电工程项目HSE管理的内涵；职业健康安全管理体系的内涵了解不足；工程项目HSE管理的目标、方针与工作流程了解不足。</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不了解机电工程项目HSE管理的内涵；职业健康安全管理体系的内涵了解不足；不了解工程项目HSE管理的目标、方针与工作流程。</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（30%）</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具备进行机电工程项目进度控制、质量控制、安全管理、合同管理和信息管理的综合能；具备项目实施的协调能力，能够制定应急预案，处理项目管理中的复杂问题。</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完全具备进行机电工程项目进度控制、质量控制、安全管理、合同管理和信息管理的综合能力；完全具备项目实施的协调能力，能够制定应急预案，处理项目管理中的复杂问题。</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基本具备进行机电工程项目进度控制、质量控制、安全管理、合同管理和信息管理的综合能力；基本具备项目实施的协调能力，能够制定应急预案，处理项目管理中的复杂问题。</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进行机电工程项目进度控制、质量控制、安全管理、合同管理和信息管理的综合能力一般；项目实施的协调能力一般，基本能够制定应急预案，处理项目管理中的复杂问题。</w:t>
            </w:r>
          </w:p>
        </w:tc>
        <w:tc>
          <w:tcPr>
            <w:tcW w:w="1184"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进行机电工程项目进度控制、质量控制、安全管理、合同管理和信息管理的综合能力不足；项目实施的协调能力不足，基本能够制定应急预案，处理项目管理中的复杂问题。</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rPr>
                <w:sz w:val="18"/>
                <w:szCs w:val="18"/>
              </w:rPr>
            </w:pPr>
            <w:r>
              <w:rPr>
                <w:sz w:val="18"/>
                <w:szCs w:val="18"/>
              </w:rPr>
              <w:t>进行机电工程项目进度控制、质量控制、安全管理、合同管理和信息管理的综合能力较差；不具备项目实施的协调能力，不能够按要求制定应急预案，处理项目管理中的复杂问题的能力较低。</w:t>
            </w:r>
          </w:p>
        </w:tc>
      </w:tr>
    </w:tbl>
    <w:p>
      <w:pPr>
        <w:spacing w:line="320" w:lineRule="exact"/>
        <w:rPr>
          <w:rFonts w:eastAsiaTheme="minorEastAsia"/>
          <w:highlight w:val="yellow"/>
        </w:rPr>
      </w:pPr>
    </w:p>
    <w:p>
      <w:pPr>
        <w:snapToGrid w:val="0"/>
        <w:spacing w:line="360" w:lineRule="auto"/>
        <w:rPr>
          <w:bCs/>
          <w:szCs w:val="21"/>
        </w:rPr>
      </w:pPr>
      <w:r>
        <w:rPr>
          <w:b/>
          <w:szCs w:val="21"/>
        </w:rPr>
        <w:t>八、考核结果分析反馈</w:t>
      </w:r>
    </w:p>
    <w:p>
      <w:pPr>
        <w:snapToGrid w:val="0"/>
        <w:spacing w:line="360" w:lineRule="auto"/>
        <w:ind w:firstLine="420" w:firstLineChars="200"/>
        <w:rPr>
          <w:bCs/>
          <w:szCs w:val="21"/>
        </w:rPr>
      </w:pPr>
      <w:bookmarkStart w:id="204" w:name="_Hlk137023919"/>
      <w:r>
        <w:rPr>
          <w:bCs/>
          <w:szCs w:val="21"/>
        </w:rPr>
        <w:t>学生可以通过作业、章节测试、课堂互动等形式向老师进行实时教学反馈；也可以通过网络平台、授课平台向老师反馈学习中遇到的问题；还可以通过教务处的得网上评教向老师反馈教学中存在的问题。</w:t>
      </w:r>
    </w:p>
    <w:p>
      <w:pPr>
        <w:snapToGrid w:val="0"/>
        <w:spacing w:line="360" w:lineRule="auto"/>
        <w:ind w:firstLine="420" w:firstLineChars="200"/>
        <w:rPr>
          <w:bCs/>
          <w:szCs w:val="21"/>
        </w:rPr>
      </w:pPr>
      <w:r>
        <w:rPr>
          <w:bCs/>
          <w:szCs w:val="21"/>
        </w:rPr>
        <w:t>教师将教学中过程性考核评价的结果通过网络平台、授课平台及时反馈给学生，</w:t>
      </w:r>
      <w:r>
        <w:rPr>
          <w:szCs w:val="21"/>
        </w:rPr>
        <w:t>以起到督促、和示范的作用，</w:t>
      </w:r>
      <w:r>
        <w:rPr>
          <w:bCs/>
          <w:szCs w:val="21"/>
        </w:rPr>
        <w:t>本课程根据课后作业、实验、考勤、期末考试等考核情况，以及学生、教学督导的反馈意见，及时对教学中不足之处进行改进，并在下一轮课程教学中改进提高。针对课程目标设计出课程考核的方式、内容和评分标准，确保课程内容与教学方式能有效实现课程目标，使得考核结果能够证明课程目标达成。</w:t>
      </w:r>
      <w:bookmarkEnd w:id="204"/>
      <w:r>
        <w:rPr>
          <w:bCs/>
          <w:szCs w:val="21"/>
        </w:rPr>
        <w:t>针对课程目标设计出课程考核的方式、内容和评分标准，确保课程内容与教学方式能有效实现课程目标，考核结果能够达成课程目标。</w:t>
      </w:r>
    </w:p>
    <w:p>
      <w:pPr>
        <w:rPr>
          <w:b/>
          <w:sz w:val="28"/>
          <w:szCs w:val="28"/>
        </w:rPr>
      </w:pPr>
      <w:r>
        <w:rPr>
          <w:bCs/>
          <w:szCs w:val="21"/>
        </w:rPr>
        <w:br w:type="page"/>
      </w:r>
    </w:p>
    <w:p>
      <w:pPr>
        <w:pStyle w:val="2"/>
      </w:pPr>
      <w:bookmarkStart w:id="205" w:name="_Toc32064"/>
      <w:bookmarkStart w:id="206" w:name="_Toc26366"/>
      <w:bookmarkStart w:id="207" w:name="_Toc6161"/>
      <w:bookmarkStart w:id="208" w:name="_Toc24457"/>
      <w:bookmarkStart w:id="209" w:name="_Toc17430"/>
      <w:bookmarkStart w:id="210" w:name="_Toc26394"/>
      <w:bookmarkStart w:id="211" w:name="_Toc12258"/>
      <w:r>
        <w:t>精细农业与智慧农业</w:t>
      </w:r>
      <w:bookmarkEnd w:id="205"/>
      <w:bookmarkEnd w:id="206"/>
      <w:bookmarkEnd w:id="207"/>
      <w:bookmarkEnd w:id="208"/>
      <w:bookmarkEnd w:id="209"/>
      <w:bookmarkEnd w:id="210"/>
      <w:bookmarkEnd w:id="211"/>
    </w:p>
    <w:p>
      <w:pPr>
        <w:snapToGrid w:val="0"/>
        <w:spacing w:line="360" w:lineRule="auto"/>
        <w:jc w:val="center"/>
        <w:rPr>
          <w:sz w:val="28"/>
          <w:szCs w:val="28"/>
        </w:rPr>
      </w:pPr>
      <w:r>
        <w:rPr>
          <w:sz w:val="28"/>
          <w:szCs w:val="28"/>
        </w:rPr>
        <w:t>（</w:t>
      </w:r>
      <w:r>
        <w:rPr>
          <w:sz w:val="24"/>
        </w:rPr>
        <w:t>Precision Agriculture and Smart Agriculture）</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04021545</w:t>
            </w:r>
          </w:p>
        </w:tc>
        <w:tc>
          <w:tcPr>
            <w:tcW w:w="1453" w:type="pct"/>
          </w:tcPr>
          <w:p>
            <w:pPr>
              <w:spacing w:line="300" w:lineRule="auto"/>
              <w:rPr>
                <w:b/>
                <w:bCs/>
                <w:szCs w:val="21"/>
              </w:rPr>
            </w:pPr>
            <w:r>
              <w:rPr>
                <w:b/>
                <w:bCs/>
                <w:szCs w:val="21"/>
              </w:rPr>
              <w:t>课程总学时：</w:t>
            </w:r>
            <w:r>
              <w:rPr>
                <w:szCs w:val="21"/>
              </w:rPr>
              <w:t>16</w:t>
            </w:r>
          </w:p>
        </w:tc>
        <w:tc>
          <w:tcPr>
            <w:tcW w:w="1881" w:type="pct"/>
          </w:tcPr>
          <w:p>
            <w:pPr>
              <w:spacing w:line="300" w:lineRule="auto"/>
              <w:rPr>
                <w:b/>
                <w:bCs/>
                <w:szCs w:val="21"/>
              </w:rPr>
            </w:pPr>
            <w:r>
              <w:rPr>
                <w:b/>
                <w:bCs/>
                <w:szCs w:val="21"/>
              </w:rPr>
              <w:t xml:space="preserve">实验学时： </w:t>
            </w:r>
            <w:r>
              <w:rPr>
                <w:szCs w:val="21"/>
              </w:rPr>
              <w:t xml:space="preserve">0 </w:t>
            </w:r>
            <w:r>
              <w:rPr>
                <w:b/>
                <w:bCs/>
                <w:szCs w:val="21"/>
              </w:rPr>
              <w:t xml:space="preserve">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bCs/>
                <w:szCs w:val="21"/>
              </w:rPr>
              <w:t>选修</w:t>
            </w:r>
          </w:p>
        </w:tc>
        <w:tc>
          <w:tcPr>
            <w:tcW w:w="1453" w:type="pct"/>
          </w:tcPr>
          <w:p>
            <w:pPr>
              <w:spacing w:line="300" w:lineRule="auto"/>
              <w:rPr>
                <w:b/>
                <w:bCs/>
                <w:szCs w:val="21"/>
              </w:rPr>
            </w:pPr>
            <w:r>
              <w:rPr>
                <w:b/>
                <w:szCs w:val="21"/>
              </w:rPr>
              <w:t xml:space="preserve">课程属性: </w:t>
            </w:r>
            <w:r>
              <w:rPr>
                <w:bCs/>
                <w:szCs w:val="21"/>
              </w:rPr>
              <w:t>专业类</w:t>
            </w:r>
          </w:p>
        </w:tc>
        <w:tc>
          <w:tcPr>
            <w:tcW w:w="1881" w:type="pct"/>
          </w:tcPr>
          <w:p>
            <w:pPr>
              <w:spacing w:line="300" w:lineRule="auto"/>
              <w:rPr>
                <w:b/>
                <w:bCs/>
                <w:szCs w:val="21"/>
              </w:rPr>
            </w:pPr>
            <w:r>
              <w:rPr>
                <w:b/>
                <w:bCs/>
                <w:szCs w:val="21"/>
              </w:rPr>
              <w:t>开设学期：第</w:t>
            </w:r>
            <w:r>
              <w:rPr>
                <w:szCs w:val="21"/>
              </w:rPr>
              <w:t>7</w:t>
            </w:r>
            <w:r>
              <w:rPr>
                <w:b/>
                <w:bCs/>
                <w:szCs w:val="21"/>
              </w:rPr>
              <w:t>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左杏璇</w:t>
            </w:r>
          </w:p>
        </w:tc>
        <w:tc>
          <w:tcPr>
            <w:tcW w:w="1453" w:type="pct"/>
          </w:tcPr>
          <w:p>
            <w:pPr>
              <w:spacing w:line="300" w:lineRule="auto"/>
              <w:rPr>
                <w:b/>
                <w:bCs/>
                <w:szCs w:val="21"/>
              </w:rPr>
            </w:pPr>
            <w:r>
              <w:rPr>
                <w:b/>
                <w:bCs/>
                <w:szCs w:val="21"/>
              </w:rPr>
              <w:t xml:space="preserve">课程团队： </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bCs/>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szCs w:val="21"/>
              </w:rPr>
              <w:t>计算机网络技术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Cs/>
                <w:szCs w:val="21"/>
              </w:rPr>
              <w:t>为后续毕业设计及毕业实习提供精准农业与智慧农业理论知识，扩展学生知识面。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左杏璇</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bCs/>
          <w:szCs w:val="21"/>
        </w:rPr>
      </w:pPr>
      <w:r>
        <w:rPr>
          <w:b/>
          <w:bCs/>
          <w:kern w:val="0"/>
          <w:szCs w:val="21"/>
        </w:rPr>
        <w:t>一、课程的教学理念、性质、目标和任务</w:t>
      </w:r>
    </w:p>
    <w:p>
      <w:pPr>
        <w:spacing w:line="360" w:lineRule="auto"/>
        <w:ind w:firstLine="420" w:firstLineChars="200"/>
        <w:rPr>
          <w:kern w:val="0"/>
          <w:szCs w:val="21"/>
        </w:rPr>
      </w:pPr>
      <w:bookmarkStart w:id="212" w:name="_Hlk135835008"/>
      <w:r>
        <w:t>本课程“精细农业与智慧农业”是一门选修的专业类课程，注重培养学生的创新能力，拓展学生的思维方式。本课程主要内容包括精细农业与智慧农业概况和精细农业与智慧农业的支撑技术。通过本课程的学习，学生将了解精细农业与智慧农业的发展状况，掌握精细农业与智慧农业的关键技术，体会多种学科相互交叉的奇妙之处，感受信息与计算机等技术发展为传统农业带来的巨大变革。本课程能够与信息、计算机及其他工程学科建立联系，培养学生对农业科学研究的兴趣，提升学生分析问题和解决问题的能力。本课程采用课堂讲授的方式进行教学，教学中采用课堂讨论和课堂提问等方式与学生进行交流互动；通过分组讨论和团队作业等教学方式，培养学生团队协作、沟通交流及表达能力。</w:t>
      </w:r>
    </w:p>
    <w:bookmarkEnd w:id="212"/>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了解并掌握精细农业与智慧农业的相关理论知识，掌握相关技术的概念和应用；培养转变农业生产方式的理念，开阔思维方式。</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指标点12.1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通过分组讨论、师生互动等，能够锻炼学生沟通交流能力，培养创新能力，拓宽知识架构。</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指标点9.2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hint="eastAsia" w:eastAsiaTheme="minorEastAsia"/>
                <w:sz w:val="18"/>
                <w:szCs w:val="18"/>
              </w:rPr>
              <w:t>第一章 绪论</w:t>
            </w:r>
          </w:p>
          <w:p>
            <w:pPr>
              <w:spacing w:line="320" w:lineRule="exact"/>
              <w:jc w:val="left"/>
              <w:rPr>
                <w:rFonts w:eastAsiaTheme="minorEastAsia"/>
                <w:sz w:val="18"/>
                <w:szCs w:val="18"/>
              </w:rPr>
            </w:pPr>
            <w:r>
              <w:rPr>
                <w:rFonts w:hint="eastAsia" w:eastAsiaTheme="minorEastAsia"/>
                <w:sz w:val="18"/>
                <w:szCs w:val="18"/>
              </w:rPr>
              <w:t>（1）精细农业与智慧农业基本概念</w:t>
            </w:r>
          </w:p>
          <w:p>
            <w:pPr>
              <w:spacing w:line="320" w:lineRule="exact"/>
              <w:jc w:val="left"/>
              <w:rPr>
                <w:rFonts w:eastAsiaTheme="minorEastAsia"/>
                <w:sz w:val="18"/>
                <w:szCs w:val="18"/>
              </w:rPr>
            </w:pPr>
            <w:r>
              <w:rPr>
                <w:rFonts w:hint="eastAsia" w:eastAsiaTheme="minorEastAsia"/>
                <w:sz w:val="18"/>
                <w:szCs w:val="18"/>
              </w:rPr>
              <w:t>（2）精细农业与智慧农业技术思想</w:t>
            </w:r>
          </w:p>
          <w:p>
            <w:pPr>
              <w:spacing w:line="320" w:lineRule="exact"/>
              <w:jc w:val="left"/>
              <w:rPr>
                <w:rFonts w:eastAsiaTheme="minorEastAsia"/>
                <w:sz w:val="18"/>
                <w:szCs w:val="18"/>
              </w:rPr>
            </w:pPr>
            <w:r>
              <w:rPr>
                <w:rFonts w:hint="eastAsia" w:eastAsiaTheme="minorEastAsia"/>
                <w:sz w:val="18"/>
                <w:szCs w:val="18"/>
              </w:rPr>
              <w:t>（3）精细农业与智慧农业技术支撑</w:t>
            </w:r>
          </w:p>
          <w:p>
            <w:pPr>
              <w:spacing w:line="320" w:lineRule="exact"/>
              <w:jc w:val="left"/>
              <w:rPr>
                <w:rFonts w:eastAsiaTheme="minorEastAsia"/>
                <w:sz w:val="18"/>
                <w:szCs w:val="18"/>
              </w:rPr>
            </w:pPr>
            <w:r>
              <w:rPr>
                <w:rFonts w:hint="eastAsia" w:eastAsiaTheme="minorEastAsia"/>
                <w:sz w:val="18"/>
                <w:szCs w:val="18"/>
              </w:rPr>
              <w:t>（4）精细农业的发展</w:t>
            </w:r>
          </w:p>
          <w:p>
            <w:pPr>
              <w:spacing w:line="320" w:lineRule="exact"/>
              <w:jc w:val="left"/>
              <w:rPr>
                <w:rFonts w:eastAsiaTheme="minorEastAsia"/>
                <w:sz w:val="18"/>
                <w:szCs w:val="18"/>
              </w:rPr>
            </w:pPr>
            <w:r>
              <w:rPr>
                <w:rFonts w:hint="eastAsia" w:eastAsiaTheme="minorEastAsia"/>
                <w:sz w:val="18"/>
                <w:szCs w:val="18"/>
              </w:rPr>
              <w:t>重点：了解精细农业与智慧农业基本概念和支撑技术。</w:t>
            </w:r>
          </w:p>
          <w:p>
            <w:pPr>
              <w:spacing w:line="320" w:lineRule="exact"/>
              <w:jc w:val="left"/>
              <w:rPr>
                <w:rFonts w:eastAsiaTheme="minorEastAsia"/>
                <w:sz w:val="18"/>
                <w:szCs w:val="18"/>
              </w:rPr>
            </w:pPr>
            <w:r>
              <w:rPr>
                <w:rFonts w:hint="eastAsia" w:eastAsiaTheme="minorEastAsia"/>
                <w:sz w:val="18"/>
                <w:szCs w:val="18"/>
              </w:rPr>
              <w:t>难点：精细农业与智慧农业技术思想</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了解精细农业与智慧农业的概念、由</w:t>
            </w:r>
          </w:p>
          <w:p>
            <w:pPr>
              <w:spacing w:line="320" w:lineRule="exact"/>
              <w:jc w:val="left"/>
              <w:rPr>
                <w:rFonts w:eastAsiaTheme="minorEastAsia"/>
                <w:sz w:val="18"/>
                <w:szCs w:val="18"/>
              </w:rPr>
            </w:pPr>
            <w:r>
              <w:rPr>
                <w:rFonts w:eastAsiaTheme="minorEastAsia"/>
                <w:sz w:val="18"/>
                <w:szCs w:val="18"/>
              </w:rPr>
              <w:t>来、发展历史。</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通过课堂讲授，引发学生对我国农业发展方向的思考。</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hint="eastAsia" w:eastAsiaTheme="minorEastAsia"/>
                <w:sz w:val="18"/>
                <w:szCs w:val="18"/>
              </w:rPr>
              <w:t>第二章</w:t>
            </w:r>
            <w:r>
              <w:rPr>
                <w:rFonts w:hint="eastAsia" w:eastAsiaTheme="minorEastAsia"/>
                <w:sz w:val="18"/>
                <w:szCs w:val="18"/>
              </w:rPr>
              <w:tab/>
            </w:r>
            <w:r>
              <w:rPr>
                <w:rFonts w:hint="eastAsia" w:eastAsiaTheme="minorEastAsia"/>
                <w:sz w:val="18"/>
                <w:szCs w:val="18"/>
              </w:rPr>
              <w:t>地理信息系统及其应用</w:t>
            </w:r>
          </w:p>
          <w:p>
            <w:pPr>
              <w:spacing w:line="320" w:lineRule="exact"/>
              <w:rPr>
                <w:rFonts w:eastAsiaTheme="minorEastAsia"/>
                <w:sz w:val="18"/>
                <w:szCs w:val="18"/>
              </w:rPr>
            </w:pPr>
            <w:r>
              <w:rPr>
                <w:rFonts w:hint="eastAsia" w:eastAsiaTheme="minorEastAsia"/>
                <w:sz w:val="18"/>
                <w:szCs w:val="18"/>
              </w:rPr>
              <w:t>（1）地理信息系统概述</w:t>
            </w:r>
          </w:p>
          <w:p>
            <w:pPr>
              <w:spacing w:line="320" w:lineRule="exact"/>
              <w:rPr>
                <w:rFonts w:eastAsiaTheme="minorEastAsia"/>
                <w:sz w:val="18"/>
                <w:szCs w:val="18"/>
              </w:rPr>
            </w:pPr>
            <w:r>
              <w:rPr>
                <w:rFonts w:hint="eastAsia" w:eastAsiaTheme="minorEastAsia"/>
                <w:sz w:val="18"/>
                <w:szCs w:val="18"/>
              </w:rPr>
              <w:t>（2）GIS的基本功能</w:t>
            </w:r>
          </w:p>
          <w:p>
            <w:pPr>
              <w:spacing w:line="320" w:lineRule="exact"/>
              <w:rPr>
                <w:rFonts w:eastAsiaTheme="minorEastAsia"/>
                <w:sz w:val="18"/>
                <w:szCs w:val="18"/>
              </w:rPr>
            </w:pPr>
            <w:r>
              <w:rPr>
                <w:rFonts w:hint="eastAsia" w:eastAsiaTheme="minorEastAsia"/>
                <w:sz w:val="18"/>
                <w:szCs w:val="18"/>
              </w:rPr>
              <w:t>（3）GIS软件平台简介</w:t>
            </w:r>
          </w:p>
          <w:p>
            <w:pPr>
              <w:spacing w:line="320" w:lineRule="exact"/>
              <w:rPr>
                <w:rFonts w:eastAsiaTheme="minorEastAsia"/>
                <w:sz w:val="18"/>
                <w:szCs w:val="18"/>
              </w:rPr>
            </w:pPr>
            <w:r>
              <w:rPr>
                <w:rFonts w:hint="eastAsia" w:eastAsiaTheme="minorEastAsia"/>
                <w:sz w:val="18"/>
                <w:szCs w:val="18"/>
              </w:rPr>
              <w:t>（4）GIS在精细农业中的应用</w:t>
            </w:r>
          </w:p>
          <w:p>
            <w:pPr>
              <w:spacing w:line="320" w:lineRule="exact"/>
              <w:rPr>
                <w:rFonts w:eastAsiaTheme="minorEastAsia"/>
                <w:sz w:val="18"/>
                <w:szCs w:val="18"/>
              </w:rPr>
            </w:pPr>
            <w:r>
              <w:rPr>
                <w:rFonts w:hint="eastAsia" w:eastAsiaTheme="minorEastAsia"/>
                <w:sz w:val="18"/>
                <w:szCs w:val="18"/>
              </w:rPr>
              <w:t>重点：GIS在精细农业中的应用</w:t>
            </w:r>
          </w:p>
          <w:p>
            <w:pPr>
              <w:spacing w:line="320" w:lineRule="exact"/>
              <w:rPr>
                <w:rFonts w:eastAsiaTheme="minorEastAsia"/>
                <w:sz w:val="18"/>
                <w:szCs w:val="18"/>
              </w:rPr>
            </w:pPr>
            <w:r>
              <w:rPr>
                <w:rFonts w:hint="eastAsia" w:eastAsiaTheme="minorEastAsia"/>
                <w:sz w:val="18"/>
                <w:szCs w:val="18"/>
              </w:rPr>
              <w:t>难点：运用GIS技术划分变量作业区域</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了解地理信息系统的基本功能，掌握基于GIS技术获取农田信息的方法。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通过课堂讲授与课堂讨论，加深学生对GIS技术的理解。</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hint="eastAsia" w:eastAsiaTheme="minorEastAsia"/>
                <w:sz w:val="18"/>
                <w:szCs w:val="18"/>
              </w:rPr>
              <w:t>第三章</w:t>
            </w:r>
            <w:r>
              <w:rPr>
                <w:rFonts w:hint="eastAsia" w:eastAsiaTheme="minorEastAsia"/>
                <w:sz w:val="18"/>
                <w:szCs w:val="18"/>
              </w:rPr>
              <w:tab/>
            </w:r>
            <w:r>
              <w:rPr>
                <w:rFonts w:hint="eastAsia" w:eastAsiaTheme="minorEastAsia"/>
                <w:sz w:val="18"/>
                <w:szCs w:val="18"/>
              </w:rPr>
              <w:t>遥感技术及其应用</w:t>
            </w:r>
          </w:p>
          <w:p>
            <w:pPr>
              <w:spacing w:line="320" w:lineRule="exact"/>
              <w:rPr>
                <w:rFonts w:eastAsiaTheme="minorEastAsia"/>
                <w:sz w:val="18"/>
                <w:szCs w:val="18"/>
              </w:rPr>
            </w:pPr>
            <w:r>
              <w:rPr>
                <w:rFonts w:hint="eastAsia" w:eastAsiaTheme="minorEastAsia"/>
                <w:sz w:val="18"/>
                <w:szCs w:val="18"/>
              </w:rPr>
              <w:t>（1）遥感的概念及特点</w:t>
            </w:r>
          </w:p>
          <w:p>
            <w:pPr>
              <w:spacing w:line="320" w:lineRule="exact"/>
              <w:rPr>
                <w:rFonts w:eastAsiaTheme="minorEastAsia"/>
                <w:sz w:val="18"/>
                <w:szCs w:val="18"/>
              </w:rPr>
            </w:pPr>
            <w:r>
              <w:rPr>
                <w:rFonts w:hint="eastAsia" w:eastAsiaTheme="minorEastAsia"/>
                <w:sz w:val="18"/>
                <w:szCs w:val="18"/>
              </w:rPr>
              <w:t>（2）遥感的分类</w:t>
            </w:r>
          </w:p>
          <w:p>
            <w:pPr>
              <w:spacing w:line="320" w:lineRule="exact"/>
              <w:rPr>
                <w:rFonts w:eastAsiaTheme="minorEastAsia"/>
                <w:sz w:val="18"/>
                <w:szCs w:val="18"/>
              </w:rPr>
            </w:pPr>
            <w:r>
              <w:rPr>
                <w:rFonts w:hint="eastAsia" w:eastAsiaTheme="minorEastAsia"/>
                <w:sz w:val="18"/>
                <w:szCs w:val="18"/>
              </w:rPr>
              <w:t>（3）典型遥感软件介绍</w:t>
            </w:r>
          </w:p>
          <w:p>
            <w:pPr>
              <w:spacing w:line="320" w:lineRule="exact"/>
              <w:rPr>
                <w:rFonts w:eastAsiaTheme="minorEastAsia"/>
                <w:sz w:val="18"/>
                <w:szCs w:val="18"/>
              </w:rPr>
            </w:pPr>
            <w:r>
              <w:rPr>
                <w:rFonts w:hint="eastAsia" w:eastAsiaTheme="minorEastAsia"/>
                <w:sz w:val="18"/>
                <w:szCs w:val="18"/>
              </w:rPr>
              <w:t>（4）遥感的农业应用</w:t>
            </w:r>
          </w:p>
          <w:p>
            <w:pPr>
              <w:spacing w:line="320" w:lineRule="exact"/>
              <w:rPr>
                <w:rFonts w:eastAsiaTheme="minorEastAsia"/>
                <w:sz w:val="18"/>
                <w:szCs w:val="18"/>
              </w:rPr>
            </w:pPr>
            <w:r>
              <w:rPr>
                <w:rFonts w:hint="eastAsia" w:eastAsiaTheme="minorEastAsia"/>
                <w:sz w:val="18"/>
                <w:szCs w:val="18"/>
              </w:rPr>
              <w:t>重点：遥感技术的农业应用</w:t>
            </w:r>
          </w:p>
          <w:p>
            <w:pPr>
              <w:spacing w:line="320" w:lineRule="exact"/>
              <w:rPr>
                <w:rFonts w:eastAsiaTheme="minorEastAsia"/>
                <w:sz w:val="18"/>
                <w:szCs w:val="18"/>
              </w:rPr>
            </w:pPr>
            <w:r>
              <w:rPr>
                <w:rFonts w:hint="eastAsia" w:eastAsiaTheme="minorEastAsia"/>
                <w:sz w:val="18"/>
                <w:szCs w:val="18"/>
              </w:rPr>
              <w:t>难点：遥感概念的理解</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了解遥感技术的概念及分类，掌握遥感技术的农业应用。</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通过课堂讲授与课堂讨论，加深学生对遥感在农业方面应用的理解。</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hint="eastAsia" w:eastAsiaTheme="minorEastAsia"/>
                <w:sz w:val="18"/>
                <w:szCs w:val="18"/>
              </w:rPr>
              <w:t>第四章</w:t>
            </w:r>
            <w:r>
              <w:rPr>
                <w:rFonts w:hint="eastAsia" w:eastAsiaTheme="minorEastAsia"/>
                <w:sz w:val="18"/>
                <w:szCs w:val="18"/>
              </w:rPr>
              <w:tab/>
            </w:r>
            <w:r>
              <w:rPr>
                <w:rFonts w:hint="eastAsia" w:eastAsiaTheme="minorEastAsia"/>
                <w:sz w:val="18"/>
                <w:szCs w:val="18"/>
              </w:rPr>
              <w:t>精细农业与智慧农业支撑技术</w:t>
            </w:r>
          </w:p>
          <w:p>
            <w:pPr>
              <w:spacing w:line="320" w:lineRule="exact"/>
              <w:rPr>
                <w:rFonts w:eastAsiaTheme="minorEastAsia"/>
                <w:sz w:val="18"/>
                <w:szCs w:val="18"/>
              </w:rPr>
            </w:pPr>
            <w:r>
              <w:rPr>
                <w:rFonts w:hint="eastAsia" w:eastAsiaTheme="minorEastAsia"/>
                <w:sz w:val="18"/>
                <w:szCs w:val="18"/>
              </w:rPr>
              <w:t>（1）智能决策与处方图技术</w:t>
            </w:r>
          </w:p>
          <w:p>
            <w:pPr>
              <w:spacing w:line="320" w:lineRule="exact"/>
              <w:rPr>
                <w:rFonts w:eastAsiaTheme="minorEastAsia"/>
                <w:sz w:val="18"/>
                <w:szCs w:val="18"/>
              </w:rPr>
            </w:pPr>
            <w:r>
              <w:rPr>
                <w:rFonts w:hint="eastAsia" w:eastAsiaTheme="minorEastAsia"/>
                <w:sz w:val="18"/>
                <w:szCs w:val="18"/>
              </w:rPr>
              <w:t>（2）智能化农业机械装备技术</w:t>
            </w:r>
          </w:p>
          <w:p>
            <w:pPr>
              <w:spacing w:line="320" w:lineRule="exact"/>
              <w:rPr>
                <w:rFonts w:eastAsiaTheme="minorEastAsia"/>
                <w:sz w:val="18"/>
                <w:szCs w:val="18"/>
              </w:rPr>
            </w:pPr>
            <w:r>
              <w:rPr>
                <w:rFonts w:hint="eastAsia" w:eastAsiaTheme="minorEastAsia"/>
                <w:sz w:val="18"/>
                <w:szCs w:val="18"/>
              </w:rPr>
              <w:t>（3）农业航空技术</w:t>
            </w:r>
          </w:p>
          <w:p>
            <w:pPr>
              <w:spacing w:line="320" w:lineRule="exact"/>
              <w:rPr>
                <w:rFonts w:eastAsiaTheme="minorEastAsia"/>
                <w:sz w:val="18"/>
                <w:szCs w:val="18"/>
              </w:rPr>
            </w:pPr>
            <w:r>
              <w:rPr>
                <w:rFonts w:hint="eastAsia" w:eastAsiaTheme="minorEastAsia"/>
                <w:sz w:val="18"/>
                <w:szCs w:val="18"/>
              </w:rPr>
              <w:t>（4）精细农业技术集成</w:t>
            </w:r>
          </w:p>
          <w:p>
            <w:pPr>
              <w:spacing w:line="320" w:lineRule="exact"/>
              <w:rPr>
                <w:rFonts w:eastAsiaTheme="minorEastAsia"/>
                <w:sz w:val="18"/>
                <w:szCs w:val="18"/>
              </w:rPr>
            </w:pPr>
            <w:r>
              <w:rPr>
                <w:rFonts w:hint="eastAsia" w:eastAsiaTheme="minorEastAsia"/>
                <w:sz w:val="18"/>
                <w:szCs w:val="18"/>
              </w:rPr>
              <w:t>重点：精细农业与智慧农业支撑技术</w:t>
            </w:r>
          </w:p>
          <w:p>
            <w:pPr>
              <w:spacing w:line="320" w:lineRule="exact"/>
              <w:rPr>
                <w:rFonts w:eastAsiaTheme="minorEastAsia"/>
                <w:sz w:val="18"/>
                <w:szCs w:val="18"/>
              </w:rPr>
            </w:pPr>
            <w:r>
              <w:rPr>
                <w:rFonts w:hint="eastAsia" w:eastAsiaTheme="minorEastAsia"/>
                <w:sz w:val="18"/>
                <w:szCs w:val="18"/>
              </w:rPr>
              <w:t>难点：多学科交叉，学习不同技术的基本原理</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了解精细农业与智慧农业的支撑技术，转变传统农业的生产方式。</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通过课堂讲授与课堂讨论，让学生了解精细农业与智慧农业支撑技术，转变学生对农业生产的理解。</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hint="eastAsia" w:eastAsiaTheme="minorEastAsia"/>
                <w:sz w:val="18"/>
                <w:szCs w:val="18"/>
              </w:rPr>
              <w:t>第五章</w:t>
            </w:r>
            <w:r>
              <w:rPr>
                <w:rFonts w:hint="eastAsia" w:eastAsiaTheme="minorEastAsia"/>
                <w:sz w:val="18"/>
                <w:szCs w:val="18"/>
              </w:rPr>
              <w:tab/>
            </w:r>
            <w:r>
              <w:rPr>
                <w:rFonts w:hint="eastAsia" w:eastAsiaTheme="minorEastAsia"/>
                <w:sz w:val="18"/>
                <w:szCs w:val="18"/>
              </w:rPr>
              <w:t>精细农业与智慧农业的典型应用</w:t>
            </w:r>
          </w:p>
          <w:p>
            <w:pPr>
              <w:spacing w:line="320" w:lineRule="exact"/>
              <w:rPr>
                <w:rFonts w:eastAsiaTheme="minorEastAsia"/>
                <w:sz w:val="18"/>
                <w:szCs w:val="18"/>
              </w:rPr>
            </w:pPr>
            <w:r>
              <w:rPr>
                <w:rFonts w:hint="eastAsia" w:eastAsiaTheme="minorEastAsia"/>
                <w:sz w:val="18"/>
                <w:szCs w:val="18"/>
              </w:rPr>
              <w:t>（1）果园精细管理技术集成应用</w:t>
            </w:r>
          </w:p>
          <w:p>
            <w:pPr>
              <w:spacing w:line="320" w:lineRule="exact"/>
              <w:rPr>
                <w:rFonts w:eastAsiaTheme="minorEastAsia"/>
                <w:sz w:val="18"/>
                <w:szCs w:val="18"/>
              </w:rPr>
            </w:pPr>
            <w:r>
              <w:rPr>
                <w:rFonts w:hint="eastAsia" w:eastAsiaTheme="minorEastAsia"/>
                <w:sz w:val="18"/>
                <w:szCs w:val="18"/>
              </w:rPr>
              <w:t>（2）水产精细养殖技术集成示范</w:t>
            </w:r>
          </w:p>
          <w:p>
            <w:pPr>
              <w:spacing w:line="320" w:lineRule="exact"/>
              <w:rPr>
                <w:rFonts w:eastAsiaTheme="minorEastAsia"/>
                <w:sz w:val="18"/>
                <w:szCs w:val="18"/>
              </w:rPr>
            </w:pPr>
            <w:r>
              <w:rPr>
                <w:rFonts w:hint="eastAsia" w:eastAsiaTheme="minorEastAsia"/>
                <w:sz w:val="18"/>
                <w:szCs w:val="18"/>
              </w:rPr>
              <w:t>重点：精细农业与智慧农业在实际生产中应用广泛</w:t>
            </w:r>
          </w:p>
          <w:p>
            <w:pPr>
              <w:spacing w:line="320" w:lineRule="exact"/>
              <w:rPr>
                <w:rFonts w:eastAsiaTheme="minorEastAsia"/>
                <w:sz w:val="18"/>
                <w:szCs w:val="18"/>
              </w:rPr>
            </w:pPr>
            <w:r>
              <w:rPr>
                <w:rFonts w:hint="eastAsia" w:eastAsiaTheme="minorEastAsia"/>
                <w:sz w:val="18"/>
                <w:szCs w:val="18"/>
              </w:rPr>
              <w:t>难点：如何将技术与实际应用相结合，充分发挥智能化技术的优势。</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了解精细农业与智慧农业的典型应用，学习如何将多学科融合，充分发挥智能化技术的优势。</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通过课堂讲授与课堂讨论，引发学生对于新技术的思考应用。</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rFonts w:hint="eastAsia"/>
          <w:szCs w:val="21"/>
        </w:rPr>
        <w:t>课程思政将各类课程与思想政治理论课同向同行，把“立德树人”作为教育的根本任务。通过该课程的学习使学生了解智慧农业的发展、应用以及为我国农业实现现代化奠定的基础，进而激发学生学习的积极性；掌握智慧农业中的各种关键技术等专业知识，为从事本领域的相关研究及产业应用奠定良好的理论和技术基础。</w:t>
      </w:r>
    </w:p>
    <w:p>
      <w:pPr>
        <w:snapToGrid w:val="0"/>
        <w:spacing w:line="360" w:lineRule="auto"/>
        <w:ind w:firstLine="420" w:firstLineChars="200"/>
        <w:rPr>
          <w:szCs w:val="21"/>
        </w:rPr>
      </w:pPr>
      <w:r>
        <w:rPr>
          <w:rFonts w:hint="eastAsia"/>
          <w:szCs w:val="21"/>
        </w:rPr>
        <w:t>授课过程中引导学生找出我国与发达国家之间的差距，发展模式之间存在的差异，激发学生学农爱农知农的爱国情怀；同时了解我国在现代农业发展方面的优势，提高学生专业自信和文化自信以及任重道远的社会责任与崇高无上的使命担当。在介绍第五章时，引人荷兰植物工厂经营管理的方式、收入水平等，指出精准农业生产管理系统在其中发挥的作用，提升学生的学习热情和科学素养，使其把所学转化为所用，以地方需求为导向开展产学研合作，为实现以生态文明建设引领新时代乡村振兴增砖添瓦，付诸于实际行动更好地实现自己的个人价值和社会价值。在讲授果园病虫害防治系统这部分时将物质与能量、生态平衡之间的辩证唯物主义关系引入课堂，通过病虫害防治对农业增产、农民增收的重要性讲授，增强学生专业责任感和职业道德。同时引导学生认清蝗虫灾害等自然灾害形成的本质，认清“可以认识、利用自然，但人不能违背自然”的法则，深化“绿水青山就是金山银山”的绿色发展理念。</w:t>
      </w:r>
    </w:p>
    <w:p>
      <w:pPr>
        <w:snapToGrid w:val="0"/>
        <w:spacing w:line="360" w:lineRule="auto"/>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（1）理论课教材：精细农业，何勇编著，浙江大学出版社，2022 年，第三版，9787308209618</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（1）精细农业．汪懋华．中国农业大学出版社，2017 年</w:t>
      </w:r>
    </w:p>
    <w:p>
      <w:pPr>
        <w:snapToGrid w:val="0"/>
        <w:spacing w:line="360" w:lineRule="auto"/>
        <w:ind w:firstLine="420" w:firstLineChars="200"/>
        <w:rPr>
          <w:bCs/>
          <w:kern w:val="0"/>
          <w:szCs w:val="21"/>
        </w:rPr>
      </w:pPr>
      <w:r>
        <w:rPr>
          <w:bCs/>
          <w:kern w:val="0"/>
          <w:szCs w:val="21"/>
        </w:rPr>
        <w:t>（2）现代精细农业理论与实践．汪懋华等．中国农业大学出版社，2012年</w:t>
      </w:r>
    </w:p>
    <w:p>
      <w:pPr>
        <w:snapToGrid w:val="0"/>
        <w:spacing w:line="360" w:lineRule="auto"/>
        <w:ind w:firstLine="420" w:firstLineChars="200"/>
        <w:rPr>
          <w:bCs/>
          <w:kern w:val="0"/>
          <w:szCs w:val="21"/>
        </w:rPr>
      </w:pPr>
      <w:r>
        <w:rPr>
          <w:bCs/>
          <w:kern w:val="0"/>
          <w:szCs w:val="21"/>
        </w:rPr>
        <w:t>（3）精准农业技术与应用．承继成．科学出版社，2004年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（1）中国慕课，https://www.icourse163.org/vemooc</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本课程负责人具有海外留学背景，常年工作在科研一线，对于专业当前研究热点及方向十分熟悉。教室及设备在数量和功能上满足教学需求，学校有良好的管理、维护和更新机制，方便教师进行教学。</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1090"/>
        <w:gridCol w:w="1134"/>
        <w:gridCol w:w="1205"/>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3"/>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1090"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课堂表现</w:t>
            </w:r>
          </w:p>
        </w:tc>
        <w:tc>
          <w:tcPr>
            <w:tcW w:w="120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考查</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目标1：（支撑毕业要求指标点12.1）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GIS技术，遥感技术，精细农业支撑技术和应用的掌握情况。</w:t>
            </w:r>
          </w:p>
        </w:tc>
        <w:tc>
          <w:tcPr>
            <w:tcW w:w="10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12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目标2：（支撑毕业要求指标点9.2）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GIS技术，遥感技术，精细农业支撑技术和应用的讨论及创新想法。</w:t>
            </w:r>
          </w:p>
        </w:tc>
        <w:tc>
          <w:tcPr>
            <w:tcW w:w="10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2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10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2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outlineLvl w:val="2"/>
        <w:rPr>
          <w:szCs w:val="21"/>
        </w:rPr>
      </w:pPr>
      <w:r>
        <w:rPr>
          <w:szCs w:val="21"/>
        </w:rPr>
        <w:t>（1）作业评分标准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（20%）</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 xml:space="preserve">按时上交，书写规范工整；能够灵活运用所学知识，对精细农业与智慧农业有创新或独特见解。 </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按时上交，书写工整；能够灵活运用所学知识，对精细农业与智慧农业有创新或独特见解。</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rFonts w:eastAsiaTheme="minorEastAsia"/>
                <w:sz w:val="18"/>
                <w:szCs w:val="18"/>
              </w:rPr>
            </w:pPr>
            <w:r>
              <w:rPr>
                <w:rFonts w:eastAsiaTheme="minorEastAsia"/>
                <w:sz w:val="18"/>
                <w:szCs w:val="18"/>
              </w:rPr>
              <w:t>按时上交，书写较工整；能够运用所学知识，对精细农业与智慧农业有一定理解。</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rFonts w:eastAsiaTheme="minorEastAsia"/>
                <w:sz w:val="18"/>
                <w:szCs w:val="18"/>
              </w:rPr>
            </w:pPr>
            <w:r>
              <w:rPr>
                <w:rFonts w:eastAsiaTheme="minorEastAsia"/>
                <w:sz w:val="18"/>
                <w:szCs w:val="18"/>
              </w:rPr>
              <w:t>按时上交，书写潦草；能够运用所学知识，对精细农业与智慧农业有一定理解。</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rFonts w:eastAsiaTheme="minorEastAsia"/>
                <w:sz w:val="18"/>
                <w:szCs w:val="18"/>
              </w:rPr>
            </w:pPr>
            <w:r>
              <w:rPr>
                <w:rFonts w:eastAsiaTheme="minorEastAsia"/>
                <w:sz w:val="18"/>
                <w:szCs w:val="18"/>
              </w:rPr>
              <w:t>不按时上交，书写潦草；对精细农业与智慧农业理解不准确。</w:t>
            </w:r>
          </w:p>
        </w:tc>
      </w:tr>
    </w:tbl>
    <w:p>
      <w:pPr>
        <w:widowControl/>
        <w:autoSpaceDN w:val="0"/>
        <w:spacing w:line="360" w:lineRule="auto"/>
        <w:outlineLvl w:val="2"/>
        <w:rPr>
          <w:rFonts w:eastAsiaTheme="majorEastAsia"/>
          <w:szCs w:val="21"/>
        </w:rPr>
      </w:pPr>
      <w:r>
        <w:rPr>
          <w:szCs w:val="21"/>
        </w:rPr>
        <w:t>（2）</w:t>
      </w:r>
      <w:r>
        <w:rPr>
          <w:rFonts w:eastAsiaTheme="majorEastAsia"/>
          <w:szCs w:val="21"/>
        </w:rPr>
        <w:t>课堂表现考核内容及评分标准</w:t>
      </w:r>
    </w:p>
    <w:tbl>
      <w:tblPr>
        <w:tblStyle w:val="15"/>
        <w:tblW w:w="8550" w:type="dxa"/>
        <w:tblInd w:w="135" w:type="dxa"/>
        <w:tblLayout w:type="fixed"/>
        <w:tblCellMar>
          <w:top w:w="0" w:type="dxa"/>
          <w:left w:w="108" w:type="dxa"/>
          <w:bottom w:w="0" w:type="dxa"/>
          <w:right w:w="108" w:type="dxa"/>
        </w:tblCellMar>
      </w:tblPr>
      <w:tblGrid>
        <w:gridCol w:w="1300"/>
        <w:gridCol w:w="916"/>
        <w:gridCol w:w="1234"/>
        <w:gridCol w:w="1200"/>
        <w:gridCol w:w="1400"/>
        <w:gridCol w:w="1391"/>
        <w:gridCol w:w="1109"/>
      </w:tblGrid>
      <w:tr>
        <w:tblPrEx>
          <w:tblCellMar>
            <w:top w:w="0" w:type="dxa"/>
            <w:left w:w="108" w:type="dxa"/>
            <w:bottom w:w="0" w:type="dxa"/>
            <w:right w:w="108" w:type="dxa"/>
          </w:tblCellMar>
        </w:tblPrEx>
        <w:trPr>
          <w:trHeight w:val="352" w:hRule="atLeast"/>
        </w:trPr>
        <w:tc>
          <w:tcPr>
            <w:tcW w:w="13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916"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334"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3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916"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3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00"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400"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391"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109"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93" w:hRule="atLeast"/>
        </w:trPr>
        <w:tc>
          <w:tcPr>
            <w:tcW w:w="13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（20%）</w:t>
            </w:r>
          </w:p>
        </w:tc>
        <w:tc>
          <w:tcPr>
            <w:tcW w:w="916" w:type="dxa"/>
            <w:tcBorders>
              <w:top w:val="single" w:color="000000" w:sz="4" w:space="0"/>
              <w:left w:val="nil"/>
              <w:bottom w:val="single" w:color="000000" w:sz="4" w:space="0"/>
              <w:right w:val="single" w:color="000000" w:sz="4" w:space="0"/>
            </w:tcBorders>
            <w:shd w:val="clear" w:color="auto" w:fill="auto"/>
            <w:vAlign w:val="center"/>
          </w:tcPr>
          <w:p>
            <w:pPr>
              <w:jc w:val="left"/>
              <w:rPr>
                <w:sz w:val="18"/>
                <w:szCs w:val="18"/>
                <w:lang w:bidi="ar"/>
              </w:rPr>
            </w:pPr>
            <w:r>
              <w:rPr>
                <w:sz w:val="18"/>
                <w:szCs w:val="18"/>
                <w:lang w:bidi="ar"/>
              </w:rPr>
              <w:t>考核学生课堂讨论参与情况。</w:t>
            </w:r>
          </w:p>
        </w:tc>
        <w:tc>
          <w:tcPr>
            <w:tcW w:w="1234"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遵守课堂纪律，积极参与讨论，对精细农业与智慧农业有创新或独特见解。</w:t>
            </w:r>
          </w:p>
        </w:tc>
        <w:tc>
          <w:tcPr>
            <w:tcW w:w="1200"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遵守课堂纪律，认真参与讨论，对精细农业与智慧农业有一定理解。</w:t>
            </w:r>
          </w:p>
        </w:tc>
        <w:tc>
          <w:tcPr>
            <w:tcW w:w="1400"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遵守课堂纪律，上课状态一般，能回应讨论，对精细农业与智慧农业有一定理解。</w:t>
            </w:r>
          </w:p>
        </w:tc>
        <w:tc>
          <w:tcPr>
            <w:tcW w:w="1391"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遵守课堂纪律，上课状态一般，能回应讨论，对精细农业与智慧农业理解不准确。</w:t>
            </w:r>
          </w:p>
        </w:tc>
        <w:tc>
          <w:tcPr>
            <w:tcW w:w="1109"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遵守课堂纪律，但不能正常参与课堂讨论，不能回应讨论。</w:t>
            </w:r>
          </w:p>
        </w:tc>
      </w:tr>
    </w:tbl>
    <w:p>
      <w:pPr>
        <w:widowControl/>
        <w:autoSpaceDN w:val="0"/>
        <w:outlineLvl w:val="2"/>
        <w:rPr>
          <w:szCs w:val="21"/>
        </w:rPr>
      </w:pPr>
      <w:r>
        <w:rPr>
          <w:szCs w:val="21"/>
        </w:rPr>
        <w:t>（3）期末考查与评分标准</w:t>
      </w:r>
    </w:p>
    <w:tbl>
      <w:tblPr>
        <w:tblStyle w:val="15"/>
        <w:tblW w:w="0" w:type="auto"/>
        <w:tblInd w:w="135" w:type="dxa"/>
        <w:tblLayout w:type="autofit"/>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（30%）</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pacing w:line="273" w:lineRule="auto"/>
              <w:rPr>
                <w:sz w:val="18"/>
                <w:szCs w:val="18"/>
              </w:rPr>
            </w:pPr>
            <w:r>
              <w:rPr>
                <w:rFonts w:eastAsiaTheme="minorEastAsia"/>
                <w:sz w:val="18"/>
                <w:szCs w:val="18"/>
              </w:rPr>
              <w:t>GIS技术，遥感技术，精细农业支撑技术和应用的掌握情况。</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rFonts w:eastAsiaTheme="minorEastAsia"/>
                <w:sz w:val="18"/>
                <w:szCs w:val="18"/>
              </w:rPr>
            </w:pPr>
            <w:r>
              <w:rPr>
                <w:rFonts w:eastAsiaTheme="minorEastAsia"/>
                <w:sz w:val="18"/>
                <w:szCs w:val="18"/>
              </w:rPr>
              <w:t>熟悉当前精细农业与智慧农业热点技术及其原理。</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rFonts w:eastAsiaTheme="minorEastAsia"/>
                <w:sz w:val="18"/>
                <w:szCs w:val="18"/>
              </w:rPr>
            </w:pPr>
            <w:r>
              <w:rPr>
                <w:rFonts w:eastAsiaTheme="minorEastAsia"/>
                <w:sz w:val="18"/>
                <w:szCs w:val="18"/>
              </w:rPr>
              <w:t>熟悉当前精细农业与智慧农业热点技术，了解其原理。</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rFonts w:eastAsiaTheme="minorEastAsia"/>
                <w:sz w:val="18"/>
                <w:szCs w:val="18"/>
              </w:rPr>
            </w:pPr>
            <w:r>
              <w:rPr>
                <w:rFonts w:eastAsiaTheme="minorEastAsia"/>
                <w:sz w:val="18"/>
                <w:szCs w:val="18"/>
              </w:rPr>
              <w:t>了解当前精细农业与智慧农业热点技术及其解其原理。</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rFonts w:eastAsiaTheme="minorEastAsia"/>
                <w:sz w:val="18"/>
                <w:szCs w:val="18"/>
              </w:rPr>
            </w:pPr>
            <w:r>
              <w:rPr>
                <w:rFonts w:eastAsiaTheme="minorEastAsia"/>
                <w:sz w:val="18"/>
                <w:szCs w:val="18"/>
              </w:rPr>
              <w:t>有限了解当前精细农业与智慧农业热点技术及其解其原理。</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rFonts w:eastAsiaTheme="minorEastAsia"/>
                <w:sz w:val="18"/>
                <w:szCs w:val="18"/>
              </w:rPr>
            </w:pPr>
            <w:r>
              <w:rPr>
                <w:rFonts w:eastAsiaTheme="minorEastAsia"/>
                <w:sz w:val="18"/>
                <w:szCs w:val="18"/>
              </w:rPr>
              <w:t>不了解当前精细农业与智慧农业热点技术及其解其原理。</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（30%）</w:t>
            </w:r>
          </w:p>
        </w:tc>
        <w:tc>
          <w:tcPr>
            <w:tcW w:w="1140"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rFonts w:eastAsiaTheme="minorEastAsia"/>
                <w:sz w:val="18"/>
                <w:szCs w:val="18"/>
              </w:rPr>
              <w:t>GIS技术，遥感技术，精细农业支撑技术的应用和创新想法。</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rFonts w:eastAsiaTheme="minorEastAsia"/>
                <w:sz w:val="18"/>
                <w:szCs w:val="18"/>
              </w:rPr>
            </w:pPr>
            <w:r>
              <w:rPr>
                <w:rFonts w:eastAsiaTheme="minorEastAsia"/>
                <w:sz w:val="18"/>
                <w:szCs w:val="18"/>
              </w:rPr>
              <w:t>熟悉当前精细农业与智慧农业热点技术的应用，对新型农业有独特见解。</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rFonts w:eastAsiaTheme="minorEastAsia"/>
                <w:sz w:val="18"/>
                <w:szCs w:val="18"/>
              </w:rPr>
            </w:pPr>
            <w:r>
              <w:rPr>
                <w:rFonts w:eastAsiaTheme="minorEastAsia"/>
                <w:sz w:val="18"/>
                <w:szCs w:val="18"/>
              </w:rPr>
              <w:t>熟悉当前精细农业与智慧农业热点技术的应用，对新型农业有一定见解。</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rFonts w:eastAsiaTheme="minorEastAsia"/>
                <w:sz w:val="18"/>
                <w:szCs w:val="18"/>
              </w:rPr>
            </w:pPr>
            <w:r>
              <w:rPr>
                <w:rFonts w:eastAsiaTheme="minorEastAsia"/>
                <w:sz w:val="18"/>
                <w:szCs w:val="18"/>
              </w:rPr>
              <w:t>了解当前精细农业与智慧农业热点技术的应用，对新型农业有一定见解。</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rFonts w:eastAsiaTheme="minorEastAsia"/>
                <w:sz w:val="18"/>
                <w:szCs w:val="18"/>
              </w:rPr>
            </w:pPr>
            <w:r>
              <w:rPr>
                <w:rFonts w:eastAsiaTheme="minorEastAsia"/>
                <w:sz w:val="18"/>
                <w:szCs w:val="18"/>
              </w:rPr>
              <w:t>了解当前精细农业与智慧农业热点技术的应用，未发表对新型农业的见解。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rFonts w:eastAsiaTheme="minorEastAsia"/>
                <w:sz w:val="18"/>
                <w:szCs w:val="18"/>
              </w:rPr>
            </w:pPr>
            <w:r>
              <w:rPr>
                <w:rFonts w:eastAsiaTheme="minorEastAsia"/>
                <w:sz w:val="18"/>
                <w:szCs w:val="18"/>
              </w:rPr>
              <w:t>不了解当前精细农业与智慧农业热点技术的应用，未发表对新型农业的见解。</w:t>
            </w:r>
          </w:p>
        </w:tc>
      </w:tr>
    </w:tbl>
    <w:p>
      <w:pPr>
        <w:snapToGrid w:val="0"/>
        <w:spacing w:line="360" w:lineRule="auto"/>
        <w:rPr>
          <w:b/>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szCs w:val="21"/>
        </w:rPr>
        <w:t>精细农业与智慧农业结果以各部分的评定成绩公布给每位同学。通过学生对课堂情况的反馈，持续改进本课程的教学与学习方式，为本专业的人才培养目标服务，也为下一届学生们的学习本课程提供参考。</w:t>
      </w:r>
    </w:p>
    <w:p>
      <w:pPr>
        <w:rPr>
          <w:szCs w:val="21"/>
        </w:rPr>
      </w:pPr>
      <w:r>
        <w:rPr>
          <w:szCs w:val="21"/>
        </w:rPr>
        <w:br w:type="page"/>
      </w:r>
    </w:p>
    <w:p>
      <w:pPr>
        <w:pStyle w:val="2"/>
      </w:pPr>
      <w:bookmarkStart w:id="213" w:name="_Toc4445"/>
      <w:bookmarkStart w:id="214" w:name="_Toc16274"/>
      <w:bookmarkStart w:id="215" w:name="_Toc23462"/>
      <w:bookmarkStart w:id="216" w:name="_Toc2214"/>
      <w:bookmarkStart w:id="217" w:name="_Toc17384"/>
      <w:bookmarkStart w:id="218" w:name="_Toc2977"/>
      <w:bookmarkStart w:id="219" w:name="_Toc24628"/>
      <w:r>
        <w:t>C语言设计基础</w:t>
      </w:r>
      <w:bookmarkEnd w:id="213"/>
      <w:bookmarkEnd w:id="214"/>
      <w:bookmarkEnd w:id="215"/>
      <w:bookmarkEnd w:id="216"/>
      <w:bookmarkEnd w:id="217"/>
      <w:bookmarkEnd w:id="218"/>
      <w:bookmarkEnd w:id="219"/>
    </w:p>
    <w:p>
      <w:pPr>
        <w:snapToGrid w:val="0"/>
        <w:spacing w:line="360" w:lineRule="auto"/>
        <w:jc w:val="center"/>
        <w:rPr>
          <w:sz w:val="28"/>
          <w:szCs w:val="28"/>
        </w:rPr>
      </w:pPr>
      <w:r>
        <w:rPr>
          <w:sz w:val="28"/>
          <w:szCs w:val="28"/>
        </w:rPr>
        <w:t>（</w:t>
      </w:r>
      <w:r>
        <w:rPr>
          <w:sz w:val="24"/>
        </w:rPr>
        <w:t>Foundation of Programming in C）</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bCs/>
                <w:szCs w:val="21"/>
              </w:rPr>
              <w:t>04021551</w:t>
            </w:r>
          </w:p>
        </w:tc>
        <w:tc>
          <w:tcPr>
            <w:tcW w:w="1453" w:type="pct"/>
          </w:tcPr>
          <w:p>
            <w:pPr>
              <w:spacing w:line="300" w:lineRule="auto"/>
              <w:rPr>
                <w:b/>
                <w:bCs/>
                <w:szCs w:val="21"/>
              </w:rPr>
            </w:pPr>
            <w:r>
              <w:rPr>
                <w:b/>
                <w:bCs/>
                <w:szCs w:val="21"/>
              </w:rPr>
              <w:t>课程总学时：</w:t>
            </w:r>
            <w:r>
              <w:rPr>
                <w:szCs w:val="21"/>
              </w:rPr>
              <w:t>40</w:t>
            </w:r>
          </w:p>
        </w:tc>
        <w:tc>
          <w:tcPr>
            <w:tcW w:w="1881" w:type="pct"/>
          </w:tcPr>
          <w:p>
            <w:pPr>
              <w:spacing w:line="300" w:lineRule="auto"/>
              <w:rPr>
                <w:b/>
                <w:bCs/>
                <w:szCs w:val="21"/>
              </w:rPr>
            </w:pPr>
            <w:r>
              <w:rPr>
                <w:b/>
                <w:bCs/>
                <w:szCs w:val="21"/>
              </w:rPr>
              <w:t xml:space="preserve">实验学时： </w:t>
            </w:r>
            <w:r>
              <w:rPr>
                <w:szCs w:val="21"/>
              </w:rPr>
              <w:t>12</w:t>
            </w:r>
            <w:r>
              <w:rPr>
                <w:b/>
                <w:bCs/>
                <w:szCs w:val="21"/>
              </w:rPr>
              <w:t xml:space="preserve"> </w:t>
            </w:r>
            <w:r>
              <w:rPr>
                <w:szCs w:val="21"/>
              </w:rPr>
              <w:t>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bCs/>
                <w:kern w:val="0"/>
                <w:szCs w:val="21"/>
              </w:rPr>
              <w:t>必修</w:t>
            </w:r>
          </w:p>
        </w:tc>
        <w:tc>
          <w:tcPr>
            <w:tcW w:w="1453" w:type="pct"/>
          </w:tcPr>
          <w:p>
            <w:pPr>
              <w:spacing w:line="300" w:lineRule="auto"/>
              <w:rPr>
                <w:b/>
                <w:bCs/>
                <w:szCs w:val="21"/>
              </w:rPr>
            </w:pPr>
            <w:r>
              <w:rPr>
                <w:b/>
                <w:szCs w:val="21"/>
              </w:rPr>
              <w:t xml:space="preserve">课程属性: </w:t>
            </w:r>
            <w:r>
              <w:rPr>
                <w:bCs/>
                <w:kern w:val="0"/>
                <w:szCs w:val="21"/>
              </w:rPr>
              <w:t>基础类</w:t>
            </w:r>
          </w:p>
        </w:tc>
        <w:tc>
          <w:tcPr>
            <w:tcW w:w="1881" w:type="pct"/>
          </w:tcPr>
          <w:p>
            <w:pPr>
              <w:spacing w:line="300" w:lineRule="auto"/>
              <w:rPr>
                <w:b/>
                <w:bCs/>
                <w:szCs w:val="21"/>
              </w:rPr>
            </w:pPr>
            <w:r>
              <w:rPr>
                <w:b/>
                <w:bCs/>
                <w:szCs w:val="21"/>
              </w:rPr>
              <w:t>开设学期：</w:t>
            </w:r>
            <w:r>
              <w:rPr>
                <w:szCs w:val="21"/>
              </w:rPr>
              <w:t>第 1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张浩</w:t>
            </w:r>
          </w:p>
        </w:tc>
        <w:tc>
          <w:tcPr>
            <w:tcW w:w="1453" w:type="pct"/>
          </w:tcPr>
          <w:p>
            <w:pPr>
              <w:spacing w:line="300" w:lineRule="auto"/>
              <w:rPr>
                <w:b/>
                <w:bCs/>
                <w:szCs w:val="21"/>
              </w:rPr>
            </w:pPr>
            <w:r>
              <w:rPr>
                <w:b/>
                <w:bCs/>
                <w:szCs w:val="21"/>
              </w:rPr>
              <w:t>课程团队：</w:t>
            </w:r>
            <w:r>
              <w:rPr>
                <w:bCs/>
                <w:kern w:val="0"/>
                <w:szCs w:val="21"/>
              </w:rPr>
              <w:t>吴俊锋</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Cs/>
                <w:szCs w:val="21"/>
              </w:rPr>
              <w:t>为后续课程C++程序设计、数据结构、单片机原理与接口技术、嵌入式操作系统等提供基础编程知识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张浩</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w:t>
            </w:r>
            <w:r>
              <w:rPr>
                <w:szCs w:val="21"/>
              </w:rPr>
              <w:t>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2" w:firstLineChars="200"/>
        <w:rPr>
          <w:iCs/>
          <w:szCs w:val="21"/>
        </w:rPr>
      </w:pPr>
      <w:r>
        <w:rPr>
          <w:b/>
          <w:iCs/>
          <w:szCs w:val="21"/>
        </w:rPr>
        <w:t>教学理念</w:t>
      </w:r>
      <w:r>
        <w:rPr>
          <w:iCs/>
          <w:szCs w:val="21"/>
        </w:rPr>
        <w:t>：本课程是一门非常重要的计算机编程课程，而且还是一门实践性很强的课程。在课程教学中采用理论教学和实践教学并重，以理论指导实践、以实践促进理论的教学理念。在理论教学中，采用案例教学与“以赛促学”相结合的教学模式，灵活运用多种教学手段，同时充分挖掘课程中的思政元素，有效地将思政教育贯穿到课堂教学中，拓展课程信息量，激发学生的学习兴趣和主动性，提高课程的学习效果；在实践教学中，采用任务驱动式教学，以学生为主，注重开发学生的程序设计能力和编程技巧，提高其解决实际问题的能力。</w:t>
      </w:r>
    </w:p>
    <w:p>
      <w:pPr>
        <w:spacing w:line="360" w:lineRule="auto"/>
        <w:ind w:firstLine="422" w:firstLineChars="200"/>
        <w:rPr>
          <w:iCs/>
          <w:szCs w:val="21"/>
        </w:rPr>
      </w:pPr>
      <w:r>
        <w:rPr>
          <w:b/>
          <w:iCs/>
          <w:szCs w:val="21"/>
        </w:rPr>
        <w:t>课程性质</w:t>
      </w:r>
      <w:r>
        <w:rPr>
          <w:iCs/>
          <w:szCs w:val="21"/>
        </w:rPr>
        <w:t>：本课程是电子信息工程专业的基础课，对培养学生的计算机知识、算法和程序设计能力，以及计算机应用综合素质等方面起到基础性和先导性的重要作用。</w:t>
      </w:r>
    </w:p>
    <w:p>
      <w:pPr>
        <w:spacing w:line="360" w:lineRule="auto"/>
        <w:ind w:firstLine="422" w:firstLineChars="200"/>
        <w:rPr>
          <w:iCs/>
          <w:szCs w:val="21"/>
        </w:rPr>
      </w:pPr>
      <w:r>
        <w:rPr>
          <w:b/>
          <w:iCs/>
          <w:szCs w:val="21"/>
        </w:rPr>
        <w:t>课程目标和任务</w:t>
      </w:r>
      <w:r>
        <w:rPr>
          <w:iCs/>
          <w:szCs w:val="21"/>
        </w:rPr>
        <w:t>：通过本课程的学习，使学生能够更加深入地了解计算机语言，了解程序设计技术的发展过程，理解一门高级程序设计语言的基本构成，掌握C语言的数据表达和流程控制方法，掌握程序设计的基本思想和过程。使学生初步掌握基本的程序设计过程和技巧，掌握集成化程序开发环境的使用和程序的调试方法，具备基本的分析问题和利用计算机求解实际问题的能力，着重培养学生的计算思维能力、程序设计能力以及自主学习能力。</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目标1：掌握C语言程序设计的基本知识和基本程序结构，学会结构化程序设计的基本思想，具备分析和解决实际工程问题的能力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 工程知识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目标2：掌握C语言程序设计的开发与调试方法、以及程序设计方法，养成良好的程序设计风格，具备一定的编程能力和软件设计能力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指标点5.1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 使用现代工具</w:t>
            </w:r>
          </w:p>
        </w:tc>
      </w:tr>
    </w:tbl>
    <w:p>
      <w:pPr>
        <w:widowControl/>
        <w:snapToGrid w:val="0"/>
        <w:spacing w:line="360" w:lineRule="auto"/>
        <w:jc w:val="left"/>
        <w:rPr>
          <w:b/>
          <w:bCs/>
          <w:kern w:val="0"/>
          <w:szCs w:val="21"/>
        </w:rPr>
      </w:pPr>
    </w:p>
    <w:p>
      <w:pPr>
        <w:widowControl/>
        <w:numPr>
          <w:ilvl w:val="0"/>
          <w:numId w:val="35"/>
        </w:numPr>
        <w:snapToGrid w:val="0"/>
        <w:spacing w:line="360" w:lineRule="auto"/>
        <w:jc w:val="left"/>
        <w:rPr>
          <w:b/>
          <w:bCs/>
          <w:kern w:val="0"/>
          <w:szCs w:val="21"/>
        </w:rPr>
      </w:pPr>
      <w:r>
        <w:rPr>
          <w:b/>
          <w:bCs/>
          <w:kern w:val="0"/>
          <w:szCs w:val="21"/>
        </w:rPr>
        <w:t>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824"/>
        <w:gridCol w:w="601"/>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82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0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b/>
                <w:bCs/>
                <w:sz w:val="18"/>
                <w:szCs w:val="18"/>
              </w:rPr>
              <w:t>1 C语言基础知识  </w:t>
            </w:r>
            <w:r>
              <w:rPr>
                <w:rFonts w:eastAsiaTheme="minorEastAsia"/>
                <w:sz w:val="18"/>
                <w:szCs w:val="18"/>
              </w:rPr>
              <w:t xml:space="preserve">    </w:t>
            </w:r>
          </w:p>
          <w:p>
            <w:pPr>
              <w:spacing w:line="320" w:lineRule="exact"/>
              <w:jc w:val="left"/>
              <w:rPr>
                <w:sz w:val="18"/>
                <w:szCs w:val="18"/>
              </w:rPr>
            </w:pPr>
            <w:r>
              <w:rPr>
                <w:sz w:val="18"/>
                <w:szCs w:val="18"/>
              </w:rPr>
              <w:t>1.1 计算机语言</w:t>
            </w:r>
          </w:p>
          <w:p>
            <w:pPr>
              <w:spacing w:line="320" w:lineRule="exact"/>
              <w:jc w:val="left"/>
              <w:rPr>
                <w:sz w:val="18"/>
                <w:szCs w:val="18"/>
              </w:rPr>
            </w:pPr>
            <w:r>
              <w:rPr>
                <w:sz w:val="18"/>
                <w:szCs w:val="18"/>
              </w:rPr>
              <w:t>1.2 C语言的发展与特点</w:t>
            </w:r>
          </w:p>
          <w:p>
            <w:pPr>
              <w:spacing w:line="320" w:lineRule="exact"/>
              <w:jc w:val="left"/>
              <w:rPr>
                <w:sz w:val="18"/>
                <w:szCs w:val="18"/>
              </w:rPr>
            </w:pPr>
            <w:r>
              <w:rPr>
                <w:sz w:val="18"/>
                <w:szCs w:val="18"/>
              </w:rPr>
              <w:t>1.3 最简单的C语言程序</w:t>
            </w:r>
          </w:p>
          <w:p>
            <w:pPr>
              <w:spacing w:line="320" w:lineRule="exact"/>
              <w:jc w:val="left"/>
              <w:rPr>
                <w:sz w:val="18"/>
                <w:szCs w:val="18"/>
              </w:rPr>
            </w:pPr>
            <w:r>
              <w:rPr>
                <w:sz w:val="18"/>
                <w:szCs w:val="18"/>
              </w:rPr>
              <w:t>1.4 运行C程序的步骤与方法</w:t>
            </w:r>
          </w:p>
          <w:p>
            <w:pPr>
              <w:spacing w:line="320" w:lineRule="exact"/>
              <w:jc w:val="left"/>
              <w:rPr>
                <w:sz w:val="18"/>
                <w:szCs w:val="18"/>
              </w:rPr>
            </w:pPr>
            <w:r>
              <w:rPr>
                <w:sz w:val="18"/>
                <w:szCs w:val="18"/>
              </w:rPr>
              <w:t>1.5 算法的基本概念</w:t>
            </w:r>
          </w:p>
          <w:p>
            <w:pPr>
              <w:spacing w:line="320" w:lineRule="exact"/>
              <w:jc w:val="left"/>
              <w:rPr>
                <w:sz w:val="18"/>
                <w:szCs w:val="18"/>
              </w:rPr>
            </w:pPr>
            <w:r>
              <w:rPr>
                <w:sz w:val="18"/>
                <w:szCs w:val="18"/>
              </w:rPr>
              <w:t>1.6 算法的表示</w:t>
            </w:r>
          </w:p>
          <w:p>
            <w:pPr>
              <w:spacing w:line="320" w:lineRule="exact"/>
              <w:jc w:val="left"/>
              <w:rPr>
                <w:sz w:val="18"/>
                <w:szCs w:val="18"/>
              </w:rPr>
            </w:pPr>
            <w:r>
              <w:rPr>
                <w:sz w:val="18"/>
                <w:szCs w:val="18"/>
              </w:rPr>
              <w:t>1.7 结构化程序设计方法</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：C程序的运行步骤和方法、流程图和N-S流程图</w:t>
            </w:r>
          </w:p>
          <w:p>
            <w:pPr>
              <w:spacing w:line="320" w:lineRule="exact"/>
              <w:jc w:val="left"/>
              <w:rPr>
                <w:rFonts w:eastAsiaTheme="minorEastAsia"/>
                <w:sz w:val="18"/>
                <w:szCs w:val="18"/>
              </w:rPr>
            </w:pPr>
            <w:r>
              <w:rPr>
                <w:b/>
                <w:bCs/>
                <w:sz w:val="18"/>
                <w:szCs w:val="18"/>
              </w:rPr>
              <w:t>难点</w:t>
            </w:r>
            <w:r>
              <w:rPr>
                <w:sz w:val="18"/>
                <w:szCs w:val="18"/>
              </w:rPr>
              <w:t>：N-S流程图</w:t>
            </w:r>
          </w:p>
        </w:tc>
        <w:tc>
          <w:tcPr>
            <w:tcW w:w="182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 了解C语言的概念、发展和特点，算法的概念；</w:t>
            </w:r>
          </w:p>
          <w:p>
            <w:pPr>
              <w:spacing w:line="320" w:lineRule="exact"/>
              <w:jc w:val="left"/>
              <w:rPr>
                <w:rFonts w:eastAsiaTheme="minorEastAsia"/>
                <w:sz w:val="18"/>
                <w:szCs w:val="18"/>
              </w:rPr>
            </w:pPr>
            <w:r>
              <w:rPr>
                <w:rFonts w:eastAsiaTheme="minorEastAsia"/>
                <w:sz w:val="18"/>
                <w:szCs w:val="18"/>
              </w:rPr>
              <w:t>2 理解C语言程序的基本组成、算法的特征；</w:t>
            </w:r>
          </w:p>
          <w:p>
            <w:pPr>
              <w:spacing w:line="320" w:lineRule="exact"/>
              <w:jc w:val="left"/>
              <w:rPr>
                <w:rFonts w:eastAsiaTheme="minorEastAsia"/>
                <w:sz w:val="18"/>
                <w:szCs w:val="18"/>
              </w:rPr>
            </w:pPr>
            <w:r>
              <w:rPr>
                <w:rFonts w:eastAsiaTheme="minorEastAsia"/>
                <w:sz w:val="18"/>
                <w:szCs w:val="18"/>
              </w:rPr>
              <w:t>3 掌握结构化程序设计方法，程序设计的基本原则；</w:t>
            </w:r>
          </w:p>
          <w:p>
            <w:pPr>
              <w:spacing w:line="320" w:lineRule="exact"/>
              <w:jc w:val="left"/>
              <w:rPr>
                <w:rFonts w:eastAsiaTheme="minorEastAsia"/>
                <w:sz w:val="18"/>
                <w:szCs w:val="18"/>
              </w:rPr>
            </w:pPr>
            <w:r>
              <w:rPr>
                <w:rFonts w:eastAsiaTheme="minorEastAsia"/>
                <w:sz w:val="18"/>
                <w:szCs w:val="18"/>
              </w:rPr>
              <w:t>4 熟练掌握算法的表示方法，运行C程序的步骤与方法。</w:t>
            </w:r>
          </w:p>
        </w:tc>
        <w:tc>
          <w:tcPr>
            <w:tcW w:w="6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课堂讲授，例题练习，VC操作演示，雨课堂发布课堂测试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
                <w:bCs/>
                <w:kern w:val="0"/>
                <w:sz w:val="18"/>
                <w:szCs w:val="18"/>
              </w:rPr>
            </w:pPr>
            <w:r>
              <w:rPr>
                <w:rFonts w:eastAsiaTheme="minorEastAsia"/>
                <w:sz w:val="18"/>
                <w:szCs w:val="18"/>
              </w:rPr>
              <w:t xml:space="preserve">2 </w:t>
            </w:r>
            <w:r>
              <w:rPr>
                <w:b/>
                <w:bCs/>
                <w:kern w:val="0"/>
                <w:sz w:val="18"/>
                <w:szCs w:val="18"/>
              </w:rPr>
              <w:t>顺序程序设计    </w:t>
            </w:r>
          </w:p>
          <w:p>
            <w:pPr>
              <w:spacing w:line="320" w:lineRule="exact"/>
              <w:jc w:val="left"/>
              <w:rPr>
                <w:kern w:val="0"/>
                <w:sz w:val="18"/>
                <w:szCs w:val="18"/>
              </w:rPr>
            </w:pPr>
            <w:r>
              <w:rPr>
                <w:kern w:val="0"/>
                <w:sz w:val="18"/>
                <w:szCs w:val="18"/>
              </w:rPr>
              <w:t>2.1 数据的基本类型及其表现形式</w:t>
            </w:r>
          </w:p>
          <w:p>
            <w:pPr>
              <w:spacing w:line="320" w:lineRule="exact"/>
              <w:jc w:val="left"/>
              <w:rPr>
                <w:kern w:val="0"/>
                <w:sz w:val="18"/>
                <w:szCs w:val="18"/>
              </w:rPr>
            </w:pPr>
            <w:r>
              <w:rPr>
                <w:kern w:val="0"/>
                <w:sz w:val="18"/>
                <w:szCs w:val="18"/>
              </w:rPr>
              <w:t>2.2 运算符和表达式</w:t>
            </w:r>
          </w:p>
          <w:p>
            <w:pPr>
              <w:spacing w:line="320" w:lineRule="exact"/>
              <w:jc w:val="left"/>
              <w:rPr>
                <w:kern w:val="0"/>
                <w:sz w:val="18"/>
                <w:szCs w:val="18"/>
              </w:rPr>
            </w:pPr>
            <w:r>
              <w:rPr>
                <w:kern w:val="0"/>
                <w:sz w:val="18"/>
                <w:szCs w:val="18"/>
              </w:rPr>
              <w:t>2.3 C语句及其分类</w:t>
            </w:r>
          </w:p>
          <w:p>
            <w:pPr>
              <w:spacing w:line="320" w:lineRule="exact"/>
              <w:jc w:val="left"/>
              <w:rPr>
                <w:kern w:val="0"/>
                <w:sz w:val="18"/>
                <w:szCs w:val="18"/>
              </w:rPr>
            </w:pPr>
            <w:r>
              <w:rPr>
                <w:kern w:val="0"/>
                <w:sz w:val="18"/>
                <w:szCs w:val="18"/>
              </w:rPr>
              <w:t>2.4 数据输入和输出</w:t>
            </w:r>
          </w:p>
          <w:p>
            <w:pPr>
              <w:spacing w:line="320" w:lineRule="exact"/>
              <w:jc w:val="left"/>
              <w:rPr>
                <w:kern w:val="0"/>
                <w:sz w:val="18"/>
                <w:szCs w:val="18"/>
              </w:rPr>
            </w:pPr>
            <w:r>
              <w:rPr>
                <w:b/>
                <w:bCs/>
                <w:kern w:val="0"/>
                <w:sz w:val="18"/>
                <w:szCs w:val="18"/>
              </w:rPr>
              <w:t>重点</w:t>
            </w:r>
            <w:r>
              <w:rPr>
                <w:kern w:val="0"/>
                <w:sz w:val="18"/>
                <w:szCs w:val="18"/>
              </w:rPr>
              <w:t>：运算符的优先级和结合性、表达式运算和赋值运算、数据的输入输出</w:t>
            </w:r>
          </w:p>
          <w:p>
            <w:pPr>
              <w:spacing w:line="320" w:lineRule="exact"/>
              <w:jc w:val="left"/>
              <w:rPr>
                <w:rFonts w:eastAsiaTheme="minorEastAsia"/>
                <w:sz w:val="18"/>
                <w:szCs w:val="18"/>
              </w:rPr>
            </w:pPr>
            <w:r>
              <w:rPr>
                <w:b/>
                <w:bCs/>
                <w:kern w:val="0"/>
                <w:sz w:val="18"/>
                <w:szCs w:val="18"/>
              </w:rPr>
              <w:t>难点</w:t>
            </w:r>
            <w:r>
              <w:rPr>
                <w:kern w:val="0"/>
                <w:sz w:val="18"/>
                <w:szCs w:val="18"/>
              </w:rPr>
              <w:t>：数据的输入输出</w:t>
            </w:r>
          </w:p>
        </w:tc>
        <w:tc>
          <w:tcPr>
            <w:tcW w:w="182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 了解基本数据类型，常量和变量的区别；</w:t>
            </w:r>
          </w:p>
          <w:p>
            <w:pPr>
              <w:spacing w:line="320" w:lineRule="exact"/>
              <w:jc w:val="left"/>
              <w:rPr>
                <w:rFonts w:eastAsiaTheme="minorEastAsia"/>
                <w:sz w:val="18"/>
                <w:szCs w:val="18"/>
              </w:rPr>
            </w:pPr>
            <w:r>
              <w:rPr>
                <w:rFonts w:eastAsiaTheme="minorEastAsia"/>
                <w:sz w:val="18"/>
                <w:szCs w:val="18"/>
              </w:rPr>
              <w:t>2 理解常量和变量的类型，不同数据类型的表示范围，顺序结构的程序设计特点；</w:t>
            </w:r>
          </w:p>
          <w:p>
            <w:pPr>
              <w:spacing w:line="320" w:lineRule="exact"/>
              <w:jc w:val="left"/>
              <w:rPr>
                <w:rFonts w:eastAsiaTheme="minorEastAsia"/>
                <w:sz w:val="18"/>
                <w:szCs w:val="18"/>
              </w:rPr>
            </w:pPr>
            <w:r>
              <w:rPr>
                <w:rFonts w:eastAsiaTheme="minorEastAsia"/>
                <w:sz w:val="18"/>
                <w:szCs w:val="18"/>
              </w:rPr>
              <w:t>3 掌握变量的使用方法，各类运算符的优先级和结合性、赋值运算；</w:t>
            </w:r>
          </w:p>
          <w:p>
            <w:pPr>
              <w:spacing w:line="320" w:lineRule="exact"/>
              <w:jc w:val="left"/>
              <w:rPr>
                <w:rFonts w:eastAsiaTheme="minorEastAsia"/>
                <w:sz w:val="18"/>
                <w:szCs w:val="18"/>
              </w:rPr>
            </w:pPr>
            <w:r>
              <w:rPr>
                <w:rFonts w:eastAsiaTheme="minorEastAsia"/>
                <w:sz w:val="18"/>
                <w:szCs w:val="18"/>
              </w:rPr>
              <w:t>4 熟练掌握表达式的正确书写与运算顺序，数据的输入和输出方法。</w:t>
            </w:r>
          </w:p>
        </w:tc>
        <w:tc>
          <w:tcPr>
            <w:tcW w:w="6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课堂讲授，例题练习，VC操作演示，雨课堂发布课堂测试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b/>
                <w:bCs/>
                <w:kern w:val="0"/>
                <w:sz w:val="18"/>
                <w:szCs w:val="18"/>
              </w:rPr>
            </w:pPr>
            <w:r>
              <w:rPr>
                <w:rFonts w:eastAsiaTheme="minorEastAsia"/>
                <w:b/>
                <w:bCs/>
                <w:sz w:val="18"/>
                <w:szCs w:val="18"/>
              </w:rPr>
              <w:t>3 选择结构</w:t>
            </w:r>
            <w:r>
              <w:rPr>
                <w:b/>
                <w:bCs/>
                <w:kern w:val="0"/>
                <w:sz w:val="18"/>
                <w:szCs w:val="18"/>
              </w:rPr>
              <w:t>程序设计  </w:t>
            </w:r>
          </w:p>
          <w:p>
            <w:pPr>
              <w:spacing w:line="320" w:lineRule="exact"/>
              <w:jc w:val="left"/>
              <w:rPr>
                <w:kern w:val="0"/>
                <w:sz w:val="18"/>
                <w:szCs w:val="18"/>
              </w:rPr>
            </w:pPr>
            <w:r>
              <w:rPr>
                <w:kern w:val="0"/>
                <w:sz w:val="18"/>
                <w:szCs w:val="18"/>
              </w:rPr>
              <w:t>3.1 if 语句</w:t>
            </w:r>
          </w:p>
          <w:p>
            <w:pPr>
              <w:spacing w:line="320" w:lineRule="exact"/>
              <w:jc w:val="left"/>
              <w:rPr>
                <w:kern w:val="0"/>
                <w:sz w:val="18"/>
                <w:szCs w:val="18"/>
              </w:rPr>
            </w:pPr>
            <w:r>
              <w:rPr>
                <w:kern w:val="0"/>
                <w:sz w:val="18"/>
                <w:szCs w:val="18"/>
              </w:rPr>
              <w:t>3.2 if语句的嵌套</w:t>
            </w:r>
          </w:p>
          <w:p>
            <w:pPr>
              <w:spacing w:line="320" w:lineRule="exact"/>
              <w:jc w:val="left"/>
              <w:rPr>
                <w:kern w:val="0"/>
                <w:sz w:val="18"/>
                <w:szCs w:val="18"/>
              </w:rPr>
            </w:pPr>
            <w:r>
              <w:rPr>
                <w:kern w:val="0"/>
                <w:sz w:val="18"/>
                <w:szCs w:val="18"/>
              </w:rPr>
              <w:t>3.3 关系运算符与关系表达式</w:t>
            </w:r>
          </w:p>
          <w:p>
            <w:pPr>
              <w:spacing w:line="320" w:lineRule="exact"/>
              <w:jc w:val="left"/>
              <w:rPr>
                <w:kern w:val="0"/>
                <w:sz w:val="18"/>
                <w:szCs w:val="18"/>
              </w:rPr>
            </w:pPr>
            <w:r>
              <w:rPr>
                <w:kern w:val="0"/>
                <w:sz w:val="18"/>
                <w:szCs w:val="18"/>
              </w:rPr>
              <w:t>3.4 逻辑运算符与逻辑表达式</w:t>
            </w:r>
          </w:p>
          <w:p>
            <w:pPr>
              <w:spacing w:line="320" w:lineRule="exact"/>
              <w:jc w:val="left"/>
              <w:rPr>
                <w:kern w:val="0"/>
                <w:sz w:val="18"/>
                <w:szCs w:val="18"/>
              </w:rPr>
            </w:pPr>
            <w:r>
              <w:rPr>
                <w:kern w:val="0"/>
                <w:sz w:val="18"/>
                <w:szCs w:val="18"/>
              </w:rPr>
              <w:t>3.5 条件运算符</w:t>
            </w:r>
          </w:p>
          <w:p>
            <w:pPr>
              <w:spacing w:line="320" w:lineRule="exact"/>
              <w:jc w:val="left"/>
              <w:rPr>
                <w:kern w:val="0"/>
                <w:sz w:val="18"/>
                <w:szCs w:val="18"/>
              </w:rPr>
            </w:pPr>
            <w:r>
              <w:rPr>
                <w:kern w:val="0"/>
                <w:sz w:val="18"/>
                <w:szCs w:val="18"/>
              </w:rPr>
              <w:t>3.6 switch语句</w:t>
            </w:r>
          </w:p>
          <w:p>
            <w:pPr>
              <w:spacing w:line="320" w:lineRule="exact"/>
              <w:jc w:val="left"/>
              <w:rPr>
                <w:kern w:val="0"/>
                <w:sz w:val="18"/>
                <w:szCs w:val="18"/>
              </w:rPr>
            </w:pPr>
            <w:r>
              <w:rPr>
                <w:b/>
                <w:bCs/>
                <w:kern w:val="0"/>
                <w:sz w:val="18"/>
                <w:szCs w:val="18"/>
              </w:rPr>
              <w:t>重点</w:t>
            </w:r>
            <w:r>
              <w:rPr>
                <w:kern w:val="0"/>
                <w:sz w:val="18"/>
                <w:szCs w:val="18"/>
              </w:rPr>
              <w:t>：if...else语句、switch语句</w:t>
            </w:r>
          </w:p>
          <w:p>
            <w:pPr>
              <w:spacing w:line="320" w:lineRule="exact"/>
              <w:jc w:val="left"/>
              <w:rPr>
                <w:rFonts w:eastAsiaTheme="minorEastAsia"/>
                <w:sz w:val="18"/>
                <w:szCs w:val="18"/>
              </w:rPr>
            </w:pPr>
            <w:r>
              <w:rPr>
                <w:b/>
                <w:bCs/>
                <w:kern w:val="0"/>
                <w:sz w:val="18"/>
                <w:szCs w:val="18"/>
              </w:rPr>
              <w:t>难点</w:t>
            </w:r>
            <w:r>
              <w:rPr>
                <w:kern w:val="0"/>
                <w:sz w:val="18"/>
                <w:szCs w:val="18"/>
              </w:rPr>
              <w:t>：if语句的嵌套</w:t>
            </w:r>
          </w:p>
        </w:tc>
        <w:tc>
          <w:tcPr>
            <w:tcW w:w="182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 了解选择问题与选择问题的表达；</w:t>
            </w:r>
          </w:p>
          <w:p>
            <w:pPr>
              <w:spacing w:line="320" w:lineRule="exact"/>
              <w:jc w:val="left"/>
              <w:rPr>
                <w:rFonts w:eastAsiaTheme="minorEastAsia"/>
                <w:sz w:val="18"/>
                <w:szCs w:val="18"/>
              </w:rPr>
            </w:pPr>
            <w:r>
              <w:rPr>
                <w:rFonts w:eastAsiaTheme="minorEastAsia"/>
                <w:sz w:val="18"/>
                <w:szCs w:val="18"/>
              </w:rPr>
              <w:t>2 掌握关系运算、逻辑运算和条件运算，break语句的使用；</w:t>
            </w:r>
          </w:p>
          <w:p>
            <w:pPr>
              <w:spacing w:line="320" w:lineRule="exact"/>
              <w:jc w:val="left"/>
              <w:rPr>
                <w:rFonts w:eastAsiaTheme="minorEastAsia"/>
                <w:sz w:val="18"/>
                <w:szCs w:val="18"/>
              </w:rPr>
            </w:pPr>
            <w:r>
              <w:rPr>
                <w:rFonts w:eastAsiaTheme="minorEastAsia"/>
                <w:sz w:val="18"/>
                <w:szCs w:val="18"/>
              </w:rPr>
              <w:t>3 熟练掌握采用if语句设计单分支选择结构程序，采用switch语句设计多分支结构程序。</w:t>
            </w:r>
          </w:p>
        </w:tc>
        <w:tc>
          <w:tcPr>
            <w:tcW w:w="6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课堂讲授，例题练习，VC操作演示，雨课堂发布课堂测试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4 循环结构程序设计</w:t>
            </w:r>
          </w:p>
          <w:p>
            <w:pPr>
              <w:spacing w:line="320" w:lineRule="exact"/>
              <w:jc w:val="left"/>
              <w:rPr>
                <w:rFonts w:eastAsiaTheme="minorEastAsia"/>
                <w:sz w:val="18"/>
                <w:szCs w:val="18"/>
              </w:rPr>
            </w:pPr>
            <w:r>
              <w:rPr>
                <w:rFonts w:eastAsiaTheme="minorEastAsia"/>
                <w:sz w:val="18"/>
                <w:szCs w:val="18"/>
              </w:rPr>
              <w:t>4.1 while 语句</w:t>
            </w:r>
          </w:p>
          <w:p>
            <w:pPr>
              <w:spacing w:line="320" w:lineRule="exact"/>
              <w:jc w:val="left"/>
              <w:rPr>
                <w:rFonts w:eastAsiaTheme="minorEastAsia"/>
                <w:sz w:val="18"/>
                <w:szCs w:val="18"/>
              </w:rPr>
            </w:pPr>
            <w:r>
              <w:rPr>
                <w:rFonts w:eastAsiaTheme="minorEastAsia"/>
                <w:sz w:val="18"/>
                <w:szCs w:val="18"/>
              </w:rPr>
              <w:t>4.2 do-while 语句</w:t>
            </w:r>
          </w:p>
          <w:p>
            <w:pPr>
              <w:spacing w:line="320" w:lineRule="exact"/>
              <w:jc w:val="left"/>
              <w:rPr>
                <w:rFonts w:eastAsiaTheme="minorEastAsia"/>
                <w:sz w:val="18"/>
                <w:szCs w:val="18"/>
              </w:rPr>
            </w:pPr>
            <w:r>
              <w:rPr>
                <w:rFonts w:eastAsiaTheme="minorEastAsia"/>
                <w:sz w:val="18"/>
                <w:szCs w:val="18"/>
              </w:rPr>
              <w:t>4.3 for语句</w:t>
            </w:r>
          </w:p>
          <w:p>
            <w:pPr>
              <w:spacing w:line="320" w:lineRule="exact"/>
              <w:jc w:val="left"/>
              <w:rPr>
                <w:rFonts w:eastAsiaTheme="minorEastAsia"/>
                <w:sz w:val="18"/>
                <w:szCs w:val="18"/>
              </w:rPr>
            </w:pPr>
            <w:r>
              <w:rPr>
                <w:rFonts w:eastAsiaTheme="minorEastAsia"/>
                <w:sz w:val="18"/>
                <w:szCs w:val="18"/>
              </w:rPr>
              <w:t>4.4 循环的嵌套</w:t>
            </w:r>
          </w:p>
          <w:p>
            <w:pPr>
              <w:spacing w:line="320" w:lineRule="exact"/>
              <w:jc w:val="left"/>
              <w:rPr>
                <w:rFonts w:eastAsiaTheme="minorEastAsia"/>
                <w:sz w:val="18"/>
                <w:szCs w:val="18"/>
              </w:rPr>
            </w:pPr>
            <w:r>
              <w:rPr>
                <w:rFonts w:eastAsiaTheme="minorEastAsia"/>
                <w:sz w:val="18"/>
                <w:szCs w:val="18"/>
              </w:rPr>
              <w:t>4.5 3种循环语句的比较</w:t>
            </w:r>
          </w:p>
          <w:p>
            <w:pPr>
              <w:spacing w:line="320" w:lineRule="exact"/>
              <w:jc w:val="left"/>
              <w:rPr>
                <w:rFonts w:eastAsiaTheme="minorEastAsia"/>
                <w:sz w:val="18"/>
                <w:szCs w:val="18"/>
              </w:rPr>
            </w:pPr>
            <w:r>
              <w:rPr>
                <w:rFonts w:eastAsiaTheme="minorEastAsia"/>
                <w:sz w:val="18"/>
                <w:szCs w:val="18"/>
              </w:rPr>
              <w:t>4.6 转移语句</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：do-while语句、while语句、for语句</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：for循环的嵌套</w:t>
            </w:r>
          </w:p>
        </w:tc>
        <w:tc>
          <w:tcPr>
            <w:tcW w:w="182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 了解循环的基本概念；</w:t>
            </w:r>
          </w:p>
          <w:p>
            <w:pPr>
              <w:spacing w:line="320" w:lineRule="exact"/>
              <w:jc w:val="left"/>
              <w:rPr>
                <w:rFonts w:eastAsiaTheme="minorEastAsia"/>
                <w:sz w:val="18"/>
                <w:szCs w:val="18"/>
              </w:rPr>
            </w:pPr>
            <w:r>
              <w:rPr>
                <w:rFonts w:eastAsiaTheme="minorEastAsia"/>
                <w:sz w:val="18"/>
                <w:szCs w:val="18"/>
              </w:rPr>
              <w:t>2 理解循环条件的建立过程；</w:t>
            </w:r>
          </w:p>
          <w:p>
            <w:pPr>
              <w:spacing w:line="320" w:lineRule="exact"/>
              <w:jc w:val="left"/>
              <w:rPr>
                <w:rFonts w:eastAsiaTheme="minorEastAsia"/>
                <w:sz w:val="18"/>
                <w:szCs w:val="18"/>
              </w:rPr>
            </w:pPr>
            <w:r>
              <w:rPr>
                <w:rFonts w:eastAsiaTheme="minorEastAsia"/>
                <w:sz w:val="18"/>
                <w:szCs w:val="18"/>
              </w:rPr>
              <w:t>3 掌握while、do…while和for循环语句的使用；</w:t>
            </w:r>
          </w:p>
          <w:p>
            <w:pPr>
              <w:spacing w:line="320" w:lineRule="exact"/>
              <w:jc w:val="left"/>
              <w:rPr>
                <w:rFonts w:eastAsiaTheme="minorEastAsia"/>
                <w:sz w:val="18"/>
                <w:szCs w:val="18"/>
              </w:rPr>
            </w:pPr>
            <w:r>
              <w:rPr>
                <w:rFonts w:eastAsiaTheme="minorEastAsia"/>
                <w:sz w:val="18"/>
                <w:szCs w:val="18"/>
              </w:rPr>
              <w:t>4 熟练掌握循环的嵌套、循环结构的应用。</w:t>
            </w:r>
          </w:p>
        </w:tc>
        <w:tc>
          <w:tcPr>
            <w:tcW w:w="6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课堂讲授，例题练习，VC操作演示，雨课堂发布课堂测试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5 数组</w:t>
            </w:r>
          </w:p>
          <w:p>
            <w:pPr>
              <w:spacing w:line="320" w:lineRule="exact"/>
              <w:jc w:val="left"/>
              <w:rPr>
                <w:rFonts w:eastAsiaTheme="minorEastAsia"/>
                <w:sz w:val="18"/>
                <w:szCs w:val="18"/>
              </w:rPr>
            </w:pPr>
            <w:r>
              <w:rPr>
                <w:rFonts w:eastAsiaTheme="minorEastAsia"/>
                <w:sz w:val="18"/>
                <w:szCs w:val="18"/>
              </w:rPr>
              <w:t>5.1 一维数组</w:t>
            </w:r>
          </w:p>
          <w:p>
            <w:pPr>
              <w:spacing w:line="320" w:lineRule="exact"/>
              <w:jc w:val="left"/>
              <w:rPr>
                <w:rFonts w:eastAsiaTheme="minorEastAsia"/>
                <w:sz w:val="18"/>
                <w:szCs w:val="18"/>
              </w:rPr>
            </w:pPr>
            <w:r>
              <w:rPr>
                <w:rFonts w:eastAsiaTheme="minorEastAsia"/>
                <w:sz w:val="18"/>
                <w:szCs w:val="18"/>
              </w:rPr>
              <w:t>5.2 二维数组</w:t>
            </w:r>
          </w:p>
          <w:p>
            <w:pPr>
              <w:spacing w:line="320" w:lineRule="exact"/>
              <w:jc w:val="left"/>
              <w:rPr>
                <w:rFonts w:eastAsiaTheme="minorEastAsia"/>
                <w:sz w:val="18"/>
                <w:szCs w:val="18"/>
              </w:rPr>
            </w:pPr>
            <w:r>
              <w:rPr>
                <w:rFonts w:eastAsiaTheme="minorEastAsia"/>
                <w:sz w:val="18"/>
                <w:szCs w:val="18"/>
              </w:rPr>
              <w:t>5.3 字符数组</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：一维数组、二维数组和字符数组的定义、初始化和引用</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：二维数组的初始化和引用</w:t>
            </w:r>
          </w:p>
          <w:p>
            <w:pPr>
              <w:spacing w:line="320" w:lineRule="exact"/>
              <w:jc w:val="center"/>
              <w:rPr>
                <w:rFonts w:eastAsiaTheme="minorEastAsia"/>
                <w:sz w:val="18"/>
                <w:szCs w:val="18"/>
              </w:rPr>
            </w:pPr>
          </w:p>
        </w:tc>
        <w:tc>
          <w:tcPr>
            <w:tcW w:w="182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 xml:space="preserve">1 了解数组的基本概念； </w:t>
            </w:r>
          </w:p>
          <w:p>
            <w:pPr>
              <w:spacing w:line="320" w:lineRule="exact"/>
              <w:jc w:val="left"/>
              <w:rPr>
                <w:rFonts w:eastAsiaTheme="minorEastAsia"/>
                <w:sz w:val="18"/>
                <w:szCs w:val="18"/>
              </w:rPr>
            </w:pPr>
            <w:r>
              <w:rPr>
                <w:rFonts w:eastAsiaTheme="minorEastAsia"/>
                <w:sz w:val="18"/>
                <w:szCs w:val="18"/>
              </w:rPr>
              <w:t>2 理解一维和二维数组的存储方式、字符串的存储特点；</w:t>
            </w:r>
          </w:p>
          <w:p>
            <w:pPr>
              <w:spacing w:line="320" w:lineRule="exact"/>
              <w:jc w:val="left"/>
              <w:rPr>
                <w:rFonts w:eastAsiaTheme="minorEastAsia"/>
                <w:sz w:val="18"/>
                <w:szCs w:val="18"/>
              </w:rPr>
            </w:pPr>
            <w:r>
              <w:rPr>
                <w:rFonts w:eastAsiaTheme="minorEastAsia"/>
                <w:sz w:val="18"/>
                <w:szCs w:val="18"/>
              </w:rPr>
              <w:t>3 掌握一维数组、二维数组和字符数组的定义、初始化和引用方法，常用字符串处理函数；</w:t>
            </w:r>
          </w:p>
          <w:p>
            <w:pPr>
              <w:spacing w:line="320" w:lineRule="exact"/>
              <w:jc w:val="left"/>
              <w:rPr>
                <w:rFonts w:eastAsiaTheme="minorEastAsia"/>
                <w:sz w:val="18"/>
                <w:szCs w:val="18"/>
              </w:rPr>
            </w:pPr>
            <w:r>
              <w:rPr>
                <w:rFonts w:eastAsiaTheme="minorEastAsia"/>
                <w:sz w:val="18"/>
                <w:szCs w:val="18"/>
              </w:rPr>
              <w:t>4 熟练掌握数组的下标引用方式、一维数组和二维数组在程序设计中的应用</w:t>
            </w:r>
          </w:p>
        </w:tc>
        <w:tc>
          <w:tcPr>
            <w:tcW w:w="6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课堂讲授，例题练习，VC操作演示，雨课堂发布课堂测试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6 函数</w:t>
            </w:r>
          </w:p>
          <w:p>
            <w:pPr>
              <w:spacing w:line="320" w:lineRule="exact"/>
              <w:jc w:val="left"/>
              <w:rPr>
                <w:rFonts w:eastAsiaTheme="minorEastAsia"/>
                <w:sz w:val="18"/>
                <w:szCs w:val="18"/>
              </w:rPr>
            </w:pPr>
            <w:r>
              <w:rPr>
                <w:rFonts w:eastAsiaTheme="minorEastAsia"/>
                <w:sz w:val="18"/>
                <w:szCs w:val="18"/>
              </w:rPr>
              <w:t>6.1 函数的定义和声明</w:t>
            </w:r>
          </w:p>
          <w:p>
            <w:pPr>
              <w:spacing w:line="320" w:lineRule="exact"/>
              <w:jc w:val="left"/>
              <w:rPr>
                <w:rFonts w:eastAsiaTheme="minorEastAsia"/>
                <w:sz w:val="18"/>
                <w:szCs w:val="18"/>
              </w:rPr>
            </w:pPr>
            <w:r>
              <w:rPr>
                <w:rFonts w:eastAsiaTheme="minorEastAsia"/>
                <w:sz w:val="18"/>
                <w:szCs w:val="18"/>
              </w:rPr>
              <w:t>6.2 函数的调用</w:t>
            </w:r>
          </w:p>
          <w:p>
            <w:pPr>
              <w:spacing w:line="320" w:lineRule="exact"/>
              <w:jc w:val="left"/>
              <w:rPr>
                <w:rFonts w:eastAsiaTheme="minorEastAsia"/>
                <w:sz w:val="18"/>
                <w:szCs w:val="18"/>
              </w:rPr>
            </w:pPr>
            <w:r>
              <w:rPr>
                <w:rFonts w:eastAsiaTheme="minorEastAsia"/>
                <w:sz w:val="18"/>
                <w:szCs w:val="18"/>
              </w:rPr>
              <w:t>6.3 函数的嵌套与递归</w:t>
            </w:r>
          </w:p>
          <w:p>
            <w:pPr>
              <w:spacing w:line="320" w:lineRule="exact"/>
              <w:jc w:val="left"/>
              <w:rPr>
                <w:rFonts w:eastAsiaTheme="minorEastAsia"/>
                <w:sz w:val="18"/>
                <w:szCs w:val="18"/>
              </w:rPr>
            </w:pPr>
            <w:r>
              <w:rPr>
                <w:rFonts w:eastAsiaTheme="minorEastAsia"/>
                <w:sz w:val="18"/>
                <w:szCs w:val="18"/>
              </w:rPr>
              <w:t>6.4 数组作为函数参数</w:t>
            </w:r>
          </w:p>
          <w:p>
            <w:pPr>
              <w:spacing w:line="320" w:lineRule="exact"/>
              <w:jc w:val="left"/>
              <w:rPr>
                <w:rFonts w:eastAsiaTheme="minorEastAsia"/>
                <w:sz w:val="18"/>
                <w:szCs w:val="18"/>
              </w:rPr>
            </w:pPr>
            <w:r>
              <w:rPr>
                <w:rFonts w:eastAsiaTheme="minorEastAsia"/>
                <w:sz w:val="18"/>
                <w:szCs w:val="18"/>
              </w:rPr>
              <w:t>6.5 局部变量和全局变量</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：函数的定义和调用</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：函数的嵌套和递归调用</w:t>
            </w:r>
          </w:p>
        </w:tc>
        <w:tc>
          <w:tcPr>
            <w:tcW w:w="182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 xml:space="preserve">1 了解函数的概念、变量的存储类别； </w:t>
            </w:r>
          </w:p>
          <w:p>
            <w:pPr>
              <w:spacing w:line="320" w:lineRule="exact"/>
              <w:jc w:val="left"/>
              <w:rPr>
                <w:rFonts w:eastAsiaTheme="minorEastAsia"/>
                <w:sz w:val="18"/>
                <w:szCs w:val="18"/>
              </w:rPr>
            </w:pPr>
            <w:r>
              <w:rPr>
                <w:rFonts w:eastAsiaTheme="minorEastAsia"/>
                <w:sz w:val="18"/>
                <w:szCs w:val="18"/>
              </w:rPr>
              <w:t>2 理解局部变量和全局变量；</w:t>
            </w:r>
          </w:p>
          <w:p>
            <w:pPr>
              <w:spacing w:line="320" w:lineRule="exact"/>
              <w:jc w:val="left"/>
              <w:rPr>
                <w:rFonts w:eastAsiaTheme="minorEastAsia"/>
                <w:sz w:val="18"/>
                <w:szCs w:val="18"/>
              </w:rPr>
            </w:pPr>
            <w:r>
              <w:rPr>
                <w:rFonts w:eastAsiaTheme="minorEastAsia"/>
                <w:sz w:val="18"/>
                <w:szCs w:val="18"/>
              </w:rPr>
              <w:t>3 掌握函数的嵌套调用和递归调用；</w:t>
            </w:r>
          </w:p>
          <w:p>
            <w:pPr>
              <w:spacing w:line="320" w:lineRule="exact"/>
              <w:jc w:val="left"/>
              <w:rPr>
                <w:rFonts w:eastAsiaTheme="minorEastAsia"/>
                <w:sz w:val="18"/>
                <w:szCs w:val="18"/>
              </w:rPr>
            </w:pPr>
            <w:r>
              <w:rPr>
                <w:rFonts w:eastAsiaTheme="minorEastAsia"/>
                <w:sz w:val="18"/>
                <w:szCs w:val="18"/>
              </w:rPr>
              <w:t>4 熟练掌握函数的定义和调用过程。</w:t>
            </w:r>
          </w:p>
        </w:tc>
        <w:tc>
          <w:tcPr>
            <w:tcW w:w="6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课堂讲授，例题练习，VC操作演示，雨课堂发布课堂测试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7 指针</w:t>
            </w:r>
          </w:p>
          <w:p>
            <w:pPr>
              <w:spacing w:line="320" w:lineRule="exact"/>
              <w:jc w:val="left"/>
              <w:rPr>
                <w:rFonts w:eastAsiaTheme="minorEastAsia"/>
                <w:sz w:val="18"/>
                <w:szCs w:val="18"/>
              </w:rPr>
            </w:pPr>
            <w:r>
              <w:rPr>
                <w:rFonts w:eastAsiaTheme="minorEastAsia"/>
                <w:sz w:val="18"/>
                <w:szCs w:val="18"/>
              </w:rPr>
              <w:t>7.1 指针的基本概念</w:t>
            </w:r>
          </w:p>
          <w:p>
            <w:pPr>
              <w:spacing w:line="320" w:lineRule="exact"/>
              <w:jc w:val="left"/>
              <w:rPr>
                <w:rFonts w:eastAsiaTheme="minorEastAsia"/>
                <w:sz w:val="18"/>
                <w:szCs w:val="18"/>
              </w:rPr>
            </w:pPr>
            <w:r>
              <w:rPr>
                <w:rFonts w:eastAsiaTheme="minorEastAsia"/>
                <w:sz w:val="18"/>
                <w:szCs w:val="18"/>
              </w:rPr>
              <w:t>7.2 指针变量作函数参数</w:t>
            </w:r>
          </w:p>
          <w:p>
            <w:pPr>
              <w:spacing w:line="320" w:lineRule="exact"/>
              <w:jc w:val="left"/>
              <w:rPr>
                <w:rFonts w:eastAsiaTheme="minorEastAsia"/>
                <w:sz w:val="18"/>
                <w:szCs w:val="18"/>
              </w:rPr>
            </w:pPr>
            <w:r>
              <w:rPr>
                <w:rFonts w:eastAsiaTheme="minorEastAsia"/>
                <w:sz w:val="18"/>
                <w:szCs w:val="18"/>
              </w:rPr>
              <w:t>7.3 指针与数组</w:t>
            </w:r>
          </w:p>
          <w:p>
            <w:pPr>
              <w:spacing w:line="320" w:lineRule="exact"/>
              <w:jc w:val="left"/>
              <w:rPr>
                <w:rFonts w:eastAsiaTheme="minorEastAsia"/>
                <w:sz w:val="18"/>
                <w:szCs w:val="18"/>
              </w:rPr>
            </w:pPr>
            <w:r>
              <w:rPr>
                <w:rFonts w:eastAsiaTheme="minorEastAsia"/>
                <w:sz w:val="18"/>
                <w:szCs w:val="18"/>
              </w:rPr>
              <w:t>7.4 指针与函数</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：指针变量和指针运算符的使用</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：指针变量的引用</w:t>
            </w:r>
          </w:p>
        </w:tc>
        <w:tc>
          <w:tcPr>
            <w:tcW w:w="182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 了解直接访问和间接访问的特点；</w:t>
            </w:r>
          </w:p>
          <w:p>
            <w:pPr>
              <w:spacing w:line="320" w:lineRule="exact"/>
              <w:jc w:val="left"/>
              <w:rPr>
                <w:rFonts w:eastAsiaTheme="minorEastAsia"/>
                <w:sz w:val="18"/>
                <w:szCs w:val="18"/>
              </w:rPr>
            </w:pPr>
            <w:r>
              <w:rPr>
                <w:rFonts w:eastAsiaTheme="minorEastAsia"/>
                <w:sz w:val="18"/>
                <w:szCs w:val="18"/>
              </w:rPr>
              <w:t>2 理解指针与地址的关系，指针变量的实质；</w:t>
            </w:r>
          </w:p>
          <w:p>
            <w:pPr>
              <w:spacing w:line="320" w:lineRule="exact"/>
              <w:jc w:val="left"/>
              <w:rPr>
                <w:rFonts w:eastAsiaTheme="minorEastAsia"/>
                <w:sz w:val="18"/>
                <w:szCs w:val="18"/>
              </w:rPr>
            </w:pPr>
            <w:r>
              <w:rPr>
                <w:rFonts w:eastAsiaTheme="minorEastAsia"/>
                <w:sz w:val="18"/>
                <w:szCs w:val="18"/>
              </w:rPr>
              <w:t>3 掌握指针与数组、指针与字符串的关系及使用方法；</w:t>
            </w:r>
          </w:p>
          <w:p>
            <w:pPr>
              <w:spacing w:line="320" w:lineRule="exact"/>
              <w:jc w:val="left"/>
              <w:rPr>
                <w:rFonts w:eastAsiaTheme="minorEastAsia"/>
                <w:sz w:val="18"/>
                <w:szCs w:val="18"/>
              </w:rPr>
            </w:pPr>
            <w:r>
              <w:rPr>
                <w:rFonts w:eastAsiaTheme="minorEastAsia"/>
                <w:sz w:val="18"/>
                <w:szCs w:val="18"/>
              </w:rPr>
              <w:t>4 熟练掌握指针变量的定义和引用方法，指针基本运算和指针运算符的使用方法。</w:t>
            </w:r>
          </w:p>
        </w:tc>
        <w:tc>
          <w:tcPr>
            <w:tcW w:w="6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课堂讲授，例题练习，VC操作演示，雨课堂发布课堂测试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8 结构体与共用体</w:t>
            </w:r>
          </w:p>
          <w:p>
            <w:pPr>
              <w:spacing w:line="320" w:lineRule="exact"/>
              <w:jc w:val="left"/>
              <w:rPr>
                <w:rFonts w:eastAsiaTheme="minorEastAsia"/>
                <w:sz w:val="18"/>
                <w:szCs w:val="18"/>
              </w:rPr>
            </w:pPr>
            <w:r>
              <w:rPr>
                <w:rFonts w:eastAsiaTheme="minorEastAsia"/>
                <w:sz w:val="18"/>
                <w:szCs w:val="18"/>
              </w:rPr>
              <w:t>8.1 结构体</w:t>
            </w:r>
          </w:p>
          <w:p>
            <w:pPr>
              <w:spacing w:line="320" w:lineRule="exact"/>
              <w:jc w:val="left"/>
              <w:rPr>
                <w:rFonts w:eastAsiaTheme="minorEastAsia"/>
                <w:sz w:val="18"/>
                <w:szCs w:val="18"/>
              </w:rPr>
            </w:pPr>
            <w:r>
              <w:rPr>
                <w:rFonts w:eastAsiaTheme="minorEastAsia"/>
                <w:sz w:val="18"/>
                <w:szCs w:val="18"/>
              </w:rPr>
              <w:t>8.2 结构体数组</w:t>
            </w:r>
          </w:p>
          <w:p>
            <w:pPr>
              <w:spacing w:line="320" w:lineRule="exact"/>
              <w:jc w:val="left"/>
              <w:rPr>
                <w:rFonts w:eastAsiaTheme="minorEastAsia"/>
                <w:sz w:val="18"/>
                <w:szCs w:val="18"/>
              </w:rPr>
            </w:pPr>
            <w:r>
              <w:rPr>
                <w:rFonts w:eastAsiaTheme="minorEastAsia"/>
                <w:sz w:val="18"/>
                <w:szCs w:val="18"/>
              </w:rPr>
              <w:t>8.3 链表</w:t>
            </w:r>
          </w:p>
          <w:p>
            <w:pPr>
              <w:spacing w:line="320" w:lineRule="exact"/>
              <w:jc w:val="left"/>
              <w:rPr>
                <w:rFonts w:eastAsiaTheme="minorEastAsia"/>
                <w:sz w:val="18"/>
                <w:szCs w:val="18"/>
              </w:rPr>
            </w:pPr>
            <w:r>
              <w:rPr>
                <w:rFonts w:eastAsiaTheme="minorEastAsia"/>
                <w:sz w:val="18"/>
                <w:szCs w:val="18"/>
              </w:rPr>
              <w:t>8.4 共用体</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：结构体类型、结构体数组</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：结构体数组</w:t>
            </w:r>
          </w:p>
        </w:tc>
        <w:tc>
          <w:tcPr>
            <w:tcW w:w="182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 了解共用体类型的基本知识、枚举类型的使用；</w:t>
            </w:r>
          </w:p>
          <w:p>
            <w:pPr>
              <w:spacing w:line="320" w:lineRule="exact"/>
              <w:jc w:val="left"/>
              <w:rPr>
                <w:rFonts w:eastAsiaTheme="minorEastAsia"/>
                <w:sz w:val="18"/>
                <w:szCs w:val="18"/>
              </w:rPr>
            </w:pPr>
            <w:r>
              <w:rPr>
                <w:rFonts w:eastAsiaTheme="minorEastAsia"/>
                <w:sz w:val="18"/>
                <w:szCs w:val="18"/>
              </w:rPr>
              <w:t>2 理解结构体类型和结构体变量的区别；</w:t>
            </w:r>
          </w:p>
          <w:p>
            <w:pPr>
              <w:spacing w:line="320" w:lineRule="exact"/>
              <w:jc w:val="left"/>
              <w:rPr>
                <w:rFonts w:eastAsiaTheme="minorEastAsia"/>
                <w:sz w:val="18"/>
                <w:szCs w:val="18"/>
              </w:rPr>
            </w:pPr>
            <w:r>
              <w:rPr>
                <w:rFonts w:eastAsiaTheme="minorEastAsia"/>
                <w:sz w:val="18"/>
                <w:szCs w:val="18"/>
              </w:rPr>
              <w:t>3 掌握结构体数组和结构体指针的使用；</w:t>
            </w:r>
          </w:p>
          <w:p>
            <w:pPr>
              <w:spacing w:line="320" w:lineRule="exact"/>
              <w:jc w:val="left"/>
              <w:rPr>
                <w:rFonts w:eastAsiaTheme="minorEastAsia"/>
                <w:b/>
                <w:bCs/>
                <w:sz w:val="18"/>
                <w:szCs w:val="18"/>
              </w:rPr>
            </w:pPr>
            <w:r>
              <w:rPr>
                <w:rFonts w:eastAsiaTheme="minorEastAsia"/>
                <w:sz w:val="18"/>
                <w:szCs w:val="18"/>
              </w:rPr>
              <w:t>4 熟练掌握结构体变量的定义、初始化和引用方法。</w:t>
            </w:r>
          </w:p>
        </w:tc>
        <w:tc>
          <w:tcPr>
            <w:tcW w:w="6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Cs w:val="21"/>
              </w:rPr>
            </w:pPr>
            <w:r>
              <w:rPr>
                <w:rFonts w:eastAsiaTheme="minorEastAsia"/>
                <w:sz w:val="18"/>
                <w:szCs w:val="18"/>
              </w:rPr>
              <w:t>课堂讲授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9 文件</w:t>
            </w:r>
          </w:p>
          <w:p>
            <w:pPr>
              <w:spacing w:line="320" w:lineRule="exact"/>
              <w:jc w:val="left"/>
              <w:rPr>
                <w:rFonts w:eastAsiaTheme="minorEastAsia"/>
                <w:sz w:val="18"/>
                <w:szCs w:val="18"/>
              </w:rPr>
            </w:pPr>
            <w:r>
              <w:rPr>
                <w:rFonts w:eastAsiaTheme="minorEastAsia"/>
                <w:sz w:val="18"/>
                <w:szCs w:val="18"/>
              </w:rPr>
              <w:t>9.1 文件概述</w:t>
            </w:r>
          </w:p>
          <w:p>
            <w:pPr>
              <w:spacing w:line="320" w:lineRule="exact"/>
              <w:jc w:val="left"/>
              <w:rPr>
                <w:rFonts w:eastAsiaTheme="minorEastAsia"/>
                <w:sz w:val="18"/>
                <w:szCs w:val="18"/>
              </w:rPr>
            </w:pPr>
            <w:r>
              <w:rPr>
                <w:rFonts w:eastAsiaTheme="minorEastAsia"/>
                <w:sz w:val="18"/>
                <w:szCs w:val="18"/>
              </w:rPr>
              <w:t>9.2 文件的打开与关闭</w:t>
            </w:r>
          </w:p>
          <w:p>
            <w:pPr>
              <w:spacing w:line="320" w:lineRule="exact"/>
              <w:jc w:val="left"/>
              <w:rPr>
                <w:rFonts w:eastAsiaTheme="minorEastAsia"/>
                <w:sz w:val="18"/>
                <w:szCs w:val="18"/>
              </w:rPr>
            </w:pPr>
            <w:r>
              <w:rPr>
                <w:rFonts w:eastAsiaTheme="minorEastAsia"/>
                <w:sz w:val="18"/>
                <w:szCs w:val="18"/>
              </w:rPr>
              <w:t>9.3 文件的读写</w:t>
            </w:r>
          </w:p>
          <w:p>
            <w:pPr>
              <w:spacing w:line="320" w:lineRule="exact"/>
              <w:jc w:val="left"/>
              <w:rPr>
                <w:rFonts w:eastAsiaTheme="minorEastAsia"/>
                <w:sz w:val="18"/>
                <w:szCs w:val="18"/>
              </w:rPr>
            </w:pPr>
            <w:r>
              <w:rPr>
                <w:rFonts w:eastAsiaTheme="minorEastAsia"/>
                <w:sz w:val="18"/>
                <w:szCs w:val="18"/>
              </w:rPr>
              <w:t>9.4 文件的定位</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：文件指针、文件的打开与关闭</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 文件指针</w:t>
            </w:r>
          </w:p>
        </w:tc>
        <w:tc>
          <w:tcPr>
            <w:tcW w:w="182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 了解文件的概念与分类；</w:t>
            </w:r>
          </w:p>
          <w:p>
            <w:pPr>
              <w:spacing w:line="320" w:lineRule="exact"/>
              <w:jc w:val="left"/>
              <w:rPr>
                <w:rFonts w:eastAsiaTheme="minorEastAsia"/>
                <w:sz w:val="18"/>
                <w:szCs w:val="18"/>
              </w:rPr>
            </w:pPr>
            <w:r>
              <w:rPr>
                <w:rFonts w:eastAsiaTheme="minorEastAsia"/>
                <w:sz w:val="18"/>
                <w:szCs w:val="18"/>
              </w:rPr>
              <w:t>2 理解文件指针的基本概念；</w:t>
            </w:r>
          </w:p>
          <w:p>
            <w:pPr>
              <w:spacing w:line="320" w:lineRule="exact"/>
              <w:jc w:val="left"/>
              <w:rPr>
                <w:rFonts w:eastAsiaTheme="minorEastAsia"/>
                <w:sz w:val="18"/>
                <w:szCs w:val="18"/>
              </w:rPr>
            </w:pPr>
            <w:r>
              <w:rPr>
                <w:rFonts w:eastAsiaTheme="minorEastAsia"/>
                <w:sz w:val="18"/>
                <w:szCs w:val="18"/>
              </w:rPr>
              <w:t>3 掌握文件的打开、关闭与读写操作函数。</w:t>
            </w:r>
          </w:p>
        </w:tc>
        <w:tc>
          <w:tcPr>
            <w:tcW w:w="60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Cs w:val="21"/>
              </w:rPr>
            </w:pPr>
            <w:r>
              <w:rPr>
                <w:rFonts w:eastAsiaTheme="minorEastAsia"/>
                <w:sz w:val="18"/>
                <w:szCs w:val="18"/>
              </w:rPr>
              <w:t>课堂讲授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目标1、目标2</w:t>
            </w:r>
          </w:p>
        </w:tc>
      </w:tr>
    </w:tbl>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rFonts w:eastAsiaTheme="minorEastAsia"/>
                <w:sz w:val="18"/>
                <w:szCs w:val="18"/>
              </w:rPr>
              <w:t>C程序的运行环境和运行方法</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jc w:val="left"/>
              <w:rPr>
                <w:rFonts w:eastAsiaTheme="minorEastAsia"/>
                <w:bCs/>
                <w:sz w:val="18"/>
                <w:szCs w:val="18"/>
              </w:rPr>
            </w:pPr>
            <w:r>
              <w:rPr>
                <w:rFonts w:eastAsiaTheme="minorEastAsia"/>
                <w:sz w:val="18"/>
                <w:szCs w:val="18"/>
              </w:rPr>
              <w:t>熟悉Visual C++ 6.0编程环境、掌握C语言基本概念和基本语法。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60" w:lineRule="auto"/>
              <w:rPr>
                <w:bCs/>
                <w:sz w:val="18"/>
                <w:szCs w:val="18"/>
              </w:rPr>
            </w:pPr>
            <w:r>
              <w:rPr>
                <w:bCs/>
                <w:sz w:val="18"/>
                <w:szCs w:val="18"/>
              </w:rPr>
              <w:t>学会VC++ 6.0 环境下如何编辑、编译、连接和运行程序的步骤，能够在Visual C++ 6.0环境下运行程序并进行程序调试。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rFonts w:eastAsiaTheme="minorEastAsia"/>
                <w:sz w:val="18"/>
                <w:szCs w:val="18"/>
              </w:rPr>
              <w:t>数据类型及顺序结构</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rFonts w:eastAsiaTheme="minorEastAsia"/>
                <w:kern w:val="0"/>
                <w:sz w:val="18"/>
                <w:szCs w:val="18"/>
              </w:rPr>
            </w:pPr>
            <w:r>
              <w:rPr>
                <w:rFonts w:eastAsiaTheme="minorEastAsia"/>
                <w:sz w:val="18"/>
                <w:szCs w:val="18"/>
              </w:rPr>
              <w:t>熟练掌握顺序结构设计程序的步骤和方法。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kern w:val="0"/>
                <w:sz w:val="18"/>
                <w:szCs w:val="18"/>
              </w:rPr>
              <w:t>学会整型、实型和字符型数据的正确输入和输出方法；可以根据题目要求编写顺序程序，并在在Visual C++ 6.0环境下运行程序并进行调试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left"/>
              <w:rPr>
                <w:bCs/>
                <w:sz w:val="18"/>
                <w:szCs w:val="18"/>
              </w:rPr>
            </w:pPr>
            <w:r>
              <w:rPr>
                <w:rFonts w:eastAsiaTheme="minorEastAsia"/>
                <w:sz w:val="18"/>
                <w:szCs w:val="18"/>
              </w:rPr>
              <w:t>选择程序设计</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rFonts w:eastAsiaTheme="minorEastAsia"/>
                <w:kern w:val="0"/>
                <w:sz w:val="18"/>
                <w:szCs w:val="18"/>
              </w:rPr>
            </w:pPr>
            <w:r>
              <w:rPr>
                <w:rFonts w:eastAsiaTheme="minorEastAsia"/>
                <w:sz w:val="18"/>
                <w:szCs w:val="18"/>
              </w:rPr>
              <w:t>熟练掌握选择结构设计程序的步骤和方法。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rPr>
                <w:kern w:val="0"/>
                <w:sz w:val="18"/>
                <w:szCs w:val="18"/>
              </w:rPr>
            </w:pPr>
            <w:r>
              <w:rPr>
                <w:kern w:val="0"/>
                <w:sz w:val="18"/>
                <w:szCs w:val="18"/>
              </w:rPr>
              <w:t>学会利用if语句和switch语句编写分支选择结构程序，并在Visual C++ 6.0环境下运行程序并进行调试。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rFonts w:eastAsiaTheme="minorEastAsia"/>
                <w:sz w:val="18"/>
                <w:szCs w:val="18"/>
              </w:rPr>
              <w:t>循环程序设计</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rPr>
                <w:rFonts w:eastAsiaTheme="minorEastAsia"/>
                <w:bCs/>
                <w:sz w:val="18"/>
                <w:szCs w:val="18"/>
              </w:rPr>
            </w:pPr>
            <w:r>
              <w:rPr>
                <w:rFonts w:eastAsiaTheme="minorEastAsia"/>
                <w:sz w:val="18"/>
                <w:szCs w:val="18"/>
              </w:rPr>
              <w:t>熟练掌握循环结构设计程序的步骤和方法。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kern w:val="0"/>
                <w:sz w:val="18"/>
                <w:szCs w:val="18"/>
              </w:rPr>
              <w:t>学会利用while语句、do…while语句和for语句编写循环程序，能够使用for循环嵌套语句编写程序，可以自行调试修改程序。</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5</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rFonts w:eastAsiaTheme="minorEastAsia"/>
                <w:sz w:val="18"/>
                <w:szCs w:val="18"/>
              </w:rPr>
            </w:pPr>
            <w:r>
              <w:rPr>
                <w:rFonts w:eastAsiaTheme="minorEastAsia"/>
                <w:sz w:val="18"/>
                <w:szCs w:val="18"/>
              </w:rPr>
              <w:t>数组及其应用</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rPr>
                <w:bCs/>
                <w:sz w:val="18"/>
                <w:szCs w:val="18"/>
              </w:rPr>
            </w:pPr>
            <w:r>
              <w:rPr>
                <w:rFonts w:eastAsiaTheme="minorEastAsia"/>
                <w:sz w:val="18"/>
                <w:szCs w:val="18"/>
              </w:rPr>
              <w:t>掌握利用数组处理批量数据的方法。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kern w:val="0"/>
                <w:sz w:val="18"/>
                <w:szCs w:val="18"/>
              </w:rPr>
              <w:t>学会一维数组、二维数组和字符数组的定义、初始化和引用相关程序的编写，可以自行调试修改程序。</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6</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rFonts w:eastAsiaTheme="minorEastAsia"/>
                <w:sz w:val="18"/>
                <w:szCs w:val="18"/>
              </w:rPr>
            </w:pPr>
            <w:r>
              <w:rPr>
                <w:rFonts w:eastAsiaTheme="minorEastAsia"/>
                <w:sz w:val="18"/>
                <w:szCs w:val="18"/>
              </w:rPr>
              <w:t>函数</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bCs/>
                <w:sz w:val="18"/>
                <w:szCs w:val="18"/>
              </w:rPr>
            </w:pPr>
            <w:r>
              <w:rPr>
                <w:rFonts w:eastAsiaTheme="minorEastAsia"/>
                <w:sz w:val="18"/>
                <w:szCs w:val="18"/>
              </w:rPr>
              <w:t>掌握函数的使用方法。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kern w:val="0"/>
                <w:sz w:val="18"/>
                <w:szCs w:val="18"/>
              </w:rPr>
              <w:t>学会函数的定义和利用递归调用编写程序的方法，可以自行调试修改程序。</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目标2</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szCs w:val="21"/>
        </w:rPr>
        <w:t>在教学过程中，结合C语言的发展历程、历史人物事迹和时事热点，引导学生树立正确的人生观和价值观、培养学生的家国情况和责任担当意识，例如中兴华为事件、在俄乌战争中Oracle和SAP等软件巨头宣布暂停俄罗斯所有服务等，让学生明白科技强国战略的重要性；在算法设计中，结合“中国故事”激发学生的家国情怀和文化自信，如圆周率求解、“百钱买百鸡”问题、“闰年”问题等；在选择结构和循环结构讲解中，采用if和switch语句求解同一问题，或者采用while、do...while和for语句求解同一问题，培养学生的辩证思维能力和创新能力；在函数讲解中，结合工程实际案例说明一个复杂问题的解决通常是有许多子问题来逐一解决的，而每个子问题可以通过函数来实现，进而培养学生团结协作的精神以及工程实践能力；在介绍指针时，通过指针的程序引导学生探讨共情、忠诚等社会公德心理，进一步阐述参与社会的责任感，帮助学生自觉地树立准确的逻辑思维，提升代码的高效性。</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（1）理论课教材：C语言程序设计，谭浩强编著，清华大学出版社，2020年，第4版，ISBN：9787302544043</w:t>
      </w:r>
    </w:p>
    <w:p>
      <w:pPr>
        <w:widowControl/>
        <w:snapToGrid w:val="0"/>
        <w:spacing w:line="360" w:lineRule="auto"/>
        <w:ind w:firstLine="420" w:firstLineChars="200"/>
        <w:jc w:val="left"/>
        <w:rPr>
          <w:bCs/>
          <w:kern w:val="0"/>
          <w:szCs w:val="21"/>
        </w:rPr>
      </w:pPr>
      <w:r>
        <w:t>（2）实验指导书：</w:t>
      </w:r>
      <w:r>
        <w:rPr>
          <w:bCs/>
          <w:kern w:val="0"/>
          <w:szCs w:val="21"/>
        </w:rPr>
        <w:t>自编</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rPr>
          <w:bCs/>
          <w:kern w:val="0"/>
          <w:szCs w:val="21"/>
        </w:rPr>
      </w:pPr>
      <w:r>
        <w:rPr>
          <w:bCs/>
          <w:kern w:val="0"/>
          <w:szCs w:val="21"/>
        </w:rPr>
        <w:t>（1）C语言设计（第五版），谭浩强编著，清华大学出版社，2017年</w:t>
      </w:r>
    </w:p>
    <w:p>
      <w:pPr>
        <w:widowControl/>
        <w:snapToGrid w:val="0"/>
        <w:spacing w:line="360" w:lineRule="auto"/>
        <w:ind w:firstLine="420" w:firstLineChars="200"/>
        <w:jc w:val="left"/>
        <w:rPr>
          <w:bCs/>
          <w:kern w:val="0"/>
          <w:szCs w:val="21"/>
        </w:rPr>
      </w:pPr>
      <w:r>
        <w:rPr>
          <w:bCs/>
          <w:kern w:val="0"/>
          <w:szCs w:val="21"/>
        </w:rPr>
        <w:t>（2）C语言设计（第五版）学习辅导，谭浩强编著，清华大学出版社，2017年</w:t>
      </w:r>
    </w:p>
    <w:p>
      <w:pPr>
        <w:widowControl/>
        <w:snapToGrid w:val="0"/>
        <w:spacing w:line="360" w:lineRule="auto"/>
        <w:ind w:firstLine="420" w:firstLineChars="200"/>
        <w:jc w:val="left"/>
        <w:rPr>
          <w:bCs/>
          <w:kern w:val="0"/>
          <w:szCs w:val="21"/>
        </w:rPr>
      </w:pPr>
      <w:r>
        <w:rPr>
          <w:bCs/>
          <w:kern w:val="0"/>
          <w:szCs w:val="21"/>
        </w:rPr>
        <w:t>（3）C语言程序设计（第4版），苏小红等编著，高等教育出版社，2019年</w:t>
      </w:r>
    </w:p>
    <w:p>
      <w:pPr>
        <w:widowControl/>
        <w:snapToGrid w:val="0"/>
        <w:spacing w:line="360" w:lineRule="auto"/>
        <w:ind w:firstLine="420" w:firstLineChars="200"/>
        <w:jc w:val="left"/>
        <w:rPr>
          <w:bCs/>
          <w:kern w:val="0"/>
          <w:szCs w:val="21"/>
        </w:rPr>
      </w:pPr>
      <w:r>
        <w:rPr>
          <w:bCs/>
          <w:kern w:val="0"/>
          <w:szCs w:val="21"/>
        </w:rPr>
        <w:t>（4）C程序设计语言（第2版·新版），布莱恩编著，机械工业出版社，2022年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（1）C语言中文网，网址：http://c.biancheng.net/cpp/</w:t>
      </w:r>
    </w:p>
    <w:p>
      <w:pPr>
        <w:widowControl/>
        <w:snapToGrid w:val="0"/>
        <w:spacing w:line="360" w:lineRule="auto"/>
        <w:ind w:firstLine="420" w:firstLineChars="200"/>
        <w:jc w:val="left"/>
        <w:rPr>
          <w:szCs w:val="21"/>
        </w:rPr>
      </w:pPr>
      <w:r>
        <w:rPr>
          <w:szCs w:val="21"/>
        </w:rPr>
        <w:t>（2）中国大学MOOC，国家精品课“程序设计入门-C语言”，翁恺，浙江大学</w:t>
      </w:r>
    </w:p>
    <w:p>
      <w:pPr>
        <w:widowControl/>
        <w:snapToGrid w:val="0"/>
        <w:spacing w:line="360" w:lineRule="auto"/>
        <w:ind w:firstLine="420" w:firstLineChars="200"/>
        <w:jc w:val="left"/>
        <w:rPr>
          <w:szCs w:val="21"/>
        </w:rPr>
      </w:pPr>
      <w:r>
        <w:rPr>
          <w:szCs w:val="21"/>
        </w:rPr>
        <w:t>（3）中国大学MOOC，国家精品课“C语言程序设计-快速入门与提高”，吕春利，中国农业大学</w:t>
      </w:r>
    </w:p>
    <w:p>
      <w:pPr>
        <w:widowControl/>
        <w:snapToGrid w:val="0"/>
        <w:spacing w:line="360" w:lineRule="auto"/>
        <w:jc w:val="left"/>
        <w:rPr>
          <w:b/>
          <w:bCs/>
          <w:kern w:val="0"/>
          <w:szCs w:val="21"/>
        </w:rPr>
      </w:pPr>
      <w:r>
        <w:rPr>
          <w:b/>
          <w:bCs/>
          <w:kern w:val="0"/>
          <w:szCs w:val="21"/>
        </w:rPr>
        <w:t>六、教学条件</w:t>
      </w:r>
    </w:p>
    <w:p>
      <w:pPr>
        <w:widowControl/>
        <w:snapToGrid w:val="0"/>
        <w:spacing w:line="360" w:lineRule="auto"/>
        <w:ind w:firstLine="420" w:firstLineChars="200"/>
        <w:jc w:val="left"/>
        <w:rPr>
          <w:b/>
          <w:bCs/>
          <w:kern w:val="0"/>
          <w:szCs w:val="21"/>
        </w:rPr>
      </w:pPr>
      <w:r>
        <w:rPr>
          <w:szCs w:val="21"/>
        </w:rPr>
        <w:t>课程实施需要进行上机操作，目前学院已具备两间计算机机房，机房配备电脑安装有VC++6.0软件，能够满足学生的上机操作需求。</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760"/>
        <w:gridCol w:w="1016"/>
        <w:gridCol w:w="992"/>
        <w:gridCol w:w="1004"/>
        <w:gridCol w:w="587"/>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76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59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76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1016"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课堂表现</w:t>
            </w:r>
          </w:p>
        </w:tc>
        <w:tc>
          <w:tcPr>
            <w:tcW w:w="99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课后作业</w:t>
            </w:r>
          </w:p>
        </w:tc>
        <w:tc>
          <w:tcPr>
            <w:tcW w:w="100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上机实验</w:t>
            </w:r>
          </w:p>
        </w:tc>
        <w:tc>
          <w:tcPr>
            <w:tcW w:w="58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目标1：（支撑毕业要求指标点1.3）</w:t>
            </w:r>
          </w:p>
        </w:tc>
        <w:tc>
          <w:tcPr>
            <w:tcW w:w="176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主要考核学生对C语言基础语法知识和三种基本结构的理解和掌握程度</w:t>
            </w:r>
          </w:p>
        </w:tc>
        <w:tc>
          <w:tcPr>
            <w:tcW w:w="101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99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100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5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24</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目标2：（支撑毕业要求指标点5.1）</w:t>
            </w:r>
          </w:p>
        </w:tc>
        <w:tc>
          <w:tcPr>
            <w:tcW w:w="176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主要考核学生分析、设计、编写和运行程序的能力</w:t>
            </w:r>
          </w:p>
        </w:tc>
        <w:tc>
          <w:tcPr>
            <w:tcW w:w="101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99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00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5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36</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76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101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9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00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58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numPr>
          <w:ilvl w:val="0"/>
          <w:numId w:val="36"/>
        </w:numPr>
        <w:autoSpaceDN w:val="0"/>
        <w:spacing w:line="360" w:lineRule="auto"/>
        <w:outlineLvl w:val="2"/>
        <w:rPr>
          <w:szCs w:val="21"/>
        </w:rPr>
      </w:pPr>
      <w:r>
        <w:rPr>
          <w:szCs w:val="21"/>
        </w:rPr>
        <w:t>课堂表现评分标准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（8%）</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rFonts w:eastAsiaTheme="majorEastAsia"/>
                <w:sz w:val="18"/>
                <w:szCs w:val="18"/>
              </w:rPr>
            </w:pPr>
            <w:r>
              <w:rPr>
                <w:rFonts w:eastAsiaTheme="majorEastAsia"/>
                <w:sz w:val="18"/>
                <w:szCs w:val="18"/>
              </w:rPr>
              <w:t>考核学生课下预习、复习、课堂回答问题及讨论参与情况。</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bl>
    <w:p>
      <w:pPr>
        <w:widowControl/>
        <w:numPr>
          <w:ilvl w:val="0"/>
          <w:numId w:val="36"/>
        </w:numPr>
        <w:autoSpaceDN w:val="0"/>
        <w:spacing w:line="360" w:lineRule="auto"/>
        <w:outlineLvl w:val="2"/>
        <w:rPr>
          <w:szCs w:val="21"/>
        </w:rPr>
      </w:pPr>
      <w:r>
        <w:rPr>
          <w:szCs w:val="21"/>
        </w:rPr>
        <w:t>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688"/>
        <w:gridCol w:w="1400"/>
        <w:gridCol w:w="11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lang w:bidi="ar"/>
              </w:rPr>
            </w:pPr>
          </w:p>
          <w:p>
            <w:pPr>
              <w:widowControl/>
              <w:snapToGrid w:val="0"/>
              <w:jc w:val="center"/>
              <w:rPr>
                <w:b/>
                <w:bCs/>
                <w:sz w:val="18"/>
                <w:szCs w:val="18"/>
                <w:lang w:bidi="ar"/>
              </w:rPr>
            </w:pPr>
          </w:p>
          <w:p>
            <w:pPr>
              <w:widowControl/>
              <w:snapToGrid w:val="0"/>
              <w:jc w:val="center"/>
              <w:rPr>
                <w:b/>
                <w:bCs/>
                <w:sz w:val="18"/>
                <w:szCs w:val="18"/>
                <w:lang w:bidi="ar"/>
              </w:rPr>
            </w:pPr>
            <w:r>
              <w:rPr>
                <w:b/>
                <w:bCs/>
                <w:sz w:val="18"/>
                <w:szCs w:val="18"/>
                <w:lang w:bidi="ar"/>
              </w:rPr>
              <w:t xml:space="preserve"> 课程</w:t>
            </w:r>
          </w:p>
          <w:p>
            <w:pPr>
              <w:widowControl/>
              <w:snapToGrid w:val="0"/>
              <w:ind w:firstLine="181" w:firstLineChars="100"/>
              <w:rPr>
                <w:b/>
                <w:bCs/>
                <w:sz w:val="18"/>
                <w:szCs w:val="18"/>
              </w:rPr>
            </w:pPr>
            <w:r>
              <w:rPr>
                <w:b/>
                <w:bCs/>
                <w:sz w:val="18"/>
                <w:szCs w:val="18"/>
                <w:lang w:bidi="ar"/>
              </w:rPr>
              <w:t>目标</w:t>
            </w:r>
          </w:p>
          <w:p>
            <w:pPr>
              <w:widowControl/>
              <w:jc w:val="center"/>
              <w:rPr>
                <w:b/>
                <w:bCs/>
                <w:sz w:val="18"/>
                <w:szCs w:val="18"/>
              </w:rPr>
            </w:pPr>
            <w:r>
              <w:rPr>
                <w:b/>
                <w:bCs/>
                <w:sz w:val="18"/>
                <w:szCs w:val="18"/>
                <w:lang w:bidi="ar"/>
              </w:rPr>
              <w:t>成绩</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688"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18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 w:val="18"/>
                <w:szCs w:val="18"/>
              </w:rPr>
              <w:t>课程目标1</w:t>
            </w:r>
          </w:p>
          <w:p>
            <w:pPr>
              <w:jc w:val="center"/>
              <w:rPr>
                <w:sz w:val="18"/>
                <w:szCs w:val="18"/>
              </w:rPr>
            </w:pPr>
            <w:r>
              <w:rPr>
                <w:sz w:val="18"/>
                <w:szCs w:val="18"/>
              </w:rPr>
              <w:t>（8%）</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按时上交，书写规范工整；运用所学理论知识和程序设计方法，能够完整地编写简单程序。</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按时上交，书写工整；运用所学理论知识和和程序设计方法，能够较完整地编写简单程序。</w:t>
            </w:r>
          </w:p>
        </w:tc>
        <w:tc>
          <w:tcPr>
            <w:tcW w:w="1688"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按时上交，书写较工整；运用所学理论知识和和程序设计方法，能够基本完整地编写简单程序。</w:t>
            </w:r>
          </w:p>
        </w:tc>
        <w:tc>
          <w:tcPr>
            <w:tcW w:w="1400"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按时上交，书写潦草；运用所学理论知识和和程序设计方法，编写程序代码较少。</w:t>
            </w:r>
          </w:p>
        </w:tc>
        <w:tc>
          <w:tcPr>
            <w:tcW w:w="118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不按时上交或者编写程序错误。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 w:val="18"/>
                <w:szCs w:val="18"/>
              </w:rPr>
              <w:t>课程目标2</w:t>
            </w:r>
          </w:p>
          <w:p>
            <w:pPr>
              <w:jc w:val="center"/>
              <w:rPr>
                <w:sz w:val="18"/>
                <w:szCs w:val="18"/>
              </w:rPr>
            </w:pPr>
            <w:r>
              <w:rPr>
                <w:sz w:val="18"/>
                <w:szCs w:val="18"/>
              </w:rPr>
              <w:t>（2%）</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按时上交，书写规范工整；运用所学理论知识和程序设计方法，能够完整地编写复杂程序，运行结果正确。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按时上交，书写工整；运用所学理论知识和和程序设计方法，能够较完整地编写简单程序，运行结果正确。</w:t>
            </w:r>
          </w:p>
        </w:tc>
        <w:tc>
          <w:tcPr>
            <w:tcW w:w="1688"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按时上交，书写较工整；运用所学理论知识和和程序设计方法，能够基本完整地编写简单程序，运行结果基本正确。</w:t>
            </w:r>
          </w:p>
        </w:tc>
        <w:tc>
          <w:tcPr>
            <w:tcW w:w="1400"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按时上交，书写潦草；运用所学理论知识和和程序设计方法，编写程序代码较少，运行结果基本正确。</w:t>
            </w:r>
          </w:p>
        </w:tc>
        <w:tc>
          <w:tcPr>
            <w:tcW w:w="118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不按时上交或者编写程序错误。</w:t>
            </w:r>
          </w:p>
        </w:tc>
      </w:tr>
    </w:tbl>
    <w:p>
      <w:pPr>
        <w:widowControl/>
        <w:numPr>
          <w:ilvl w:val="0"/>
          <w:numId w:val="36"/>
        </w:numPr>
        <w:autoSpaceDN w:val="0"/>
        <w:spacing w:line="360" w:lineRule="auto"/>
        <w:outlineLvl w:val="2"/>
        <w:rPr>
          <w:szCs w:val="21"/>
        </w:rPr>
      </w:pPr>
      <w:r>
        <w:rPr>
          <w:szCs w:val="21"/>
        </w:rPr>
        <w:t>上机实验评分标准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2"/>
        <w:gridCol w:w="1441"/>
        <w:gridCol w:w="1492"/>
        <w:gridCol w:w="1442"/>
        <w:gridCol w:w="1409"/>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272"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w:t>
            </w:r>
          </w:p>
          <w:p>
            <w:pPr>
              <w:widowControl/>
              <w:snapToGrid w:val="0"/>
              <w:jc w:val="center"/>
              <w:rPr>
                <w:b/>
                <w:bCs/>
                <w:sz w:val="18"/>
                <w:szCs w:val="18"/>
                <w:lang w:bidi="ar"/>
              </w:rPr>
            </w:pPr>
          </w:p>
          <w:p>
            <w:pPr>
              <w:widowControl/>
              <w:snapToGrid w:val="0"/>
              <w:ind w:firstLine="181" w:firstLineChars="100"/>
              <w:rPr>
                <w:b/>
                <w:bCs/>
                <w:sz w:val="18"/>
                <w:szCs w:val="18"/>
                <w:lang w:bidi="ar"/>
              </w:rPr>
            </w:pPr>
            <w:r>
              <w:rPr>
                <w:b/>
                <w:bCs/>
                <w:sz w:val="18"/>
                <w:szCs w:val="18"/>
                <w:lang w:bidi="ar"/>
              </w:rPr>
              <w:t>课程</w:t>
            </w:r>
          </w:p>
          <w:p>
            <w:pPr>
              <w:widowControl/>
              <w:snapToGrid w:val="0"/>
              <w:ind w:firstLine="181" w:firstLineChars="100"/>
              <w:rPr>
                <w:b/>
                <w:bCs/>
                <w:sz w:val="18"/>
                <w:szCs w:val="18"/>
              </w:rPr>
            </w:pPr>
            <w:r>
              <w:rPr>
                <w:b/>
                <w:bCs/>
                <w:sz w:val="18"/>
                <w:szCs w:val="18"/>
                <w:lang w:bidi="ar"/>
              </w:rPr>
              <w:t>目标</w:t>
            </w:r>
          </w:p>
          <w:p>
            <w:pPr>
              <w:widowControl/>
              <w:jc w:val="center"/>
              <w:rPr>
                <w:b/>
                <w:bCs/>
                <w:sz w:val="18"/>
                <w:szCs w:val="18"/>
              </w:rPr>
            </w:pPr>
            <w:r>
              <w:rPr>
                <w:b/>
                <w:bCs/>
                <w:sz w:val="18"/>
                <w:szCs w:val="18"/>
                <w:lang w:bidi="ar"/>
              </w:rPr>
              <w:t>成绩</w:t>
            </w:r>
          </w:p>
          <w:p>
            <w:pPr>
              <w:widowControl/>
              <w:jc w:val="center"/>
              <w:rPr>
                <w:b/>
                <w:bCs/>
                <w:sz w:val="18"/>
                <w:szCs w:val="18"/>
              </w:rPr>
            </w:pPr>
          </w:p>
        </w:tc>
        <w:tc>
          <w:tcPr>
            <w:tcW w:w="1441"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92"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2"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09"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272"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rPr>
              <w:t>课程目标2</w:t>
            </w:r>
          </w:p>
          <w:p>
            <w:pPr>
              <w:jc w:val="center"/>
              <w:rPr>
                <w:sz w:val="18"/>
                <w:szCs w:val="18"/>
              </w:rPr>
            </w:pPr>
            <w:r>
              <w:rPr>
                <w:sz w:val="18"/>
                <w:szCs w:val="18"/>
              </w:rPr>
              <w:t>（20%）</w:t>
            </w:r>
          </w:p>
        </w:tc>
        <w:tc>
          <w:tcPr>
            <w:tcW w:w="1441"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实验态度端正；实验操作规范、实验结果正确；考核中能准确地回答全部问题；实验报告撰写规范、整洁、全面。</w:t>
            </w:r>
          </w:p>
        </w:tc>
        <w:tc>
          <w:tcPr>
            <w:tcW w:w="1492"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实验态度端正；实验操作规范、实验结果正确；考核中能基本准确地回答全部问题；实验报告撰写规范整洁。</w:t>
            </w:r>
          </w:p>
        </w:tc>
        <w:tc>
          <w:tcPr>
            <w:tcW w:w="1442"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实验态度端正；实验操作基本规范，实验结果正确；考核中能准确地回答主要问题；实验报告撰写基本规范。</w:t>
            </w:r>
          </w:p>
        </w:tc>
        <w:tc>
          <w:tcPr>
            <w:tcW w:w="1409"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实验态度不端正；无法独立完成实验操作，实验结果不正确；考核中不能准确地回答主要问题；实验报告书写不规范。</w:t>
            </w:r>
          </w:p>
        </w:tc>
      </w:tr>
    </w:tbl>
    <w:p>
      <w:pPr>
        <w:widowControl/>
        <w:numPr>
          <w:ilvl w:val="0"/>
          <w:numId w:val="36"/>
        </w:numPr>
        <w:autoSpaceDN w:val="0"/>
        <w:spacing w:line="360" w:lineRule="auto"/>
        <w:outlineLvl w:val="2"/>
        <w:rPr>
          <w:szCs w:val="21"/>
        </w:rPr>
      </w:pPr>
      <w:r>
        <w:rPr>
          <w:szCs w:val="21"/>
        </w:rPr>
        <w:t>期末考核内容及评分标准</w:t>
      </w:r>
    </w:p>
    <w:tbl>
      <w:tblPr>
        <w:tblStyle w:val="15"/>
        <w:tblW w:w="8719" w:type="dxa"/>
        <w:jc w:val="center"/>
        <w:tblLayout w:type="fixed"/>
        <w:tblCellMar>
          <w:top w:w="0" w:type="dxa"/>
          <w:left w:w="108" w:type="dxa"/>
          <w:bottom w:w="0" w:type="dxa"/>
          <w:right w:w="108" w:type="dxa"/>
        </w:tblCellMar>
      </w:tblPr>
      <w:tblGrid>
        <w:gridCol w:w="1528"/>
        <w:gridCol w:w="1161"/>
        <w:gridCol w:w="1206"/>
        <w:gridCol w:w="1206"/>
        <w:gridCol w:w="1206"/>
        <w:gridCol w:w="1206"/>
        <w:gridCol w:w="1206"/>
      </w:tblGrid>
      <w:tr>
        <w:tblPrEx>
          <w:tblCellMar>
            <w:top w:w="0" w:type="dxa"/>
            <w:left w:w="108" w:type="dxa"/>
            <w:bottom w:w="0" w:type="dxa"/>
            <w:right w:w="108" w:type="dxa"/>
          </w:tblCellMar>
        </w:tblPrEx>
        <w:trPr>
          <w:trHeight w:val="352" w:hRule="atLeast"/>
          <w:jc w:val="center"/>
        </w:trPr>
        <w:tc>
          <w:tcPr>
            <w:tcW w:w="1528"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61"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603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jc w:val="center"/>
        </w:trPr>
        <w:tc>
          <w:tcPr>
            <w:tcW w:w="1528"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61"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0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0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0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0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20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jc w:val="center"/>
        </w:trPr>
        <w:tc>
          <w:tcPr>
            <w:tcW w:w="15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rPr>
              <w:t>课程目标1（24%）</w:t>
            </w:r>
          </w:p>
        </w:tc>
        <w:tc>
          <w:tcPr>
            <w:tcW w:w="1161" w:type="dxa"/>
            <w:tcBorders>
              <w:top w:val="single" w:color="000000" w:sz="4" w:space="0"/>
              <w:left w:val="nil"/>
              <w:bottom w:val="single" w:color="000000" w:sz="4" w:space="0"/>
              <w:right w:val="single" w:color="000000" w:sz="4" w:space="0"/>
            </w:tcBorders>
            <w:shd w:val="clear" w:color="auto" w:fill="auto"/>
            <w:vAlign w:val="center"/>
          </w:tcPr>
          <w:p>
            <w:pPr>
              <w:spacing w:line="276" w:lineRule="auto"/>
              <w:rPr>
                <w:rFonts w:eastAsiaTheme="majorEastAsia"/>
                <w:sz w:val="18"/>
                <w:szCs w:val="18"/>
              </w:rPr>
            </w:pPr>
            <w:r>
              <w:rPr>
                <w:rFonts w:eastAsiaTheme="majorEastAsia"/>
                <w:sz w:val="18"/>
                <w:szCs w:val="18"/>
              </w:rPr>
              <w:t>学生对C语言程序设计基础知识和基本结构理解和应用情况</w:t>
            </w:r>
            <w:r>
              <w:rPr>
                <w:rFonts w:eastAsiaTheme="majorEastAsia"/>
                <w:kern w:val="0"/>
                <w:sz w:val="18"/>
                <w:szCs w:val="18"/>
              </w:rPr>
              <w:t>。</w:t>
            </w:r>
          </w:p>
        </w:tc>
        <w:tc>
          <w:tcPr>
            <w:tcW w:w="120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对C语言的基础知识、算法、数据类型、运算符和表达式、三种基本结构等能够熟练掌握并能正确运用。</w:t>
            </w:r>
          </w:p>
        </w:tc>
        <w:tc>
          <w:tcPr>
            <w:tcW w:w="120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对C语言的基础知识、算法、数据类型、运算符和表达式、三种基本结构等能够较好掌握并能正确运用。</w:t>
            </w:r>
          </w:p>
        </w:tc>
        <w:tc>
          <w:tcPr>
            <w:tcW w:w="120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对C语言的基础知识、算法、数据类型、运算符和表达式、三种基本结构等能够基本掌握并能正确运用。</w:t>
            </w:r>
          </w:p>
        </w:tc>
        <w:tc>
          <w:tcPr>
            <w:tcW w:w="120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对C语言的基础知识、算法、数据类型、运算符和表达式、三种基本结构等能够一般掌握并能正确运用。</w:t>
            </w:r>
          </w:p>
        </w:tc>
        <w:tc>
          <w:tcPr>
            <w:tcW w:w="120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对C语言的基础知识、算法、数据类型、运算符和表达式、三种基本结构等掌握较差，不能正确运用。</w:t>
            </w:r>
          </w:p>
        </w:tc>
      </w:tr>
      <w:tr>
        <w:tblPrEx>
          <w:tblCellMar>
            <w:top w:w="0" w:type="dxa"/>
            <w:left w:w="108" w:type="dxa"/>
            <w:bottom w:w="0" w:type="dxa"/>
            <w:right w:w="108" w:type="dxa"/>
          </w:tblCellMar>
        </w:tblPrEx>
        <w:trPr>
          <w:trHeight w:val="709" w:hRule="atLeast"/>
          <w:jc w:val="center"/>
        </w:trPr>
        <w:tc>
          <w:tcPr>
            <w:tcW w:w="15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rPr>
              <w:t>课程目标2（36%）</w:t>
            </w:r>
          </w:p>
        </w:tc>
        <w:tc>
          <w:tcPr>
            <w:tcW w:w="1161" w:type="dxa"/>
            <w:tcBorders>
              <w:top w:val="single" w:color="000000" w:sz="4" w:space="0"/>
              <w:left w:val="nil"/>
              <w:bottom w:val="single" w:color="000000" w:sz="4" w:space="0"/>
              <w:right w:val="single" w:color="000000" w:sz="4" w:space="0"/>
            </w:tcBorders>
            <w:shd w:val="clear" w:color="auto" w:fill="auto"/>
          </w:tcPr>
          <w:p>
            <w:pPr>
              <w:spacing w:line="276" w:lineRule="auto"/>
              <w:jc w:val="left"/>
              <w:rPr>
                <w:rFonts w:eastAsiaTheme="majorEastAsia"/>
                <w:sz w:val="18"/>
                <w:szCs w:val="18"/>
              </w:rPr>
            </w:pPr>
            <w:r>
              <w:rPr>
                <w:rFonts w:eastAsiaTheme="majorEastAsia"/>
                <w:sz w:val="18"/>
                <w:szCs w:val="18"/>
              </w:rPr>
              <w:t>学生应用数组、指针和函数等知识分析和设计程序能力。</w:t>
            </w:r>
          </w:p>
        </w:tc>
        <w:tc>
          <w:tcPr>
            <w:tcW w:w="1206" w:type="dxa"/>
            <w:tcBorders>
              <w:top w:val="single" w:color="000000" w:sz="4" w:space="0"/>
              <w:left w:val="nil"/>
              <w:bottom w:val="single" w:color="000000" w:sz="4" w:space="0"/>
              <w:right w:val="single" w:color="000000" w:sz="4" w:space="0"/>
            </w:tcBorders>
            <w:shd w:val="clear" w:color="auto" w:fill="auto"/>
          </w:tcPr>
          <w:p>
            <w:pPr>
              <w:spacing w:line="260" w:lineRule="atLeast"/>
              <w:jc w:val="center"/>
              <w:rPr>
                <w:sz w:val="18"/>
                <w:szCs w:val="18"/>
              </w:rPr>
            </w:pPr>
            <w:r>
              <w:rPr>
                <w:sz w:val="18"/>
                <w:szCs w:val="18"/>
              </w:rPr>
              <w:t>能够正确应用一维数组和二维数组初始化和引用、函数的定义和调用方法、指针变量的定义和引用方法、结构体类型变量的定初始化和引用对复杂程序进行编写。</w:t>
            </w:r>
          </w:p>
        </w:tc>
        <w:tc>
          <w:tcPr>
            <w:tcW w:w="1206" w:type="dxa"/>
            <w:tcBorders>
              <w:top w:val="single" w:color="000000" w:sz="4" w:space="0"/>
              <w:left w:val="nil"/>
              <w:bottom w:val="single" w:color="000000" w:sz="4" w:space="0"/>
              <w:right w:val="single" w:color="000000" w:sz="4" w:space="0"/>
            </w:tcBorders>
            <w:shd w:val="clear" w:color="auto" w:fill="auto"/>
          </w:tcPr>
          <w:p>
            <w:pPr>
              <w:spacing w:line="260" w:lineRule="atLeast"/>
              <w:jc w:val="center"/>
              <w:rPr>
                <w:sz w:val="18"/>
                <w:szCs w:val="18"/>
              </w:rPr>
            </w:pPr>
            <w:r>
              <w:rPr>
                <w:sz w:val="18"/>
                <w:szCs w:val="18"/>
              </w:rPr>
              <w:t>能够较正确应用一维数组和二维数组初始化和引用、函数的定义和调用方法、指针变量的定义和引用方法、结构体类型变量的定初始化和引用对复杂程序进行编写。</w:t>
            </w:r>
          </w:p>
        </w:tc>
        <w:tc>
          <w:tcPr>
            <w:tcW w:w="1206" w:type="dxa"/>
            <w:tcBorders>
              <w:top w:val="single" w:color="000000" w:sz="4" w:space="0"/>
              <w:left w:val="nil"/>
              <w:bottom w:val="single" w:color="000000" w:sz="4" w:space="0"/>
              <w:right w:val="single" w:color="000000" w:sz="4" w:space="0"/>
            </w:tcBorders>
            <w:shd w:val="clear" w:color="auto" w:fill="auto"/>
          </w:tcPr>
          <w:p>
            <w:pPr>
              <w:spacing w:line="260" w:lineRule="atLeast"/>
              <w:jc w:val="center"/>
              <w:rPr>
                <w:sz w:val="18"/>
                <w:szCs w:val="18"/>
              </w:rPr>
            </w:pPr>
            <w:r>
              <w:rPr>
                <w:sz w:val="18"/>
                <w:szCs w:val="18"/>
              </w:rPr>
              <w:t>能够基本正确应用一维数组和二维数组初始化和引用、函数的定义和调用方法、指针变量的定义和引用方法、结构体类型变量的定初始化和引用对复杂程序进行编写。</w:t>
            </w:r>
          </w:p>
        </w:tc>
        <w:tc>
          <w:tcPr>
            <w:tcW w:w="1206" w:type="dxa"/>
            <w:tcBorders>
              <w:top w:val="single" w:color="000000" w:sz="4" w:space="0"/>
              <w:left w:val="nil"/>
              <w:bottom w:val="single" w:color="000000" w:sz="4" w:space="0"/>
              <w:right w:val="single" w:color="000000" w:sz="4" w:space="0"/>
            </w:tcBorders>
            <w:shd w:val="clear" w:color="auto" w:fill="auto"/>
          </w:tcPr>
          <w:p>
            <w:pPr>
              <w:spacing w:line="260" w:lineRule="atLeast"/>
              <w:jc w:val="center"/>
              <w:rPr>
                <w:sz w:val="18"/>
                <w:szCs w:val="18"/>
              </w:rPr>
            </w:pPr>
            <w:r>
              <w:rPr>
                <w:sz w:val="18"/>
                <w:szCs w:val="18"/>
              </w:rPr>
              <w:t>对一维数组和二维数组初始化和引用、函数的定义和调用方法、指针变量的定义和引用方法、结构体类型变量的定初始化和引用等熟悉程度一般，程序编写一般。</w:t>
            </w:r>
          </w:p>
        </w:tc>
        <w:tc>
          <w:tcPr>
            <w:tcW w:w="120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对一维数组和二维数组初始化和引用、函数的定义和调用方法、指针变量的定义和引用方法、结构体类型变量的定初始化和引用等熟悉程度较差，不能正确编写程序。</w:t>
            </w:r>
          </w:p>
        </w:tc>
      </w:tr>
    </w:tbl>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rPr>
          <w:szCs w:val="21"/>
        </w:rPr>
      </w:pPr>
      <w:r>
        <w:rPr>
          <w:szCs w:val="21"/>
        </w:rPr>
        <w:t>（1）阶段性考核反馈：课堂测试采用客观题形式，并利用线上教学工具如雨课堂进行实施，学生做完即可获得考核结果；课后作业采用主观题形式，并利用线上教学工作如学习通进行实施，学生完成后线上提交，采用学生互评或教学批改形式，待学生提交完成后及时批改，确保学生能够及时了解自己的表现。</w:t>
      </w:r>
    </w:p>
    <w:p>
      <w:pPr>
        <w:snapToGrid w:val="0"/>
        <w:spacing w:line="360" w:lineRule="auto"/>
        <w:ind w:firstLine="420" w:firstLineChars="200"/>
        <w:rPr>
          <w:szCs w:val="21"/>
        </w:rPr>
      </w:pPr>
      <w:r>
        <w:rPr>
          <w:szCs w:val="21"/>
        </w:rPr>
        <w:t>（2）终结性考核反馈：考试结束后，将本次课程成绩构成和评定方式、试卷特点和成绩分析等，通过交谈、网络、邮箱等多种途径及时与学生进行沟通，对每位学生进行有针对性的指导和反馈，以帮助学生更好地进行下一步的学习。</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（1）教学内容调整：根据学生考核结果的分析，了解学生在哪些基础知识点或程序设计方法上存在不足。通过调整教学内容，加强对薄弱环节的讲解和练习，确保学生能够全面理解和掌握重要概念和技能。</w:t>
      </w:r>
    </w:p>
    <w:p>
      <w:pPr>
        <w:snapToGrid w:val="0"/>
        <w:spacing w:line="360" w:lineRule="auto"/>
        <w:ind w:firstLine="420" w:firstLineChars="200"/>
        <w:rPr>
          <w:szCs w:val="21"/>
        </w:rPr>
      </w:pPr>
      <w:r>
        <w:rPr>
          <w:szCs w:val="21"/>
        </w:rPr>
        <w:t>（2）教学方法优化：多种教学方法或教学活动并举，提高学生的参与度，激发学生的学习兴趣，例如提供更多的案例分析、实践演练或小组合作等活动。</w:t>
      </w:r>
    </w:p>
    <w:p>
      <w:pPr>
        <w:rPr>
          <w:szCs w:val="21"/>
        </w:rPr>
      </w:pPr>
      <w:r>
        <w:rPr>
          <w:szCs w:val="21"/>
        </w:rPr>
        <w:br w:type="page"/>
      </w:r>
    </w:p>
    <w:p>
      <w:pPr>
        <w:pStyle w:val="2"/>
      </w:pPr>
      <w:bookmarkStart w:id="220" w:name="_Toc7659"/>
      <w:bookmarkStart w:id="221" w:name="_Toc16561"/>
      <w:bookmarkStart w:id="222" w:name="_Toc16690"/>
      <w:bookmarkStart w:id="223" w:name="_Toc32089"/>
      <w:bookmarkStart w:id="224" w:name="_Toc28613"/>
      <w:bookmarkStart w:id="225" w:name="_Toc3403"/>
      <w:bookmarkStart w:id="226" w:name="_Toc9759"/>
      <w:r>
        <w:t>FPGA数字系统设计</w:t>
      </w:r>
      <w:bookmarkEnd w:id="220"/>
      <w:bookmarkEnd w:id="221"/>
      <w:bookmarkEnd w:id="222"/>
      <w:bookmarkEnd w:id="223"/>
      <w:bookmarkEnd w:id="224"/>
      <w:bookmarkEnd w:id="225"/>
      <w:bookmarkEnd w:id="226"/>
      <w:r>
        <w:t xml:space="preserve"> </w:t>
      </w:r>
    </w:p>
    <w:p>
      <w:pPr>
        <w:snapToGrid w:val="0"/>
        <w:spacing w:line="360" w:lineRule="auto"/>
        <w:jc w:val="center"/>
        <w:rPr>
          <w:sz w:val="28"/>
          <w:szCs w:val="28"/>
        </w:rPr>
      </w:pPr>
      <w:r>
        <w:rPr>
          <w:sz w:val="24"/>
        </w:rPr>
        <w:t>（FPGA Digital System Design）</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kern w:val="0"/>
                <w:szCs w:val="21"/>
              </w:rPr>
              <w:t>04021556</w:t>
            </w:r>
          </w:p>
        </w:tc>
        <w:tc>
          <w:tcPr>
            <w:tcW w:w="1453" w:type="pct"/>
          </w:tcPr>
          <w:p>
            <w:pPr>
              <w:spacing w:line="300" w:lineRule="auto"/>
              <w:rPr>
                <w:b/>
                <w:bCs/>
                <w:szCs w:val="21"/>
              </w:rPr>
            </w:pPr>
            <w:r>
              <w:rPr>
                <w:b/>
                <w:bCs/>
                <w:szCs w:val="21"/>
              </w:rPr>
              <w:t>课程总学时：</w:t>
            </w:r>
            <w:r>
              <w:rPr>
                <w:szCs w:val="21"/>
              </w:rPr>
              <w:t>48</w:t>
            </w:r>
          </w:p>
        </w:tc>
        <w:tc>
          <w:tcPr>
            <w:tcW w:w="1881" w:type="pct"/>
          </w:tcPr>
          <w:p>
            <w:pPr>
              <w:spacing w:line="300" w:lineRule="auto"/>
              <w:rPr>
                <w:b/>
                <w:bCs/>
                <w:szCs w:val="21"/>
              </w:rPr>
            </w:pPr>
            <w:r>
              <w:rPr>
                <w:b/>
                <w:bCs/>
                <w:szCs w:val="21"/>
              </w:rPr>
              <w:t>实验学时：</w:t>
            </w:r>
            <w:r>
              <w:rPr>
                <w:kern w:val="0"/>
                <w:szCs w:val="21"/>
              </w:rPr>
              <w:t>14学时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kern w:val="0"/>
                <w:szCs w:val="21"/>
              </w:rPr>
              <w:t>必修</w:t>
            </w:r>
          </w:p>
        </w:tc>
        <w:tc>
          <w:tcPr>
            <w:tcW w:w="1453" w:type="pct"/>
          </w:tcPr>
          <w:p>
            <w:pPr>
              <w:spacing w:line="300" w:lineRule="auto"/>
              <w:rPr>
                <w:b/>
                <w:bCs/>
                <w:szCs w:val="21"/>
              </w:rPr>
            </w:pPr>
            <w:r>
              <w:rPr>
                <w:b/>
                <w:bCs/>
                <w:szCs w:val="21"/>
              </w:rPr>
              <w:t>课程属性:</w:t>
            </w:r>
            <w:r>
              <w:rPr>
                <w:kern w:val="0"/>
                <w:szCs w:val="21"/>
              </w:rPr>
              <w:t>专业类</w:t>
            </w:r>
          </w:p>
        </w:tc>
        <w:tc>
          <w:tcPr>
            <w:tcW w:w="1881" w:type="pct"/>
          </w:tcPr>
          <w:p>
            <w:pPr>
              <w:spacing w:line="300" w:lineRule="auto"/>
              <w:rPr>
                <w:b/>
                <w:bCs/>
                <w:szCs w:val="21"/>
              </w:rPr>
            </w:pPr>
            <w:r>
              <w:rPr>
                <w:b/>
                <w:bCs/>
                <w:szCs w:val="21"/>
              </w:rPr>
              <w:t>开设学期：</w:t>
            </w:r>
            <w:r>
              <w:rPr>
                <w:kern w:val="0"/>
                <w:szCs w:val="21"/>
              </w:rPr>
              <w:t>第7学期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kern w:val="0"/>
                <w:szCs w:val="21"/>
              </w:rPr>
              <w:t>吴昂</w:t>
            </w:r>
          </w:p>
        </w:tc>
        <w:tc>
          <w:tcPr>
            <w:tcW w:w="1453" w:type="pct"/>
          </w:tcPr>
          <w:p>
            <w:pPr>
              <w:spacing w:line="300" w:lineRule="auto"/>
              <w:rPr>
                <w:b/>
                <w:bCs/>
                <w:szCs w:val="21"/>
              </w:rPr>
            </w:pPr>
            <w:r>
              <w:rPr>
                <w:b/>
                <w:bCs/>
                <w:szCs w:val="21"/>
              </w:rPr>
              <w:t>课程团队：</w:t>
            </w:r>
            <w:r>
              <w:rPr>
                <w:kern w:val="0"/>
                <w:szCs w:val="21"/>
              </w:rPr>
              <w:t>朱娟花</w:t>
            </w:r>
          </w:p>
        </w:tc>
        <w:tc>
          <w:tcPr>
            <w:tcW w:w="1881" w:type="pct"/>
          </w:tcPr>
          <w:p>
            <w:pPr>
              <w:spacing w:line="300" w:lineRule="auto"/>
              <w:rPr>
                <w:b/>
                <w:bCs/>
                <w:szCs w:val="21"/>
              </w:rPr>
            </w:pPr>
            <w:r>
              <w:rPr>
                <w:b/>
                <w:bCs/>
                <w:szCs w:val="21"/>
              </w:rPr>
              <w:t>授课语言：</w:t>
            </w:r>
            <w:r>
              <w:rPr>
                <w:kern w:val="0"/>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kern w:val="0"/>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kern w:val="0"/>
                <w:szCs w:val="21"/>
              </w:rPr>
              <w:t>电路、数字电子技术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kern w:val="0"/>
                <w:szCs w:val="21"/>
              </w:rPr>
              <w:t>FPGA 数字系统课程设计，毕业设计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kern w:val="0"/>
                <w:szCs w:val="21"/>
              </w:rPr>
              <w:t>吴昂</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pStyle w:val="32"/>
        <w:shd w:val="clear" w:color="auto" w:fill="FFFFFF"/>
        <w:spacing w:before="0" w:beforeAutospacing="0" w:after="0" w:afterAutospacing="0" w:line="446" w:lineRule="atLeast"/>
        <w:ind w:firstLine="418"/>
        <w:rPr>
          <w:rFonts w:ascii="Times New Roman" w:hAnsi="Times New Roman" w:cs="Times New Roman"/>
          <w:sz w:val="21"/>
          <w:szCs w:val="21"/>
        </w:rPr>
      </w:pPr>
      <w:r>
        <w:rPr>
          <w:rFonts w:ascii="Times New Roman" w:hAnsi="Times New Roman" w:cs="Times New Roman"/>
          <w:sz w:val="21"/>
          <w:szCs w:val="21"/>
        </w:rPr>
        <w:t>现场可编程门阵列（FPGA）是主要的可编程硬件平台之一，在工农业、国防、交通、民用等各个领域得到广泛应用。《FPGA 数字系统设计》是电子信息工程专业的必修专业课程，本课程以FPGA系列产品为对象，讲授FPGA数字系统设计基本概念、常用EDA软件及可编程逻辑器件、VHDL硬件描述语言的基本语法规则、基本数字电路的VHDL语言描述、基于VHDL语言的数字系统设计。</w:t>
      </w:r>
    </w:p>
    <w:p>
      <w:pPr>
        <w:pStyle w:val="32"/>
        <w:shd w:val="clear" w:color="auto" w:fill="FFFFFF"/>
        <w:spacing w:before="0" w:beforeAutospacing="0" w:after="0" w:afterAutospacing="0" w:line="446" w:lineRule="atLeast"/>
        <w:ind w:firstLine="418"/>
        <w:rPr>
          <w:rFonts w:ascii="Times New Roman" w:hAnsi="Times New Roman" w:cs="Times New Roman"/>
          <w:sz w:val="21"/>
          <w:szCs w:val="21"/>
        </w:rPr>
      </w:pPr>
      <w:r>
        <w:rPr>
          <w:rFonts w:ascii="Times New Roman" w:hAnsi="Times New Roman" w:cs="Times New Roman"/>
          <w:sz w:val="21"/>
          <w:szCs w:val="21"/>
        </w:rPr>
        <w:t>通过本课程的学习，使学生熟悉基于FPGA的电子系统设计方法，掌握相关设计语言、开发流程及工具，获得FPGA设计的基本知识和基本技能，培养学生利用FPGA进行电子系统设计和开发的能力，培养学生理论联系实际的能力，培养学生的创新能力以及综合运用基础知识的实践动手能力，为后续其它课程、毕业设计，以及将来工作奠定坚实的基础。</w:t>
      </w:r>
    </w:p>
    <w:p>
      <w:pPr>
        <w:pStyle w:val="32"/>
        <w:shd w:val="clear" w:color="auto" w:fill="FFFFFF"/>
        <w:spacing w:before="0" w:beforeAutospacing="0" w:after="0" w:afterAutospacing="0" w:line="446" w:lineRule="atLeast"/>
        <w:ind w:firstLine="418"/>
        <w:rPr>
          <w:rFonts w:ascii="Times New Roman" w:hAnsi="Times New Roman" w:cs="Times New Roman"/>
          <w:szCs w:val="21"/>
        </w:rPr>
      </w:pPr>
      <w:r>
        <w:rPr>
          <w:rFonts w:ascii="Times New Roman" w:hAnsi="Times New Roman" w:cs="Times New Roman"/>
          <w:sz w:val="21"/>
          <w:szCs w:val="21"/>
        </w:rPr>
        <w:t>本课程的任务主要是通过理论教学和实验教学相结合的方式，使学生熟悉基于FPGA设计数字硬件电路系统的相关概念、原理和技术，熟练掌握常用FPGA技术的设计思想和方法，并具有动手设计简单数字电子系统的能力。</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90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10"/>
        <w:gridCol w:w="5470"/>
        <w:gridCol w:w="1930"/>
        <w:gridCol w:w="10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 w:hRule="atLeast"/>
          <w:jc w:val="center"/>
        </w:trPr>
        <w:tc>
          <w:tcPr>
            <w:tcW w:w="61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Theme="minorEastAsia"/>
                <w:b/>
                <w:bCs/>
                <w:sz w:val="18"/>
                <w:szCs w:val="18"/>
              </w:rPr>
            </w:pPr>
            <w:r>
              <w:rPr>
                <w:rFonts w:eastAsiaTheme="minorEastAsia"/>
                <w:b/>
                <w:bCs/>
                <w:sz w:val="18"/>
                <w:szCs w:val="18"/>
              </w:rPr>
              <w:t>序号</w:t>
            </w:r>
          </w:p>
        </w:tc>
        <w:tc>
          <w:tcPr>
            <w:tcW w:w="547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Theme="minorEastAsia"/>
                <w:b/>
                <w:bCs/>
                <w:sz w:val="18"/>
                <w:szCs w:val="18"/>
              </w:rPr>
            </w:pPr>
            <w:r>
              <w:rPr>
                <w:rFonts w:eastAsiaTheme="minorEastAsia"/>
                <w:b/>
                <w:bCs/>
                <w:sz w:val="18"/>
                <w:szCs w:val="18"/>
              </w:rPr>
              <w:t>课程目标</w:t>
            </w:r>
          </w:p>
        </w:tc>
        <w:tc>
          <w:tcPr>
            <w:tcW w:w="193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Theme="minorEastAsia"/>
                <w:b/>
                <w:bCs/>
                <w:sz w:val="18"/>
                <w:szCs w:val="18"/>
              </w:rPr>
            </w:pPr>
            <w:r>
              <w:rPr>
                <w:rFonts w:eastAsiaTheme="minorEastAsia"/>
                <w:b/>
                <w:bCs/>
                <w:sz w:val="18"/>
                <w:szCs w:val="18"/>
              </w:rPr>
              <w:t>支撑毕业要求指标点</w:t>
            </w:r>
          </w:p>
        </w:tc>
        <w:tc>
          <w:tcPr>
            <w:tcW w:w="100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Theme="minorEastAsia"/>
                <w:b/>
                <w:bCs/>
                <w:sz w:val="18"/>
                <w:szCs w:val="18"/>
              </w:rPr>
            </w:pPr>
            <w:r>
              <w:rPr>
                <w:rFonts w:eastAsiaTheme="minorEastAsia"/>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47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kern w:val="0"/>
                <w:sz w:val="18"/>
                <w:szCs w:val="18"/>
              </w:rPr>
              <w:t>理解FPGA概念，掌握FPGA的结构和工作原理。熟悉FPGA目前主要技术的发展及其应用。</w:t>
            </w:r>
          </w:p>
        </w:tc>
        <w:tc>
          <w:tcPr>
            <w:tcW w:w="193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指标点11.1</w:t>
            </w:r>
          </w:p>
        </w:tc>
        <w:tc>
          <w:tcPr>
            <w:tcW w:w="10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47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kern w:val="0"/>
                <w:sz w:val="18"/>
                <w:szCs w:val="18"/>
              </w:rPr>
            </w:pPr>
            <w:r>
              <w:rPr>
                <w:rFonts w:eastAsiaTheme="minorEastAsia"/>
                <w:kern w:val="0"/>
                <w:sz w:val="18"/>
                <w:szCs w:val="18"/>
              </w:rPr>
              <w:t>掌握VHDL语言的基本架构、语法规则，学会使用VHDL语言设计基本数字电路。掌握基于Quartus II软件的常用数字电路仿真及实现。</w:t>
            </w:r>
          </w:p>
        </w:tc>
        <w:tc>
          <w:tcPr>
            <w:tcW w:w="193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指标点3.1</w:t>
            </w:r>
          </w:p>
        </w:tc>
        <w:tc>
          <w:tcPr>
            <w:tcW w:w="10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547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kern w:val="0"/>
                <w:sz w:val="18"/>
                <w:szCs w:val="18"/>
              </w:rPr>
              <w:t>掌握FPGA的开发与设计方法，掌握Quartus II等专业软件的综合运用，熟悉软件的使用局限性。</w:t>
            </w:r>
          </w:p>
        </w:tc>
        <w:tc>
          <w:tcPr>
            <w:tcW w:w="193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指标点4.1</w:t>
            </w:r>
          </w:p>
        </w:tc>
        <w:tc>
          <w:tcPr>
            <w:tcW w:w="10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547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kern w:val="0"/>
                <w:sz w:val="18"/>
                <w:szCs w:val="18"/>
              </w:rPr>
              <w:t>具备简单FPGA数字应用系统设计能力。能根据具体指标要求，设计系统实现方案。</w:t>
            </w:r>
          </w:p>
        </w:tc>
        <w:tc>
          <w:tcPr>
            <w:tcW w:w="193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指标点2.3</w:t>
            </w:r>
          </w:p>
        </w:tc>
        <w:tc>
          <w:tcPr>
            <w:tcW w:w="10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11</w:t>
            </w:r>
          </w:p>
        </w:tc>
      </w:tr>
    </w:tbl>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rPr>
                <w:sz w:val="18"/>
                <w:szCs w:val="18"/>
              </w:rPr>
            </w:pPr>
            <w:r>
              <w:rPr>
                <w:sz w:val="18"/>
                <w:szCs w:val="18"/>
              </w:rPr>
              <w:t>FPGA技术的涵义、FPGA技术的发展历程、FPGA技术的主要内容、FPGA软件系统的构成、FPGA发展趋势、FPGA的工程设计流程。</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了解可编程逻辑器件的发展历程、应用领域、及未来发展方向；掌握 FPGA 基本概念和结构特点。</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sz w:val="18"/>
                <w:szCs w:val="18"/>
              </w:rPr>
              <w:t>课堂教学和学生课外学习相结合，学生课外查阅资料，了解 FPGA 的最新技术，了解 SoC、SOPC 开发的基本概念。</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rFonts w:eastAsiaTheme="minorEastAsia"/>
                <w:sz w:val="18"/>
                <w:szCs w:val="18"/>
              </w:rPr>
            </w:pPr>
            <w:r>
              <w:rPr>
                <w:sz w:val="18"/>
                <w:szCs w:val="18"/>
              </w:rPr>
              <w:t>可编程逻辑器件概述、CPLD、FPGA、ISP逻辑器件、FPGA和CPLD的开发应用选择。</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熟悉 FPGA 器件的基本结构及主要性能指标。</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sz w:val="18"/>
                <w:szCs w:val="18"/>
              </w:rPr>
              <w:t>课堂教学，PPT为主，结合各大主流公司网站材料讲解</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VHDL程序基本结构、VHDL语言要素</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掌握VHDL 可编程逻辑设计的基本概念和方法。</w:t>
            </w:r>
          </w:p>
        </w:tc>
        <w:tc>
          <w:tcPr>
            <w:tcW w:w="662" w:type="dxa"/>
            <w:tcBorders>
              <w:top w:val="single" w:color="auto" w:sz="4" w:space="0"/>
              <w:left w:val="single" w:color="auto" w:sz="4" w:space="0"/>
              <w:bottom w:val="single" w:color="auto" w:sz="4" w:space="0"/>
              <w:right w:val="single" w:color="auto" w:sz="4" w:space="0"/>
            </w:tcBorders>
            <w:vAlign w:val="center"/>
          </w:tcPr>
          <w:p>
            <w:pPr>
              <w:snapToGrid w:val="0"/>
              <w:spacing w:before="156" w:beforeLines="50" w:line="320" w:lineRule="exact"/>
              <w:jc w:val="center"/>
              <w:rPr>
                <w:sz w:val="18"/>
                <w:szCs w:val="18"/>
              </w:rPr>
            </w:pPr>
            <w:r>
              <w:rPr>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sz w:val="18"/>
                <w:szCs w:val="18"/>
              </w:rPr>
              <w:t>课堂PPT讲解+代码演示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VHDL顺序语句</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掌握VHDL 硬件描述语言的基本语法结构。</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sz w:val="18"/>
                <w:szCs w:val="18"/>
              </w:rPr>
              <w:t>课堂PPT讲解+代码演示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VHDL并行语句</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掌握VHDL 硬件描述语言的基本语法结构。</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sz w:val="18"/>
                <w:szCs w:val="18"/>
              </w:rPr>
              <w:t>课堂PPT讲解+代码演示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rFonts w:eastAsiaTheme="minorEastAsia"/>
                <w:sz w:val="18"/>
                <w:szCs w:val="18"/>
              </w:rPr>
            </w:pPr>
            <w:r>
              <w:rPr>
                <w:sz w:val="18"/>
                <w:szCs w:val="18"/>
              </w:rPr>
              <w:t>子程序、库、程序包及其他、VHDL描述风格</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了解VHDL的描述风格，掌握VHDL的基本结构</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sz w:val="18"/>
                <w:szCs w:val="18"/>
              </w:rPr>
              <w:t>课堂PPT讲解+代码演示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组合逻辑电路设计方法；典型组合逻辑电路的分析与设计；组合逻辑电路设计实例。</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理解组合逻辑电路的概念和特点；掌握典型组合逻辑电路的设计方法。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sz w:val="18"/>
                <w:szCs w:val="18"/>
              </w:rPr>
              <w:t>课堂案例教学，课后学生完成组合逻辑电路设计实验内容的预习和 VHDL 程序编写工作。</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时序逻辑电路设计方法；典型时序逻辑电路的分析与设计；电路设计中的时序问题；时序逻辑电路设计实例</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掌握典型时序逻辑电路的设计方法；熟悉毛刺消除的方法。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sz w:val="18"/>
                <w:szCs w:val="18"/>
              </w:rPr>
              <w:t>课堂案例教学，课后学生完成时序逻辑电路设计实验内容预习，完成实验程序编写和初步调试、仿真。</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c>
          <w:tcPr>
            <w:tcW w:w="2527"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rPr>
                <w:sz w:val="18"/>
                <w:szCs w:val="18"/>
              </w:rPr>
            </w:pPr>
            <w:r>
              <w:rPr>
                <w:sz w:val="18"/>
                <w:szCs w:val="18"/>
              </w:rPr>
              <w:t>开发环境 Quartus Ⅱ；仿真软件 ModelSim；采用Quartus Ⅱ进行系统设计的流程；Quartus Ⅱ的设计实例。</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熟悉 Quartus Ⅱ开发环境和仿真工具；掌握基于 Quartus Ⅱ进行系统设计的方法和流程。</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sz w:val="18"/>
                <w:szCs w:val="18"/>
              </w:rPr>
              <w:t>课堂讲解Quartus Ⅱ使用方法；学生课后练习使用 Quartus Ⅱ，查阅资料了解 ModelSim功能及使用方法。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仿宋_GB2312"/>
                <w:sz w:val="18"/>
                <w:szCs w:val="18"/>
                <w:shd w:val="clear" w:color="auto" w:fill="FFFFFF"/>
              </w:rPr>
              <w:t>FPGA综合</w:t>
            </w:r>
            <w:r>
              <w:rPr>
                <w:sz w:val="18"/>
                <w:szCs w:val="18"/>
              </w:rPr>
              <w:t>应用实例</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熟悉FPGA的综合开发流程，能进行简单系统的开发设计。</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center"/>
              <w:rPr>
                <w:sz w:val="18"/>
                <w:szCs w:val="18"/>
              </w:rPr>
            </w:pPr>
            <w:r>
              <w:rPr>
                <w:rFonts w:eastAsiaTheme="minorEastAsia"/>
                <w:sz w:val="18"/>
                <w:szCs w:val="18"/>
              </w:rPr>
              <w:t>案例教学</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目标4</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kern w:val="0"/>
                <w:sz w:val="18"/>
                <w:szCs w:val="18"/>
              </w:rPr>
              <w:t>实验1：</w:t>
            </w:r>
            <w:r>
              <w:rPr>
                <w:sz w:val="18"/>
                <w:szCs w:val="18"/>
              </w:rPr>
              <w:t>FPGA</w:t>
            </w:r>
            <w:r>
              <w:rPr>
                <w:kern w:val="0"/>
                <w:sz w:val="18"/>
                <w:szCs w:val="18"/>
              </w:rPr>
              <w:t>工具基本操作与应用</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kern w:val="0"/>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sz w:val="18"/>
                <w:szCs w:val="21"/>
              </w:rPr>
            </w:pPr>
            <w:r>
              <w:rPr>
                <w:bCs/>
                <w:sz w:val="18"/>
                <w:szCs w:val="21"/>
              </w:rPr>
              <w:t>运行QUARTUSII软件，设计</w:t>
            </w:r>
            <w:r>
              <w:rPr>
                <w:sz w:val="18"/>
                <w:szCs w:val="21"/>
              </w:rPr>
              <w:t>D触发器</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60" w:lineRule="auto"/>
              <w:rPr>
                <w:bCs/>
                <w:sz w:val="18"/>
                <w:szCs w:val="18"/>
              </w:rPr>
            </w:pPr>
            <w:r>
              <w:rPr>
                <w:sz w:val="18"/>
                <w:szCs w:val="18"/>
              </w:rPr>
              <w:t>通过D触发器的设计，掌握Quartus II设计工具进行电子设计的基本流程；了解可编程器件设计的全过程。</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kern w:val="0"/>
                <w:sz w:val="18"/>
                <w:szCs w:val="18"/>
              </w:rPr>
              <w:t>实验2：8位加法器的设计</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kern w:val="0"/>
                <w:sz w:val="18"/>
                <w:szCs w:val="18"/>
              </w:rPr>
              <w:t>3</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rPr>
                <w:kern w:val="0"/>
                <w:sz w:val="18"/>
                <w:szCs w:val="21"/>
              </w:rPr>
            </w:pPr>
            <w:r>
              <w:rPr>
                <w:sz w:val="18"/>
                <w:szCs w:val="21"/>
              </w:rPr>
              <w:t>设计并调试一个由两个4位二进制并行加法器级联而成的8位二进制并行加法器，并用实验开发系统进行硬件验证。</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sz w:val="18"/>
                <w:szCs w:val="18"/>
              </w:rPr>
              <w:t>学习Quartus Ⅱ软件的基本使用方法；学习FPGA实验开发系统的基本使用方法；了解VHDL程序的基本结构。</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left"/>
              <w:rPr>
                <w:bCs/>
                <w:sz w:val="18"/>
                <w:szCs w:val="18"/>
              </w:rPr>
            </w:pPr>
            <w:r>
              <w:rPr>
                <w:kern w:val="0"/>
                <w:sz w:val="18"/>
                <w:szCs w:val="18"/>
              </w:rPr>
              <w:t>实验3：序列检测器的设计</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kern w:val="0"/>
                <w:sz w:val="18"/>
                <w:szCs w:val="18"/>
              </w:rPr>
              <w:t>3</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utoSpaceDE w:val="0"/>
              <w:autoSpaceDN w:val="0"/>
              <w:adjustRightInd w:val="0"/>
              <w:jc w:val="left"/>
              <w:rPr>
                <w:kern w:val="0"/>
                <w:sz w:val="18"/>
                <w:szCs w:val="21"/>
                <w:lang w:val="nb-NO"/>
              </w:rPr>
            </w:pPr>
            <w:r>
              <w:rPr>
                <w:sz w:val="18"/>
                <w:szCs w:val="21"/>
                <w:lang w:val="nb-NO"/>
              </w:rPr>
              <w:t>设计一个8位的序列检测器，在检测过程中，任何一位不相等都将回到初始状态重新开始检测；当一串待检测的串行数据进入检测器后，若此数在每一位的连续检测中都与预置的密码数相同，则输出“A”，否则输出“B”。　　用EDA实验开发系统进行硬件验证。</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rPr>
                <w:kern w:val="0"/>
                <w:sz w:val="18"/>
                <w:szCs w:val="18"/>
              </w:rPr>
            </w:pPr>
            <w:r>
              <w:rPr>
                <w:sz w:val="18"/>
                <w:szCs w:val="18"/>
              </w:rPr>
              <w:t>熟悉Quartus Ⅱ软件的基本使用方法； 掌握FPGA实验开发系统的基本使用方法；学习VHDL程序中数据对象、数据类型、顺序语句和并行语句的综合使用。</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kern w:val="0"/>
                <w:sz w:val="18"/>
                <w:szCs w:val="18"/>
              </w:rPr>
              <w:t>实验4：7段数码显示译码器设计</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kern w:val="0"/>
                <w:sz w:val="18"/>
                <w:szCs w:val="18"/>
              </w:rPr>
              <w:t>3</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rPr>
                <w:bCs/>
                <w:sz w:val="18"/>
                <w:szCs w:val="21"/>
              </w:rPr>
            </w:pPr>
            <w:r>
              <w:rPr>
                <w:sz w:val="18"/>
                <w:szCs w:val="21"/>
                <w:lang w:val="nb-NO"/>
              </w:rPr>
              <w:t>写出七段译码器和具有清除端、使能端，计数范围为0~999的计数器的VHDL源程序，编译通过；进行波形仿真；选定器件、映射管脚、编译、下载。</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sz w:val="18"/>
                <w:szCs w:val="18"/>
              </w:rPr>
              <w:t>掌握VHDL进行EDA设计的基本步骤；掌握用Quartus Ⅱ进行时序仿真；了解FPGA实验箱的基本功能。</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5</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kern w:val="0"/>
                <w:sz w:val="18"/>
                <w:szCs w:val="18"/>
              </w:rPr>
              <w:t>实验5：数字秒表的设计</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kern w:val="0"/>
                <w:sz w:val="18"/>
                <w:szCs w:val="18"/>
              </w:rPr>
              <w:t>3</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autoSpaceDE w:val="0"/>
              <w:autoSpaceDN w:val="0"/>
              <w:adjustRightInd w:val="0"/>
              <w:jc w:val="left"/>
              <w:rPr>
                <w:bCs/>
                <w:sz w:val="18"/>
                <w:szCs w:val="21"/>
                <w:lang w:val="nb-NO"/>
              </w:rPr>
            </w:pPr>
            <w:r>
              <w:rPr>
                <w:sz w:val="18"/>
                <w:szCs w:val="21"/>
                <w:lang w:val="nb-NO"/>
              </w:rPr>
              <w:t>设计并调试好一个计时范围为0.01</w:t>
            </w:r>
            <w:r>
              <w:rPr>
                <w:rFonts w:eastAsia="MS Mincho"/>
                <w:sz w:val="18"/>
                <w:szCs w:val="21"/>
                <w:lang w:val="nb-NO"/>
              </w:rPr>
              <w:t> </w:t>
            </w:r>
            <w:r>
              <w:rPr>
                <w:sz w:val="18"/>
                <w:szCs w:val="21"/>
                <w:lang w:val="nb-NO"/>
              </w:rPr>
              <w:t>s～1</w:t>
            </w:r>
            <w:r>
              <w:rPr>
                <w:rFonts w:eastAsia="MS Mincho"/>
                <w:sz w:val="18"/>
                <w:szCs w:val="21"/>
                <w:lang w:val="nb-NO"/>
              </w:rPr>
              <w:t> </w:t>
            </w:r>
            <w:r>
              <w:rPr>
                <w:sz w:val="18"/>
                <w:szCs w:val="21"/>
                <w:lang w:val="nb-NO"/>
              </w:rPr>
              <w:t>h的数字秒表，并用EDA实验开发系统进行硬件验证。</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sz w:val="18"/>
                <w:szCs w:val="18"/>
              </w:rPr>
              <w:t>熟悉Quartus Ⅱ软件的基本使用方法；熟悉FPGA实验开发系统的基本使用方法；掌握VHDL基本逻辑电路的综合设计应用。</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目标4</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四、课程思政</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本课程融合课程思政内容，将德育内容融入课程体系。通过融入学科前沿信息和社会发展需求动态，培养学生的使命感和爱国主义精神。通过课程任务驱动项目化训练，培养学生理论联系实践能力和实事求是、科学严谨的职业道德感。通过思政教育的有机融入，使学生在具备专业能力的基础上，树立正确的人生观和价值观，坚定积极健康的理想信念，不忘初心，为祖国科技发展而努力学习。主要从以下几个方面开展课程思政教学：</w:t>
      </w:r>
    </w:p>
    <w:p>
      <w:pPr>
        <w:snapToGrid w:val="0"/>
        <w:spacing w:line="360" w:lineRule="auto"/>
        <w:ind w:firstLine="420" w:firstLineChars="200"/>
        <w:rPr>
          <w:kern w:val="0"/>
          <w:szCs w:val="21"/>
        </w:rPr>
      </w:pPr>
      <w:r>
        <w:rPr>
          <w:kern w:val="0"/>
          <w:szCs w:val="21"/>
        </w:rPr>
        <w:t>（1）FPGA的国产化能力介绍，与发达国家的差距，培养学生的爱国情报国心。</w:t>
      </w:r>
    </w:p>
    <w:p>
      <w:pPr>
        <w:snapToGrid w:val="0"/>
        <w:spacing w:line="360" w:lineRule="auto"/>
        <w:ind w:firstLine="420" w:firstLineChars="200"/>
        <w:rPr>
          <w:kern w:val="0"/>
          <w:szCs w:val="21"/>
        </w:rPr>
      </w:pPr>
      <w:r>
        <w:rPr>
          <w:kern w:val="0"/>
          <w:szCs w:val="21"/>
        </w:rPr>
        <w:t>（2）实验数据的客观记录与分析，培养学生的实事求是科学态度。</w:t>
      </w:r>
    </w:p>
    <w:p>
      <w:pPr>
        <w:snapToGrid w:val="0"/>
        <w:spacing w:line="360" w:lineRule="auto"/>
        <w:ind w:firstLine="420" w:firstLineChars="200"/>
        <w:rPr>
          <w:kern w:val="0"/>
          <w:szCs w:val="21"/>
        </w:rPr>
      </w:pPr>
      <w:r>
        <w:rPr>
          <w:kern w:val="0"/>
          <w:szCs w:val="21"/>
        </w:rPr>
        <w:t>（3）计数器设计，去抖动电路的作用，在做学问过程中要虑除干扰，排除干扰。</w:t>
      </w:r>
    </w:p>
    <w:p>
      <w:pPr>
        <w:snapToGrid w:val="0"/>
        <w:spacing w:line="360" w:lineRule="auto"/>
        <w:ind w:firstLine="420" w:firstLineChars="200"/>
        <w:rPr>
          <w:kern w:val="0"/>
          <w:szCs w:val="21"/>
        </w:rPr>
      </w:pPr>
      <w:r>
        <w:rPr>
          <w:kern w:val="0"/>
          <w:szCs w:val="21"/>
        </w:rPr>
        <w:t>（4）数字时钟设计，分频电路的作用，分频系数的合适值。欲速则不达。</w:t>
      </w:r>
    </w:p>
    <w:p>
      <w:pPr>
        <w:snapToGrid w:val="0"/>
        <w:spacing w:line="360" w:lineRule="auto"/>
        <w:ind w:firstLine="420" w:firstLineChars="200"/>
        <w:rPr>
          <w:kern w:val="0"/>
          <w:szCs w:val="21"/>
        </w:rPr>
      </w:pPr>
      <w:r>
        <w:rPr>
          <w:kern w:val="0"/>
          <w:szCs w:val="21"/>
        </w:rPr>
        <w:t>（5）常用电路设计，我国数据传输技术概况，与发达国家对比，文化自信、道路自信和制度自信。</w:t>
      </w:r>
    </w:p>
    <w:p>
      <w:pPr>
        <w:snapToGrid w:val="0"/>
        <w:spacing w:line="360" w:lineRule="auto"/>
        <w:ind w:firstLine="420" w:firstLineChars="200"/>
        <w:rPr>
          <w:szCs w:val="21"/>
        </w:rPr>
      </w:pPr>
      <w:r>
        <w:rPr>
          <w:kern w:val="0"/>
          <w:szCs w:val="21"/>
        </w:rPr>
        <w:t>（6）交通灯设计，每年交通事故数据，遵守规则的重要性。</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pPr>
      <w:r>
        <w:rPr>
          <w:bCs/>
          <w:kern w:val="0"/>
          <w:szCs w:val="21"/>
        </w:rPr>
        <w:t>（1）理论课教材：</w:t>
      </w:r>
    </w:p>
    <w:p>
      <w:pPr>
        <w:widowControl/>
        <w:snapToGrid w:val="0"/>
        <w:spacing w:line="360" w:lineRule="auto"/>
        <w:ind w:firstLine="420" w:firstLineChars="200"/>
        <w:jc w:val="left"/>
      </w:pPr>
      <w:r>
        <w:t>EDA技术及应用，第四版，谭会生编著，西安电子科技大学出版社，2023年， 9787560642499</w:t>
      </w:r>
    </w:p>
    <w:p>
      <w:pPr>
        <w:widowControl/>
        <w:snapToGrid w:val="0"/>
        <w:spacing w:line="360" w:lineRule="auto"/>
        <w:ind w:firstLine="420" w:firstLineChars="200"/>
        <w:jc w:val="left"/>
        <w:rPr>
          <w:bCs/>
          <w:kern w:val="0"/>
          <w:szCs w:val="21"/>
        </w:rPr>
      </w:pPr>
      <w:r>
        <w:t>（2）实验课教材：自编</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pPr>
      <w:r>
        <w:rPr>
          <w:bCs/>
          <w:kern w:val="0"/>
          <w:szCs w:val="21"/>
        </w:rPr>
        <w:t>（1）</w:t>
      </w:r>
      <w:r>
        <w:t>EDA技术及应用，第三版，</w:t>
      </w:r>
      <w:r>
        <w:rPr>
          <w:szCs w:val="21"/>
          <w:shd w:val="clear" w:color="auto" w:fill="FFFFFF"/>
        </w:rPr>
        <w:t>朱正伟</w:t>
      </w:r>
      <w:r>
        <w:t>编著，清华大学出版社，2022年，</w:t>
      </w:r>
      <w:r>
        <w:rPr>
          <w:szCs w:val="21"/>
          <w:shd w:val="clear" w:color="auto" w:fill="FFFFFF"/>
        </w:rPr>
        <w:t>9787302610458</w:t>
      </w:r>
    </w:p>
    <w:p>
      <w:pPr>
        <w:spacing w:line="360" w:lineRule="auto"/>
        <w:ind w:left="178" w:firstLine="210" w:firstLineChars="100"/>
        <w:rPr>
          <w:bCs/>
          <w:kern w:val="0"/>
          <w:szCs w:val="21"/>
        </w:rPr>
      </w:pPr>
      <w:r>
        <w:rPr>
          <w:bCs/>
          <w:kern w:val="0"/>
          <w:szCs w:val="21"/>
        </w:rPr>
        <w:t>（2）深入浅出玩转FPGA，第四版，吴厚航编著，</w:t>
      </w:r>
      <w:r>
        <w:fldChar w:fldCharType="begin"/>
      </w:r>
      <w:r>
        <w:instrText xml:space="preserve"> HYPERLINK "https://book.jd.com/publish/%E5%8C%97%E4%BA%AC%E8%88%AA%E7%A9%BA%E8%88%AA%E5%A4%A9%E5%A4%A7%E5%AD%A6%E5%87%BA%E7%89%88%E7%A4%BE_1.html" \t "_blank" \o "北京航空航天大学出版社" </w:instrText>
      </w:r>
      <w:r>
        <w:fldChar w:fldCharType="separate"/>
      </w:r>
      <w:r>
        <w:rPr>
          <w:bCs/>
          <w:kern w:val="0"/>
          <w:szCs w:val="21"/>
        </w:rPr>
        <w:t>北京航空航天大学出版社</w:t>
      </w:r>
      <w:r>
        <w:rPr>
          <w:bCs/>
          <w:kern w:val="0"/>
          <w:szCs w:val="21"/>
        </w:rPr>
        <w:fldChar w:fldCharType="end"/>
      </w:r>
      <w:r>
        <w:rPr>
          <w:bCs/>
          <w:kern w:val="0"/>
          <w:szCs w:val="21"/>
        </w:rPr>
        <w:t>，2023年， 9787512435476</w:t>
      </w:r>
    </w:p>
    <w:p>
      <w:pPr>
        <w:widowControl/>
        <w:snapToGrid w:val="0"/>
        <w:spacing w:line="360" w:lineRule="auto"/>
        <w:ind w:firstLine="420" w:firstLineChars="200"/>
        <w:jc w:val="left"/>
        <w:rPr>
          <w:kern w:val="0"/>
          <w:szCs w:val="21"/>
        </w:rPr>
      </w:pPr>
      <w:r>
        <w:rPr>
          <w:kern w:val="0"/>
          <w:szCs w:val="21"/>
        </w:rPr>
        <w:t>（3）EDA技术实用教程-VHDL版，第六版，潘松编著，科学出版社，2018年，9787030579096</w:t>
      </w:r>
    </w:p>
    <w:p>
      <w:pPr>
        <w:widowControl/>
        <w:snapToGrid w:val="0"/>
        <w:spacing w:line="360" w:lineRule="auto"/>
        <w:ind w:firstLine="420" w:firstLineChars="200"/>
        <w:jc w:val="left"/>
        <w:rPr>
          <w:bCs/>
          <w:kern w:val="0"/>
          <w:szCs w:val="21"/>
        </w:rPr>
      </w:pPr>
      <w:r>
        <w:rPr>
          <w:kern w:val="0"/>
          <w:szCs w:val="21"/>
        </w:rPr>
        <w:t>（4）VHDL 数字电路设计教程，佩德罗尼 (Volnei A. Pedroni)，电子工业出版社，2013，9787121186721</w:t>
      </w:r>
    </w:p>
    <w:p>
      <w:pPr>
        <w:widowControl/>
        <w:snapToGrid w:val="0"/>
        <w:spacing w:line="360" w:lineRule="auto"/>
        <w:ind w:firstLine="422" w:firstLineChars="200"/>
        <w:jc w:val="left"/>
        <w:rPr>
          <w:b/>
          <w:kern w:val="0"/>
          <w:szCs w:val="21"/>
        </w:rPr>
      </w:pPr>
      <w:r>
        <w:rPr>
          <w:b/>
          <w:kern w:val="0"/>
          <w:szCs w:val="21"/>
        </w:rPr>
        <w:t>3.推荐网站（线上资源）：</w:t>
      </w:r>
    </w:p>
    <w:p>
      <w:pPr>
        <w:widowControl/>
        <w:snapToGrid w:val="0"/>
        <w:spacing w:line="360" w:lineRule="auto"/>
        <w:ind w:firstLine="420" w:firstLineChars="200"/>
        <w:jc w:val="left"/>
        <w:rPr>
          <w:lang w:val="en"/>
        </w:rPr>
      </w:pPr>
      <w:r>
        <w:rPr>
          <w:szCs w:val="21"/>
        </w:rPr>
        <w:t>（1）</w:t>
      </w:r>
      <w:r>
        <w:rPr>
          <w:lang w:val="en"/>
        </w:rPr>
        <w:t>杭州电子科技大学 EDA技术，</w:t>
      </w:r>
      <w:r>
        <w:fldChar w:fldCharType="begin"/>
      </w:r>
      <w:r>
        <w:instrText xml:space="preserve"> HYPERLINK "https://www.bilibili.com/video/av64519516/" </w:instrText>
      </w:r>
      <w:r>
        <w:fldChar w:fldCharType="separate"/>
      </w:r>
      <w:r>
        <w:rPr>
          <w:rStyle w:val="21"/>
          <w:color w:val="auto"/>
          <w:lang w:val="en"/>
        </w:rPr>
        <w:t>https://www.bilibili.com/video/av64519516/</w:t>
      </w:r>
      <w:r>
        <w:rPr>
          <w:rStyle w:val="21"/>
          <w:color w:val="auto"/>
          <w:lang w:val="en"/>
        </w:rPr>
        <w:fldChar w:fldCharType="end"/>
      </w:r>
    </w:p>
    <w:p>
      <w:pPr>
        <w:spacing w:line="360" w:lineRule="auto"/>
        <w:ind w:left="178" w:firstLine="210" w:firstLineChars="100"/>
        <w:rPr>
          <w:bCs/>
          <w:kern w:val="0"/>
          <w:szCs w:val="21"/>
        </w:rPr>
      </w:pPr>
      <w:r>
        <w:rPr>
          <w:bCs/>
          <w:kern w:val="0"/>
          <w:szCs w:val="21"/>
        </w:rPr>
        <w:t>（2）</w:t>
      </w:r>
      <w:r>
        <w:fldChar w:fldCharType="begin"/>
      </w:r>
      <w:r>
        <w:instrText xml:space="preserve"> HYPERLINK "http://www.fpga.com.cn/" \h </w:instrText>
      </w:r>
      <w:r>
        <w:fldChar w:fldCharType="separate"/>
      </w:r>
      <w:r>
        <w:rPr>
          <w:bCs/>
          <w:kern w:val="0"/>
          <w:szCs w:val="21"/>
        </w:rPr>
        <w:t>www.fpga.com.cn</w:t>
      </w:r>
      <w:r>
        <w:rPr>
          <w:bCs/>
          <w:kern w:val="0"/>
          <w:szCs w:val="21"/>
        </w:rPr>
        <w:fldChar w:fldCharType="end"/>
      </w:r>
    </w:p>
    <w:p>
      <w:pPr>
        <w:spacing w:line="360" w:lineRule="auto"/>
        <w:ind w:left="178" w:firstLine="210" w:firstLineChars="100"/>
        <w:rPr>
          <w:kern w:val="0"/>
        </w:rPr>
      </w:pPr>
      <w:r>
        <w:rPr>
          <w:bCs/>
          <w:kern w:val="0"/>
          <w:szCs w:val="21"/>
        </w:rPr>
        <w:t>（3） https://www.intel.com/content/www/us/en/products/programmable.html</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计算机、</w:t>
      </w:r>
      <w:r>
        <w:rPr>
          <w:bCs/>
          <w:kern w:val="0"/>
          <w:szCs w:val="21"/>
        </w:rPr>
        <w:t>FPGA开发板、编程下载器、</w:t>
      </w:r>
      <w:r>
        <w:t>Quartus</w:t>
      </w:r>
      <w:r>
        <w:rPr>
          <w:szCs w:val="21"/>
        </w:rPr>
        <w:t xml:space="preserve"> II软件等。</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sz w:val="18"/>
                <w:szCs w:val="18"/>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sz w:val="18"/>
                <w:szCs w:val="18"/>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lang w:bidi="ar"/>
              </w:rPr>
            </w:pPr>
            <w:r>
              <w:rPr>
                <w:b/>
                <w:bCs/>
                <w:sz w:val="18"/>
                <w:szCs w:val="18"/>
                <w:lang w:bidi="ar"/>
              </w:rPr>
              <w:t>课堂</w:t>
            </w:r>
          </w:p>
          <w:p>
            <w:pPr>
              <w:spacing w:line="320" w:lineRule="exact"/>
              <w:jc w:val="center"/>
              <w:rPr>
                <w:b/>
                <w:bCs/>
                <w:sz w:val="18"/>
                <w:szCs w:val="18"/>
              </w:rPr>
            </w:pPr>
            <w:r>
              <w:rPr>
                <w:b/>
                <w:bCs/>
                <w:sz w:val="18"/>
                <w:szCs w:val="18"/>
                <w:lang w:bidi="ar"/>
              </w:rPr>
              <w:t>表现</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作业</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lang w:bidi="ar"/>
              </w:rPr>
            </w:pPr>
            <w:r>
              <w:rPr>
                <w:b/>
                <w:bCs/>
                <w:sz w:val="18"/>
                <w:szCs w:val="18"/>
                <w:lang w:bidi="ar"/>
              </w:rPr>
              <w:t>期末</w:t>
            </w:r>
          </w:p>
          <w:p>
            <w:pPr>
              <w:spacing w:line="320" w:lineRule="exact"/>
              <w:jc w:val="center"/>
              <w:rPr>
                <w:b/>
                <w:bCs/>
                <w:sz w:val="18"/>
                <w:szCs w:val="18"/>
              </w:rPr>
            </w:pPr>
            <w:r>
              <w:rPr>
                <w:b/>
                <w:bCs/>
                <w:sz w:val="18"/>
                <w:szCs w:val="18"/>
                <w:lang w:bidi="ar"/>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08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目标1：（支撑毕业要求指标点1.1）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shd w:val="clear" w:color="auto" w:fill="FFFFFF"/>
              </w:rPr>
              <w:t>FPGA基本概念，FPGA的结构和工作原理。FPGA目前主要技术的发展及其应用。</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13</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08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目标2：（支撑毕业要求指标点3.1）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VHDL语言的基本架构、语法规则， VHDL语言设计基本数字电路。基于Quartus II软件的常用数字电路仿真及实现。</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14</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208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目标3：（支撑毕业要求指标点4.1）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FPGA的开发与设计方法， Quartus II等专业软件的综合运用，软件的使用局限性。</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21</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208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目标4：（支撑毕业要求指标点2.3）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shd w:val="clear" w:color="auto" w:fill="FFFFFF"/>
              </w:rPr>
            </w:pPr>
            <w:r>
              <w:rPr>
                <w:sz w:val="18"/>
                <w:szCs w:val="18"/>
              </w:rPr>
              <w:t>FPGA数字系统设计开发。</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12</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4650" w:type="dxa"/>
            <w:gridSpan w:val="3"/>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合计</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100</w:t>
            </w:r>
          </w:p>
        </w:tc>
      </w:tr>
    </w:tbl>
    <w:p>
      <w:pPr>
        <w:widowControl/>
        <w:autoSpaceDN w:val="0"/>
        <w:spacing w:line="360" w:lineRule="auto"/>
        <w:outlineLvl w:val="2"/>
        <w:rPr>
          <w:rFonts w:eastAsiaTheme="majorEastAsia"/>
          <w:szCs w:val="21"/>
        </w:rPr>
      </w:pPr>
      <w:bookmarkStart w:id="227" w:name="_Hlk137146557"/>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遵守课堂纪律，但不能正常参与课堂教学活动，不能回答老师提出的问题。</w:t>
            </w:r>
          </w:p>
          <w:p>
            <w:pPr>
              <w:spacing w:line="320" w:lineRule="exact"/>
              <w:jc w:val="left"/>
              <w:rPr>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（4%）</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遵守课堂纪律，但不能正常参与课堂教学活动，不能回答老师提出的问题。</w:t>
            </w:r>
          </w:p>
          <w:p>
            <w:pPr>
              <w:spacing w:line="320" w:lineRule="exact"/>
              <w:jc w:val="left"/>
              <w:rPr>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遵守课堂纪律，但不能正常参与课堂教学活动，不能回答老师提出的问题。</w:t>
            </w:r>
          </w:p>
          <w:p>
            <w:pPr>
              <w:spacing w:line="320" w:lineRule="exact"/>
              <w:jc w:val="left"/>
              <w:rPr>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课程目标4</w:t>
            </w:r>
          </w:p>
          <w:p>
            <w:pPr>
              <w:jc w:val="center"/>
              <w:rPr>
                <w:sz w:val="18"/>
                <w:szCs w:val="18"/>
                <w:lang w:bidi="ar"/>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遵守课堂纪律，但不能正常参与课堂教学活动，不能回答老师提出的问题。</w:t>
            </w:r>
          </w:p>
          <w:p>
            <w:pPr>
              <w:spacing w:line="320" w:lineRule="exact"/>
              <w:jc w:val="left"/>
              <w:rPr>
                <w:sz w:val="18"/>
                <w:szCs w:val="18"/>
              </w:rPr>
            </w:pP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不按时上交书写潦草；</w:t>
            </w:r>
          </w:p>
          <w:p>
            <w:pPr>
              <w:jc w:val="left"/>
              <w:rPr>
                <w:sz w:val="18"/>
                <w:szCs w:val="18"/>
              </w:rPr>
            </w:pPr>
            <w:r>
              <w:rPr>
                <w:sz w:val="18"/>
                <w:szCs w:val="18"/>
              </w:rPr>
              <w:t>运用所学理论知识和公式不正确，计算步骤较少，计算结果不正确。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不按时上交书写潦草；</w:t>
            </w:r>
          </w:p>
          <w:p>
            <w:pPr>
              <w:jc w:val="left"/>
              <w:rPr>
                <w:sz w:val="18"/>
                <w:szCs w:val="18"/>
              </w:rPr>
            </w:pPr>
            <w:r>
              <w:rPr>
                <w:sz w:val="18"/>
                <w:szCs w:val="18"/>
              </w:rPr>
              <w:t>运用所学理论知识和公式不正确，计算步骤较少，计算结果不正确。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课程目标4</w:t>
            </w:r>
          </w:p>
          <w:p>
            <w:pPr>
              <w:jc w:val="center"/>
              <w:rPr>
                <w:sz w:val="18"/>
                <w:szCs w:val="18"/>
                <w:lang w:bidi="ar"/>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不按时上交书写潦草；</w:t>
            </w:r>
          </w:p>
          <w:p>
            <w:pPr>
              <w:jc w:val="left"/>
              <w:rPr>
                <w:sz w:val="18"/>
                <w:szCs w:val="18"/>
              </w:rPr>
            </w:pPr>
            <w:r>
              <w:rPr>
                <w:sz w:val="18"/>
                <w:szCs w:val="18"/>
              </w:rPr>
              <w:t>运用所学理论知识和公式不正确，计算步骤较少，计算结果不正确。</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（3）实验环节评分标准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实验态度不端正；无法独立完成实验操作，实验结果不正确；考核中不能准确地回答主要问题；实验报告书写不规范。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课程目标4</w:t>
            </w:r>
          </w:p>
          <w:p>
            <w:pPr>
              <w:jc w:val="center"/>
              <w:rPr>
                <w:sz w:val="18"/>
                <w:szCs w:val="18"/>
                <w:lang w:bidi="ar"/>
              </w:rPr>
            </w:pPr>
            <w:r>
              <w:rPr>
                <w:sz w:val="18"/>
                <w:szCs w:val="18"/>
                <w:lang w:bidi="ar"/>
              </w:rPr>
              <w:t>（6%）</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实验态度不端正；无法独立完成实验操作，实验结果不正确；考核中不能准确地回答主要问题；实验报告书写不规范。</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（13%）</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FPGA基本概念，FPGA的结构和工作原理。熟练掌握FPGA目前主要技术的发展及其应用。</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sz w:val="18"/>
                <w:szCs w:val="18"/>
              </w:rPr>
            </w:pPr>
            <w:r>
              <w:rPr>
                <w:sz w:val="18"/>
                <w:szCs w:val="18"/>
              </w:rPr>
              <w:t>熟练掌握FPGA基本概念，FPGA的结构和工作原理。掌握FPGA目前主要技术的发展及其应用。</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sz w:val="18"/>
                <w:szCs w:val="18"/>
              </w:rPr>
            </w:pPr>
            <w:r>
              <w:rPr>
                <w:sz w:val="18"/>
                <w:szCs w:val="18"/>
              </w:rPr>
              <w:t>掌握FPGA基本概念，FPGA的结构和工作原理。掌握FPGA目前主要技术的发展及其应用。</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sz w:val="18"/>
                <w:szCs w:val="18"/>
              </w:rPr>
            </w:pPr>
            <w:r>
              <w:rPr>
                <w:sz w:val="18"/>
                <w:szCs w:val="18"/>
              </w:rPr>
              <w:t>基本掌握FPGA基本概念，FPGA的结构和工作原理。基本掌握FPGA目前主要技术的发展及其应用。</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sz w:val="18"/>
                <w:szCs w:val="18"/>
              </w:rPr>
            </w:pPr>
            <w:r>
              <w:rPr>
                <w:sz w:val="18"/>
                <w:szCs w:val="18"/>
              </w:rPr>
              <w:t>了解FPGA基本概念，FPGA的结构和工作原理。了解FPGA目前主要技术的发展及其应用。</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jc w:val="left"/>
              <w:rPr>
                <w:sz w:val="18"/>
                <w:szCs w:val="18"/>
              </w:rPr>
            </w:pPr>
            <w:r>
              <w:rPr>
                <w:sz w:val="18"/>
                <w:szCs w:val="18"/>
              </w:rPr>
              <w:t>不了解FPGA基本概念，FPGA的结构和工作原理。不了解FPGA目前主要技术的发展及其应用。</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（14%）</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VHDL语言的基本架构、语法规则， VHDL语言设计基本数字电路。基于Quartus II软件的常用数字电路仿真及实现。</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熟练掌握VHDL语言的基本架构、语法规则， 熟练应用VHDL语言设计基本数字电路。熟练掌握基于Quartus II软件的常用数字电路仿真及实现。</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掌握VHDL语言的基本架构、语法规则， 能应用VHDL语言设计基本数字电路。掌握基于Quartus II软件的常用数字电路仿真及实现。</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基本掌握VHDL语言的基本架构、语法规则， 能应用VHDL语言设计基本数字电路。基本掌握基于Quartus II软件的常用数字电路仿真及实现。</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了解VHDL语言的基本架构、语法规则， 能应用VHDL语言设计基本数字电路。了解基于Quartus II软件的常用数字电路仿真及实现。</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rPr>
                <w:sz w:val="18"/>
                <w:szCs w:val="18"/>
              </w:rPr>
            </w:pPr>
            <w:r>
              <w:rPr>
                <w:sz w:val="18"/>
                <w:szCs w:val="18"/>
              </w:rPr>
              <w:t>不了解VHDL语言的基本架构、语法规则， 不能应用VHDL语言设计基本数字电路。不了解基于Quartus II软件的常用数字电路仿真及实现。</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（21%）</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FPGA的开发与设计方法， Quartus II等专业软件的综合运用，软件的使用局限性。</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熟练掌握FPGA的开发与设计方法，Quartus II等专业软件的综合运用。</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掌握FPGA的开发与设计方法，Quartus II等专业软件的综合运用。</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基本掌握FPGA的开发与设计方法，Quartus II等专业软件的综合运用。</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了解FPGA的开发与设计方法，Quartus II等专业软件的综合运用。</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rPr>
                <w:sz w:val="18"/>
                <w:szCs w:val="18"/>
              </w:rPr>
            </w:pPr>
            <w:r>
              <w:rPr>
                <w:sz w:val="18"/>
                <w:szCs w:val="18"/>
              </w:rPr>
              <w:t>不了解FPGA的开发与设计方法，Quartus II等专业软件的综合运用。</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课程目标4</w:t>
            </w:r>
          </w:p>
          <w:p>
            <w:pPr>
              <w:jc w:val="center"/>
              <w:rPr>
                <w:sz w:val="18"/>
                <w:szCs w:val="18"/>
                <w:lang w:bidi="ar"/>
              </w:rPr>
            </w:pPr>
            <w:r>
              <w:rPr>
                <w:sz w:val="18"/>
                <w:szCs w:val="18"/>
                <w:lang w:bidi="ar"/>
              </w:rPr>
              <w:t>（12%）</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FPGA数字系统设计开发。</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非常熟练进行FPGA数字系统设计开发。</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熟练进行FPGA数字系统设计开发。</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能进行FPGA数字系统设计开发。</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基本能进行FPGA数字系统设计开发。</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320" w:lineRule="exact"/>
              <w:rPr>
                <w:sz w:val="18"/>
                <w:szCs w:val="18"/>
              </w:rPr>
            </w:pPr>
            <w:r>
              <w:rPr>
                <w:sz w:val="18"/>
                <w:szCs w:val="18"/>
              </w:rPr>
              <w:t>基本能进行FPGA数字系统设计开发。</w:t>
            </w:r>
          </w:p>
        </w:tc>
      </w:tr>
    </w:tbl>
    <w:p>
      <w:pPr>
        <w:snapToGrid w:val="0"/>
        <w:spacing w:line="360" w:lineRule="auto"/>
        <w:rPr>
          <w:szCs w:val="21"/>
        </w:rPr>
      </w:pPr>
    </w:p>
    <w:bookmarkEnd w:id="227"/>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szCs w:val="21"/>
        </w:rPr>
        <w:t>通过多种形式进行过程性评价。每次作业批改打分及时反馈、针对普遍存在的错题及时讲解；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bCs/>
          <w:szCs w:val="21"/>
        </w:rPr>
      </w:pPr>
      <w:r>
        <w:rPr>
          <w:bCs/>
          <w:szCs w:val="21"/>
        </w:rPr>
        <w:br w:type="page"/>
      </w:r>
    </w:p>
    <w:p>
      <w:pPr>
        <w:pStyle w:val="2"/>
      </w:pPr>
      <w:bookmarkStart w:id="228" w:name="_Toc14942"/>
      <w:bookmarkStart w:id="229" w:name="_Toc23786"/>
      <w:bookmarkStart w:id="230" w:name="_Toc8987"/>
      <w:bookmarkStart w:id="231" w:name="_Toc21933"/>
      <w:bookmarkStart w:id="232" w:name="_Toc26490"/>
      <w:bookmarkStart w:id="233" w:name="_Toc26375"/>
      <w:bookmarkStart w:id="234" w:name="_Toc14814"/>
      <w:r>
        <w:t>农业大数据技术与创新应用</w:t>
      </w:r>
      <w:bookmarkEnd w:id="228"/>
      <w:bookmarkEnd w:id="229"/>
      <w:bookmarkEnd w:id="230"/>
      <w:bookmarkEnd w:id="231"/>
      <w:bookmarkEnd w:id="232"/>
      <w:bookmarkEnd w:id="233"/>
      <w:bookmarkEnd w:id="234"/>
    </w:p>
    <w:p>
      <w:pPr>
        <w:snapToGrid w:val="0"/>
        <w:spacing w:line="360" w:lineRule="auto"/>
        <w:jc w:val="center"/>
        <w:rPr>
          <w:sz w:val="24"/>
        </w:rPr>
      </w:pPr>
      <w:r>
        <w:rPr>
          <w:sz w:val="28"/>
          <w:szCs w:val="28"/>
        </w:rPr>
        <w:t>（</w:t>
      </w:r>
      <w:r>
        <w:rPr>
          <w:sz w:val="24"/>
        </w:rPr>
        <w:t>Agricultural Big Data Technology and Innovative Applications）</w:t>
      </w: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04021559</w:t>
            </w:r>
          </w:p>
        </w:tc>
        <w:tc>
          <w:tcPr>
            <w:tcW w:w="1453" w:type="pct"/>
          </w:tcPr>
          <w:p>
            <w:pPr>
              <w:spacing w:line="300" w:lineRule="auto"/>
              <w:rPr>
                <w:b/>
                <w:bCs/>
                <w:szCs w:val="21"/>
              </w:rPr>
            </w:pPr>
            <w:r>
              <w:rPr>
                <w:b/>
                <w:bCs/>
                <w:szCs w:val="21"/>
              </w:rPr>
              <w:t>课程总学时：</w:t>
            </w:r>
            <w:r>
              <w:rPr>
                <w:szCs w:val="21"/>
              </w:rPr>
              <w:t>32</w:t>
            </w:r>
          </w:p>
        </w:tc>
        <w:tc>
          <w:tcPr>
            <w:tcW w:w="1881" w:type="pct"/>
          </w:tcPr>
          <w:p>
            <w:pPr>
              <w:spacing w:line="300" w:lineRule="auto"/>
              <w:rPr>
                <w:b/>
                <w:bCs/>
                <w:szCs w:val="21"/>
              </w:rPr>
            </w:pPr>
            <w:r>
              <w:rPr>
                <w:b/>
                <w:bCs/>
                <w:szCs w:val="21"/>
              </w:rPr>
              <w:t xml:space="preserve">实验学时： </w:t>
            </w:r>
            <w:r>
              <w:rPr>
                <w:szCs w:val="21"/>
              </w:rPr>
              <w:t xml:space="preserve">0 </w:t>
            </w:r>
            <w:r>
              <w:rPr>
                <w:b/>
                <w:bCs/>
                <w:szCs w:val="21"/>
              </w:rPr>
              <w:t xml:space="preserve">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szCs w:val="21"/>
              </w:rPr>
              <w:t>选修</w:t>
            </w:r>
          </w:p>
        </w:tc>
        <w:tc>
          <w:tcPr>
            <w:tcW w:w="1453" w:type="pct"/>
          </w:tcPr>
          <w:p>
            <w:pPr>
              <w:spacing w:line="300" w:lineRule="auto"/>
              <w:rPr>
                <w:szCs w:val="21"/>
              </w:rPr>
            </w:pPr>
            <w:r>
              <w:rPr>
                <w:b/>
                <w:szCs w:val="21"/>
              </w:rPr>
              <w:t xml:space="preserve">课程属性: </w:t>
            </w:r>
            <w:r>
              <w:rPr>
                <w:szCs w:val="21"/>
              </w:rPr>
              <w:t>创业教育类</w:t>
            </w:r>
          </w:p>
        </w:tc>
        <w:tc>
          <w:tcPr>
            <w:tcW w:w="1881" w:type="pct"/>
          </w:tcPr>
          <w:p>
            <w:pPr>
              <w:spacing w:line="300" w:lineRule="auto"/>
              <w:rPr>
                <w:b/>
                <w:bCs/>
                <w:szCs w:val="21"/>
              </w:rPr>
            </w:pPr>
            <w:r>
              <w:rPr>
                <w:b/>
                <w:bCs/>
                <w:szCs w:val="21"/>
              </w:rPr>
              <w:t>开设学期：</w:t>
            </w:r>
            <w:r>
              <w:rPr>
                <w:szCs w:val="21"/>
              </w:rPr>
              <w:t>第3学期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姚准</w:t>
            </w:r>
          </w:p>
        </w:tc>
        <w:tc>
          <w:tcPr>
            <w:tcW w:w="1453" w:type="pct"/>
          </w:tcPr>
          <w:p>
            <w:pPr>
              <w:spacing w:line="300" w:lineRule="auto"/>
              <w:rPr>
                <w:b/>
                <w:bCs/>
                <w:szCs w:val="21"/>
              </w:rPr>
            </w:pPr>
            <w:r>
              <w:rPr>
                <w:b/>
                <w:bCs/>
                <w:szCs w:val="21"/>
              </w:rPr>
              <w:t>课程团队：</w:t>
            </w:r>
            <w:r>
              <w:rPr>
                <w:szCs w:val="21"/>
              </w:rPr>
              <w:t xml:space="preserve"> </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szCs w:val="21"/>
              </w:rPr>
              <w:t>大数据技术导论、数据分析挖掘、计算机基础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Cs/>
                <w:szCs w:val="21"/>
              </w:rPr>
              <w:t>为后续毕业设计及毕业实习提供农业大数据技术与创新应用理论知识，扩展学生知识面，学生可以通过参与研究开发项目，将所学知识应用到实践中，提高实际应用能力。</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主撰人：姚准</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0" w:firstLineChars="200"/>
      </w:pPr>
      <w:r>
        <w:t>农业大数据处理与应用是一门电子信息工程专业选修课程，该课程主要面向地图学与地理信息系统及相关专业的学生。农业大数据融合了农业地域性、季节性、多样性、周期性等自身特征，其数据来源广泛、类型多样、结构复杂、具有潜在价值，使农业内部的信息流得到了延展和深化。农业院校的电子信息工程专业学生，必须深入理解，熟练掌握农业大数据技术的概念、研究内容及其处理、应用的技术手段，为该专业学生学习后续课程、就业、及从事相关科研工作打下坚实的基础。农业大数据与创新应用课程通过若干案例为学生展示大数据分析技术在农业领域的应用情况。本课程以实际工作中的案例进行实例教学，拓展学生的知识范围并培养学生实际动手解决问题的能力。</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培养学生分析实际问题的基本思路和软件实现、强化学生的学习能力和训练学生的数据分析思维。</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指标点9.2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培养学生掌握处理农业大数据基本理论、基本技术和常用方法，能够用大数据的方法和技术对农业大数据资料进行正确的统计分析。</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指标点3.2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p>
    <w:p>
      <w:pPr>
        <w:widowControl/>
        <w:snapToGrid w:val="0"/>
        <w:spacing w:line="360" w:lineRule="auto"/>
        <w:jc w:val="left"/>
        <w:rPr>
          <w:b/>
          <w:bCs/>
          <w:kern w:val="0"/>
          <w:szCs w:val="21"/>
        </w:rPr>
      </w:pPr>
    </w:p>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jc w:val="left"/>
              <w:rPr>
                <w:rFonts w:eastAsiaTheme="minorEastAsia"/>
                <w:sz w:val="18"/>
                <w:szCs w:val="18"/>
              </w:rPr>
            </w:pPr>
            <w:r>
              <w:rPr>
                <w:rFonts w:eastAsiaTheme="minorEastAsia"/>
                <w:sz w:val="18"/>
                <w:szCs w:val="18"/>
              </w:rPr>
              <w:t>农业大数据导论</w:t>
            </w:r>
          </w:p>
          <w:p>
            <w:pPr>
              <w:spacing w:line="320" w:lineRule="exact"/>
              <w:jc w:val="left"/>
              <w:rPr>
                <w:rFonts w:eastAsiaTheme="minorEastAsia"/>
                <w:sz w:val="18"/>
                <w:szCs w:val="18"/>
              </w:rPr>
            </w:pPr>
            <w:r>
              <w:rPr>
                <w:rFonts w:eastAsiaTheme="minorEastAsia"/>
                <w:sz w:val="18"/>
                <w:szCs w:val="18"/>
              </w:rPr>
              <w:t>农业大数据基本概念、农业大数据数据资源、实现农业现代化的条件。</w:t>
            </w:r>
          </w:p>
          <w:p>
            <w:pPr>
              <w:spacing w:line="320" w:lineRule="exact"/>
              <w:jc w:val="left"/>
              <w:rPr>
                <w:rFonts w:eastAsiaTheme="minorEastAsia"/>
                <w:sz w:val="18"/>
                <w:szCs w:val="18"/>
              </w:rPr>
            </w:pPr>
            <w:r>
              <w:rPr>
                <w:rFonts w:eastAsiaTheme="minorEastAsia"/>
                <w:sz w:val="18"/>
                <w:szCs w:val="18"/>
              </w:rPr>
              <w:t>重点：农业大数据开发应用</w:t>
            </w:r>
          </w:p>
          <w:p>
            <w:pPr>
              <w:spacing w:line="320" w:lineRule="exact"/>
              <w:jc w:val="left"/>
              <w:rPr>
                <w:rFonts w:eastAsiaTheme="minorEastAsia"/>
                <w:sz w:val="18"/>
                <w:szCs w:val="18"/>
              </w:rPr>
            </w:pPr>
            <w:r>
              <w:rPr>
                <w:rFonts w:eastAsiaTheme="minorEastAsia"/>
                <w:sz w:val="18"/>
                <w:szCs w:val="18"/>
              </w:rPr>
              <w:t>难点：农业数据资源分析方法</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了解大数据的背景、大数据的概念和特点，初步农业数据资源，明确农业大数据的分类及应用，以及大数据面临的挑战</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课堂讲授、活动讨论</w:t>
            </w:r>
          </w:p>
          <w:p>
            <w:pPr>
              <w:spacing w:line="320" w:lineRule="exact"/>
              <w:jc w:val="lef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rPr>
                <w:rFonts w:eastAsiaTheme="minorEastAsia"/>
                <w:sz w:val="18"/>
                <w:szCs w:val="18"/>
              </w:rPr>
            </w:pPr>
            <w:r>
              <w:rPr>
                <w:rFonts w:eastAsiaTheme="minorEastAsia"/>
                <w:sz w:val="18"/>
                <w:szCs w:val="18"/>
              </w:rPr>
              <w:t>农业自然资源与环境数据</w:t>
            </w:r>
          </w:p>
          <w:p>
            <w:pPr>
              <w:spacing w:line="320" w:lineRule="exact"/>
              <w:rPr>
                <w:rFonts w:eastAsiaTheme="minorEastAsia"/>
                <w:sz w:val="18"/>
                <w:szCs w:val="18"/>
              </w:rPr>
            </w:pPr>
            <w:r>
              <w:rPr>
                <w:rFonts w:eastAsiaTheme="minorEastAsia"/>
                <w:sz w:val="18"/>
                <w:szCs w:val="18"/>
              </w:rPr>
              <w:t>知识点:数据土地资源数据、水资源数据、气象资源数据、生物资源数据和灾害数据等农业自然环境与环境数据的获取与应用。</w:t>
            </w:r>
          </w:p>
          <w:p>
            <w:pPr>
              <w:spacing w:line="320" w:lineRule="exact"/>
              <w:rPr>
                <w:rFonts w:eastAsiaTheme="minorEastAsia"/>
                <w:sz w:val="18"/>
                <w:szCs w:val="18"/>
              </w:rPr>
            </w:pPr>
            <w:r>
              <w:rPr>
                <w:rFonts w:eastAsiaTheme="minorEastAsia"/>
                <w:sz w:val="18"/>
                <w:szCs w:val="18"/>
              </w:rPr>
              <w:t>重点:农业自然环境与环境数据的应用。</w:t>
            </w:r>
          </w:p>
          <w:p>
            <w:pPr>
              <w:spacing w:line="320" w:lineRule="exact"/>
              <w:rPr>
                <w:rFonts w:eastAsiaTheme="minorEastAsia"/>
                <w:sz w:val="18"/>
                <w:szCs w:val="18"/>
              </w:rPr>
            </w:pPr>
            <w:r>
              <w:rPr>
                <w:rFonts w:eastAsiaTheme="minorEastAsia"/>
                <w:sz w:val="18"/>
                <w:szCs w:val="18"/>
              </w:rPr>
              <w:t>难点:农业自然环境与环境数据的获取。</w:t>
            </w:r>
          </w:p>
          <w:p>
            <w:pPr>
              <w:spacing w:line="320" w:lineRule="exact"/>
              <w:rPr>
                <w:rFonts w:eastAsiaTheme="minorEastAsia"/>
                <w:sz w:val="18"/>
                <w:szCs w:val="18"/>
              </w:rPr>
            </w:pPr>
            <w:r>
              <w:rPr>
                <w:rFonts w:eastAsiaTheme="minorEastAsia"/>
                <w:sz w:val="18"/>
                <w:szCs w:val="18"/>
              </w:rPr>
              <w:t>实验：我国土地资源数据分析</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了解农业资源的内容，掌握农业资源数据整理、描述和可视化的基本方法与技能。</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课堂讲授、活动讨论</w:t>
            </w:r>
          </w:p>
          <w:p>
            <w:pPr>
              <w:spacing w:line="320" w:lineRule="exact"/>
              <w:jc w:val="left"/>
              <w:rPr>
                <w:rFonts w:eastAsiaTheme="minorEastAsia"/>
                <w:sz w:val="18"/>
                <w:szCs w:val="18"/>
              </w:rPr>
            </w:pPr>
            <w:r>
              <w:rPr>
                <w:rFonts w:eastAsiaTheme="minorEastAsia"/>
                <w:sz w:val="18"/>
                <w:szCs w:val="18"/>
              </w:rPr>
              <w:t>课后作业。</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rPr>
                <w:rFonts w:eastAsiaTheme="minorEastAsia"/>
                <w:sz w:val="18"/>
                <w:szCs w:val="18"/>
              </w:rPr>
            </w:pPr>
            <w:r>
              <w:rPr>
                <w:rFonts w:eastAsiaTheme="minorEastAsia"/>
                <w:sz w:val="18"/>
                <w:szCs w:val="18"/>
              </w:rPr>
              <w:t>农业生产大数据</w:t>
            </w:r>
          </w:p>
          <w:p>
            <w:pPr>
              <w:spacing w:line="320" w:lineRule="exact"/>
              <w:rPr>
                <w:rFonts w:eastAsiaTheme="minorEastAsia"/>
                <w:sz w:val="18"/>
                <w:szCs w:val="18"/>
              </w:rPr>
            </w:pPr>
            <w:r>
              <w:rPr>
                <w:rFonts w:eastAsiaTheme="minorEastAsia"/>
                <w:sz w:val="18"/>
                <w:szCs w:val="18"/>
              </w:rPr>
              <w:t>知识点:农业生产数据的内涵及外延农业生产数据的内涵及外延、基本技术和常用方法及应用案例。</w:t>
            </w:r>
          </w:p>
          <w:p>
            <w:pPr>
              <w:spacing w:line="320" w:lineRule="exact"/>
              <w:rPr>
                <w:rFonts w:eastAsiaTheme="minorEastAsia"/>
                <w:sz w:val="18"/>
                <w:szCs w:val="18"/>
              </w:rPr>
            </w:pPr>
            <w:r>
              <w:rPr>
                <w:rFonts w:eastAsiaTheme="minorEastAsia"/>
                <w:sz w:val="18"/>
                <w:szCs w:val="18"/>
              </w:rPr>
              <w:t>重点:农业规模化、农业机械化、农业标准化。</w:t>
            </w:r>
          </w:p>
          <w:p>
            <w:pPr>
              <w:spacing w:line="320" w:lineRule="exact"/>
              <w:rPr>
                <w:rFonts w:eastAsiaTheme="minorEastAsia"/>
                <w:sz w:val="18"/>
                <w:szCs w:val="18"/>
              </w:rPr>
            </w:pPr>
            <w:r>
              <w:rPr>
                <w:rFonts w:eastAsiaTheme="minorEastAsia"/>
                <w:sz w:val="18"/>
                <w:szCs w:val="18"/>
              </w:rPr>
              <w:t>难点:农业信息化。</w:t>
            </w:r>
          </w:p>
          <w:p>
            <w:pPr>
              <w:spacing w:line="320" w:lineRule="exact"/>
              <w:rPr>
                <w:rFonts w:eastAsiaTheme="minorEastAsia"/>
                <w:sz w:val="18"/>
                <w:szCs w:val="18"/>
              </w:rPr>
            </w:pPr>
            <w:r>
              <w:rPr>
                <w:rFonts w:eastAsiaTheme="minorEastAsia"/>
                <w:sz w:val="18"/>
                <w:szCs w:val="18"/>
              </w:rPr>
              <w:t>实验：郑州市种植业生产数据分析</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了解大数据在农业规模化发展中的应用、我国农业机械化发展的新趋势与大数据应用，掌握农业信息化内涵及其特征。</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课堂讲授、活动讨论、课后作业。</w:t>
            </w:r>
          </w:p>
          <w:p>
            <w:pPr>
              <w:spacing w:line="320" w:lineRule="exact"/>
              <w:jc w:val="lef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rPr>
                <w:rFonts w:eastAsiaTheme="minorEastAsia"/>
                <w:sz w:val="18"/>
                <w:szCs w:val="18"/>
              </w:rPr>
            </w:pPr>
            <w:r>
              <w:rPr>
                <w:rFonts w:eastAsiaTheme="minorEastAsia"/>
                <w:sz w:val="18"/>
                <w:szCs w:val="18"/>
              </w:rPr>
              <w:t>农业市场大数据</w:t>
            </w:r>
          </w:p>
          <w:p>
            <w:pPr>
              <w:spacing w:line="320" w:lineRule="exact"/>
              <w:rPr>
                <w:rFonts w:eastAsiaTheme="minorEastAsia"/>
                <w:sz w:val="18"/>
                <w:szCs w:val="18"/>
              </w:rPr>
            </w:pPr>
            <w:r>
              <w:rPr>
                <w:rFonts w:eastAsiaTheme="minorEastAsia"/>
                <w:sz w:val="18"/>
                <w:szCs w:val="18"/>
              </w:rPr>
              <w:t>知识点:农业市场化的发展进程、面临挑战及大数据推动农产品市场交易模式的创新。</w:t>
            </w:r>
          </w:p>
          <w:p>
            <w:pPr>
              <w:spacing w:line="320" w:lineRule="exact"/>
              <w:rPr>
                <w:rFonts w:eastAsiaTheme="minorEastAsia"/>
                <w:sz w:val="18"/>
                <w:szCs w:val="18"/>
              </w:rPr>
            </w:pPr>
            <w:r>
              <w:rPr>
                <w:rFonts w:eastAsiaTheme="minorEastAsia"/>
                <w:sz w:val="18"/>
                <w:szCs w:val="18"/>
              </w:rPr>
              <w:t>重点:</w:t>
            </w:r>
            <w:r>
              <w:t xml:space="preserve"> </w:t>
            </w:r>
            <w:r>
              <w:rPr>
                <w:rFonts w:eastAsiaTheme="minorEastAsia"/>
                <w:sz w:val="18"/>
                <w:szCs w:val="18"/>
              </w:rPr>
              <w:t>农业市场化面临的挑战。</w:t>
            </w:r>
          </w:p>
          <w:p>
            <w:pPr>
              <w:spacing w:line="320" w:lineRule="exact"/>
              <w:rPr>
                <w:rFonts w:eastAsiaTheme="minorEastAsia"/>
                <w:sz w:val="18"/>
                <w:szCs w:val="18"/>
              </w:rPr>
            </w:pPr>
            <w:r>
              <w:rPr>
                <w:rFonts w:eastAsiaTheme="minorEastAsia"/>
                <w:sz w:val="18"/>
                <w:szCs w:val="18"/>
              </w:rPr>
              <w:t>难点:大数据推动农产品市场交易模式的创新。</w:t>
            </w:r>
          </w:p>
          <w:p>
            <w:pPr>
              <w:spacing w:line="320" w:lineRule="exact"/>
              <w:rPr>
                <w:rFonts w:eastAsiaTheme="minorEastAsia"/>
                <w:sz w:val="18"/>
                <w:szCs w:val="18"/>
              </w:rPr>
            </w:pPr>
            <w:r>
              <w:rPr>
                <w:rFonts w:eastAsiaTheme="minorEastAsia"/>
                <w:sz w:val="18"/>
                <w:szCs w:val="18"/>
              </w:rPr>
              <w:t>实验：郑州市农业批发市场供求信息、价格行情数据分析</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了解农业市场化进程及挑战，账务新型农产品市场交易模式</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课堂讲授、活动讨论、课后作业。</w:t>
            </w:r>
          </w:p>
          <w:p>
            <w:pPr>
              <w:spacing w:line="320" w:lineRule="exact"/>
              <w:jc w:val="lef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pStyle w:val="31"/>
              <w:numPr>
                <w:ilvl w:val="0"/>
                <w:numId w:val="33"/>
              </w:numPr>
              <w:spacing w:line="320" w:lineRule="exact"/>
              <w:ind w:firstLineChars="0"/>
              <w:rPr>
                <w:rFonts w:eastAsiaTheme="minorEastAsia"/>
                <w:sz w:val="18"/>
                <w:szCs w:val="18"/>
              </w:rPr>
            </w:pPr>
            <w:r>
              <w:rPr>
                <w:rFonts w:eastAsiaTheme="minorEastAsia"/>
                <w:sz w:val="18"/>
                <w:szCs w:val="18"/>
              </w:rPr>
              <w:t>农业数据管理</w:t>
            </w:r>
          </w:p>
          <w:p>
            <w:pPr>
              <w:spacing w:line="320" w:lineRule="exact"/>
              <w:rPr>
                <w:rFonts w:eastAsiaTheme="minorEastAsia"/>
                <w:sz w:val="18"/>
                <w:szCs w:val="18"/>
              </w:rPr>
            </w:pPr>
            <w:r>
              <w:rPr>
                <w:rFonts w:eastAsiaTheme="minorEastAsia"/>
                <w:sz w:val="18"/>
                <w:szCs w:val="18"/>
              </w:rPr>
              <w:t>知识点:、农业大数据资源的内涵、农业本体与农业大数据资源建设、农业数据的获取途径与方法、农业数据的质量与清洗、农业大数据资源平台的建设。</w:t>
            </w:r>
          </w:p>
          <w:p>
            <w:pPr>
              <w:spacing w:line="320" w:lineRule="exact"/>
              <w:rPr>
                <w:rFonts w:eastAsiaTheme="minorEastAsia"/>
                <w:sz w:val="18"/>
                <w:szCs w:val="18"/>
              </w:rPr>
            </w:pPr>
            <w:r>
              <w:rPr>
                <w:rFonts w:eastAsiaTheme="minorEastAsia"/>
                <w:sz w:val="18"/>
                <w:szCs w:val="18"/>
              </w:rPr>
              <w:t>重点:农业管理数据的应用案例。</w:t>
            </w:r>
          </w:p>
          <w:p>
            <w:pPr>
              <w:spacing w:line="320" w:lineRule="exact"/>
              <w:rPr>
                <w:rFonts w:eastAsiaTheme="minorEastAsia"/>
                <w:sz w:val="18"/>
                <w:szCs w:val="18"/>
              </w:rPr>
            </w:pPr>
            <w:r>
              <w:rPr>
                <w:rFonts w:eastAsiaTheme="minorEastAsia"/>
                <w:sz w:val="18"/>
                <w:szCs w:val="18"/>
              </w:rPr>
              <w:t>难点: 农业数据的获取途径与方法、数据的质量与清洗。</w:t>
            </w:r>
          </w:p>
          <w:p>
            <w:pPr>
              <w:spacing w:line="320" w:lineRule="exact"/>
              <w:rPr>
                <w:rFonts w:eastAsiaTheme="minorEastAsia"/>
                <w:sz w:val="18"/>
                <w:szCs w:val="18"/>
              </w:rPr>
            </w:pPr>
            <w:r>
              <w:rPr>
                <w:rFonts w:eastAsiaTheme="minorEastAsia"/>
                <w:sz w:val="18"/>
                <w:szCs w:val="18"/>
              </w:rPr>
              <w:t>实验：大型农业企业生产信息、贸易信息数据分析。</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了解农业数据资源内涵，掌握农业数据获取，处理分析方法及资源平台建立</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课堂讲授、活动讨论、课后作业。</w:t>
            </w:r>
          </w:p>
          <w:p>
            <w:pPr>
              <w:spacing w:line="320" w:lineRule="exact"/>
              <w:jc w:val="lef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widowControl/>
        <w:snapToGrid w:val="0"/>
        <w:spacing w:line="360" w:lineRule="auto"/>
        <w:ind w:firstLine="420" w:firstLineChars="200"/>
        <w:jc w:val="left"/>
        <w:rPr>
          <w:szCs w:val="21"/>
        </w:rPr>
      </w:pPr>
      <w:r>
        <w:rPr>
          <w:szCs w:val="21"/>
        </w:rPr>
        <w:t>农业大数据技术与创新应用课程属于电子信息专业，专业教师在实际教学中，应深入发掘专业知识内容隐含的思政元素， 以专业知识为核心，开展思政教育，引导学生树立正确学习观和价值观，为其日后更好成长奠定扎实基础。从以下几个方面展开：</w:t>
      </w:r>
    </w:p>
    <w:p>
      <w:pPr>
        <w:widowControl/>
        <w:snapToGrid w:val="0"/>
        <w:spacing w:line="360" w:lineRule="auto"/>
        <w:ind w:firstLine="420" w:firstLineChars="200"/>
        <w:jc w:val="left"/>
        <w:rPr>
          <w:szCs w:val="21"/>
        </w:rPr>
      </w:pPr>
      <w:r>
        <w:rPr>
          <w:szCs w:val="21"/>
        </w:rPr>
        <w:t>一、强化课堂教学的思政教育功能。将课堂教学内容与时事热点、国家战略、社会问题等有机结合，引导学生探讨农业大数据背景下的社会责任、伦理道德、科技创新等问题，提升学生的社会责任感和思想品质。</w:t>
      </w:r>
    </w:p>
    <w:p>
      <w:pPr>
        <w:widowControl/>
        <w:snapToGrid w:val="0"/>
        <w:spacing w:line="360" w:lineRule="auto"/>
        <w:ind w:firstLine="420" w:firstLineChars="200"/>
        <w:jc w:val="left"/>
        <w:rPr>
          <w:szCs w:val="21"/>
        </w:rPr>
      </w:pPr>
      <w:r>
        <w:rPr>
          <w:szCs w:val="21"/>
        </w:rPr>
        <w:t>二、创新实践教学的思政教育方式。除了传统的实验、案例教学外，还可以结合社会实践、团队合作、知识技能竞赛等形式，通过实践教学引导学生体验农业大数据的应用实践，增强学生的创新能力和实践能力，加深学生对社会现实的认识。</w:t>
      </w:r>
    </w:p>
    <w:p>
      <w:pPr>
        <w:widowControl/>
        <w:snapToGrid w:val="0"/>
        <w:spacing w:line="360" w:lineRule="auto"/>
        <w:ind w:firstLine="420" w:firstLineChars="200"/>
        <w:jc w:val="left"/>
        <w:rPr>
          <w:szCs w:val="21"/>
        </w:rPr>
      </w:pPr>
      <w:r>
        <w:rPr>
          <w:szCs w:val="21"/>
        </w:rPr>
        <w:t>三、强调师生互动的思政教育理念。鼓励学生提出自己的观点和想法，开展小组讨论、大班辩论、互动问答等活动，促进师生之间的思想交流和沟通，建立师生间的相互尊重和信任，培养学生积极向上的人生态度和思维方式。</w:t>
      </w:r>
    </w:p>
    <w:p>
      <w:pPr>
        <w:widowControl/>
        <w:snapToGrid w:val="0"/>
        <w:spacing w:line="360" w:lineRule="auto"/>
        <w:ind w:firstLine="420" w:firstLineChars="200"/>
        <w:jc w:val="left"/>
        <w:rPr>
          <w:szCs w:val="21"/>
        </w:rPr>
      </w:pPr>
      <w:r>
        <w:rPr>
          <w:szCs w:val="21"/>
        </w:rPr>
        <w:t>四、注重职业道德教育的思政教育指导。针对农业大数据相关从业者，引导学生了解农业行业的职业道德规范、行业标准，培养学生遵纪守法的意识和责任感，引导学生在实现个人价值的同时不忘社会责任，为实现可持续发展做出贡献。</w:t>
      </w:r>
    </w:p>
    <w:p>
      <w:pPr>
        <w:widowControl/>
        <w:snapToGrid w:val="0"/>
        <w:spacing w:line="360" w:lineRule="auto"/>
        <w:ind w:firstLine="420" w:firstLineChars="200"/>
        <w:jc w:val="left"/>
        <w:rPr>
          <w:szCs w:val="21"/>
        </w:rPr>
      </w:pPr>
      <w:r>
        <w:rPr>
          <w:szCs w:val="21"/>
        </w:rPr>
        <w:t>通过以上措施，可以加强农业大数据课程的思政教育功能，为学生综合发展和未来职业发展打下坚实的思想基础。</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snapToGrid w:val="0"/>
        <w:spacing w:line="360" w:lineRule="auto"/>
        <w:ind w:firstLine="420" w:firstLineChars="200"/>
        <w:rPr>
          <w:bCs/>
          <w:szCs w:val="21"/>
        </w:rPr>
      </w:pPr>
      <w:r>
        <w:rPr>
          <w:bCs/>
          <w:szCs w:val="21"/>
        </w:rPr>
        <w:t>（1）理论课教材：农业大数据技术与创新应用，周国民编著，中国农业科学技术出版社，2021年，第B1版，9787511648730</w:t>
      </w:r>
    </w:p>
    <w:p>
      <w:pPr>
        <w:widowControl/>
        <w:snapToGrid w:val="0"/>
        <w:spacing w:line="360" w:lineRule="auto"/>
        <w:ind w:firstLine="422" w:firstLineChars="200"/>
        <w:jc w:val="left"/>
        <w:rPr>
          <w:bCs/>
          <w:szCs w:val="21"/>
        </w:rPr>
      </w:pPr>
      <w:r>
        <w:rPr>
          <w:b/>
          <w:bCs/>
          <w:kern w:val="0"/>
          <w:szCs w:val="21"/>
        </w:rPr>
        <w:t>2.参考书：</w:t>
      </w:r>
    </w:p>
    <w:p>
      <w:pPr>
        <w:snapToGrid w:val="0"/>
        <w:spacing w:line="360" w:lineRule="auto"/>
        <w:ind w:firstLine="420" w:firstLineChars="200"/>
        <w:rPr>
          <w:bCs/>
          <w:szCs w:val="21"/>
        </w:rPr>
      </w:pPr>
      <w:r>
        <w:rPr>
          <w:bCs/>
          <w:szCs w:val="21"/>
        </w:rPr>
        <w:t>（1）大数据农业，温孚江编著，中国农业出版社，2015年，第B1版，9787109209107</w:t>
      </w:r>
    </w:p>
    <w:p>
      <w:pPr>
        <w:widowControl/>
        <w:snapToGrid w:val="0"/>
        <w:spacing w:line="360" w:lineRule="auto"/>
        <w:ind w:firstLine="422" w:firstLineChars="200"/>
        <w:jc w:val="left"/>
        <w:rPr>
          <w:b/>
          <w:bCs/>
          <w:kern w:val="0"/>
          <w:szCs w:val="21"/>
        </w:rPr>
      </w:pPr>
      <w:r>
        <w:rPr>
          <w:b/>
          <w:bCs/>
          <w:kern w:val="0"/>
          <w:szCs w:val="21"/>
        </w:rPr>
        <w:t>3.推荐网站（线上资源）：</w:t>
      </w:r>
    </w:p>
    <w:p>
      <w:pPr>
        <w:snapToGrid w:val="0"/>
        <w:spacing w:line="360" w:lineRule="auto"/>
        <w:ind w:firstLine="420" w:firstLineChars="200"/>
        <w:rPr>
          <w:bCs/>
          <w:szCs w:val="21"/>
        </w:rPr>
      </w:pPr>
      <w:r>
        <w:rPr>
          <w:bCs/>
          <w:szCs w:val="21"/>
        </w:rPr>
        <w:t>（1）https: //www.sohu.com/a/238301083_100011234</w:t>
      </w:r>
    </w:p>
    <w:p>
      <w:pPr>
        <w:snapToGrid w:val="0"/>
        <w:spacing w:line="360" w:lineRule="auto"/>
        <w:ind w:firstLine="420" w:firstLineChars="200"/>
        <w:rPr>
          <w:bCs/>
          <w:szCs w:val="21"/>
        </w:rPr>
      </w:pPr>
      <w:r>
        <w:rPr>
          <w:bCs/>
          <w:szCs w:val="21"/>
        </w:rPr>
        <w:t>（2）https: //new.qq.com/omn/20190124/20190124A1CAGT.html</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bCs/>
          <w:szCs w:val="21"/>
        </w:rPr>
        <w:t>学院配备有电子信息工程实验室，有独立机房。</w:t>
      </w:r>
      <w:r>
        <w:rPr>
          <w:szCs w:val="21"/>
        </w:rPr>
        <w:t>本课程负责人新进年轻老师，常年工作在科研一线，对于专业当前研究热点及方向十分熟悉。教室及设备在数量和功能上满足教学需求，学校有良好的管理、维护和更新机制，方便教师进行教学。</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1090"/>
        <w:gridCol w:w="1134"/>
        <w:gridCol w:w="1205"/>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3"/>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1090"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讨论</w:t>
            </w:r>
          </w:p>
        </w:tc>
        <w:tc>
          <w:tcPr>
            <w:tcW w:w="120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考查</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目标1：（支撑毕业要求指标点3.1）</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highlight w:val="yellow"/>
              </w:rPr>
            </w:pPr>
            <w:r>
              <w:rPr>
                <w:rFonts w:eastAsiaTheme="minorEastAsia"/>
                <w:sz w:val="18"/>
                <w:szCs w:val="18"/>
              </w:rPr>
              <w:t>综合作业考查对基本概念的掌握程度及综合应用</w:t>
            </w:r>
          </w:p>
        </w:tc>
        <w:tc>
          <w:tcPr>
            <w:tcW w:w="10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12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目标2：（支撑毕业要求指标点9.2）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highlight w:val="yellow"/>
              </w:rPr>
            </w:pPr>
            <w:r>
              <w:rPr>
                <w:rFonts w:eastAsiaTheme="minorEastAsia"/>
                <w:sz w:val="18"/>
                <w:szCs w:val="18"/>
              </w:rPr>
              <w:t>课堂讨论，相互协作，运用课堂知识对实际生活中问题的解决情况</w:t>
            </w:r>
          </w:p>
        </w:tc>
        <w:tc>
          <w:tcPr>
            <w:tcW w:w="10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2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10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2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pStyle w:val="31"/>
        <w:widowControl/>
        <w:numPr>
          <w:ilvl w:val="0"/>
          <w:numId w:val="37"/>
        </w:numPr>
        <w:autoSpaceDN w:val="0"/>
        <w:ind w:firstLineChars="0"/>
        <w:outlineLvl w:val="2"/>
        <w:rPr>
          <w:szCs w:val="21"/>
        </w:rPr>
      </w:pPr>
      <w:r>
        <w:rPr>
          <w:szCs w:val="21"/>
        </w:rPr>
        <w:t>平时作业评分标准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sz w:val="18"/>
                <w:szCs w:val="18"/>
              </w:rPr>
            </w:pPr>
            <w:r>
              <w:rPr>
                <w:sz w:val="18"/>
                <w:szCs w:val="18"/>
              </w:rPr>
              <w:t>课程目标1</w:t>
            </w:r>
          </w:p>
          <w:p>
            <w:pPr>
              <w:jc w:val="center"/>
              <w:rPr>
                <w:sz w:val="18"/>
                <w:szCs w:val="18"/>
              </w:rPr>
            </w:pPr>
            <w:r>
              <w:rPr>
                <w:sz w:val="18"/>
                <w:szCs w:val="18"/>
                <w:lang w:bidi="ar"/>
              </w:rPr>
              <w:t>（20%）</w:t>
            </w:r>
          </w:p>
        </w:tc>
        <w:tc>
          <w:tcPr>
            <w:tcW w:w="103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综合作业考查对基本概念的掌握程度及综合应用</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 xml:space="preserve">按时上交，书写规范工整；能够灵活运用所学知识，对农业大数据技术与创新应用领域有创新或独特见解。 </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按时上交，书写工整；能够灵活运用所学知识，对农业大数据技术与创新应用领域创新或独特见解。</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按时上交，书写较工整；能够运用所学知识，对农业大数据技术与创新应用领域有一定理解。</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按时上交，书写潦草；能够运用所学知识，对农业大数据技术与创新应用领域有一定理解。</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不按时上交，书写潦草；对农业大数据技术与创新应用领域理解不准确。</w:t>
            </w:r>
          </w:p>
        </w:tc>
      </w:tr>
    </w:tbl>
    <w:p>
      <w:pPr>
        <w:widowControl/>
        <w:autoSpaceDN w:val="0"/>
        <w:outlineLvl w:val="2"/>
        <w:rPr>
          <w:szCs w:val="21"/>
        </w:rPr>
      </w:pPr>
    </w:p>
    <w:p>
      <w:pPr>
        <w:widowControl/>
        <w:autoSpaceDN w:val="0"/>
        <w:outlineLvl w:val="2"/>
        <w:rPr>
          <w:b/>
          <w:kern w:val="0"/>
        </w:rPr>
      </w:pPr>
      <w:r>
        <w:rPr>
          <w:szCs w:val="21"/>
        </w:rPr>
        <w:t>（2）课堂讨论与评分标准</w:t>
      </w:r>
    </w:p>
    <w:tbl>
      <w:tblPr>
        <w:tblStyle w:val="15"/>
        <w:tblW w:w="0" w:type="auto"/>
        <w:tblInd w:w="135" w:type="dxa"/>
        <w:tblLayout w:type="autofit"/>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sz w:val="18"/>
                <w:szCs w:val="18"/>
              </w:rPr>
            </w:pPr>
            <w:r>
              <w:rPr>
                <w:sz w:val="18"/>
                <w:szCs w:val="18"/>
              </w:rPr>
              <w:t>课程目标2</w:t>
            </w:r>
          </w:p>
          <w:p>
            <w:pPr>
              <w:jc w:val="center"/>
              <w:rPr>
                <w:sz w:val="18"/>
                <w:szCs w:val="18"/>
              </w:rPr>
            </w:pPr>
            <w:r>
              <w:rPr>
                <w:sz w:val="18"/>
                <w:szCs w:val="18"/>
                <w:lang w:bidi="ar"/>
              </w:rPr>
              <w:t>（10%）</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考核学生课堂讨论参与情况。</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遵守课堂纪律，积极参与讨论，对农业大数据技术与创新应用领域有创新或独特见解。</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遵守课堂纪律，认真参与讨论，对农业大数据技术与创新应用领域有一定理解。</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遵守课堂纪律，上课状态一般，能回应讨论，对农业大数据技术与创新应用领域有一定理解。</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遵守课堂纪律，上课状态一般，能回应讨论，对农业大数据技术与创新应用领域理解不准确。</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 xml:space="preserve">遵守课堂纪律，但不能正常参与课堂讨论，不能回应讨论。 </w:t>
            </w:r>
          </w:p>
        </w:tc>
      </w:tr>
    </w:tbl>
    <w:p>
      <w:pPr>
        <w:widowControl/>
        <w:autoSpaceDN w:val="0"/>
        <w:outlineLvl w:val="2"/>
        <w:rPr>
          <w:szCs w:val="21"/>
        </w:rPr>
      </w:pPr>
    </w:p>
    <w:p>
      <w:pPr>
        <w:widowControl/>
        <w:autoSpaceDN w:val="0"/>
        <w:outlineLvl w:val="2"/>
        <w:rPr>
          <w:b/>
          <w:kern w:val="0"/>
        </w:rPr>
      </w:pPr>
      <w:r>
        <w:rPr>
          <w:szCs w:val="21"/>
        </w:rPr>
        <w:t>（3）期末考查与评分标准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sz w:val="18"/>
                <w:szCs w:val="18"/>
              </w:rPr>
            </w:pPr>
            <w:r>
              <w:rPr>
                <w:bCs/>
                <w:sz w:val="18"/>
                <w:szCs w:val="18"/>
              </w:rPr>
              <w:t>课程目标1</w:t>
            </w:r>
            <w:r>
              <w:rPr>
                <w:sz w:val="18"/>
                <w:szCs w:val="18"/>
                <w:lang w:bidi="ar"/>
              </w:rPr>
              <w:t>（50%）</w:t>
            </w:r>
          </w:p>
          <w:p>
            <w:pPr>
              <w:jc w:val="center"/>
              <w:rPr>
                <w:sz w:val="18"/>
                <w:szCs w:val="18"/>
              </w:rPr>
            </w:pPr>
          </w:p>
        </w:tc>
        <w:tc>
          <w:tcPr>
            <w:tcW w:w="1140" w:type="dxa"/>
            <w:tcBorders>
              <w:top w:val="single" w:color="000000" w:sz="4" w:space="0"/>
              <w:left w:val="nil"/>
              <w:bottom w:val="single" w:color="000000" w:sz="4" w:space="0"/>
              <w:right w:val="single" w:color="000000" w:sz="4" w:space="0"/>
            </w:tcBorders>
            <w:shd w:val="clear" w:color="auto" w:fill="auto"/>
            <w:vAlign w:val="center"/>
          </w:tcPr>
          <w:p>
            <w:pPr>
              <w:spacing w:line="273" w:lineRule="auto"/>
              <w:rPr>
                <w:sz w:val="18"/>
                <w:szCs w:val="18"/>
              </w:rPr>
            </w:pPr>
            <w:r>
              <w:rPr>
                <w:sz w:val="18"/>
                <w:szCs w:val="18"/>
              </w:rPr>
              <w:t>主要考查对农业大数据技术与创新应用的认识。</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 xml:space="preserve">了解当前农业大数据技术与创新应用领域热点技术；对系统构建独特见解。 </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了解当前农业大数据技术与创新应用领域热点技术；对系统构建有一定见解。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有限了解当前农业大数据技术与创新应用领域热点技术；对系统构建有一定的见解。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了解当前农业大数据技术与创新应用领域热点技术；未发表对系统构建的见解。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不了解当前农业大数据技术与创新应用领域热点技术；未发表对系统构建的见解。</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bCs/>
                <w:sz w:val="18"/>
                <w:szCs w:val="18"/>
              </w:rPr>
            </w:pPr>
            <w:r>
              <w:rPr>
                <w:bCs/>
                <w:sz w:val="18"/>
                <w:szCs w:val="18"/>
              </w:rPr>
              <w:t>课程目标2</w:t>
            </w:r>
          </w:p>
          <w:p>
            <w:pPr>
              <w:jc w:val="center"/>
              <w:rPr>
                <w:sz w:val="18"/>
                <w:szCs w:val="18"/>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pacing w:line="273" w:lineRule="auto"/>
              <w:jc w:val="left"/>
              <w:rPr>
                <w:sz w:val="18"/>
                <w:szCs w:val="18"/>
              </w:rPr>
            </w:pPr>
            <w:r>
              <w:rPr>
                <w:sz w:val="18"/>
                <w:szCs w:val="18"/>
              </w:rPr>
              <w:t>主要考查相互协作，运用课堂知识对实际生活中问题的解决情况。</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 xml:space="preserve">了解当前农业大数据技术与创新应用领域热点技术；对系统构建独特见解。 </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了解当前农业大数据技术与创新应用领域热点技术；对系统构建有一定见解。</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有限了解当前农业大数据技术与创新应用领域热点技术；对系统构建有一定的见解。</w:t>
            </w:r>
          </w:p>
        </w:tc>
        <w:tc>
          <w:tcPr>
            <w:tcW w:w="1184" w:type="dxa"/>
            <w:tcBorders>
              <w:top w:val="single" w:color="000000" w:sz="4" w:space="0"/>
              <w:left w:val="nil"/>
              <w:bottom w:val="single" w:color="000000" w:sz="4" w:space="0"/>
              <w:right w:val="single" w:color="000000" w:sz="4" w:space="0"/>
            </w:tcBorders>
            <w:shd w:val="clear" w:color="auto" w:fill="auto"/>
          </w:tcPr>
          <w:p>
            <w:pPr>
              <w:spacing w:line="273" w:lineRule="auto"/>
              <w:jc w:val="left"/>
              <w:rPr>
                <w:sz w:val="18"/>
                <w:szCs w:val="18"/>
              </w:rPr>
            </w:pPr>
            <w:r>
              <w:rPr>
                <w:sz w:val="18"/>
                <w:szCs w:val="18"/>
              </w:rPr>
              <w:t>了解当前农业大数据技术与创新应用领域热点技术；未发表对系统构建的见解。</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spacing w:line="273" w:lineRule="auto"/>
              <w:rPr>
                <w:sz w:val="18"/>
                <w:szCs w:val="18"/>
              </w:rPr>
            </w:pPr>
            <w:r>
              <w:rPr>
                <w:sz w:val="18"/>
                <w:szCs w:val="18"/>
              </w:rPr>
              <w:t>不了解当前农业大数据技术与创新应用领域热点技术；未发表对系统构建的见解。</w:t>
            </w:r>
          </w:p>
        </w:tc>
      </w:tr>
    </w:tbl>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szCs w:val="21"/>
        </w:rPr>
        <w:t>农业大数据技术与创新应用结果及成绩会通过学习通或者教务系统反馈给每位同学，通过学生对课堂情况的反馈，基于考核结果，拓展教学知识，改进教学和学习方式，灵活使用考核方式，为本专业人才培养目标服务。</w:t>
      </w:r>
    </w:p>
    <w:p>
      <w:pPr>
        <w:rPr>
          <w:szCs w:val="21"/>
        </w:rPr>
      </w:pPr>
      <w:r>
        <w:rPr>
          <w:szCs w:val="21"/>
        </w:rPr>
        <w:br w:type="page"/>
      </w:r>
    </w:p>
    <w:p>
      <w:pPr>
        <w:pStyle w:val="2"/>
      </w:pPr>
      <w:bookmarkStart w:id="235" w:name="_Toc25887"/>
      <w:bookmarkStart w:id="236" w:name="_Toc20987"/>
      <w:bookmarkStart w:id="237" w:name="_Toc1930"/>
      <w:bookmarkStart w:id="238" w:name="_Toc14165"/>
      <w:bookmarkStart w:id="239" w:name="_Toc3139"/>
      <w:bookmarkStart w:id="240" w:name="_Toc4265"/>
      <w:bookmarkStart w:id="241" w:name="_Toc11819"/>
      <w:r>
        <w:t>创新思维与方法</w:t>
      </w:r>
      <w:bookmarkEnd w:id="235"/>
      <w:bookmarkEnd w:id="236"/>
      <w:bookmarkEnd w:id="237"/>
      <w:bookmarkEnd w:id="238"/>
      <w:bookmarkEnd w:id="239"/>
      <w:bookmarkEnd w:id="240"/>
      <w:bookmarkEnd w:id="241"/>
      <w:r>
        <w:t xml:space="preserve"> </w:t>
      </w:r>
    </w:p>
    <w:p>
      <w:pPr>
        <w:snapToGrid w:val="0"/>
        <w:spacing w:line="360" w:lineRule="auto"/>
        <w:jc w:val="center"/>
        <w:rPr>
          <w:sz w:val="28"/>
          <w:szCs w:val="28"/>
        </w:rPr>
      </w:pPr>
      <w:r>
        <w:rPr>
          <w:sz w:val="24"/>
        </w:rPr>
        <w:t>（Innovative Thinking and Its Methods）</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课程编号：04021560</w:t>
            </w:r>
          </w:p>
        </w:tc>
        <w:tc>
          <w:tcPr>
            <w:tcW w:w="1453" w:type="pct"/>
          </w:tcPr>
          <w:p>
            <w:pPr>
              <w:spacing w:line="300" w:lineRule="auto"/>
              <w:rPr>
                <w:b/>
                <w:bCs/>
                <w:szCs w:val="21"/>
              </w:rPr>
            </w:pPr>
            <w:r>
              <w:rPr>
                <w:b/>
                <w:bCs/>
                <w:szCs w:val="21"/>
              </w:rPr>
              <w:t>课程总学时：16</w:t>
            </w:r>
          </w:p>
        </w:tc>
        <w:tc>
          <w:tcPr>
            <w:tcW w:w="1881" w:type="pct"/>
          </w:tcPr>
          <w:p>
            <w:pPr>
              <w:spacing w:line="300" w:lineRule="auto"/>
              <w:rPr>
                <w:b/>
                <w:bCs/>
                <w:szCs w:val="21"/>
              </w:rPr>
            </w:pPr>
            <w:r>
              <w:rPr>
                <w:b/>
                <w:bCs/>
                <w:szCs w:val="21"/>
              </w:rPr>
              <w:t>实验学时：0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 xml:space="preserve">课程性质：选修 </w:t>
            </w:r>
          </w:p>
        </w:tc>
        <w:tc>
          <w:tcPr>
            <w:tcW w:w="1453" w:type="pct"/>
          </w:tcPr>
          <w:p>
            <w:pPr>
              <w:spacing w:line="300" w:lineRule="auto"/>
              <w:rPr>
                <w:b/>
                <w:bCs/>
                <w:szCs w:val="21"/>
              </w:rPr>
            </w:pPr>
            <w:r>
              <w:rPr>
                <w:b/>
                <w:szCs w:val="21"/>
              </w:rPr>
              <w:t>课程属性:</w:t>
            </w:r>
            <w:r>
              <w:rPr>
                <w:b/>
                <w:bCs/>
                <w:kern w:val="0"/>
                <w:szCs w:val="21"/>
              </w:rPr>
              <w:t>专业类</w:t>
            </w:r>
          </w:p>
        </w:tc>
        <w:tc>
          <w:tcPr>
            <w:tcW w:w="1881" w:type="pct"/>
          </w:tcPr>
          <w:p>
            <w:pPr>
              <w:spacing w:line="300" w:lineRule="auto"/>
              <w:rPr>
                <w:b/>
                <w:bCs/>
                <w:szCs w:val="21"/>
              </w:rPr>
            </w:pPr>
            <w:r>
              <w:rPr>
                <w:b/>
                <w:bCs/>
                <w:szCs w:val="21"/>
              </w:rPr>
              <w:t>开设学期：第 3学期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课程负责人：夏家曦</w:t>
            </w:r>
          </w:p>
        </w:tc>
        <w:tc>
          <w:tcPr>
            <w:tcW w:w="1453" w:type="pct"/>
          </w:tcPr>
          <w:p>
            <w:pPr>
              <w:spacing w:line="300" w:lineRule="auto"/>
              <w:rPr>
                <w:b/>
                <w:bCs/>
                <w:szCs w:val="21"/>
              </w:rPr>
            </w:pPr>
            <w:r>
              <w:rPr>
                <w:b/>
                <w:bCs/>
                <w:szCs w:val="21"/>
              </w:rPr>
              <w:t>课程团队：</w:t>
            </w:r>
          </w:p>
        </w:tc>
        <w:tc>
          <w:tcPr>
            <w:tcW w:w="1881" w:type="pct"/>
          </w:tcPr>
          <w:p>
            <w:pPr>
              <w:spacing w:line="300" w:lineRule="auto"/>
              <w:rPr>
                <w:b/>
                <w:bCs/>
                <w:szCs w:val="21"/>
              </w:rPr>
            </w:pPr>
            <w:r>
              <w:rPr>
                <w:b/>
                <w:bCs/>
                <w:szCs w:val="21"/>
              </w:rPr>
              <w:t>授课语言：中文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
                <w:bCs/>
                <w:kern w:val="0"/>
                <w:szCs w:val="21"/>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对后续的支撑：培养学生的创新思维和方法，学生将通过课程的学习和实践，培养批判性思维、创造性思维和解决问题的能力</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主撰人：夏家曦</w:t>
            </w:r>
          </w:p>
        </w:tc>
        <w:tc>
          <w:tcPr>
            <w:tcW w:w="1453" w:type="pct"/>
          </w:tcPr>
          <w:p>
            <w:pPr>
              <w:spacing w:line="300" w:lineRule="auto"/>
              <w:rPr>
                <w:b/>
                <w:bCs/>
                <w:szCs w:val="21"/>
              </w:rPr>
            </w:pPr>
            <w:r>
              <w:rPr>
                <w:b/>
                <w:bCs/>
                <w:szCs w:val="21"/>
              </w:rPr>
              <w:t xml:space="preserve">审核人： </w:t>
            </w:r>
          </w:p>
        </w:tc>
        <w:tc>
          <w:tcPr>
            <w:tcW w:w="1881" w:type="pct"/>
          </w:tcPr>
          <w:p>
            <w:pPr>
              <w:spacing w:line="300" w:lineRule="auto"/>
              <w:rPr>
                <w:b/>
                <w:bCs/>
                <w:szCs w:val="21"/>
              </w:rPr>
            </w:pPr>
            <w:r>
              <w:rPr>
                <w:b/>
                <w:bCs/>
                <w:szCs w:val="21"/>
              </w:rPr>
              <w:t>大纲制定（修订）日期：</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0" w:firstLineChars="200"/>
        <w:rPr>
          <w:kern w:val="0"/>
          <w:szCs w:val="21"/>
        </w:rPr>
      </w:pPr>
      <w:r>
        <w:rPr>
          <w:kern w:val="0"/>
          <w:szCs w:val="21"/>
        </w:rPr>
        <w:t>本课程是专业选修课，课程内容具有普遍适用性。自主创新，思维带路，方法先行，本课程旨在培养学生的创新思维，传授创新方法，通过探索创新思维过程，揭示创新思维本质，对创新思维方法和理论进行梳理，以此为基础引导学生有意识地运用创新思维进行选择、策划、创意、设计和解决问题。通过本课程学习，使学生了解教学创新的理论、规律、途径和方法，增强创新意识，提高创新能力。以学生创新能力养成为主线，以知识、思维、方法为基本模块构建本课程教学体系：创新基础、创新思维、创新方法。通过系统讲解与训练，使学生掌握突破思维障碍的方法，创造性思考、解决实际问题。教学做三体结合，使学生熟练常见的创新技法，激发创新意识，激活学生的创造力，提升创新能力。</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kern w:val="0"/>
                <w:sz w:val="18"/>
                <w:szCs w:val="18"/>
              </w:rPr>
              <w:t>通过系统讲解与训练，使学生掌握与了解创新的方法、内涵和类型。并根据创新的过程及原理，正确认识到创新潜能的开发要素，能够以科学的方法培养创新人格与能力，了解创新实践所需的创新软件、工具。</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通过课程学习，使学生掌握与了解各种典型创新思维方法形成过程、本质特征、操作流程和操作要领，并能够运用解决现实问题，以开放的心态和创新的方式，优质高效地处理遇到的困难和挑战。</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rFonts w:eastAsiaTheme="minorEastAsia"/>
                <w:sz w:val="18"/>
                <w:szCs w:val="18"/>
              </w:rPr>
              <w:t>（一</w:t>
            </w:r>
            <w:r>
              <w:rPr>
                <w:sz w:val="18"/>
                <w:szCs w:val="18"/>
              </w:rPr>
              <w:t>）创新基本概念</w:t>
            </w:r>
          </w:p>
          <w:p>
            <w:pPr>
              <w:rPr>
                <w:rFonts w:eastAsiaTheme="minorEastAsia"/>
                <w:sz w:val="18"/>
                <w:szCs w:val="18"/>
              </w:rPr>
            </w:pPr>
            <w:r>
              <w:rPr>
                <w:rFonts w:eastAsiaTheme="minorEastAsia"/>
                <w:sz w:val="18"/>
                <w:szCs w:val="18"/>
              </w:rPr>
              <w:t>1. 发明与创新</w:t>
            </w:r>
          </w:p>
          <w:p>
            <w:pPr>
              <w:rPr>
                <w:rFonts w:eastAsiaTheme="minorEastAsia"/>
                <w:sz w:val="18"/>
                <w:szCs w:val="18"/>
              </w:rPr>
            </w:pPr>
            <w:r>
              <w:rPr>
                <w:rFonts w:eastAsiaTheme="minorEastAsia"/>
                <w:sz w:val="18"/>
                <w:szCs w:val="18"/>
              </w:rPr>
              <w:t>2. 科技创新体系</w:t>
            </w:r>
          </w:p>
          <w:p>
            <w:pPr>
              <w:rPr>
                <w:rFonts w:eastAsiaTheme="minorEastAsia"/>
                <w:sz w:val="18"/>
                <w:szCs w:val="18"/>
              </w:rPr>
            </w:pPr>
            <w:r>
              <w:rPr>
                <w:rFonts w:eastAsiaTheme="minorEastAsia"/>
                <w:sz w:val="18"/>
                <w:szCs w:val="18"/>
              </w:rPr>
              <w:t>3. 知识创新的内涵</w:t>
            </w:r>
          </w:p>
          <w:p>
            <w:pPr>
              <w:rPr>
                <w:rFonts w:eastAsiaTheme="minorEastAsia"/>
                <w:sz w:val="18"/>
                <w:szCs w:val="18"/>
              </w:rPr>
            </w:pPr>
            <w:r>
              <w:rPr>
                <w:rFonts w:eastAsiaTheme="minorEastAsia"/>
                <w:sz w:val="18"/>
                <w:szCs w:val="18"/>
              </w:rPr>
              <w:t>4. 技术创新的定义</w:t>
            </w:r>
          </w:p>
          <w:p>
            <w:pPr>
              <w:spacing w:line="320" w:lineRule="exact"/>
              <w:rPr>
                <w:rFonts w:eastAsiaTheme="minorEastAsia"/>
                <w:sz w:val="18"/>
                <w:szCs w:val="18"/>
              </w:rPr>
            </w:pPr>
            <w:r>
              <w:rPr>
                <w:rFonts w:eastAsiaTheme="minorEastAsia"/>
                <w:sz w:val="18"/>
                <w:szCs w:val="18"/>
              </w:rPr>
              <w:t>能力和素质培养：使学生理解创新的意义，形成正确的创新价值观。</w:t>
            </w:r>
          </w:p>
          <w:p>
            <w:pPr>
              <w:rPr>
                <w:rFonts w:eastAsiaTheme="minorEastAsia"/>
                <w:sz w:val="18"/>
                <w:szCs w:val="18"/>
              </w:rPr>
            </w:pPr>
            <w:r>
              <w:rPr>
                <w:rFonts w:eastAsiaTheme="minorEastAsia"/>
                <w:sz w:val="18"/>
                <w:szCs w:val="18"/>
              </w:rPr>
              <w:t>重点和难点：理解创新的基本概念，掌握技术创新理论。</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sz w:val="18"/>
                <w:szCs w:val="18"/>
              </w:rPr>
              <w:t>了解创新的基本定义、结构与特征，掌握创新基本技术理论。</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p>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rFonts w:eastAsiaTheme="minorEastAsia"/>
                <w:sz w:val="18"/>
                <w:szCs w:val="18"/>
              </w:rPr>
              <w:t>（二</w:t>
            </w:r>
            <w:r>
              <w:rPr>
                <w:sz w:val="18"/>
                <w:szCs w:val="18"/>
              </w:rPr>
              <w:t>）思维定势</w:t>
            </w:r>
          </w:p>
          <w:p>
            <w:pPr>
              <w:spacing w:line="320" w:lineRule="exact"/>
              <w:jc w:val="left"/>
              <w:rPr>
                <w:rFonts w:eastAsiaTheme="minorEastAsia"/>
                <w:sz w:val="18"/>
                <w:szCs w:val="18"/>
              </w:rPr>
            </w:pPr>
            <w:r>
              <w:rPr>
                <w:rFonts w:eastAsiaTheme="minorEastAsia"/>
                <w:sz w:val="18"/>
                <w:szCs w:val="18"/>
              </w:rPr>
              <w:t>1. 从众型思维定势</w:t>
            </w:r>
          </w:p>
          <w:p>
            <w:pPr>
              <w:spacing w:line="320" w:lineRule="exact"/>
              <w:jc w:val="left"/>
              <w:rPr>
                <w:rFonts w:eastAsiaTheme="minorEastAsia"/>
                <w:sz w:val="18"/>
                <w:szCs w:val="18"/>
              </w:rPr>
            </w:pPr>
            <w:r>
              <w:rPr>
                <w:rFonts w:eastAsiaTheme="minorEastAsia"/>
                <w:sz w:val="18"/>
                <w:szCs w:val="18"/>
              </w:rPr>
              <w:t>2. 书本性思维定势</w:t>
            </w:r>
          </w:p>
          <w:p>
            <w:pPr>
              <w:spacing w:line="320" w:lineRule="exact"/>
              <w:jc w:val="left"/>
              <w:rPr>
                <w:rFonts w:eastAsiaTheme="minorEastAsia"/>
                <w:sz w:val="18"/>
                <w:szCs w:val="18"/>
              </w:rPr>
            </w:pPr>
            <w:r>
              <w:rPr>
                <w:rFonts w:eastAsiaTheme="minorEastAsia"/>
                <w:sz w:val="18"/>
                <w:szCs w:val="18"/>
              </w:rPr>
              <w:t>3. 经验型思维定势</w:t>
            </w:r>
          </w:p>
          <w:p>
            <w:pPr>
              <w:spacing w:line="320" w:lineRule="exact"/>
              <w:jc w:val="left"/>
              <w:rPr>
                <w:rFonts w:eastAsiaTheme="minorEastAsia"/>
                <w:sz w:val="18"/>
                <w:szCs w:val="18"/>
              </w:rPr>
            </w:pPr>
            <w:r>
              <w:rPr>
                <w:rFonts w:eastAsiaTheme="minorEastAsia"/>
                <w:sz w:val="18"/>
                <w:szCs w:val="18"/>
              </w:rPr>
              <w:t>4 权威型思维定势</w:t>
            </w:r>
          </w:p>
          <w:p>
            <w:pPr>
              <w:spacing w:line="320" w:lineRule="exact"/>
              <w:rPr>
                <w:rFonts w:eastAsiaTheme="minorEastAsia"/>
                <w:sz w:val="18"/>
                <w:szCs w:val="18"/>
              </w:rPr>
            </w:pPr>
            <w:r>
              <w:rPr>
                <w:rFonts w:eastAsiaTheme="minorEastAsia"/>
                <w:sz w:val="18"/>
                <w:szCs w:val="18"/>
              </w:rPr>
              <w:t>能力和素质培养：使学生理解思维定势的特征，能够采用思维定势解决问题。</w:t>
            </w:r>
          </w:p>
          <w:p>
            <w:pPr>
              <w:spacing w:line="320" w:lineRule="exact"/>
              <w:jc w:val="left"/>
              <w:rPr>
                <w:rFonts w:eastAsiaTheme="minorEastAsia"/>
                <w:sz w:val="18"/>
                <w:szCs w:val="18"/>
              </w:rPr>
            </w:pPr>
            <w:r>
              <w:rPr>
                <w:rFonts w:eastAsiaTheme="minorEastAsia"/>
                <w:sz w:val="18"/>
                <w:szCs w:val="18"/>
              </w:rPr>
              <w:t>重点和难点：理解不同思维定势的区别。</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理解思维定势特征及表现方式。</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（三）创造性思维方式</w:t>
            </w:r>
          </w:p>
          <w:p>
            <w:pPr>
              <w:spacing w:line="320" w:lineRule="exact"/>
              <w:jc w:val="left"/>
              <w:rPr>
                <w:rFonts w:eastAsiaTheme="minorEastAsia"/>
                <w:sz w:val="18"/>
                <w:szCs w:val="18"/>
              </w:rPr>
            </w:pPr>
            <w:r>
              <w:rPr>
                <w:rFonts w:eastAsiaTheme="minorEastAsia"/>
                <w:sz w:val="18"/>
                <w:szCs w:val="18"/>
              </w:rPr>
              <w:t>1. 发散思维与收敛思维</w:t>
            </w:r>
          </w:p>
          <w:p>
            <w:pPr>
              <w:spacing w:line="320" w:lineRule="exact"/>
              <w:jc w:val="left"/>
              <w:rPr>
                <w:rFonts w:eastAsiaTheme="minorEastAsia"/>
                <w:sz w:val="18"/>
                <w:szCs w:val="18"/>
              </w:rPr>
            </w:pPr>
            <w:r>
              <w:rPr>
                <w:rFonts w:eastAsiaTheme="minorEastAsia"/>
                <w:sz w:val="18"/>
                <w:szCs w:val="18"/>
              </w:rPr>
              <w:t>2. 横向思维与纵向思维</w:t>
            </w:r>
          </w:p>
          <w:p>
            <w:pPr>
              <w:spacing w:line="320" w:lineRule="exact"/>
              <w:jc w:val="left"/>
              <w:rPr>
                <w:rFonts w:eastAsiaTheme="minorEastAsia"/>
                <w:sz w:val="18"/>
                <w:szCs w:val="18"/>
              </w:rPr>
            </w:pPr>
            <w:r>
              <w:rPr>
                <w:rFonts w:eastAsiaTheme="minorEastAsia"/>
                <w:sz w:val="18"/>
                <w:szCs w:val="18"/>
              </w:rPr>
              <w:t>3. 正向思维与逆向思维</w:t>
            </w:r>
          </w:p>
          <w:p>
            <w:pPr>
              <w:spacing w:line="320" w:lineRule="exact"/>
              <w:jc w:val="left"/>
              <w:rPr>
                <w:rFonts w:eastAsiaTheme="minorEastAsia"/>
                <w:sz w:val="18"/>
                <w:szCs w:val="18"/>
              </w:rPr>
            </w:pPr>
            <w:r>
              <w:rPr>
                <w:rFonts w:eastAsiaTheme="minorEastAsia"/>
                <w:sz w:val="18"/>
                <w:szCs w:val="18"/>
              </w:rPr>
              <w:t>4. 求通思维与求异思维</w:t>
            </w:r>
          </w:p>
          <w:p>
            <w:pPr>
              <w:spacing w:line="320" w:lineRule="exact"/>
              <w:rPr>
                <w:rFonts w:eastAsiaTheme="minorEastAsia"/>
                <w:sz w:val="18"/>
                <w:szCs w:val="18"/>
              </w:rPr>
            </w:pPr>
            <w:r>
              <w:rPr>
                <w:rFonts w:eastAsiaTheme="minorEastAsia"/>
                <w:sz w:val="18"/>
                <w:szCs w:val="18"/>
              </w:rPr>
              <w:t>能力和素质培养：了解不同的创新性思维方式，能够正确应用创造性思维方式分析问题。</w:t>
            </w:r>
          </w:p>
          <w:p>
            <w:pPr>
              <w:spacing w:line="320" w:lineRule="exact"/>
              <w:jc w:val="left"/>
              <w:rPr>
                <w:rFonts w:eastAsiaTheme="minorEastAsia"/>
                <w:sz w:val="18"/>
                <w:szCs w:val="18"/>
              </w:rPr>
            </w:pPr>
            <w:r>
              <w:rPr>
                <w:rFonts w:eastAsiaTheme="minorEastAsia"/>
                <w:sz w:val="18"/>
                <w:szCs w:val="18"/>
              </w:rPr>
              <w:t>重点和难点：理解不同创造性思维方式</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理解创造性思维方式</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讲授、案例分析（通过采用不同创造性思维方式分析问题的案例，让学生更好的理解不同创造性思维方式的应用）</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（四）创造性思维技法</w:t>
            </w:r>
          </w:p>
          <w:p>
            <w:pPr>
              <w:spacing w:line="320" w:lineRule="exact"/>
              <w:jc w:val="left"/>
              <w:rPr>
                <w:rFonts w:eastAsiaTheme="minorEastAsia"/>
                <w:sz w:val="18"/>
                <w:szCs w:val="18"/>
              </w:rPr>
            </w:pPr>
            <w:r>
              <w:rPr>
                <w:rFonts w:eastAsiaTheme="minorEastAsia"/>
                <w:sz w:val="18"/>
                <w:szCs w:val="18"/>
              </w:rPr>
              <w:t>1. 整体思考法</w:t>
            </w:r>
          </w:p>
          <w:p>
            <w:pPr>
              <w:spacing w:line="320" w:lineRule="exact"/>
              <w:jc w:val="left"/>
              <w:rPr>
                <w:rFonts w:eastAsiaTheme="minorEastAsia"/>
                <w:sz w:val="18"/>
                <w:szCs w:val="18"/>
              </w:rPr>
            </w:pPr>
            <w:r>
              <w:rPr>
                <w:rFonts w:eastAsiaTheme="minorEastAsia"/>
                <w:sz w:val="18"/>
                <w:szCs w:val="18"/>
              </w:rPr>
              <w:t>2. 多屏幕法</w:t>
            </w:r>
          </w:p>
          <w:p>
            <w:pPr>
              <w:spacing w:line="320" w:lineRule="exact"/>
              <w:jc w:val="left"/>
              <w:rPr>
                <w:rFonts w:eastAsiaTheme="minorEastAsia"/>
                <w:sz w:val="18"/>
                <w:szCs w:val="18"/>
              </w:rPr>
            </w:pPr>
            <w:r>
              <w:rPr>
                <w:rFonts w:eastAsiaTheme="minorEastAsia"/>
                <w:sz w:val="18"/>
                <w:szCs w:val="18"/>
              </w:rPr>
              <w:t>3. 金鱼法</w:t>
            </w:r>
          </w:p>
          <w:p>
            <w:pPr>
              <w:spacing w:line="320" w:lineRule="exact"/>
              <w:jc w:val="left"/>
              <w:rPr>
                <w:rFonts w:eastAsiaTheme="minorEastAsia"/>
                <w:sz w:val="18"/>
                <w:szCs w:val="18"/>
              </w:rPr>
            </w:pPr>
            <w:r>
              <w:rPr>
                <w:rFonts w:eastAsiaTheme="minorEastAsia"/>
                <w:sz w:val="18"/>
                <w:szCs w:val="18"/>
              </w:rPr>
              <w:t>4. 鱼骨图分析法</w:t>
            </w:r>
          </w:p>
          <w:p>
            <w:pPr>
              <w:spacing w:line="320" w:lineRule="exact"/>
              <w:rPr>
                <w:rFonts w:eastAsiaTheme="minorEastAsia"/>
                <w:sz w:val="18"/>
                <w:szCs w:val="18"/>
              </w:rPr>
            </w:pPr>
            <w:r>
              <w:rPr>
                <w:rFonts w:eastAsiaTheme="minorEastAsia"/>
                <w:sz w:val="18"/>
                <w:szCs w:val="18"/>
              </w:rPr>
              <w:t>能力和素质培养：理解创造性思维方法的不同，能够正确运用创造性思维方法。</w:t>
            </w:r>
          </w:p>
          <w:p>
            <w:pPr>
              <w:spacing w:line="320" w:lineRule="exact"/>
              <w:jc w:val="left"/>
              <w:rPr>
                <w:rFonts w:eastAsiaTheme="minorEastAsia"/>
                <w:sz w:val="18"/>
                <w:szCs w:val="18"/>
              </w:rPr>
            </w:pPr>
            <w:r>
              <w:rPr>
                <w:rFonts w:eastAsiaTheme="minorEastAsia"/>
                <w:sz w:val="18"/>
                <w:szCs w:val="18"/>
              </w:rPr>
              <w:t>重点和难点：理解创造性思维技法的差异性</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了解创造性思维方法的概念、意义，掌握不同类型的创造性思维方法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（五）TRIZ创新方法基础</w:t>
            </w:r>
          </w:p>
          <w:p>
            <w:pPr>
              <w:spacing w:line="320" w:lineRule="exact"/>
              <w:jc w:val="left"/>
              <w:rPr>
                <w:rFonts w:eastAsiaTheme="minorEastAsia"/>
                <w:sz w:val="18"/>
                <w:szCs w:val="18"/>
              </w:rPr>
            </w:pPr>
            <w:r>
              <w:rPr>
                <w:rFonts w:eastAsiaTheme="minorEastAsia"/>
                <w:sz w:val="18"/>
                <w:szCs w:val="18"/>
              </w:rPr>
              <w:t>1. TRIZ的起源与发展</w:t>
            </w:r>
          </w:p>
          <w:p>
            <w:pPr>
              <w:spacing w:line="320" w:lineRule="exact"/>
              <w:jc w:val="left"/>
              <w:rPr>
                <w:rFonts w:eastAsiaTheme="minorEastAsia"/>
                <w:sz w:val="18"/>
                <w:szCs w:val="18"/>
              </w:rPr>
            </w:pPr>
            <w:r>
              <w:rPr>
                <w:rFonts w:eastAsiaTheme="minorEastAsia"/>
                <w:sz w:val="18"/>
                <w:szCs w:val="18"/>
              </w:rPr>
              <w:t>2. TRIZ的重要概念</w:t>
            </w:r>
          </w:p>
          <w:p>
            <w:pPr>
              <w:spacing w:line="320" w:lineRule="exact"/>
              <w:jc w:val="left"/>
              <w:rPr>
                <w:rFonts w:eastAsiaTheme="minorEastAsia"/>
                <w:sz w:val="18"/>
                <w:szCs w:val="18"/>
              </w:rPr>
            </w:pPr>
            <w:r>
              <w:rPr>
                <w:rFonts w:eastAsiaTheme="minorEastAsia"/>
                <w:sz w:val="18"/>
                <w:szCs w:val="18"/>
              </w:rPr>
              <w:t>3. TRIZ的核心思想</w:t>
            </w:r>
          </w:p>
          <w:p>
            <w:pPr>
              <w:spacing w:line="320" w:lineRule="exact"/>
              <w:jc w:val="left"/>
              <w:rPr>
                <w:rFonts w:eastAsiaTheme="minorEastAsia"/>
                <w:sz w:val="18"/>
                <w:szCs w:val="18"/>
              </w:rPr>
            </w:pPr>
            <w:r>
              <w:rPr>
                <w:rFonts w:eastAsiaTheme="minorEastAsia"/>
                <w:sz w:val="18"/>
                <w:szCs w:val="18"/>
              </w:rPr>
              <w:t>4. 理想化方法的应用</w:t>
            </w:r>
          </w:p>
          <w:p>
            <w:pPr>
              <w:spacing w:line="320" w:lineRule="exact"/>
              <w:rPr>
                <w:rFonts w:eastAsiaTheme="minorEastAsia"/>
                <w:sz w:val="18"/>
                <w:szCs w:val="18"/>
              </w:rPr>
            </w:pPr>
            <w:r>
              <w:rPr>
                <w:rFonts w:eastAsiaTheme="minorEastAsia"/>
                <w:sz w:val="18"/>
                <w:szCs w:val="18"/>
              </w:rPr>
              <w:t>能力和素质培养：理解TRIZ方法的概念，能够应用TRIZ创新方法分析问题。</w:t>
            </w:r>
          </w:p>
          <w:p>
            <w:pPr>
              <w:spacing w:line="320" w:lineRule="exact"/>
              <w:jc w:val="left"/>
              <w:rPr>
                <w:rFonts w:eastAsiaTheme="minorEastAsia"/>
                <w:sz w:val="18"/>
                <w:szCs w:val="18"/>
              </w:rPr>
            </w:pPr>
            <w:r>
              <w:rPr>
                <w:rFonts w:eastAsiaTheme="minorEastAsia"/>
                <w:sz w:val="18"/>
                <w:szCs w:val="18"/>
              </w:rPr>
              <w:t>重点和难点：TRIZ的核心思想。</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了解TRIZ方法的基本概念，掌握TRIZ的核心思想</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讲授、案例分析（通过采用TRIZ方法的经典案例，让学生更好的TRIZ方法的应用）</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（六）技术系统进化规律</w:t>
            </w:r>
          </w:p>
          <w:p>
            <w:pPr>
              <w:spacing w:line="320" w:lineRule="exact"/>
              <w:jc w:val="left"/>
              <w:rPr>
                <w:rFonts w:eastAsiaTheme="minorEastAsia"/>
                <w:sz w:val="18"/>
                <w:szCs w:val="18"/>
              </w:rPr>
            </w:pPr>
            <w:r>
              <w:rPr>
                <w:rFonts w:eastAsiaTheme="minorEastAsia"/>
                <w:sz w:val="18"/>
                <w:szCs w:val="18"/>
              </w:rPr>
              <w:t>1. 技术系统进化规律的由来</w:t>
            </w:r>
          </w:p>
          <w:p>
            <w:pPr>
              <w:spacing w:line="320" w:lineRule="exact"/>
              <w:jc w:val="left"/>
              <w:rPr>
                <w:rFonts w:eastAsiaTheme="minorEastAsia"/>
                <w:sz w:val="18"/>
                <w:szCs w:val="18"/>
              </w:rPr>
            </w:pPr>
            <w:r>
              <w:rPr>
                <w:rFonts w:eastAsiaTheme="minorEastAsia"/>
                <w:sz w:val="18"/>
                <w:szCs w:val="18"/>
              </w:rPr>
              <w:t>2. S曲线及其作用</w:t>
            </w:r>
          </w:p>
          <w:p>
            <w:pPr>
              <w:spacing w:line="320" w:lineRule="exact"/>
              <w:jc w:val="left"/>
              <w:rPr>
                <w:rFonts w:eastAsiaTheme="minorEastAsia"/>
                <w:sz w:val="18"/>
                <w:szCs w:val="18"/>
              </w:rPr>
            </w:pPr>
            <w:r>
              <w:rPr>
                <w:rFonts w:eastAsiaTheme="minorEastAsia"/>
                <w:sz w:val="18"/>
                <w:szCs w:val="18"/>
              </w:rPr>
              <w:t>3. 技术系统进化法则</w:t>
            </w:r>
          </w:p>
          <w:p>
            <w:pPr>
              <w:spacing w:line="320" w:lineRule="exact"/>
              <w:rPr>
                <w:rFonts w:eastAsiaTheme="minorEastAsia"/>
                <w:sz w:val="18"/>
                <w:szCs w:val="18"/>
              </w:rPr>
            </w:pPr>
            <w:r>
              <w:rPr>
                <w:rFonts w:eastAsiaTheme="minorEastAsia"/>
                <w:sz w:val="18"/>
                <w:szCs w:val="18"/>
              </w:rPr>
              <w:t>能力和素质培养：理解技术系统进化规律，能够应用曲线及系统进化法则。</w:t>
            </w:r>
          </w:p>
          <w:p>
            <w:pPr>
              <w:spacing w:line="320" w:lineRule="exact"/>
              <w:jc w:val="left"/>
              <w:rPr>
                <w:rFonts w:eastAsiaTheme="minorEastAsia"/>
                <w:sz w:val="18"/>
                <w:szCs w:val="18"/>
              </w:rPr>
            </w:pPr>
            <w:r>
              <w:rPr>
                <w:rFonts w:eastAsiaTheme="minorEastAsia"/>
                <w:sz w:val="18"/>
                <w:szCs w:val="18"/>
              </w:rPr>
              <w:t>重点和难点：S曲线的应用及技术系统进化法则。</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了解技术系统进化规律，掌握S曲线的应用</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 xml:space="preserve">  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（七）发明的原理及其运用</w:t>
            </w:r>
          </w:p>
          <w:p>
            <w:pPr>
              <w:spacing w:line="320" w:lineRule="exact"/>
              <w:jc w:val="left"/>
              <w:rPr>
                <w:rFonts w:eastAsiaTheme="minorEastAsia"/>
                <w:sz w:val="18"/>
                <w:szCs w:val="18"/>
              </w:rPr>
            </w:pPr>
            <w:r>
              <w:rPr>
                <w:rFonts w:eastAsiaTheme="minorEastAsia"/>
                <w:sz w:val="18"/>
                <w:szCs w:val="18"/>
              </w:rPr>
              <w:t>1. 发明原理的由来</w:t>
            </w:r>
          </w:p>
          <w:p>
            <w:pPr>
              <w:spacing w:line="320" w:lineRule="exact"/>
              <w:jc w:val="left"/>
              <w:rPr>
                <w:rFonts w:eastAsiaTheme="minorEastAsia"/>
                <w:sz w:val="18"/>
                <w:szCs w:val="18"/>
              </w:rPr>
            </w:pPr>
            <w:r>
              <w:rPr>
                <w:rFonts w:eastAsiaTheme="minorEastAsia"/>
                <w:sz w:val="18"/>
                <w:szCs w:val="18"/>
              </w:rPr>
              <w:t>2. 分割及抽取</w:t>
            </w:r>
          </w:p>
          <w:p>
            <w:pPr>
              <w:spacing w:line="320" w:lineRule="exact"/>
              <w:jc w:val="left"/>
              <w:rPr>
                <w:rFonts w:eastAsiaTheme="minorEastAsia"/>
                <w:sz w:val="18"/>
                <w:szCs w:val="18"/>
              </w:rPr>
            </w:pPr>
            <w:r>
              <w:rPr>
                <w:rFonts w:eastAsiaTheme="minorEastAsia"/>
                <w:sz w:val="18"/>
                <w:szCs w:val="18"/>
              </w:rPr>
              <w:t>3. 预先作用、反向作用、周期性作用</w:t>
            </w:r>
          </w:p>
          <w:p>
            <w:pPr>
              <w:spacing w:line="320" w:lineRule="exact"/>
              <w:jc w:val="left"/>
              <w:rPr>
                <w:rFonts w:eastAsiaTheme="minorEastAsia"/>
                <w:sz w:val="18"/>
                <w:szCs w:val="18"/>
              </w:rPr>
            </w:pPr>
            <w:r>
              <w:rPr>
                <w:rFonts w:eastAsiaTheme="minorEastAsia"/>
                <w:sz w:val="18"/>
                <w:szCs w:val="18"/>
              </w:rPr>
              <w:t>4. 机械系统替代</w:t>
            </w:r>
          </w:p>
          <w:p>
            <w:pPr>
              <w:spacing w:line="320" w:lineRule="exact"/>
              <w:jc w:val="left"/>
              <w:rPr>
                <w:rFonts w:eastAsiaTheme="minorEastAsia"/>
                <w:sz w:val="18"/>
                <w:szCs w:val="18"/>
              </w:rPr>
            </w:pPr>
            <w:r>
              <w:rPr>
                <w:rFonts w:eastAsiaTheme="minorEastAsia"/>
                <w:sz w:val="18"/>
                <w:szCs w:val="18"/>
              </w:rPr>
              <w:t>能力和素质培养：理解发明创造原理，初步具备发明创造能力</w:t>
            </w:r>
          </w:p>
          <w:p>
            <w:pPr>
              <w:spacing w:line="320" w:lineRule="exact"/>
              <w:jc w:val="left"/>
              <w:rPr>
                <w:rFonts w:eastAsiaTheme="minorEastAsia"/>
                <w:sz w:val="18"/>
                <w:szCs w:val="18"/>
              </w:rPr>
            </w:pPr>
            <w:r>
              <w:rPr>
                <w:rFonts w:eastAsiaTheme="minorEastAsia"/>
                <w:sz w:val="18"/>
                <w:szCs w:val="18"/>
              </w:rPr>
              <w:t>重点和难点：理解不同发明原理。</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了解发明原理，掌握发明创造基本方法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（八）创新成果汇报</w:t>
            </w:r>
          </w:p>
          <w:p>
            <w:pPr>
              <w:spacing w:line="320" w:lineRule="exact"/>
              <w:jc w:val="left"/>
              <w:rPr>
                <w:rFonts w:eastAsiaTheme="minorEastAsia"/>
                <w:sz w:val="18"/>
                <w:szCs w:val="18"/>
              </w:rPr>
            </w:pPr>
            <w:r>
              <w:rPr>
                <w:rFonts w:eastAsiaTheme="minorEastAsia"/>
                <w:sz w:val="18"/>
                <w:szCs w:val="18"/>
              </w:rPr>
              <w:t>要求：根据课程内容，结合学科及研究方向，完成一项创新成果。</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掌握创新思维及方法，并能形成相应的创新成果</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课外讨论调研，课堂ppt汇报交流</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szCs w:val="21"/>
        </w:rPr>
        <w:t>本课程可以根据讲授内容将思政教育融入课程讲授中，如在科技创新体系的介绍中引导学生了解国家发展战略、科技创新政策等，讨论国家发展与个人成长的关系，引导学生树立正确的政治认同和对国家的认同感；在发明与创新的介绍中，通过讲授创新领域中的国内外杰出人物和创新成果，引导学生对国家科技创新的贡献和自豪感，培养学生的家国情怀和社会责任感；在创造性思维案例分析中，涉及到与创新相关的文化因素，如创新的文化背景、创新与传统文化的融合等，引导学生理解和尊重不同文化，培养跨文化沟通能力和文化素养。通过将这些思政元素融入课程的教学过程中，可以促使学生在专业教育的同时，培养全面发展，树立正确的人生观、价值观和世界观，提升学生的思想品质和社会责任感。</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（1）理论课教材：创新思维与方法. 周苏. 机械工业出版社，2021年</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（1）创新思维与方法．陈卓国．华中科技大学出版社, 2019年</w:t>
      </w:r>
    </w:p>
    <w:p>
      <w:pPr>
        <w:snapToGrid w:val="0"/>
        <w:spacing w:line="360" w:lineRule="auto"/>
        <w:ind w:firstLine="420" w:firstLineChars="200"/>
        <w:rPr>
          <w:bCs/>
          <w:kern w:val="0"/>
          <w:szCs w:val="21"/>
        </w:rPr>
      </w:pPr>
      <w:r>
        <w:rPr>
          <w:bCs/>
          <w:kern w:val="0"/>
          <w:szCs w:val="21"/>
        </w:rPr>
        <w:t>（2）创新思维方法与实践．周廷波，王正洪．武汉大学出版社, 2021年</w:t>
      </w:r>
    </w:p>
    <w:p>
      <w:pPr>
        <w:snapToGrid w:val="0"/>
        <w:spacing w:line="360" w:lineRule="auto"/>
        <w:ind w:firstLine="420" w:firstLineChars="200"/>
        <w:rPr>
          <w:bCs/>
          <w:kern w:val="0"/>
          <w:szCs w:val="21"/>
        </w:rPr>
      </w:pPr>
      <w:r>
        <w:rPr>
          <w:bCs/>
          <w:kern w:val="0"/>
          <w:szCs w:val="21"/>
        </w:rPr>
        <w:t>（3）创新与思维方法导论．樊华．南京大学出版社, 2019年</w:t>
      </w:r>
    </w:p>
    <w:p>
      <w:pPr>
        <w:snapToGrid w:val="0"/>
        <w:spacing w:line="360" w:lineRule="auto"/>
        <w:ind w:firstLine="420" w:firstLineChars="200"/>
        <w:rPr>
          <w:bCs/>
          <w:kern w:val="0"/>
          <w:szCs w:val="21"/>
        </w:rPr>
      </w:pPr>
      <w:r>
        <w:rPr>
          <w:bCs/>
          <w:kern w:val="0"/>
          <w:szCs w:val="21"/>
        </w:rPr>
        <w:t>（4）创新思维与方法. 桂德怀. 南京大学出版社, 2020年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（1）中国大学MOOC（创新思维与方法），网址：</w:t>
      </w:r>
    </w:p>
    <w:p>
      <w:pPr>
        <w:snapToGrid w:val="0"/>
        <w:spacing w:line="360" w:lineRule="auto"/>
        <w:ind w:firstLine="840" w:firstLineChars="400"/>
        <w:rPr>
          <w:szCs w:val="21"/>
        </w:rPr>
      </w:pPr>
      <w:r>
        <w:rPr>
          <w:szCs w:val="21"/>
        </w:rPr>
        <w:t>https://www.icourse163.org/spoc/course/FJGCXY-1450426196?from=study.</w:t>
      </w:r>
    </w:p>
    <w:p>
      <w:pPr>
        <w:widowControl/>
        <w:snapToGrid w:val="0"/>
        <w:spacing w:line="360" w:lineRule="auto"/>
        <w:ind w:firstLine="420" w:firstLineChars="200"/>
        <w:jc w:val="left"/>
        <w:rPr>
          <w:szCs w:val="21"/>
        </w:rPr>
      </w:pPr>
      <w:r>
        <w:rPr>
          <w:szCs w:val="21"/>
        </w:rPr>
        <w:t>（2）中国大学MOOC（大学生创新思维），网址：</w:t>
      </w:r>
    </w:p>
    <w:p>
      <w:pPr>
        <w:widowControl/>
        <w:snapToGrid w:val="0"/>
        <w:spacing w:line="360" w:lineRule="auto"/>
        <w:ind w:firstLine="840" w:firstLineChars="400"/>
        <w:jc w:val="left"/>
        <w:rPr>
          <w:kern w:val="0"/>
        </w:rPr>
      </w:pPr>
      <w:r>
        <w:rPr>
          <w:szCs w:val="21"/>
        </w:rPr>
        <w:t>https://www.rymooc.com/course/show/558</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课程采用多媒体进行教学，教室及设备在数量和功能上满足教学需求，学校有良好的管理、维护和更新机制，方便教师进行教学。学院有独立机房，可供学生查阅资料使用。</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948"/>
        <w:gridCol w:w="800"/>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948"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课堂表现</w:t>
            </w:r>
          </w:p>
        </w:tc>
        <w:tc>
          <w:tcPr>
            <w:tcW w:w="80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测试</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讨论</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期末</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目标1：（支撑毕业要求指标点3.3）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主要考核学生对创新基本概念及</w:t>
            </w:r>
            <w:r>
              <w:rPr>
                <w:kern w:val="0"/>
                <w:sz w:val="18"/>
                <w:szCs w:val="18"/>
              </w:rPr>
              <w:t>创新软件、工具的掌握程度</w:t>
            </w:r>
            <w:r>
              <w:rPr>
                <w:rFonts w:eastAsiaTheme="minorEastAsia"/>
                <w:sz w:val="18"/>
                <w:szCs w:val="18"/>
              </w:rPr>
              <w:t>。</w:t>
            </w: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目标2：（支撑毕业要求指标点12.2）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主要考核学生对创新方法的理解及应用掌握程度。</w:t>
            </w: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9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8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snapToGrid w:val="0"/>
        <w:spacing w:line="360" w:lineRule="auto"/>
        <w:rPr>
          <w:b/>
          <w:szCs w:val="21"/>
        </w:rPr>
      </w:pPr>
    </w:p>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47"/>
        <w:gridCol w:w="1035"/>
        <w:gridCol w:w="1216"/>
        <w:gridCol w:w="1216"/>
        <w:gridCol w:w="1216"/>
        <w:gridCol w:w="1216"/>
        <w:gridCol w:w="1204"/>
      </w:tblGrid>
      <w:tr>
        <w:tblPrEx>
          <w:tblCellMar>
            <w:top w:w="0" w:type="dxa"/>
            <w:left w:w="108" w:type="dxa"/>
            <w:bottom w:w="0" w:type="dxa"/>
            <w:right w:w="108" w:type="dxa"/>
          </w:tblCellMar>
        </w:tblPrEx>
        <w:trPr>
          <w:trHeight w:val="352" w:hRule="atLeast"/>
        </w:trPr>
        <w:tc>
          <w:tcPr>
            <w:tcW w:w="1547"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rPr>
              <w:t>课程目标</w:t>
            </w:r>
          </w:p>
        </w:tc>
        <w:tc>
          <w:tcPr>
            <w:tcW w:w="1102"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rPr>
              <w:t>考核</w:t>
            </w:r>
          </w:p>
          <w:p>
            <w:pPr>
              <w:widowControl/>
              <w:spacing w:line="360" w:lineRule="auto"/>
              <w:jc w:val="center"/>
              <w:rPr>
                <w:b/>
                <w:bCs/>
                <w:sz w:val="18"/>
                <w:szCs w:val="18"/>
              </w:rPr>
            </w:pPr>
            <w:r>
              <w:rPr>
                <w:b/>
                <w:bCs/>
                <w:sz w:val="18"/>
                <w:szCs w:val="18"/>
              </w:rPr>
              <w:t>内容</w:t>
            </w:r>
          </w:p>
        </w:tc>
        <w:tc>
          <w:tcPr>
            <w:tcW w:w="64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rPr>
              <w:t>评分标准</w:t>
            </w:r>
          </w:p>
        </w:tc>
      </w:tr>
      <w:tr>
        <w:tblPrEx>
          <w:tblCellMar>
            <w:top w:w="0" w:type="dxa"/>
            <w:left w:w="108" w:type="dxa"/>
            <w:bottom w:w="0" w:type="dxa"/>
            <w:right w:w="108" w:type="dxa"/>
          </w:tblCellMar>
        </w:tblPrEx>
        <w:trPr>
          <w:trHeight w:val="273" w:hRule="atLeast"/>
        </w:trPr>
        <w:tc>
          <w:tcPr>
            <w:tcW w:w="1547"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02"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9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rPr>
              <w:t>90-100分</w:t>
            </w:r>
          </w:p>
        </w:tc>
        <w:tc>
          <w:tcPr>
            <w:tcW w:w="129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rPr>
              <w:t>80-89分</w:t>
            </w:r>
          </w:p>
        </w:tc>
        <w:tc>
          <w:tcPr>
            <w:tcW w:w="129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rPr>
              <w:t xml:space="preserve">  70-79分</w:t>
            </w:r>
          </w:p>
        </w:tc>
        <w:tc>
          <w:tcPr>
            <w:tcW w:w="129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rPr>
              <w:t>60-69分</w:t>
            </w:r>
          </w:p>
        </w:tc>
        <w:tc>
          <w:tcPr>
            <w:tcW w:w="128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rPr>
              <w:t>&lt;60分</w:t>
            </w:r>
          </w:p>
        </w:tc>
      </w:tr>
      <w:tr>
        <w:tblPrEx>
          <w:tblCellMar>
            <w:top w:w="0" w:type="dxa"/>
            <w:left w:w="108" w:type="dxa"/>
            <w:bottom w:w="0" w:type="dxa"/>
            <w:right w:w="108" w:type="dxa"/>
          </w:tblCellMar>
        </w:tblPrEx>
        <w:trPr>
          <w:trHeight w:val="920" w:hRule="atLeast"/>
        </w:trPr>
        <w:tc>
          <w:tcPr>
            <w:tcW w:w="154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rPr>
              <w:t>课程目标1</w:t>
            </w:r>
          </w:p>
          <w:p>
            <w:pPr>
              <w:jc w:val="center"/>
              <w:rPr>
                <w:sz w:val="18"/>
                <w:szCs w:val="18"/>
              </w:rPr>
            </w:pPr>
            <w:r>
              <w:rPr>
                <w:sz w:val="18"/>
                <w:szCs w:val="18"/>
              </w:rPr>
              <w:t>（10%）</w:t>
            </w:r>
          </w:p>
        </w:tc>
        <w:tc>
          <w:tcPr>
            <w:tcW w:w="1102"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考核课堂回答问题学生、课下预习、复习等情况。</w:t>
            </w:r>
          </w:p>
        </w:tc>
        <w:tc>
          <w:tcPr>
            <w:tcW w:w="129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9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9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遵守课堂纪律，上课状态一般，能回答老师提出的问题，准确率大于70%。</w:t>
            </w:r>
          </w:p>
        </w:tc>
        <w:tc>
          <w:tcPr>
            <w:tcW w:w="129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遵守课堂纪律，上课状态一般，能回答老师提出的问题，准确率大于60%。</w:t>
            </w:r>
          </w:p>
        </w:tc>
        <w:tc>
          <w:tcPr>
            <w:tcW w:w="128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bl>
    <w:p>
      <w:pPr>
        <w:widowControl/>
        <w:autoSpaceDN w:val="0"/>
        <w:spacing w:line="360" w:lineRule="auto"/>
        <w:outlineLvl w:val="2"/>
        <w:rPr>
          <w:rFonts w:eastAsiaTheme="majorEastAsia"/>
          <w:szCs w:val="21"/>
        </w:rPr>
      </w:pPr>
      <w:r>
        <w:rPr>
          <w:rFonts w:eastAsiaTheme="majorEastAsia"/>
          <w:szCs w:val="21"/>
        </w:rPr>
        <w:t>（2）测试评分标准</w:t>
      </w:r>
    </w:p>
    <w:tbl>
      <w:tblPr>
        <w:tblStyle w:val="15"/>
        <w:tblW w:w="85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7"/>
        <w:gridCol w:w="1450"/>
        <w:gridCol w:w="1450"/>
        <w:gridCol w:w="1450"/>
        <w:gridCol w:w="1450"/>
        <w:gridCol w:w="14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297"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 xml:space="preserve">  </w:t>
            </w:r>
          </w:p>
          <w:p>
            <w:pPr>
              <w:widowControl/>
              <w:snapToGrid w:val="0"/>
              <w:jc w:val="center"/>
              <w:rPr>
                <w:b/>
                <w:bCs/>
                <w:sz w:val="18"/>
                <w:szCs w:val="18"/>
              </w:rPr>
            </w:pPr>
          </w:p>
          <w:p>
            <w:pPr>
              <w:widowControl/>
              <w:snapToGrid w:val="0"/>
              <w:jc w:val="center"/>
              <w:rPr>
                <w:b/>
                <w:bCs/>
                <w:sz w:val="18"/>
                <w:szCs w:val="18"/>
              </w:rPr>
            </w:pPr>
            <w:r>
              <w:rPr>
                <w:b/>
                <w:bCs/>
                <w:sz w:val="18"/>
                <w:szCs w:val="18"/>
              </w:rPr>
              <w:t>课程</w:t>
            </w:r>
          </w:p>
          <w:p>
            <w:pPr>
              <w:widowControl/>
              <w:snapToGrid w:val="0"/>
              <w:ind w:firstLine="181" w:firstLineChars="100"/>
              <w:rPr>
                <w:b/>
                <w:bCs/>
                <w:sz w:val="18"/>
                <w:szCs w:val="18"/>
              </w:rPr>
            </w:pPr>
            <w:r>
              <w:rPr>
                <w:b/>
                <w:bCs/>
                <w:sz w:val="18"/>
                <w:szCs w:val="18"/>
              </w:rPr>
              <w:t>目标</w:t>
            </w:r>
          </w:p>
          <w:p>
            <w:pPr>
              <w:widowControl/>
              <w:snapToGrid w:val="0"/>
              <w:jc w:val="center"/>
              <w:rPr>
                <w:b/>
                <w:bCs/>
                <w:sz w:val="18"/>
                <w:szCs w:val="18"/>
              </w:rPr>
            </w:pPr>
            <w:r>
              <w:rPr>
                <w:b/>
                <w:bCs/>
                <w:sz w:val="18"/>
                <w:szCs w:val="18"/>
              </w:rPr>
              <w:t>成绩</w:t>
            </w:r>
          </w:p>
        </w:tc>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优秀</w:t>
            </w:r>
          </w:p>
          <w:p>
            <w:pPr>
              <w:widowControl/>
              <w:jc w:val="center"/>
              <w:rPr>
                <w:b/>
                <w:bCs/>
                <w:sz w:val="18"/>
                <w:szCs w:val="18"/>
              </w:rPr>
            </w:pPr>
            <w:r>
              <w:rPr>
                <w:b/>
                <w:bCs/>
                <w:sz w:val="18"/>
                <w:szCs w:val="18"/>
              </w:rPr>
              <w:t>（90-100分）</w:t>
            </w:r>
          </w:p>
        </w:tc>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良好</w:t>
            </w:r>
          </w:p>
          <w:p>
            <w:pPr>
              <w:widowControl/>
              <w:jc w:val="center"/>
              <w:rPr>
                <w:b/>
                <w:bCs/>
                <w:sz w:val="18"/>
                <w:szCs w:val="18"/>
              </w:rPr>
            </w:pPr>
            <w:r>
              <w:rPr>
                <w:b/>
                <w:bCs/>
                <w:sz w:val="18"/>
                <w:szCs w:val="18"/>
              </w:rPr>
              <w:t>（80-89分）</w:t>
            </w:r>
          </w:p>
        </w:tc>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中等</w:t>
            </w:r>
          </w:p>
          <w:p>
            <w:pPr>
              <w:widowControl/>
              <w:jc w:val="center"/>
              <w:rPr>
                <w:b/>
                <w:bCs/>
                <w:sz w:val="18"/>
                <w:szCs w:val="18"/>
              </w:rPr>
            </w:pPr>
            <w:r>
              <w:rPr>
                <w:b/>
                <w:bCs/>
                <w:sz w:val="18"/>
                <w:szCs w:val="18"/>
              </w:rPr>
              <w:t>（70-79分）</w:t>
            </w:r>
          </w:p>
        </w:tc>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及格</w:t>
            </w:r>
          </w:p>
          <w:p>
            <w:pPr>
              <w:widowControl/>
              <w:jc w:val="center"/>
              <w:rPr>
                <w:b/>
                <w:bCs/>
                <w:sz w:val="18"/>
                <w:szCs w:val="18"/>
              </w:rPr>
            </w:pPr>
            <w:r>
              <w:rPr>
                <w:b/>
                <w:bCs/>
                <w:sz w:val="18"/>
                <w:szCs w:val="18"/>
              </w:rPr>
              <w:t>（60-69分）</w:t>
            </w:r>
          </w:p>
        </w:tc>
        <w:tc>
          <w:tcPr>
            <w:tcW w:w="145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不及格</w:t>
            </w:r>
          </w:p>
          <w:p>
            <w:pPr>
              <w:widowControl/>
              <w:jc w:val="center"/>
              <w:rPr>
                <w:b/>
                <w:bCs/>
                <w:sz w:val="18"/>
                <w:szCs w:val="18"/>
              </w:rPr>
            </w:pPr>
            <w:r>
              <w:rPr>
                <w:b/>
                <w:bCs/>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297"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rPr>
              <w:t>课程目标1</w:t>
            </w:r>
          </w:p>
          <w:p>
            <w:pPr>
              <w:jc w:val="center"/>
              <w:rPr>
                <w:sz w:val="18"/>
                <w:szCs w:val="18"/>
              </w:rPr>
            </w:pPr>
            <w:r>
              <w:rPr>
                <w:sz w:val="18"/>
                <w:szCs w:val="18"/>
              </w:rPr>
              <w:t>（10%）</w:t>
            </w:r>
          </w:p>
        </w:tc>
        <w:tc>
          <w:tcPr>
            <w:tcW w:w="145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按时完成测试，概念正确，相关知识点论述清晰，能正确理解</w:t>
            </w:r>
            <w:r>
              <w:rPr>
                <w:rFonts w:eastAsiaTheme="minorEastAsia"/>
                <w:sz w:val="18"/>
                <w:szCs w:val="18"/>
              </w:rPr>
              <w:t>创新基本概念</w:t>
            </w:r>
            <w:r>
              <w:rPr>
                <w:rFonts w:eastAsiaTheme="majorEastAsia"/>
                <w:sz w:val="18"/>
                <w:szCs w:val="18"/>
              </w:rPr>
              <w:t>、</w:t>
            </w:r>
            <w:r>
              <w:rPr>
                <w:rFonts w:eastAsiaTheme="majorEastAsia"/>
                <w:kern w:val="0"/>
                <w:sz w:val="18"/>
                <w:szCs w:val="18"/>
              </w:rPr>
              <w:t>基本方法，熟练掌握</w:t>
            </w:r>
            <w:r>
              <w:rPr>
                <w:kern w:val="0"/>
                <w:sz w:val="18"/>
                <w:szCs w:val="18"/>
              </w:rPr>
              <w:t>创新软件、工具</w:t>
            </w:r>
            <w:r>
              <w:rPr>
                <w:rFonts w:eastAsiaTheme="minorEastAsia"/>
                <w:sz w:val="18"/>
                <w:szCs w:val="18"/>
              </w:rPr>
              <w:t>。</w:t>
            </w:r>
          </w:p>
        </w:tc>
        <w:tc>
          <w:tcPr>
            <w:tcW w:w="145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按时完成测试，概念正确，相关知识点论述清晰，能理解</w:t>
            </w:r>
            <w:r>
              <w:rPr>
                <w:rFonts w:eastAsiaTheme="minorEastAsia"/>
                <w:sz w:val="18"/>
                <w:szCs w:val="18"/>
              </w:rPr>
              <w:t>创新基本概念</w:t>
            </w:r>
            <w:r>
              <w:rPr>
                <w:rFonts w:eastAsiaTheme="majorEastAsia"/>
                <w:sz w:val="18"/>
                <w:szCs w:val="18"/>
              </w:rPr>
              <w:t>、</w:t>
            </w:r>
            <w:r>
              <w:rPr>
                <w:rFonts w:eastAsiaTheme="majorEastAsia"/>
                <w:kern w:val="0"/>
                <w:sz w:val="18"/>
                <w:szCs w:val="18"/>
              </w:rPr>
              <w:t>基本方法，掌握</w:t>
            </w:r>
            <w:r>
              <w:rPr>
                <w:kern w:val="0"/>
                <w:sz w:val="18"/>
                <w:szCs w:val="18"/>
              </w:rPr>
              <w:t>创新软件、工具</w:t>
            </w:r>
            <w:r>
              <w:rPr>
                <w:rFonts w:eastAsiaTheme="minorEastAsia"/>
                <w:sz w:val="18"/>
                <w:szCs w:val="18"/>
              </w:rPr>
              <w:t>。</w:t>
            </w:r>
          </w:p>
        </w:tc>
        <w:tc>
          <w:tcPr>
            <w:tcW w:w="145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按时完成测试，概念正确，相关知识点论述清晰，能基本理解</w:t>
            </w:r>
            <w:r>
              <w:rPr>
                <w:rFonts w:eastAsiaTheme="minorEastAsia"/>
                <w:sz w:val="18"/>
                <w:szCs w:val="18"/>
              </w:rPr>
              <w:t>创新基本概念</w:t>
            </w:r>
            <w:r>
              <w:rPr>
                <w:rFonts w:eastAsiaTheme="majorEastAsia"/>
                <w:sz w:val="18"/>
                <w:szCs w:val="18"/>
              </w:rPr>
              <w:t>、</w:t>
            </w:r>
            <w:r>
              <w:rPr>
                <w:rFonts w:eastAsiaTheme="majorEastAsia"/>
                <w:kern w:val="0"/>
                <w:sz w:val="18"/>
                <w:szCs w:val="18"/>
              </w:rPr>
              <w:t>基本方法，基本掌握</w:t>
            </w:r>
            <w:r>
              <w:rPr>
                <w:kern w:val="0"/>
                <w:sz w:val="18"/>
                <w:szCs w:val="18"/>
              </w:rPr>
              <w:t>创新软件、工具</w:t>
            </w:r>
            <w:r>
              <w:rPr>
                <w:rFonts w:eastAsiaTheme="minorEastAsia"/>
                <w:sz w:val="18"/>
                <w:szCs w:val="18"/>
              </w:rPr>
              <w:t>。</w:t>
            </w:r>
          </w:p>
        </w:tc>
        <w:tc>
          <w:tcPr>
            <w:tcW w:w="1450" w:type="dxa"/>
            <w:tcBorders>
              <w:top w:val="single" w:color="auto" w:sz="4" w:space="0"/>
              <w:left w:val="single" w:color="auto" w:sz="4" w:space="0"/>
              <w:bottom w:val="single" w:color="auto" w:sz="4" w:space="0"/>
              <w:right w:val="single" w:color="auto" w:sz="4" w:space="0"/>
            </w:tcBorders>
            <w:shd w:val="clear" w:color="auto" w:fill="auto"/>
          </w:tcPr>
          <w:p>
            <w:pPr>
              <w:rPr>
                <w:rFonts w:eastAsiaTheme="majorEastAsia"/>
                <w:sz w:val="18"/>
                <w:szCs w:val="18"/>
              </w:rPr>
            </w:pPr>
            <w:r>
              <w:rPr>
                <w:rFonts w:eastAsiaTheme="majorEastAsia"/>
                <w:sz w:val="18"/>
                <w:szCs w:val="18"/>
              </w:rPr>
              <w:t>按时完成测试，概念正确，相关知识点论述清晰，能部分理解</w:t>
            </w:r>
            <w:r>
              <w:rPr>
                <w:rFonts w:eastAsiaTheme="minorEastAsia"/>
                <w:sz w:val="18"/>
                <w:szCs w:val="18"/>
              </w:rPr>
              <w:t>创新基本概念</w:t>
            </w:r>
            <w:r>
              <w:rPr>
                <w:rFonts w:eastAsiaTheme="majorEastAsia"/>
                <w:sz w:val="18"/>
                <w:szCs w:val="18"/>
              </w:rPr>
              <w:t>、</w:t>
            </w:r>
            <w:r>
              <w:rPr>
                <w:rFonts w:eastAsiaTheme="majorEastAsia"/>
                <w:kern w:val="0"/>
                <w:sz w:val="18"/>
                <w:szCs w:val="18"/>
              </w:rPr>
              <w:t>基本方法，部分掌握</w:t>
            </w:r>
            <w:r>
              <w:rPr>
                <w:kern w:val="0"/>
                <w:sz w:val="18"/>
                <w:szCs w:val="18"/>
              </w:rPr>
              <w:t>创新软件、工具</w:t>
            </w:r>
            <w:r>
              <w:rPr>
                <w:rFonts w:eastAsiaTheme="minorEastAsia"/>
                <w:sz w:val="18"/>
                <w:szCs w:val="18"/>
              </w:rPr>
              <w:t>。</w:t>
            </w:r>
          </w:p>
        </w:tc>
        <w:tc>
          <w:tcPr>
            <w:tcW w:w="1453" w:type="dxa"/>
            <w:tcBorders>
              <w:top w:val="single" w:color="auto" w:sz="4" w:space="0"/>
              <w:left w:val="single" w:color="auto" w:sz="4" w:space="0"/>
              <w:bottom w:val="single" w:color="auto" w:sz="4" w:space="0"/>
              <w:right w:val="single" w:color="auto" w:sz="4" w:space="0"/>
            </w:tcBorders>
            <w:shd w:val="clear" w:color="auto" w:fill="auto"/>
          </w:tcPr>
          <w:p>
            <w:pPr>
              <w:rPr>
                <w:rFonts w:eastAsiaTheme="majorEastAsia"/>
                <w:sz w:val="18"/>
                <w:szCs w:val="18"/>
              </w:rPr>
            </w:pPr>
            <w:r>
              <w:rPr>
                <w:rFonts w:eastAsiaTheme="majorEastAsia"/>
                <w:sz w:val="18"/>
                <w:szCs w:val="18"/>
              </w:rPr>
              <w:t>按时完成测试，概念不正确，相关知识点论述不清晰，不正确理解</w:t>
            </w:r>
            <w:r>
              <w:rPr>
                <w:rFonts w:eastAsiaTheme="minorEastAsia"/>
                <w:sz w:val="18"/>
                <w:szCs w:val="18"/>
              </w:rPr>
              <w:t>创新基本概念</w:t>
            </w:r>
            <w:r>
              <w:rPr>
                <w:rFonts w:eastAsiaTheme="majorEastAsia"/>
                <w:sz w:val="18"/>
                <w:szCs w:val="18"/>
              </w:rPr>
              <w:t>、</w:t>
            </w:r>
            <w:r>
              <w:rPr>
                <w:rFonts w:eastAsiaTheme="majorEastAsia"/>
                <w:kern w:val="0"/>
                <w:sz w:val="18"/>
                <w:szCs w:val="18"/>
              </w:rPr>
              <w:t>基本方法，不能掌握</w:t>
            </w:r>
            <w:r>
              <w:rPr>
                <w:kern w:val="0"/>
                <w:sz w:val="18"/>
                <w:szCs w:val="18"/>
              </w:rPr>
              <w:t>创新软件、工具</w:t>
            </w:r>
            <w:r>
              <w:rPr>
                <w:rFonts w:eastAsiaTheme="minorEastAsia"/>
                <w:sz w:val="18"/>
                <w:szCs w:val="18"/>
              </w:rPr>
              <w:t>。</w:t>
            </w:r>
          </w:p>
        </w:tc>
      </w:tr>
    </w:tbl>
    <w:p>
      <w:pPr>
        <w:widowControl/>
        <w:autoSpaceDN w:val="0"/>
        <w:spacing w:line="360" w:lineRule="auto"/>
        <w:outlineLvl w:val="2"/>
        <w:rPr>
          <w:rFonts w:eastAsiaTheme="majorEastAsia"/>
          <w:szCs w:val="21"/>
        </w:rPr>
      </w:pPr>
      <w:r>
        <w:rPr>
          <w:rFonts w:eastAsiaTheme="majorEastAsia"/>
          <w:szCs w:val="21"/>
        </w:rPr>
        <w:t>（3）讨论评分标准</w:t>
      </w:r>
    </w:p>
    <w:tbl>
      <w:tblPr>
        <w:tblStyle w:val="15"/>
        <w:tblW w:w="85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7"/>
        <w:gridCol w:w="1450"/>
        <w:gridCol w:w="1450"/>
        <w:gridCol w:w="1450"/>
        <w:gridCol w:w="1450"/>
        <w:gridCol w:w="14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297"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 xml:space="preserve">  </w:t>
            </w:r>
          </w:p>
          <w:p>
            <w:pPr>
              <w:widowControl/>
              <w:snapToGrid w:val="0"/>
              <w:jc w:val="center"/>
              <w:rPr>
                <w:b/>
                <w:bCs/>
                <w:sz w:val="18"/>
                <w:szCs w:val="18"/>
              </w:rPr>
            </w:pPr>
          </w:p>
          <w:p>
            <w:pPr>
              <w:widowControl/>
              <w:snapToGrid w:val="0"/>
              <w:jc w:val="center"/>
              <w:rPr>
                <w:b/>
                <w:bCs/>
                <w:sz w:val="18"/>
                <w:szCs w:val="18"/>
              </w:rPr>
            </w:pPr>
            <w:r>
              <w:rPr>
                <w:b/>
                <w:bCs/>
                <w:sz w:val="18"/>
                <w:szCs w:val="18"/>
              </w:rPr>
              <w:t>课程</w:t>
            </w:r>
          </w:p>
          <w:p>
            <w:pPr>
              <w:widowControl/>
              <w:snapToGrid w:val="0"/>
              <w:ind w:firstLine="181" w:firstLineChars="100"/>
              <w:rPr>
                <w:b/>
                <w:bCs/>
                <w:sz w:val="18"/>
                <w:szCs w:val="18"/>
              </w:rPr>
            </w:pPr>
            <w:r>
              <w:rPr>
                <w:b/>
                <w:bCs/>
                <w:sz w:val="18"/>
                <w:szCs w:val="18"/>
              </w:rPr>
              <w:t>目标</w:t>
            </w:r>
          </w:p>
          <w:p>
            <w:pPr>
              <w:widowControl/>
              <w:snapToGrid w:val="0"/>
              <w:jc w:val="center"/>
              <w:rPr>
                <w:b/>
                <w:bCs/>
                <w:sz w:val="18"/>
                <w:szCs w:val="18"/>
              </w:rPr>
            </w:pPr>
            <w:r>
              <w:rPr>
                <w:b/>
                <w:bCs/>
                <w:sz w:val="18"/>
                <w:szCs w:val="18"/>
              </w:rPr>
              <w:t>成绩</w:t>
            </w:r>
          </w:p>
        </w:tc>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优秀</w:t>
            </w:r>
          </w:p>
          <w:p>
            <w:pPr>
              <w:widowControl/>
              <w:jc w:val="center"/>
              <w:rPr>
                <w:b/>
                <w:bCs/>
                <w:sz w:val="18"/>
                <w:szCs w:val="18"/>
              </w:rPr>
            </w:pPr>
            <w:r>
              <w:rPr>
                <w:b/>
                <w:bCs/>
                <w:sz w:val="18"/>
                <w:szCs w:val="18"/>
              </w:rPr>
              <w:t>（90-100分）</w:t>
            </w:r>
          </w:p>
        </w:tc>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良好</w:t>
            </w:r>
          </w:p>
          <w:p>
            <w:pPr>
              <w:widowControl/>
              <w:jc w:val="center"/>
              <w:rPr>
                <w:b/>
                <w:bCs/>
                <w:sz w:val="18"/>
                <w:szCs w:val="18"/>
              </w:rPr>
            </w:pPr>
            <w:r>
              <w:rPr>
                <w:b/>
                <w:bCs/>
                <w:sz w:val="18"/>
                <w:szCs w:val="18"/>
              </w:rPr>
              <w:t>（80-89分）</w:t>
            </w:r>
          </w:p>
        </w:tc>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中等</w:t>
            </w:r>
          </w:p>
          <w:p>
            <w:pPr>
              <w:widowControl/>
              <w:jc w:val="center"/>
              <w:rPr>
                <w:b/>
                <w:bCs/>
                <w:sz w:val="18"/>
                <w:szCs w:val="18"/>
              </w:rPr>
            </w:pPr>
            <w:r>
              <w:rPr>
                <w:b/>
                <w:bCs/>
                <w:sz w:val="18"/>
                <w:szCs w:val="18"/>
              </w:rPr>
              <w:t>（70-79分）</w:t>
            </w:r>
          </w:p>
        </w:tc>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及格</w:t>
            </w:r>
          </w:p>
          <w:p>
            <w:pPr>
              <w:widowControl/>
              <w:jc w:val="center"/>
              <w:rPr>
                <w:b/>
                <w:bCs/>
                <w:sz w:val="18"/>
                <w:szCs w:val="18"/>
              </w:rPr>
            </w:pPr>
            <w:r>
              <w:rPr>
                <w:b/>
                <w:bCs/>
                <w:sz w:val="18"/>
                <w:szCs w:val="18"/>
              </w:rPr>
              <w:t>（60-69分）</w:t>
            </w:r>
          </w:p>
        </w:tc>
        <w:tc>
          <w:tcPr>
            <w:tcW w:w="145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rPr>
              <w:t>不及格</w:t>
            </w:r>
          </w:p>
          <w:p>
            <w:pPr>
              <w:widowControl/>
              <w:jc w:val="center"/>
              <w:rPr>
                <w:b/>
                <w:bCs/>
                <w:sz w:val="18"/>
                <w:szCs w:val="18"/>
              </w:rPr>
            </w:pPr>
            <w:r>
              <w:rPr>
                <w:b/>
                <w:bCs/>
                <w:sz w:val="18"/>
                <w:szCs w:val="18"/>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297"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rPr>
              <w:t>课程目标2</w:t>
            </w:r>
          </w:p>
          <w:p>
            <w:pPr>
              <w:jc w:val="center"/>
              <w:rPr>
                <w:sz w:val="18"/>
                <w:szCs w:val="18"/>
              </w:rPr>
            </w:pPr>
            <w:r>
              <w:rPr>
                <w:sz w:val="18"/>
                <w:szCs w:val="18"/>
              </w:rPr>
              <w:t>（20%）</w:t>
            </w:r>
          </w:p>
        </w:tc>
        <w:tc>
          <w:tcPr>
            <w:tcW w:w="145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积极参与创新方法应用讨论，能正确理解</w:t>
            </w:r>
            <w:r>
              <w:rPr>
                <w:rFonts w:eastAsiaTheme="minorEastAsia"/>
                <w:sz w:val="18"/>
                <w:szCs w:val="18"/>
              </w:rPr>
              <w:t>创新方法</w:t>
            </w:r>
            <w:r>
              <w:rPr>
                <w:rFonts w:eastAsiaTheme="majorEastAsia"/>
                <w:sz w:val="18"/>
                <w:szCs w:val="18"/>
              </w:rPr>
              <w:t>、熟练</w:t>
            </w:r>
            <w:r>
              <w:rPr>
                <w:rFonts w:eastAsiaTheme="majorEastAsia"/>
                <w:kern w:val="0"/>
                <w:sz w:val="18"/>
                <w:szCs w:val="18"/>
              </w:rPr>
              <w:t>掌握创新方法分析问题</w:t>
            </w:r>
            <w:r>
              <w:rPr>
                <w:rFonts w:eastAsiaTheme="minorEastAsia"/>
                <w:sz w:val="18"/>
                <w:szCs w:val="18"/>
              </w:rPr>
              <w:t>，汇报成果具有高创新性。</w:t>
            </w:r>
          </w:p>
        </w:tc>
        <w:tc>
          <w:tcPr>
            <w:tcW w:w="145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积极参与创新方法应用讨论，能理解</w:t>
            </w:r>
            <w:r>
              <w:rPr>
                <w:rFonts w:eastAsiaTheme="minorEastAsia"/>
                <w:sz w:val="18"/>
                <w:szCs w:val="18"/>
              </w:rPr>
              <w:t>创新方法</w:t>
            </w:r>
            <w:r>
              <w:rPr>
                <w:rFonts w:eastAsiaTheme="majorEastAsia"/>
                <w:sz w:val="18"/>
                <w:szCs w:val="18"/>
              </w:rPr>
              <w:t>、</w:t>
            </w:r>
            <w:r>
              <w:rPr>
                <w:rFonts w:eastAsiaTheme="majorEastAsia"/>
                <w:kern w:val="0"/>
                <w:sz w:val="18"/>
                <w:szCs w:val="18"/>
              </w:rPr>
              <w:t>掌握创新方法分析问题</w:t>
            </w:r>
            <w:r>
              <w:rPr>
                <w:rFonts w:eastAsiaTheme="minorEastAsia"/>
                <w:sz w:val="18"/>
                <w:szCs w:val="18"/>
              </w:rPr>
              <w:t>，汇报成果具有较高创新性。</w:t>
            </w:r>
          </w:p>
        </w:tc>
        <w:tc>
          <w:tcPr>
            <w:tcW w:w="145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积极参与创新方法应用讨论，能基本理解</w:t>
            </w:r>
            <w:r>
              <w:rPr>
                <w:rFonts w:eastAsiaTheme="minorEastAsia"/>
                <w:sz w:val="18"/>
                <w:szCs w:val="18"/>
              </w:rPr>
              <w:t>创新方法</w:t>
            </w:r>
            <w:r>
              <w:rPr>
                <w:rFonts w:eastAsiaTheme="majorEastAsia"/>
                <w:sz w:val="18"/>
                <w:szCs w:val="18"/>
              </w:rPr>
              <w:t>、基本</w:t>
            </w:r>
            <w:r>
              <w:rPr>
                <w:rFonts w:eastAsiaTheme="majorEastAsia"/>
                <w:kern w:val="0"/>
                <w:sz w:val="18"/>
                <w:szCs w:val="18"/>
              </w:rPr>
              <w:t>掌握创新方法分析问题，</w:t>
            </w:r>
            <w:r>
              <w:rPr>
                <w:rFonts w:eastAsiaTheme="minorEastAsia"/>
                <w:sz w:val="18"/>
                <w:szCs w:val="18"/>
              </w:rPr>
              <w:t>汇报成果具有创新性。</w:t>
            </w:r>
          </w:p>
        </w:tc>
        <w:tc>
          <w:tcPr>
            <w:tcW w:w="1450" w:type="dxa"/>
            <w:tcBorders>
              <w:top w:val="single" w:color="auto" w:sz="4" w:space="0"/>
              <w:left w:val="single" w:color="auto" w:sz="4" w:space="0"/>
              <w:bottom w:val="single" w:color="auto" w:sz="4" w:space="0"/>
              <w:right w:val="single" w:color="auto" w:sz="4" w:space="0"/>
            </w:tcBorders>
            <w:shd w:val="clear" w:color="auto" w:fill="auto"/>
          </w:tcPr>
          <w:p>
            <w:pPr>
              <w:rPr>
                <w:rFonts w:eastAsiaTheme="majorEastAsia"/>
                <w:sz w:val="18"/>
                <w:szCs w:val="18"/>
              </w:rPr>
            </w:pPr>
            <w:r>
              <w:rPr>
                <w:rFonts w:eastAsiaTheme="majorEastAsia"/>
                <w:sz w:val="18"/>
                <w:szCs w:val="18"/>
              </w:rPr>
              <w:t>积极参与创新方法应用讨论，能部分理解</w:t>
            </w:r>
            <w:r>
              <w:rPr>
                <w:rFonts w:eastAsiaTheme="minorEastAsia"/>
                <w:sz w:val="18"/>
                <w:szCs w:val="18"/>
              </w:rPr>
              <w:t>创新方法</w:t>
            </w:r>
            <w:r>
              <w:rPr>
                <w:rFonts w:eastAsiaTheme="majorEastAsia"/>
                <w:sz w:val="18"/>
                <w:szCs w:val="18"/>
              </w:rPr>
              <w:t>、部分</w:t>
            </w:r>
            <w:r>
              <w:rPr>
                <w:rFonts w:eastAsiaTheme="majorEastAsia"/>
                <w:kern w:val="0"/>
                <w:sz w:val="18"/>
                <w:szCs w:val="18"/>
              </w:rPr>
              <w:t>掌握创新方法分析问题，</w:t>
            </w:r>
            <w:r>
              <w:rPr>
                <w:rFonts w:eastAsiaTheme="minorEastAsia"/>
                <w:sz w:val="18"/>
                <w:szCs w:val="18"/>
              </w:rPr>
              <w:t>汇报成果具有一般创新性。</w:t>
            </w:r>
          </w:p>
        </w:tc>
        <w:tc>
          <w:tcPr>
            <w:tcW w:w="1453" w:type="dxa"/>
            <w:tcBorders>
              <w:top w:val="single" w:color="auto" w:sz="4" w:space="0"/>
              <w:left w:val="single" w:color="auto" w:sz="4" w:space="0"/>
              <w:bottom w:val="single" w:color="auto" w:sz="4" w:space="0"/>
              <w:right w:val="single" w:color="auto" w:sz="4" w:space="0"/>
            </w:tcBorders>
            <w:shd w:val="clear" w:color="auto" w:fill="auto"/>
          </w:tcPr>
          <w:p>
            <w:pPr>
              <w:rPr>
                <w:rFonts w:eastAsiaTheme="majorEastAsia"/>
                <w:sz w:val="18"/>
                <w:szCs w:val="18"/>
              </w:rPr>
            </w:pPr>
            <w:r>
              <w:rPr>
                <w:rFonts w:eastAsiaTheme="majorEastAsia"/>
                <w:sz w:val="18"/>
                <w:szCs w:val="18"/>
              </w:rPr>
              <w:t>不能积极参与创新方法应用讨论，不能正确理解</w:t>
            </w:r>
            <w:r>
              <w:rPr>
                <w:rFonts w:eastAsiaTheme="minorEastAsia"/>
                <w:sz w:val="18"/>
                <w:szCs w:val="18"/>
              </w:rPr>
              <w:t>创新方法</w:t>
            </w:r>
            <w:r>
              <w:rPr>
                <w:rFonts w:eastAsiaTheme="majorEastAsia"/>
                <w:sz w:val="18"/>
                <w:szCs w:val="18"/>
              </w:rPr>
              <w:t>、不能</w:t>
            </w:r>
            <w:r>
              <w:rPr>
                <w:rFonts w:eastAsiaTheme="majorEastAsia"/>
                <w:kern w:val="0"/>
                <w:sz w:val="18"/>
                <w:szCs w:val="18"/>
              </w:rPr>
              <w:t>掌握创新方法分析问题，</w:t>
            </w:r>
            <w:r>
              <w:rPr>
                <w:rFonts w:eastAsiaTheme="minorEastAsia"/>
                <w:sz w:val="18"/>
                <w:szCs w:val="18"/>
              </w:rPr>
              <w:t>汇报成果不具创新性。</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50" w:type="dxa"/>
        <w:tblInd w:w="135" w:type="dxa"/>
        <w:tblLayout w:type="fixed"/>
        <w:tblCellMar>
          <w:top w:w="0" w:type="dxa"/>
          <w:left w:w="108" w:type="dxa"/>
          <w:bottom w:w="0" w:type="dxa"/>
          <w:right w:w="108" w:type="dxa"/>
        </w:tblCellMar>
      </w:tblPr>
      <w:tblGrid>
        <w:gridCol w:w="1068"/>
        <w:gridCol w:w="1415"/>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068"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rPr>
              <w:t>课程目标</w:t>
            </w:r>
          </w:p>
        </w:tc>
        <w:tc>
          <w:tcPr>
            <w:tcW w:w="1415"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rPr>
              <w:t>考核</w:t>
            </w:r>
          </w:p>
          <w:p>
            <w:pPr>
              <w:widowControl/>
              <w:spacing w:line="360" w:lineRule="auto"/>
              <w:jc w:val="center"/>
              <w:rPr>
                <w:b/>
                <w:bCs/>
                <w:sz w:val="18"/>
                <w:szCs w:val="18"/>
              </w:rPr>
            </w:pPr>
            <w:r>
              <w:rPr>
                <w:b/>
                <w:bCs/>
                <w:sz w:val="18"/>
                <w:szCs w:val="18"/>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rPr>
              <w:t>评分标准</w:t>
            </w:r>
          </w:p>
        </w:tc>
      </w:tr>
      <w:tr>
        <w:tblPrEx>
          <w:tblCellMar>
            <w:top w:w="0" w:type="dxa"/>
            <w:left w:w="108" w:type="dxa"/>
            <w:bottom w:w="0" w:type="dxa"/>
            <w:right w:w="108" w:type="dxa"/>
          </w:tblCellMar>
        </w:tblPrEx>
        <w:trPr>
          <w:trHeight w:val="273" w:hRule="atLeast"/>
        </w:trPr>
        <w:tc>
          <w:tcPr>
            <w:tcW w:w="1068"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415"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rPr>
              <w:t>&lt;60分</w:t>
            </w:r>
          </w:p>
        </w:tc>
      </w:tr>
      <w:tr>
        <w:tblPrEx>
          <w:tblCellMar>
            <w:top w:w="0" w:type="dxa"/>
            <w:left w:w="108" w:type="dxa"/>
            <w:bottom w:w="0" w:type="dxa"/>
            <w:right w:w="108" w:type="dxa"/>
          </w:tblCellMar>
        </w:tblPrEx>
        <w:trPr>
          <w:trHeight w:val="993" w:hRule="atLeast"/>
        </w:trPr>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rPr>
              <w:t>课程目标1</w:t>
            </w:r>
          </w:p>
          <w:p>
            <w:pPr>
              <w:jc w:val="center"/>
              <w:rPr>
                <w:sz w:val="18"/>
                <w:szCs w:val="18"/>
              </w:rPr>
            </w:pPr>
            <w:r>
              <w:rPr>
                <w:sz w:val="18"/>
                <w:szCs w:val="18"/>
              </w:rPr>
              <w:t>（20%）</w:t>
            </w:r>
          </w:p>
        </w:tc>
        <w:tc>
          <w:tcPr>
            <w:tcW w:w="1415"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rFonts w:eastAsiaTheme="minorEastAsia"/>
                <w:sz w:val="18"/>
                <w:szCs w:val="18"/>
              </w:rPr>
              <w:t>主要考核学生对创新基本概念、</w:t>
            </w:r>
            <w:r>
              <w:rPr>
                <w:kern w:val="0"/>
                <w:sz w:val="18"/>
                <w:szCs w:val="18"/>
              </w:rPr>
              <w:t>创新软件及工具的理解及掌握程度</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能掌握创新基本概念，熟练使用创新工具及软件分析问题。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能较为掌握创新基本概念，较为熟练使用创新工具及软件分析问题。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基本掌握创新基本概念，基本能熟练使用创新工具及软件分析问题。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能理解创新基本概念，能使用创新工具及软件分析问题。</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不能理解创新基本概念，不能使用创新工具及软件分析问题。</w:t>
            </w:r>
          </w:p>
        </w:tc>
      </w:tr>
      <w:tr>
        <w:tblPrEx>
          <w:tblCellMar>
            <w:top w:w="0" w:type="dxa"/>
            <w:left w:w="108" w:type="dxa"/>
            <w:bottom w:w="0" w:type="dxa"/>
            <w:right w:w="108" w:type="dxa"/>
          </w:tblCellMar>
        </w:tblPrEx>
        <w:trPr>
          <w:trHeight w:val="993" w:hRule="atLeast"/>
        </w:trPr>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rPr>
              <w:t>课程目标2</w:t>
            </w:r>
          </w:p>
          <w:p>
            <w:pPr>
              <w:jc w:val="center"/>
              <w:rPr>
                <w:sz w:val="18"/>
                <w:szCs w:val="18"/>
              </w:rPr>
            </w:pPr>
            <w:r>
              <w:rPr>
                <w:sz w:val="18"/>
                <w:szCs w:val="18"/>
              </w:rPr>
              <w:t>（40%）</w:t>
            </w:r>
          </w:p>
        </w:tc>
        <w:tc>
          <w:tcPr>
            <w:tcW w:w="1415"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rFonts w:eastAsiaTheme="minorEastAsia"/>
                <w:sz w:val="18"/>
                <w:szCs w:val="18"/>
              </w:rPr>
              <w:t>主要考核学生对创新方法的理解及应用掌握程度。</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正确理解创新方法一般流程，并能熟练应用创新方法分析问题。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较为正确理解创新方法一般流程，并能较为熟练应用创新方法分析问题。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基本正确理解创新方法一般流程，基本能熟练应用创新方法分析问题。</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能理解创新方法一般流程，并应用创新方法分析问题。</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不能正确理解创新方法一般流程，不能应用创新方法分析问题。</w:t>
            </w:r>
          </w:p>
        </w:tc>
      </w:tr>
    </w:tbl>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bCs/>
          <w:szCs w:val="21"/>
        </w:rPr>
        <w:t>课程各环节成绩会通过学习通实时反馈给每位同学，帮助学生及时掌握自身对课程内容的掌握程度。</w:t>
      </w:r>
      <w:r>
        <w:rPr>
          <w:szCs w:val="21"/>
        </w:rPr>
        <w:t>通过与学生直接沟通交流或采用问卷等形式，掌握学生对课堂内容、授课形式等情况的反馈，</w:t>
      </w:r>
      <w:r>
        <w:rPr>
          <w:bCs/>
          <w:szCs w:val="21"/>
        </w:rPr>
        <w:t>根据学生的反馈结果，修正教学材料、课堂活动或案例，以提供更具挑战性和实践性的学习机会，激发学生的创新思维和实践能力，从而达到服务本专业人才培养的目标。</w:t>
      </w:r>
    </w:p>
    <w:p>
      <w:pPr>
        <w:rPr>
          <w:szCs w:val="21"/>
        </w:rPr>
      </w:pPr>
      <w:r>
        <w:rPr>
          <w:szCs w:val="21"/>
        </w:rPr>
        <w:br w:type="page"/>
      </w:r>
    </w:p>
    <w:p>
      <w:pPr>
        <w:pStyle w:val="2"/>
      </w:pPr>
      <w:bookmarkStart w:id="242" w:name="_Toc17717"/>
      <w:bookmarkStart w:id="243" w:name="_Toc5003"/>
      <w:bookmarkStart w:id="244" w:name="_Toc8795"/>
      <w:bookmarkStart w:id="245" w:name="_Toc16453"/>
      <w:bookmarkStart w:id="246" w:name="_Toc18037"/>
      <w:bookmarkStart w:id="247" w:name="_Toc30152"/>
      <w:bookmarkStart w:id="248" w:name="_Toc11803"/>
      <w:r>
        <w:t>农业机器人创新设计</w:t>
      </w:r>
      <w:bookmarkEnd w:id="242"/>
      <w:bookmarkEnd w:id="243"/>
      <w:bookmarkEnd w:id="244"/>
      <w:bookmarkEnd w:id="245"/>
      <w:bookmarkEnd w:id="246"/>
      <w:bookmarkEnd w:id="247"/>
      <w:bookmarkEnd w:id="248"/>
    </w:p>
    <w:p>
      <w:pPr>
        <w:snapToGrid w:val="0"/>
        <w:spacing w:line="360" w:lineRule="auto"/>
        <w:jc w:val="center"/>
        <w:rPr>
          <w:b/>
          <w:sz w:val="28"/>
          <w:szCs w:val="28"/>
        </w:rPr>
      </w:pPr>
      <w:r>
        <w:rPr>
          <w:b/>
          <w:sz w:val="28"/>
          <w:szCs w:val="28"/>
        </w:rPr>
        <w:t>（Innovative Design of Agricultural Robots）</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527"/>
        <w:gridCol w:w="2394"/>
        <w:gridCol w:w="419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386" w:type="pct"/>
          </w:tcPr>
          <w:p>
            <w:pPr>
              <w:spacing w:line="300" w:lineRule="auto"/>
              <w:rPr>
                <w:b/>
                <w:bCs/>
                <w:szCs w:val="21"/>
              </w:rPr>
            </w:pPr>
            <w:r>
              <w:rPr>
                <w:b/>
                <w:bCs/>
                <w:szCs w:val="21"/>
              </w:rPr>
              <w:t>课程编号：</w:t>
            </w:r>
            <w:r>
              <w:rPr>
                <w:szCs w:val="21"/>
              </w:rPr>
              <w:t>04021561</w:t>
            </w:r>
          </w:p>
        </w:tc>
        <w:tc>
          <w:tcPr>
            <w:tcW w:w="1313" w:type="pct"/>
          </w:tcPr>
          <w:p>
            <w:pPr>
              <w:spacing w:line="300" w:lineRule="auto"/>
              <w:rPr>
                <w:b/>
                <w:bCs/>
                <w:szCs w:val="21"/>
              </w:rPr>
            </w:pPr>
            <w:r>
              <w:rPr>
                <w:b/>
                <w:bCs/>
                <w:szCs w:val="21"/>
              </w:rPr>
              <w:t>课程总学时：</w:t>
            </w:r>
            <w:r>
              <w:rPr>
                <w:szCs w:val="21"/>
              </w:rPr>
              <w:t>32</w:t>
            </w:r>
          </w:p>
        </w:tc>
        <w:tc>
          <w:tcPr>
            <w:tcW w:w="2300" w:type="pct"/>
          </w:tcPr>
          <w:p>
            <w:pPr>
              <w:spacing w:line="300" w:lineRule="auto"/>
              <w:rPr>
                <w:b/>
                <w:bCs/>
                <w:szCs w:val="21"/>
              </w:rPr>
            </w:pPr>
            <w:r>
              <w:rPr>
                <w:b/>
                <w:bCs/>
                <w:szCs w:val="21"/>
              </w:rPr>
              <w:t>实验学时：</w:t>
            </w:r>
            <w:r>
              <w:rPr>
                <w:szCs w:val="21"/>
              </w:rPr>
              <w:t>16</w:t>
            </w:r>
            <w:r>
              <w:rPr>
                <w:b/>
                <w:bCs/>
                <w:szCs w:val="21"/>
              </w:rPr>
              <w:t xml:space="preserve">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386" w:type="pct"/>
          </w:tcPr>
          <w:p>
            <w:pPr>
              <w:spacing w:line="300" w:lineRule="auto"/>
              <w:rPr>
                <w:b/>
                <w:bCs/>
                <w:szCs w:val="21"/>
              </w:rPr>
            </w:pPr>
            <w:r>
              <w:rPr>
                <w:b/>
                <w:bCs/>
                <w:szCs w:val="21"/>
              </w:rPr>
              <w:t>课程性质：</w:t>
            </w:r>
            <w:r>
              <w:rPr>
                <w:bCs/>
                <w:kern w:val="0"/>
                <w:szCs w:val="21"/>
              </w:rPr>
              <w:t>选修</w:t>
            </w:r>
          </w:p>
        </w:tc>
        <w:tc>
          <w:tcPr>
            <w:tcW w:w="1313" w:type="pct"/>
          </w:tcPr>
          <w:p>
            <w:pPr>
              <w:spacing w:line="300" w:lineRule="auto"/>
              <w:rPr>
                <w:b/>
                <w:bCs/>
                <w:szCs w:val="21"/>
              </w:rPr>
            </w:pPr>
            <w:r>
              <w:rPr>
                <w:b/>
                <w:szCs w:val="21"/>
              </w:rPr>
              <w:t>课程属性:</w:t>
            </w:r>
            <w:r>
              <w:rPr>
                <w:bCs/>
                <w:kern w:val="0"/>
                <w:szCs w:val="21"/>
              </w:rPr>
              <w:t>基础类</w:t>
            </w:r>
          </w:p>
        </w:tc>
        <w:tc>
          <w:tcPr>
            <w:tcW w:w="2300" w:type="pct"/>
          </w:tcPr>
          <w:p>
            <w:pPr>
              <w:spacing w:line="300" w:lineRule="auto"/>
              <w:rPr>
                <w:b/>
                <w:bCs/>
                <w:szCs w:val="21"/>
              </w:rPr>
            </w:pPr>
            <w:r>
              <w:rPr>
                <w:b/>
                <w:bCs/>
                <w:szCs w:val="21"/>
              </w:rPr>
              <w:t>开设学期：第</w:t>
            </w:r>
            <w:r>
              <w:rPr>
                <w:szCs w:val="21"/>
              </w:rPr>
              <w:t xml:space="preserve"> 6</w:t>
            </w:r>
            <w:r>
              <w:rPr>
                <w:b/>
                <w:bCs/>
                <w:szCs w:val="21"/>
              </w:rPr>
              <w:t xml:space="preserve">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386" w:type="pct"/>
          </w:tcPr>
          <w:p>
            <w:pPr>
              <w:spacing w:line="300" w:lineRule="auto"/>
              <w:rPr>
                <w:b/>
                <w:bCs/>
                <w:szCs w:val="21"/>
              </w:rPr>
            </w:pPr>
            <w:r>
              <w:rPr>
                <w:b/>
                <w:bCs/>
                <w:szCs w:val="21"/>
              </w:rPr>
              <w:t>课程负责人：</w:t>
            </w:r>
            <w:r>
              <w:rPr>
                <w:bCs/>
                <w:kern w:val="0"/>
                <w:szCs w:val="21"/>
              </w:rPr>
              <w:t>吴俊锋</w:t>
            </w:r>
          </w:p>
        </w:tc>
        <w:tc>
          <w:tcPr>
            <w:tcW w:w="1313" w:type="pct"/>
          </w:tcPr>
          <w:p>
            <w:pPr>
              <w:spacing w:line="300" w:lineRule="auto"/>
              <w:rPr>
                <w:b/>
                <w:bCs/>
                <w:szCs w:val="21"/>
              </w:rPr>
            </w:pPr>
            <w:r>
              <w:rPr>
                <w:b/>
                <w:bCs/>
                <w:szCs w:val="21"/>
              </w:rPr>
              <w:t>课程团队：</w:t>
            </w:r>
          </w:p>
        </w:tc>
        <w:tc>
          <w:tcPr>
            <w:tcW w:w="2300" w:type="pct"/>
          </w:tcPr>
          <w:p>
            <w:pPr>
              <w:spacing w:line="300" w:lineRule="auto"/>
              <w:rPr>
                <w:b/>
                <w:bCs/>
                <w:szCs w:val="21"/>
              </w:rPr>
            </w:pPr>
            <w:r>
              <w:rPr>
                <w:b/>
                <w:bCs/>
                <w:szCs w:val="21"/>
              </w:rPr>
              <w:t>授课语言：</w:t>
            </w:r>
            <w:r>
              <w:rPr>
                <w:bCs/>
                <w:kern w:val="0"/>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bCs/>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kern w:val="0"/>
                <w:szCs w:val="21"/>
              </w:rPr>
              <w:t>需要先修自动控制原理、现代控制理论、计算机技术、机械工程学、单片机原理等，掌握自动控制、电子电路、计算机网络和通讯、编程等基本知识，并能够自主设计机械结构，了解机械原理。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自动控制原理</w:t>
            </w:r>
            <w:r>
              <w:rPr>
                <w:b/>
                <w:bCs/>
                <w:szCs w:val="21"/>
              </w:rPr>
              <w:t>、</w:t>
            </w:r>
            <w:r>
              <w:rPr>
                <w:szCs w:val="21"/>
              </w:rPr>
              <w:t>通信原理、农业传感器与测试技术。这些课程可以为学生提供感知技术、智能算法和控制策略等方面的知识和能力，还能让学生学习到机械设计、电子技术、自动控制方面的基本原理和方法，培养学生的创新思维能力，鼓励学生在实践中寻找问题和解决问题的方法，提高学生的创新意识和实践能力。</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386" w:type="pct"/>
          </w:tcPr>
          <w:p>
            <w:pPr>
              <w:spacing w:line="300" w:lineRule="auto"/>
              <w:rPr>
                <w:b/>
                <w:bCs/>
                <w:szCs w:val="21"/>
              </w:rPr>
            </w:pPr>
            <w:r>
              <w:rPr>
                <w:b/>
                <w:bCs/>
                <w:szCs w:val="21"/>
              </w:rPr>
              <w:t>主撰人</w:t>
            </w:r>
            <w:r>
              <w:rPr>
                <w:b/>
                <w:kern w:val="0"/>
                <w:szCs w:val="21"/>
              </w:rPr>
              <w:t>：</w:t>
            </w:r>
            <w:r>
              <w:rPr>
                <w:bCs/>
                <w:kern w:val="0"/>
                <w:szCs w:val="21"/>
              </w:rPr>
              <w:t>吴俊锋</w:t>
            </w:r>
          </w:p>
        </w:tc>
        <w:tc>
          <w:tcPr>
            <w:tcW w:w="1313" w:type="pct"/>
          </w:tcPr>
          <w:p>
            <w:pPr>
              <w:spacing w:line="300" w:lineRule="auto"/>
              <w:rPr>
                <w:b/>
                <w:bCs/>
                <w:szCs w:val="21"/>
              </w:rPr>
            </w:pPr>
            <w:r>
              <w:rPr>
                <w:b/>
                <w:bCs/>
                <w:szCs w:val="21"/>
              </w:rPr>
              <w:t>审核人：</w:t>
            </w:r>
          </w:p>
        </w:tc>
        <w:tc>
          <w:tcPr>
            <w:tcW w:w="2300" w:type="pct"/>
          </w:tcPr>
          <w:p>
            <w:pPr>
              <w:spacing w:line="300" w:lineRule="auto"/>
              <w:rPr>
                <w:b/>
                <w:bCs/>
                <w:szCs w:val="21"/>
              </w:rPr>
            </w:pPr>
            <w:r>
              <w:rPr>
                <w:b/>
                <w:bCs/>
                <w:szCs w:val="21"/>
              </w:rPr>
              <w:t>大纲制定（修订）日期：2023年5月31日</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2" w:firstLineChars="200"/>
        <w:rPr>
          <w:b/>
          <w:bCs/>
          <w:kern w:val="0"/>
          <w:szCs w:val="21"/>
        </w:rPr>
      </w:pPr>
      <w:r>
        <w:rPr>
          <w:b/>
          <w:bCs/>
          <w:kern w:val="0"/>
          <w:szCs w:val="21"/>
        </w:rPr>
        <w:t>1.课程的教学理念：</w:t>
      </w:r>
      <w:r>
        <w:rPr>
          <w:kern w:val="0"/>
          <w:szCs w:val="21"/>
        </w:rPr>
        <w:t>《农业机器人创新设计》课程作为农林类高校电子信息工程专业中重要的前沿专业课程在整个人才培养过程中地位重大。本课程的教学注重理论知识的讲解和实践应用的演示。培养学生的创新意识和创业精神，激发学生的创新思维。注重培养学生的综合能力，包括学生的团队合作能力、沟通表达能力、文献查找能力、创新设计能力等，这些能力对于农业机器人领域的研发和应用都非常重要。</w:t>
      </w:r>
    </w:p>
    <w:p>
      <w:pPr>
        <w:spacing w:line="360" w:lineRule="auto"/>
        <w:ind w:firstLine="422" w:firstLineChars="200"/>
        <w:rPr>
          <w:b/>
          <w:bCs/>
          <w:kern w:val="0"/>
          <w:szCs w:val="21"/>
        </w:rPr>
      </w:pPr>
      <w:r>
        <w:rPr>
          <w:b/>
          <w:bCs/>
          <w:kern w:val="0"/>
          <w:szCs w:val="21"/>
        </w:rPr>
        <w:t>2.课程的性质：</w:t>
      </w:r>
      <w:r>
        <w:rPr>
          <w:kern w:val="0"/>
          <w:szCs w:val="21"/>
        </w:rPr>
        <w:t>本课程在农林类高校的大机械类专业、特别是在农业机械化及其自动化专业课程体系中既是诸多课程知识点 (机械设计类、机电类、信息控制类)的集中体现和有机融合，又是后续毕业设计和毕业论文前期的直接专业训练和前期预演，在学生综合素质的培养和专业能力的提高等方面具有重要的作用。</w:t>
      </w:r>
    </w:p>
    <w:p>
      <w:pPr>
        <w:spacing w:line="360" w:lineRule="auto"/>
        <w:ind w:firstLine="422" w:firstLineChars="200"/>
        <w:rPr>
          <w:kern w:val="0"/>
          <w:szCs w:val="21"/>
        </w:rPr>
      </w:pPr>
      <w:r>
        <w:rPr>
          <w:b/>
          <w:bCs/>
          <w:kern w:val="0"/>
          <w:szCs w:val="21"/>
        </w:rPr>
        <w:t>3. 课程目标和任务：</w:t>
      </w:r>
      <w:r>
        <w:rPr>
          <w:kern w:val="0"/>
          <w:szCs w:val="21"/>
        </w:rPr>
        <w:t>使学生掌握目前世界各国用于农业生产中的各种机器人，把握农业生产系统中的高新技术，开拓视野，拓宽思路，为学生将来从事相关工作建立宽广的知识结构和思维空间。《农业机器人创新设计》课程主要讲述农业机器人的基本结构、原理及应用实例等内容，通过分析农业生产系统的特点，让学生了解目前各种农业机器人的特点、基本组成和应用状况。</w:t>
      </w:r>
    </w:p>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支撑毕业要求指标点（备注：毕业要求指标点应与专业人才培养方案相对应）</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sz w:val="18"/>
                <w:szCs w:val="18"/>
              </w:rPr>
            </w:pPr>
            <w:r>
              <w:rPr>
                <w:bCs/>
                <w:szCs w:val="21"/>
              </w:rPr>
              <w:t>课程目标 1:掌握农业机械手臂运动学与动力学分析、控制和使用的技术要点和基础理论；</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指标点5.1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sz w:val="18"/>
                <w:szCs w:val="18"/>
                <w:highlight w:val="yellow"/>
              </w:rPr>
            </w:pPr>
            <w:r>
              <w:rPr>
                <w:bCs/>
                <w:szCs w:val="21"/>
              </w:rPr>
              <w:t>课程目标 2:对机械手臂和传感有一个全面、深入的认识，培养学生利用基础理论和专业知识进行机械手臂和传感相关设计的能力。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指标点10.2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bl>
    <w:p>
      <w:pPr>
        <w:widowControl/>
        <w:snapToGrid w:val="0"/>
        <w:spacing w:line="360" w:lineRule="auto"/>
        <w:jc w:val="left"/>
        <w:rPr>
          <w:b/>
          <w:bCs/>
          <w:kern w:val="0"/>
          <w:szCs w:val="21"/>
        </w:rPr>
      </w:pPr>
    </w:p>
    <w:p>
      <w:pPr>
        <w:widowControl/>
        <w:numPr>
          <w:ilvl w:val="0"/>
          <w:numId w:val="38"/>
        </w:numPr>
        <w:snapToGrid w:val="0"/>
        <w:spacing w:line="360" w:lineRule="auto"/>
        <w:jc w:val="left"/>
        <w:rPr>
          <w:b/>
          <w:bCs/>
          <w:kern w:val="0"/>
          <w:szCs w:val="21"/>
        </w:rPr>
      </w:pPr>
      <w:r>
        <w:rPr>
          <w:b/>
          <w:bCs/>
          <w:kern w:val="0"/>
          <w:szCs w:val="21"/>
        </w:rPr>
        <w:t>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740"/>
        <w:gridCol w:w="2050"/>
        <w:gridCol w:w="621"/>
        <w:gridCol w:w="1500"/>
        <w:gridCol w:w="10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74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05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2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50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0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74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第1章 绪论</w:t>
            </w:r>
          </w:p>
          <w:p>
            <w:pPr>
              <w:spacing w:line="320" w:lineRule="exact"/>
              <w:jc w:val="left"/>
              <w:rPr>
                <w:rFonts w:eastAsiaTheme="minorEastAsia"/>
                <w:sz w:val="18"/>
                <w:szCs w:val="18"/>
              </w:rPr>
            </w:pPr>
            <w:r>
              <w:rPr>
                <w:rFonts w:eastAsiaTheme="minorEastAsia"/>
                <w:sz w:val="18"/>
                <w:szCs w:val="18"/>
              </w:rPr>
              <w:t>1.1 机器人的定义及发展</w:t>
            </w:r>
          </w:p>
          <w:p>
            <w:pPr>
              <w:spacing w:line="320" w:lineRule="exact"/>
              <w:jc w:val="left"/>
              <w:rPr>
                <w:rFonts w:eastAsiaTheme="minorEastAsia"/>
                <w:sz w:val="18"/>
                <w:szCs w:val="18"/>
              </w:rPr>
            </w:pPr>
            <w:r>
              <w:rPr>
                <w:rFonts w:eastAsiaTheme="minorEastAsia"/>
                <w:sz w:val="18"/>
                <w:szCs w:val="18"/>
              </w:rPr>
              <w:t>1.2 农林机器人简介</w:t>
            </w:r>
          </w:p>
          <w:p>
            <w:pPr>
              <w:spacing w:line="320" w:lineRule="exact"/>
              <w:jc w:val="left"/>
              <w:rPr>
                <w:rFonts w:eastAsiaTheme="minorEastAsia"/>
                <w:sz w:val="18"/>
                <w:szCs w:val="18"/>
              </w:rPr>
            </w:pPr>
            <w:r>
              <w:rPr>
                <w:rFonts w:eastAsiaTheme="minorEastAsia"/>
                <w:sz w:val="18"/>
                <w:szCs w:val="18"/>
              </w:rPr>
              <w:t>1.3 无人农场及其智能化机器系统</w:t>
            </w:r>
          </w:p>
          <w:p>
            <w:pPr>
              <w:spacing w:line="320" w:lineRule="exact"/>
              <w:jc w:val="left"/>
              <w:rPr>
                <w:rFonts w:eastAsiaTheme="minorEastAsia"/>
                <w:sz w:val="18"/>
                <w:szCs w:val="18"/>
              </w:rPr>
            </w:pPr>
            <w:r>
              <w:rPr>
                <w:rFonts w:eastAsiaTheme="minorEastAsia"/>
                <w:b/>
                <w:bCs/>
                <w:sz w:val="18"/>
                <w:szCs w:val="18"/>
              </w:rPr>
              <w:t>知识：</w:t>
            </w:r>
            <w:r>
              <w:rPr>
                <w:rFonts w:eastAsiaTheme="minorEastAsia"/>
                <w:sz w:val="18"/>
                <w:szCs w:val="18"/>
              </w:rPr>
              <w:t>机器人的定义和特点；无人农场概念和特点。</w:t>
            </w:r>
          </w:p>
          <w:p>
            <w:pPr>
              <w:spacing w:line="320" w:lineRule="exact"/>
              <w:jc w:val="left"/>
              <w:rPr>
                <w:rFonts w:eastAsiaTheme="minorEastAsia"/>
                <w:sz w:val="18"/>
                <w:szCs w:val="18"/>
              </w:rPr>
            </w:pPr>
            <w:r>
              <w:rPr>
                <w:rFonts w:eastAsiaTheme="minorEastAsia"/>
                <w:b/>
                <w:bCs/>
                <w:sz w:val="18"/>
                <w:szCs w:val="18"/>
              </w:rPr>
              <w:t>能力</w:t>
            </w:r>
            <w:r>
              <w:rPr>
                <w:rFonts w:eastAsiaTheme="minorEastAsia"/>
                <w:sz w:val="18"/>
                <w:szCs w:val="18"/>
              </w:rPr>
              <w:t>：农林机器人的技术组成和应用场景；无人农场智能化机器系统的技术组成和应用场景。</w:t>
            </w:r>
          </w:p>
          <w:p>
            <w:pPr>
              <w:spacing w:line="320" w:lineRule="exact"/>
              <w:jc w:val="left"/>
              <w:rPr>
                <w:rFonts w:eastAsiaTheme="minorEastAsia"/>
                <w:sz w:val="18"/>
                <w:szCs w:val="18"/>
              </w:rPr>
            </w:pPr>
            <w:r>
              <w:rPr>
                <w:rFonts w:eastAsiaTheme="minorEastAsia"/>
                <w:b/>
                <w:bCs/>
                <w:sz w:val="18"/>
                <w:szCs w:val="18"/>
              </w:rPr>
              <w:t>素质</w:t>
            </w:r>
            <w:r>
              <w:rPr>
                <w:rFonts w:eastAsiaTheme="minorEastAsia"/>
                <w:sz w:val="18"/>
                <w:szCs w:val="18"/>
              </w:rPr>
              <w:t>：培养学生的自主思考能力，通过讨论、思考机器人发展方向、改善控制系统等等问题，评估学生的思考方法和能力。</w:t>
            </w:r>
          </w:p>
          <w:p>
            <w:pPr>
              <w:spacing w:line="320" w:lineRule="exact"/>
              <w:jc w:val="left"/>
              <w:rPr>
                <w:rFonts w:eastAsiaTheme="minorEastAsia"/>
                <w:sz w:val="18"/>
                <w:szCs w:val="18"/>
              </w:rPr>
            </w:pPr>
            <w:r>
              <w:rPr>
                <w:rFonts w:eastAsiaTheme="minorEastAsia"/>
                <w:b/>
                <w:bCs/>
                <w:sz w:val="18"/>
                <w:szCs w:val="18"/>
              </w:rPr>
              <w:t>重点</w:t>
            </w:r>
            <w:r>
              <w:rPr>
                <w:rFonts w:eastAsiaTheme="minorEastAsia"/>
                <w:sz w:val="18"/>
                <w:szCs w:val="18"/>
              </w:rPr>
              <w:t>：农林机器人的技术组成和应用场景。</w:t>
            </w:r>
          </w:p>
          <w:p>
            <w:pPr>
              <w:spacing w:line="320" w:lineRule="exact"/>
              <w:jc w:val="left"/>
              <w:rPr>
                <w:rFonts w:eastAsiaTheme="minorEastAsia"/>
                <w:sz w:val="18"/>
                <w:szCs w:val="18"/>
              </w:rPr>
            </w:pPr>
            <w:r>
              <w:rPr>
                <w:rFonts w:eastAsiaTheme="minorEastAsia"/>
                <w:b/>
                <w:bCs/>
                <w:sz w:val="18"/>
                <w:szCs w:val="18"/>
              </w:rPr>
              <w:t>难点</w:t>
            </w:r>
            <w:r>
              <w:rPr>
                <w:rFonts w:eastAsiaTheme="minorEastAsia"/>
                <w:sz w:val="18"/>
                <w:szCs w:val="18"/>
              </w:rPr>
              <w:t>：无人农场智能化机器系统的技术组成。</w:t>
            </w:r>
          </w:p>
          <w:p>
            <w:pPr>
              <w:spacing w:line="320" w:lineRule="exact"/>
              <w:jc w:val="left"/>
              <w:rPr>
                <w:rFonts w:eastAsiaTheme="minorEastAsia"/>
                <w:sz w:val="18"/>
                <w:szCs w:val="18"/>
              </w:rPr>
            </w:pPr>
          </w:p>
        </w:tc>
        <w:tc>
          <w:tcPr>
            <w:tcW w:w="2050"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b/>
                <w:sz w:val="18"/>
                <w:szCs w:val="18"/>
              </w:rPr>
            </w:pPr>
            <w:r>
              <w:rPr>
                <w:b/>
                <w:sz w:val="18"/>
                <w:szCs w:val="18"/>
              </w:rPr>
              <w:t>识记</w:t>
            </w:r>
            <w:r>
              <w:rPr>
                <w:sz w:val="18"/>
                <w:szCs w:val="18"/>
              </w:rPr>
              <w:t>：无人农场的概念和特点。</w:t>
            </w:r>
          </w:p>
          <w:p>
            <w:pPr>
              <w:snapToGrid w:val="0"/>
              <w:spacing w:line="360" w:lineRule="auto"/>
              <w:rPr>
                <w:sz w:val="18"/>
                <w:szCs w:val="18"/>
              </w:rPr>
            </w:pPr>
            <w:r>
              <w:rPr>
                <w:b/>
                <w:sz w:val="18"/>
                <w:szCs w:val="18"/>
              </w:rPr>
              <w:t>领会</w:t>
            </w:r>
            <w:r>
              <w:rPr>
                <w:sz w:val="18"/>
                <w:szCs w:val="18"/>
              </w:rPr>
              <w:t>：无人农场智能化机器系统的应用场景和技术组成。</w:t>
            </w:r>
          </w:p>
          <w:p>
            <w:pPr>
              <w:snapToGrid w:val="0"/>
              <w:spacing w:line="360" w:lineRule="auto"/>
              <w:rPr>
                <w:sz w:val="18"/>
                <w:szCs w:val="18"/>
              </w:rPr>
            </w:pPr>
            <w:r>
              <w:rPr>
                <w:b/>
                <w:sz w:val="18"/>
                <w:szCs w:val="18"/>
              </w:rPr>
              <w:t>应用</w:t>
            </w:r>
            <w:r>
              <w:rPr>
                <w:sz w:val="18"/>
                <w:szCs w:val="18"/>
              </w:rPr>
              <w:t>：无人农场智能化机器系统解决实际问题；机器人机身结构解决实际问题。</w:t>
            </w:r>
          </w:p>
          <w:p>
            <w:pPr>
              <w:snapToGrid w:val="0"/>
              <w:spacing w:line="360" w:lineRule="auto"/>
              <w:rPr>
                <w:b/>
                <w:sz w:val="18"/>
                <w:szCs w:val="18"/>
              </w:rPr>
            </w:pPr>
            <w:r>
              <w:rPr>
                <w:b/>
                <w:sz w:val="18"/>
                <w:szCs w:val="18"/>
              </w:rPr>
              <w:t>分析：</w:t>
            </w:r>
            <w:r>
              <w:rPr>
                <w:sz w:val="18"/>
                <w:szCs w:val="18"/>
              </w:rPr>
              <w:t>无人农场智能化机器系统的发展前景。</w:t>
            </w:r>
          </w:p>
          <w:p>
            <w:pPr>
              <w:snapToGrid w:val="0"/>
              <w:spacing w:line="360" w:lineRule="auto"/>
              <w:rPr>
                <w:sz w:val="18"/>
                <w:szCs w:val="18"/>
              </w:rPr>
            </w:pPr>
            <w:r>
              <w:rPr>
                <w:b/>
                <w:sz w:val="18"/>
                <w:szCs w:val="18"/>
              </w:rPr>
              <w:t>综合</w:t>
            </w:r>
            <w:r>
              <w:rPr>
                <w:sz w:val="18"/>
                <w:szCs w:val="18"/>
              </w:rPr>
              <w:t>：农业机器人技术和农业生产的需求。</w:t>
            </w:r>
          </w:p>
          <w:p>
            <w:pPr>
              <w:snapToGrid w:val="0"/>
              <w:spacing w:line="360" w:lineRule="auto"/>
              <w:rPr>
                <w:sz w:val="18"/>
                <w:szCs w:val="18"/>
              </w:rPr>
            </w:pPr>
            <w:r>
              <w:rPr>
                <w:b/>
                <w:sz w:val="18"/>
                <w:szCs w:val="18"/>
              </w:rPr>
              <w:t>评价：</w:t>
            </w:r>
            <w:r>
              <w:rPr>
                <w:sz w:val="18"/>
                <w:szCs w:val="18"/>
              </w:rPr>
              <w:t>农业机器人对农业生产的影响和作用。</w:t>
            </w:r>
          </w:p>
          <w:p>
            <w:pPr>
              <w:spacing w:line="320" w:lineRule="exact"/>
              <w:jc w:val="left"/>
              <w:rPr>
                <w:rFonts w:eastAsiaTheme="minorEastAsia"/>
                <w:sz w:val="18"/>
                <w:szCs w:val="18"/>
              </w:rPr>
            </w:pPr>
            <w:r>
              <w:rPr>
                <w:b/>
                <w:sz w:val="18"/>
                <w:szCs w:val="18"/>
              </w:rPr>
              <w:t>熟练掌握</w:t>
            </w:r>
            <w:r>
              <w:rPr>
                <w:sz w:val="18"/>
                <w:szCs w:val="18"/>
              </w:rPr>
              <w:t>：农林机器人的技术特点和应用领域。</w:t>
            </w:r>
          </w:p>
        </w:tc>
        <w:tc>
          <w:tcPr>
            <w:tcW w:w="62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5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讲授、课堂讨论</w:t>
            </w:r>
          </w:p>
          <w:p>
            <w:pPr>
              <w:spacing w:line="320" w:lineRule="exact"/>
              <w:jc w:val="left"/>
              <w:rPr>
                <w:rFonts w:eastAsiaTheme="minorEastAsia"/>
                <w:sz w:val="18"/>
                <w:szCs w:val="18"/>
              </w:rPr>
            </w:pPr>
          </w:p>
        </w:tc>
        <w:tc>
          <w:tcPr>
            <w:tcW w:w="10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74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b/>
                <w:bCs/>
                <w:sz w:val="18"/>
                <w:szCs w:val="18"/>
              </w:rPr>
            </w:pPr>
            <w:r>
              <w:rPr>
                <w:rFonts w:eastAsiaTheme="minorEastAsia"/>
                <w:b/>
                <w:bCs/>
                <w:sz w:val="18"/>
                <w:szCs w:val="18"/>
              </w:rPr>
              <w:t>第2章 机器人的机械结构</w:t>
            </w:r>
          </w:p>
          <w:p>
            <w:pPr>
              <w:spacing w:line="320" w:lineRule="exact"/>
              <w:jc w:val="center"/>
              <w:rPr>
                <w:rFonts w:eastAsiaTheme="minorEastAsia"/>
                <w:sz w:val="18"/>
                <w:szCs w:val="18"/>
              </w:rPr>
            </w:pPr>
            <w:r>
              <w:rPr>
                <w:rFonts w:eastAsiaTheme="minorEastAsia"/>
                <w:sz w:val="18"/>
                <w:szCs w:val="18"/>
              </w:rPr>
              <w:t>2.1 机器人的机身结构</w:t>
            </w:r>
          </w:p>
          <w:p>
            <w:pPr>
              <w:spacing w:line="320" w:lineRule="exact"/>
              <w:jc w:val="center"/>
              <w:rPr>
                <w:rFonts w:eastAsiaTheme="minorEastAsia"/>
                <w:sz w:val="18"/>
                <w:szCs w:val="18"/>
              </w:rPr>
            </w:pPr>
            <w:r>
              <w:rPr>
                <w:rFonts w:eastAsiaTheme="minorEastAsia"/>
                <w:sz w:val="18"/>
                <w:szCs w:val="18"/>
              </w:rPr>
              <w:t>2.2 机器人的臂部结构</w:t>
            </w:r>
          </w:p>
          <w:p>
            <w:pPr>
              <w:spacing w:line="320" w:lineRule="exact"/>
              <w:jc w:val="center"/>
              <w:rPr>
                <w:rFonts w:eastAsiaTheme="minorEastAsia"/>
                <w:sz w:val="18"/>
                <w:szCs w:val="18"/>
              </w:rPr>
            </w:pPr>
            <w:r>
              <w:rPr>
                <w:rFonts w:eastAsiaTheme="minorEastAsia"/>
                <w:sz w:val="18"/>
                <w:szCs w:val="18"/>
              </w:rPr>
              <w:t>2.3 机器人的腕部结构</w:t>
            </w:r>
          </w:p>
          <w:p>
            <w:pPr>
              <w:snapToGrid w:val="0"/>
              <w:spacing w:line="360" w:lineRule="auto"/>
              <w:rPr>
                <w:sz w:val="18"/>
                <w:szCs w:val="18"/>
              </w:rPr>
            </w:pPr>
            <w:r>
              <w:rPr>
                <w:b/>
                <w:bCs/>
                <w:sz w:val="18"/>
                <w:szCs w:val="18"/>
              </w:rPr>
              <w:t>知识：</w:t>
            </w:r>
            <w:r>
              <w:rPr>
                <w:sz w:val="18"/>
                <w:szCs w:val="18"/>
              </w:rPr>
              <w:t xml:space="preserve"> 机器人机身结构的概念和特点；机器人臂部结构的概念和特点；机器人腕部结构的概念和特点。</w:t>
            </w:r>
          </w:p>
          <w:p>
            <w:pPr>
              <w:snapToGrid w:val="0"/>
              <w:spacing w:line="360" w:lineRule="auto"/>
              <w:rPr>
                <w:sz w:val="18"/>
                <w:szCs w:val="18"/>
              </w:rPr>
            </w:pPr>
            <w:r>
              <w:rPr>
                <w:b/>
                <w:bCs/>
                <w:sz w:val="18"/>
                <w:szCs w:val="18"/>
              </w:rPr>
              <w:t>能力：</w:t>
            </w:r>
            <w:r>
              <w:rPr>
                <w:sz w:val="18"/>
                <w:szCs w:val="18"/>
              </w:rPr>
              <w:t>机器人臂部结构的设计原理和应用场景；机器人腕部结构的设计原理和应用场景；机械手的结构和应用场景。</w:t>
            </w:r>
          </w:p>
          <w:p>
            <w:pPr>
              <w:snapToGrid w:val="0"/>
              <w:spacing w:line="360" w:lineRule="auto"/>
              <w:rPr>
                <w:sz w:val="18"/>
                <w:szCs w:val="18"/>
              </w:rPr>
            </w:pPr>
            <w:r>
              <w:rPr>
                <w:b/>
                <w:bCs/>
                <w:sz w:val="18"/>
                <w:szCs w:val="18"/>
              </w:rPr>
              <w:t>素质</w:t>
            </w:r>
            <w:r>
              <w:rPr>
                <w:sz w:val="18"/>
                <w:szCs w:val="18"/>
              </w:rPr>
              <w:t>：机器人机身结构的设计和优化方案；机器人臂部结构的设计和优化方案；机器人腕部结构的设计和优化方案。</w:t>
            </w:r>
          </w:p>
          <w:p>
            <w:pPr>
              <w:snapToGrid w:val="0"/>
              <w:spacing w:line="360" w:lineRule="auto"/>
              <w:rPr>
                <w:sz w:val="18"/>
                <w:szCs w:val="18"/>
              </w:rPr>
            </w:pPr>
            <w:r>
              <w:rPr>
                <w:b/>
                <w:bCs/>
                <w:sz w:val="18"/>
                <w:szCs w:val="18"/>
              </w:rPr>
              <w:t>重点</w:t>
            </w:r>
            <w:r>
              <w:rPr>
                <w:sz w:val="18"/>
                <w:szCs w:val="18"/>
              </w:rPr>
              <w:t>：机器人臂部结构、腕部结构的设计。</w:t>
            </w:r>
          </w:p>
          <w:p>
            <w:pPr>
              <w:snapToGrid w:val="0"/>
              <w:spacing w:line="360" w:lineRule="auto"/>
              <w:rPr>
                <w:szCs w:val="21"/>
              </w:rPr>
            </w:pPr>
            <w:r>
              <w:rPr>
                <w:b/>
                <w:bCs/>
                <w:sz w:val="18"/>
                <w:szCs w:val="18"/>
              </w:rPr>
              <w:t>难点</w:t>
            </w:r>
            <w:r>
              <w:rPr>
                <w:sz w:val="18"/>
                <w:szCs w:val="18"/>
              </w:rPr>
              <w:t>：机器人臂部结构、腕部结构的优化方案</w:t>
            </w:r>
          </w:p>
          <w:p>
            <w:pPr>
              <w:spacing w:line="320" w:lineRule="exact"/>
              <w:rPr>
                <w:rFonts w:eastAsiaTheme="minorEastAsia"/>
                <w:sz w:val="18"/>
                <w:szCs w:val="18"/>
              </w:rPr>
            </w:pPr>
          </w:p>
        </w:tc>
        <w:tc>
          <w:tcPr>
            <w:tcW w:w="2050"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sz w:val="18"/>
                <w:szCs w:val="18"/>
              </w:rPr>
            </w:pPr>
            <w:r>
              <w:rPr>
                <w:b/>
                <w:bCs/>
                <w:sz w:val="18"/>
                <w:szCs w:val="18"/>
              </w:rPr>
              <w:t>识记</w:t>
            </w:r>
            <w:r>
              <w:rPr>
                <w:sz w:val="18"/>
                <w:szCs w:val="18"/>
              </w:rPr>
              <w:t>：农林机器人的概念和技术特点；</w:t>
            </w:r>
          </w:p>
          <w:p>
            <w:pPr>
              <w:snapToGrid w:val="0"/>
              <w:spacing w:line="360" w:lineRule="auto"/>
              <w:rPr>
                <w:sz w:val="18"/>
                <w:szCs w:val="18"/>
              </w:rPr>
            </w:pPr>
            <w:r>
              <w:rPr>
                <w:b/>
                <w:bCs/>
                <w:sz w:val="18"/>
                <w:szCs w:val="18"/>
              </w:rPr>
              <w:t>领会</w:t>
            </w:r>
            <w:r>
              <w:rPr>
                <w:sz w:val="18"/>
                <w:szCs w:val="18"/>
              </w:rPr>
              <w:t>：机器人机身结构、臂部结构以及腕部结构的设计原理和应用场景</w:t>
            </w:r>
          </w:p>
          <w:p>
            <w:pPr>
              <w:snapToGrid w:val="0"/>
              <w:spacing w:line="360" w:lineRule="auto"/>
              <w:rPr>
                <w:sz w:val="18"/>
                <w:szCs w:val="18"/>
              </w:rPr>
            </w:pPr>
            <w:r>
              <w:rPr>
                <w:b/>
                <w:bCs/>
                <w:sz w:val="18"/>
                <w:szCs w:val="18"/>
              </w:rPr>
              <w:t>应用</w:t>
            </w:r>
            <w:r>
              <w:rPr>
                <w:sz w:val="18"/>
                <w:szCs w:val="18"/>
              </w:rPr>
              <w:t>：机器人机身结构、臂部结构以及腕部结构解决实际问题。</w:t>
            </w:r>
          </w:p>
          <w:p>
            <w:pPr>
              <w:snapToGrid w:val="0"/>
              <w:spacing w:line="360" w:lineRule="auto"/>
              <w:rPr>
                <w:sz w:val="18"/>
                <w:szCs w:val="18"/>
              </w:rPr>
            </w:pPr>
            <w:r>
              <w:rPr>
                <w:b/>
                <w:bCs/>
                <w:sz w:val="18"/>
                <w:szCs w:val="18"/>
              </w:rPr>
              <w:t>分析</w:t>
            </w:r>
            <w:r>
              <w:rPr>
                <w:sz w:val="18"/>
                <w:szCs w:val="18"/>
              </w:rPr>
              <w:t>：机器人机身结构、臂部结构以及腕部结构的发展趋势。</w:t>
            </w:r>
          </w:p>
          <w:p>
            <w:pPr>
              <w:snapToGrid w:val="0"/>
              <w:spacing w:line="360" w:lineRule="auto"/>
              <w:rPr>
                <w:sz w:val="18"/>
                <w:szCs w:val="18"/>
              </w:rPr>
            </w:pPr>
            <w:r>
              <w:rPr>
                <w:b/>
                <w:bCs/>
                <w:sz w:val="18"/>
                <w:szCs w:val="18"/>
              </w:rPr>
              <w:t>综合</w:t>
            </w:r>
            <w:r>
              <w:rPr>
                <w:sz w:val="18"/>
                <w:szCs w:val="18"/>
              </w:rPr>
              <w:t>：机器机身结构、臂部结构以及腕部结构设计和优化方案。</w:t>
            </w:r>
          </w:p>
          <w:p>
            <w:pPr>
              <w:snapToGrid w:val="0"/>
              <w:spacing w:line="360" w:lineRule="auto"/>
              <w:rPr>
                <w:sz w:val="18"/>
                <w:szCs w:val="18"/>
              </w:rPr>
            </w:pPr>
            <w:r>
              <w:rPr>
                <w:b/>
                <w:bCs/>
                <w:sz w:val="18"/>
                <w:szCs w:val="18"/>
              </w:rPr>
              <w:t>评价</w:t>
            </w:r>
            <w:r>
              <w:rPr>
                <w:sz w:val="18"/>
                <w:szCs w:val="18"/>
              </w:rPr>
              <w:t>：机器人机身结构、臂部结构以及腕部结构对机器人技术的影响和作用。</w:t>
            </w:r>
          </w:p>
          <w:p>
            <w:pPr>
              <w:spacing w:line="320" w:lineRule="exact"/>
              <w:jc w:val="center"/>
              <w:rPr>
                <w:rFonts w:eastAsiaTheme="minorEastAsia"/>
                <w:sz w:val="18"/>
                <w:szCs w:val="18"/>
              </w:rPr>
            </w:pPr>
            <w:r>
              <w:rPr>
                <w:rFonts w:eastAsiaTheme="minorEastAsia"/>
                <w:b/>
                <w:bCs/>
                <w:sz w:val="18"/>
                <w:szCs w:val="18"/>
              </w:rPr>
              <w:t>熟练掌握</w:t>
            </w:r>
            <w:r>
              <w:rPr>
                <w:rFonts w:eastAsiaTheme="minorEastAsia"/>
                <w:sz w:val="18"/>
                <w:szCs w:val="18"/>
              </w:rPr>
              <w:t>：机器人机身结构的设计和优化方案；机器人臂部结构的设计和优化方案；机器人腕部结构的设计和优化方案。</w:t>
            </w:r>
          </w:p>
        </w:tc>
        <w:tc>
          <w:tcPr>
            <w:tcW w:w="62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5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讲授、课堂讨论</w:t>
            </w:r>
          </w:p>
          <w:p>
            <w:pPr>
              <w:spacing w:line="320" w:lineRule="exact"/>
              <w:jc w:val="center"/>
              <w:rPr>
                <w:rFonts w:eastAsiaTheme="minorEastAsia"/>
                <w:sz w:val="18"/>
                <w:szCs w:val="18"/>
              </w:rPr>
            </w:pPr>
          </w:p>
        </w:tc>
        <w:tc>
          <w:tcPr>
            <w:tcW w:w="10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74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b/>
                <w:bCs/>
                <w:sz w:val="18"/>
                <w:szCs w:val="18"/>
              </w:rPr>
            </w:pPr>
            <w:r>
              <w:rPr>
                <w:rFonts w:eastAsiaTheme="minorEastAsia"/>
                <w:b/>
                <w:bCs/>
                <w:sz w:val="18"/>
                <w:szCs w:val="18"/>
              </w:rPr>
              <w:t>第3章 机器人手部结构</w:t>
            </w:r>
          </w:p>
          <w:p>
            <w:pPr>
              <w:spacing w:line="320" w:lineRule="exact"/>
              <w:ind w:firstLine="360" w:firstLineChars="200"/>
              <w:rPr>
                <w:rFonts w:eastAsiaTheme="minorEastAsia"/>
                <w:sz w:val="18"/>
                <w:szCs w:val="18"/>
              </w:rPr>
            </w:pPr>
            <w:r>
              <w:rPr>
                <w:rFonts w:eastAsiaTheme="minorEastAsia"/>
                <w:sz w:val="18"/>
                <w:szCs w:val="18"/>
              </w:rPr>
              <w:t>3.1 机械手的分类</w:t>
            </w:r>
          </w:p>
          <w:p>
            <w:pPr>
              <w:spacing w:line="320" w:lineRule="exact"/>
              <w:ind w:firstLine="360" w:firstLineChars="200"/>
              <w:rPr>
                <w:rFonts w:eastAsiaTheme="minorEastAsia"/>
                <w:sz w:val="18"/>
                <w:szCs w:val="18"/>
              </w:rPr>
            </w:pPr>
            <w:r>
              <w:rPr>
                <w:rFonts w:eastAsiaTheme="minorEastAsia"/>
                <w:sz w:val="18"/>
                <w:szCs w:val="18"/>
              </w:rPr>
              <w:t>3.2 软体柔性机械手</w:t>
            </w:r>
          </w:p>
          <w:p>
            <w:pPr>
              <w:spacing w:line="320" w:lineRule="exact"/>
              <w:ind w:firstLine="360" w:firstLineChars="200"/>
              <w:rPr>
                <w:rFonts w:eastAsiaTheme="minorEastAsia"/>
                <w:sz w:val="18"/>
                <w:szCs w:val="18"/>
              </w:rPr>
            </w:pPr>
            <w:r>
              <w:rPr>
                <w:rFonts w:eastAsiaTheme="minorEastAsia"/>
                <w:sz w:val="18"/>
                <w:szCs w:val="18"/>
              </w:rPr>
              <w:t>3.3 仿生多指灵巧手</w:t>
            </w:r>
          </w:p>
          <w:p>
            <w:pPr>
              <w:spacing w:line="320" w:lineRule="exact"/>
              <w:rPr>
                <w:rFonts w:eastAsiaTheme="minorEastAsia"/>
                <w:sz w:val="18"/>
                <w:szCs w:val="18"/>
              </w:rPr>
            </w:pPr>
            <w:r>
              <w:rPr>
                <w:rFonts w:eastAsiaTheme="minorEastAsia"/>
                <w:sz w:val="18"/>
                <w:szCs w:val="18"/>
              </w:rPr>
              <w:t xml:space="preserve">    3.4 农业生产系统中机械手的应用</w:t>
            </w:r>
          </w:p>
          <w:p>
            <w:pPr>
              <w:snapToGrid w:val="0"/>
              <w:spacing w:line="360" w:lineRule="auto"/>
              <w:rPr>
                <w:szCs w:val="21"/>
              </w:rPr>
            </w:pPr>
            <w:r>
              <w:rPr>
                <w:b/>
                <w:bCs/>
                <w:szCs w:val="21"/>
              </w:rPr>
              <w:t>知识：</w:t>
            </w:r>
            <w:r>
              <w:rPr>
                <w:rFonts w:eastAsiaTheme="minorEastAsia"/>
                <w:sz w:val="18"/>
                <w:szCs w:val="18"/>
              </w:rPr>
              <w:t>机械手的分类和特点；软体柔性机械手的概念和特点；仿生多指灵巧手的概念和特点；机械手在农业生产中的应用。</w:t>
            </w:r>
          </w:p>
          <w:p>
            <w:pPr>
              <w:snapToGrid w:val="0"/>
              <w:spacing w:line="360" w:lineRule="auto"/>
              <w:rPr>
                <w:szCs w:val="21"/>
              </w:rPr>
            </w:pPr>
            <w:r>
              <w:rPr>
                <w:b/>
                <w:bCs/>
                <w:szCs w:val="21"/>
              </w:rPr>
              <w:t>能力</w:t>
            </w:r>
            <w:r>
              <w:rPr>
                <w:szCs w:val="21"/>
              </w:rPr>
              <w:t>：</w:t>
            </w:r>
            <w:r>
              <w:rPr>
                <w:rFonts w:eastAsiaTheme="minorEastAsia"/>
                <w:sz w:val="18"/>
                <w:szCs w:val="18"/>
              </w:rPr>
              <w:t>机械手的结构和应用场景；软体柔性机械手的结构和应用场景；仿生多指灵巧手的结构和应用场景；机械手在不同农业场景中的应用案例。</w:t>
            </w:r>
          </w:p>
          <w:p>
            <w:pPr>
              <w:spacing w:line="320" w:lineRule="exact"/>
              <w:rPr>
                <w:rFonts w:eastAsiaTheme="minorEastAsia"/>
                <w:sz w:val="18"/>
                <w:szCs w:val="18"/>
              </w:rPr>
            </w:pPr>
            <w:r>
              <w:rPr>
                <w:b/>
                <w:bCs/>
                <w:szCs w:val="21"/>
              </w:rPr>
              <w:t>素质</w:t>
            </w:r>
            <w:r>
              <w:rPr>
                <w:szCs w:val="21"/>
              </w:rPr>
              <w:t>：</w:t>
            </w:r>
            <w:r>
              <w:rPr>
                <w:rFonts w:eastAsiaTheme="minorEastAsia"/>
                <w:sz w:val="18"/>
                <w:szCs w:val="18"/>
              </w:rPr>
              <w:t>机械手的设计和优化方案；软体柔性机械手的设计和优化方案；仿生多指灵巧手的设计和优化方案；机械手在农业生产中的设计和优化方案。</w:t>
            </w:r>
          </w:p>
          <w:p>
            <w:pPr>
              <w:spacing w:line="320" w:lineRule="exact"/>
              <w:rPr>
                <w:rFonts w:eastAsiaTheme="minorEastAsia"/>
                <w:sz w:val="18"/>
                <w:szCs w:val="18"/>
              </w:rPr>
            </w:pPr>
            <w:r>
              <w:rPr>
                <w:b/>
                <w:bCs/>
                <w:szCs w:val="21"/>
              </w:rPr>
              <w:t>重点</w:t>
            </w:r>
            <w:r>
              <w:rPr>
                <w:szCs w:val="21"/>
              </w:rPr>
              <w:t>：</w:t>
            </w:r>
            <w:r>
              <w:rPr>
                <w:rFonts w:eastAsiaTheme="minorEastAsia"/>
                <w:sz w:val="18"/>
                <w:szCs w:val="18"/>
              </w:rPr>
              <w:t>软体柔性机械手、仿生多指灵巧手的结构</w:t>
            </w:r>
          </w:p>
          <w:p>
            <w:pPr>
              <w:spacing w:line="320" w:lineRule="exact"/>
              <w:rPr>
                <w:szCs w:val="21"/>
              </w:rPr>
            </w:pPr>
            <w:r>
              <w:rPr>
                <w:rFonts w:eastAsiaTheme="minorEastAsia"/>
                <w:b/>
                <w:bCs/>
                <w:sz w:val="18"/>
                <w:szCs w:val="18"/>
              </w:rPr>
              <w:t>难点</w:t>
            </w:r>
            <w:r>
              <w:rPr>
                <w:rFonts w:eastAsiaTheme="minorEastAsia"/>
                <w:sz w:val="18"/>
                <w:szCs w:val="18"/>
              </w:rPr>
              <w:t>：机械手、软体柔性机械手的、仿生多指灵巧手的设计和优化方案</w:t>
            </w:r>
          </w:p>
        </w:tc>
        <w:tc>
          <w:tcPr>
            <w:tcW w:w="2050"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b/>
                <w:szCs w:val="21"/>
              </w:rPr>
            </w:pPr>
            <w:r>
              <w:rPr>
                <w:b/>
                <w:szCs w:val="21"/>
              </w:rPr>
              <w:t>识记</w:t>
            </w:r>
            <w:r>
              <w:rPr>
                <w:szCs w:val="21"/>
              </w:rPr>
              <w:t>：</w:t>
            </w:r>
            <w:r>
              <w:rPr>
                <w:sz w:val="18"/>
                <w:szCs w:val="18"/>
              </w:rPr>
              <w:t>机械手、软体柔性机械手、仿生多指灵巧手的概念和特点；</w:t>
            </w:r>
          </w:p>
          <w:p>
            <w:pPr>
              <w:snapToGrid w:val="0"/>
              <w:spacing w:line="360" w:lineRule="auto"/>
              <w:rPr>
                <w:sz w:val="18"/>
                <w:szCs w:val="18"/>
              </w:rPr>
            </w:pPr>
            <w:r>
              <w:rPr>
                <w:b/>
                <w:szCs w:val="21"/>
              </w:rPr>
              <w:t>领会</w:t>
            </w:r>
            <w:r>
              <w:rPr>
                <w:szCs w:val="21"/>
              </w:rPr>
              <w:t>：</w:t>
            </w:r>
            <w:r>
              <w:rPr>
                <w:sz w:val="18"/>
                <w:szCs w:val="18"/>
              </w:rPr>
              <w:t>机械手的结构、软体柔性机械手、仿生多指灵巧手的结构和应用场景；</w:t>
            </w:r>
          </w:p>
          <w:p>
            <w:pPr>
              <w:snapToGrid w:val="0"/>
              <w:spacing w:line="360" w:lineRule="auto"/>
              <w:rPr>
                <w:sz w:val="18"/>
                <w:szCs w:val="18"/>
              </w:rPr>
            </w:pPr>
            <w:r>
              <w:rPr>
                <w:b/>
                <w:szCs w:val="21"/>
              </w:rPr>
              <w:t>应用</w:t>
            </w:r>
            <w:r>
              <w:rPr>
                <w:szCs w:val="21"/>
              </w:rPr>
              <w:t>：</w:t>
            </w:r>
            <w:r>
              <w:rPr>
                <w:sz w:val="18"/>
                <w:szCs w:val="18"/>
              </w:rPr>
              <w:t>机械手、软体柔性机械手、仿生多指灵巧手解决实际问题；</w:t>
            </w:r>
          </w:p>
          <w:p>
            <w:pPr>
              <w:snapToGrid w:val="0"/>
              <w:spacing w:line="360" w:lineRule="auto"/>
              <w:rPr>
                <w:sz w:val="18"/>
                <w:szCs w:val="18"/>
              </w:rPr>
            </w:pPr>
            <w:r>
              <w:rPr>
                <w:b/>
                <w:szCs w:val="21"/>
              </w:rPr>
              <w:t>分析</w:t>
            </w:r>
            <w:r>
              <w:rPr>
                <w:bCs/>
                <w:szCs w:val="21"/>
              </w:rPr>
              <w:t>：</w:t>
            </w:r>
            <w:r>
              <w:rPr>
                <w:sz w:val="18"/>
                <w:szCs w:val="18"/>
              </w:rPr>
              <w:t>不同类型机械手的优缺点；机械手在农业生产中的优势和不足。</w:t>
            </w:r>
          </w:p>
          <w:p>
            <w:pPr>
              <w:snapToGrid w:val="0"/>
              <w:spacing w:line="360" w:lineRule="auto"/>
              <w:rPr>
                <w:sz w:val="18"/>
                <w:szCs w:val="18"/>
              </w:rPr>
            </w:pPr>
            <w:r>
              <w:rPr>
                <w:b/>
                <w:szCs w:val="21"/>
              </w:rPr>
              <w:t>综合</w:t>
            </w:r>
            <w:r>
              <w:rPr>
                <w:szCs w:val="21"/>
              </w:rPr>
              <w:t>：</w:t>
            </w:r>
            <w:r>
              <w:rPr>
                <w:sz w:val="18"/>
                <w:szCs w:val="18"/>
              </w:rPr>
              <w:t>软体柔性机械手、仿生多指灵巧手的设计和优化方案；</w:t>
            </w:r>
          </w:p>
          <w:p>
            <w:pPr>
              <w:widowControl/>
              <w:snapToGrid w:val="0"/>
              <w:spacing w:line="360" w:lineRule="auto"/>
              <w:jc w:val="left"/>
              <w:outlineLvl w:val="1"/>
              <w:rPr>
                <w:sz w:val="18"/>
                <w:szCs w:val="18"/>
              </w:rPr>
            </w:pPr>
            <w:r>
              <w:rPr>
                <w:b/>
                <w:szCs w:val="21"/>
              </w:rPr>
              <w:t>评价：</w:t>
            </w:r>
            <w:r>
              <w:rPr>
                <w:sz w:val="18"/>
                <w:szCs w:val="18"/>
              </w:rPr>
              <w:t>机械手对机器人技术的影响和作用；软体柔性机械手、仿生多指灵巧手对机器人技术的影响和作用；</w:t>
            </w:r>
          </w:p>
          <w:p>
            <w:pPr>
              <w:spacing w:line="320" w:lineRule="exact"/>
              <w:jc w:val="center"/>
              <w:rPr>
                <w:rFonts w:eastAsiaTheme="minorEastAsia"/>
                <w:sz w:val="18"/>
                <w:szCs w:val="18"/>
              </w:rPr>
            </w:pPr>
            <w:r>
              <w:rPr>
                <w:rFonts w:eastAsiaTheme="minorEastAsia"/>
                <w:b/>
                <w:bCs/>
                <w:sz w:val="18"/>
                <w:szCs w:val="18"/>
              </w:rPr>
              <w:t>熟练掌握</w:t>
            </w:r>
            <w:r>
              <w:rPr>
                <w:rFonts w:eastAsiaTheme="minorEastAsia"/>
                <w:sz w:val="18"/>
                <w:szCs w:val="18"/>
              </w:rPr>
              <w:t>：机械手的设计和优化方案；软体柔性机械手的设计和优化方案；仿生多指灵巧手的设计和优化方案；机械手在农业生产中的设计和优化方案。</w:t>
            </w:r>
          </w:p>
        </w:tc>
        <w:tc>
          <w:tcPr>
            <w:tcW w:w="62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5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讲授、课堂讨论</w:t>
            </w:r>
          </w:p>
          <w:p>
            <w:pPr>
              <w:spacing w:line="320" w:lineRule="exact"/>
              <w:jc w:val="center"/>
              <w:rPr>
                <w:rFonts w:eastAsiaTheme="minorEastAsia"/>
                <w:sz w:val="18"/>
                <w:szCs w:val="18"/>
              </w:rPr>
            </w:pPr>
          </w:p>
        </w:tc>
        <w:tc>
          <w:tcPr>
            <w:tcW w:w="10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74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b/>
                <w:bCs/>
                <w:sz w:val="18"/>
                <w:szCs w:val="18"/>
              </w:rPr>
            </w:pPr>
            <w:r>
              <w:rPr>
                <w:rFonts w:eastAsiaTheme="minorEastAsia"/>
                <w:b/>
                <w:bCs/>
                <w:sz w:val="18"/>
                <w:szCs w:val="18"/>
              </w:rPr>
              <w:t>第4章 传感器</w:t>
            </w:r>
          </w:p>
          <w:p>
            <w:pPr>
              <w:spacing w:line="320" w:lineRule="exact"/>
              <w:ind w:firstLine="180" w:firstLineChars="100"/>
              <w:rPr>
                <w:rFonts w:eastAsiaTheme="minorEastAsia"/>
                <w:sz w:val="18"/>
                <w:szCs w:val="18"/>
              </w:rPr>
            </w:pPr>
            <w:r>
              <w:rPr>
                <w:rFonts w:eastAsiaTheme="minorEastAsia"/>
                <w:sz w:val="18"/>
                <w:szCs w:val="18"/>
              </w:rPr>
              <w:t>4.1 外部传感器</w:t>
            </w:r>
          </w:p>
          <w:p>
            <w:pPr>
              <w:spacing w:line="320" w:lineRule="exact"/>
              <w:ind w:firstLine="180" w:firstLineChars="100"/>
              <w:rPr>
                <w:rFonts w:eastAsiaTheme="minorEastAsia"/>
                <w:sz w:val="18"/>
                <w:szCs w:val="18"/>
              </w:rPr>
            </w:pPr>
            <w:r>
              <w:rPr>
                <w:rFonts w:eastAsiaTheme="minorEastAsia"/>
                <w:sz w:val="18"/>
                <w:szCs w:val="18"/>
              </w:rPr>
              <w:t>4.2 内部传感器</w:t>
            </w:r>
          </w:p>
          <w:p>
            <w:pPr>
              <w:spacing w:line="320" w:lineRule="exact"/>
              <w:ind w:firstLine="180" w:firstLineChars="100"/>
              <w:rPr>
                <w:rFonts w:eastAsiaTheme="minorEastAsia"/>
                <w:sz w:val="18"/>
                <w:szCs w:val="18"/>
              </w:rPr>
            </w:pPr>
            <w:r>
              <w:rPr>
                <w:rFonts w:eastAsiaTheme="minorEastAsia"/>
                <w:sz w:val="18"/>
                <w:szCs w:val="18"/>
              </w:rPr>
              <w:t>4.3 多传感器信息融合现状</w:t>
            </w:r>
          </w:p>
          <w:p>
            <w:pPr>
              <w:snapToGrid w:val="0"/>
              <w:spacing w:line="360" w:lineRule="auto"/>
              <w:rPr>
                <w:rFonts w:eastAsiaTheme="minorEastAsia"/>
                <w:sz w:val="18"/>
                <w:szCs w:val="18"/>
              </w:rPr>
            </w:pPr>
            <w:r>
              <w:rPr>
                <w:b/>
                <w:bCs/>
                <w:szCs w:val="21"/>
              </w:rPr>
              <w:t>知识：</w:t>
            </w:r>
            <w:r>
              <w:rPr>
                <w:rFonts w:eastAsiaTheme="minorEastAsia"/>
                <w:sz w:val="18"/>
                <w:szCs w:val="18"/>
              </w:rPr>
              <w:t>传感器的基本原理、分类和特点；多传感器信息融合的基本方法和应用。</w:t>
            </w:r>
          </w:p>
          <w:p>
            <w:pPr>
              <w:snapToGrid w:val="0"/>
              <w:spacing w:line="360" w:lineRule="auto"/>
              <w:rPr>
                <w:szCs w:val="21"/>
              </w:rPr>
            </w:pPr>
            <w:r>
              <w:rPr>
                <w:b/>
                <w:bCs/>
                <w:szCs w:val="21"/>
              </w:rPr>
              <w:t>能力</w:t>
            </w:r>
            <w:r>
              <w:rPr>
                <w:szCs w:val="21"/>
              </w:rPr>
              <w:t>：</w:t>
            </w:r>
            <w:r>
              <w:rPr>
                <w:rFonts w:eastAsiaTheme="minorEastAsia"/>
                <w:sz w:val="18"/>
                <w:szCs w:val="18"/>
              </w:rPr>
              <w:t>能够根据需求选择并配置传感器；能够应用多传感器信息融合解决实际问题。</w:t>
            </w:r>
          </w:p>
          <w:p>
            <w:pPr>
              <w:snapToGrid w:val="0"/>
              <w:spacing w:line="360" w:lineRule="auto"/>
              <w:rPr>
                <w:rFonts w:eastAsiaTheme="minorEastAsia"/>
                <w:sz w:val="18"/>
                <w:szCs w:val="18"/>
              </w:rPr>
            </w:pPr>
            <w:r>
              <w:rPr>
                <w:b/>
                <w:bCs/>
                <w:szCs w:val="21"/>
              </w:rPr>
              <w:t>素质</w:t>
            </w:r>
            <w:r>
              <w:rPr>
                <w:szCs w:val="21"/>
              </w:rPr>
              <w:t>：</w:t>
            </w:r>
            <w:r>
              <w:rPr>
                <w:rFonts w:eastAsiaTheme="minorEastAsia"/>
                <w:sz w:val="18"/>
                <w:szCs w:val="18"/>
              </w:rPr>
              <w:t>具备工程实践精神和创新意识，能够灵活运用科技手段解决实际问题。</w:t>
            </w:r>
          </w:p>
          <w:p>
            <w:pPr>
              <w:spacing w:line="320" w:lineRule="exact"/>
              <w:rPr>
                <w:rFonts w:eastAsiaTheme="minorEastAsia"/>
                <w:sz w:val="18"/>
                <w:szCs w:val="18"/>
              </w:rPr>
            </w:pPr>
            <w:r>
              <w:rPr>
                <w:rFonts w:eastAsiaTheme="minorEastAsia"/>
                <w:b/>
                <w:bCs/>
                <w:sz w:val="18"/>
                <w:szCs w:val="18"/>
              </w:rPr>
              <w:t>重点</w:t>
            </w:r>
            <w:r>
              <w:rPr>
                <w:rFonts w:eastAsiaTheme="minorEastAsia"/>
                <w:sz w:val="18"/>
                <w:szCs w:val="18"/>
              </w:rPr>
              <w:t>：传感器的应用范围和工作原理；</w:t>
            </w:r>
          </w:p>
          <w:p>
            <w:pPr>
              <w:spacing w:line="320" w:lineRule="exact"/>
              <w:rPr>
                <w:rFonts w:eastAsiaTheme="minorEastAsia"/>
                <w:sz w:val="18"/>
                <w:szCs w:val="18"/>
              </w:rPr>
            </w:pPr>
            <w:r>
              <w:rPr>
                <w:rFonts w:eastAsiaTheme="minorEastAsia"/>
                <w:b/>
                <w:bCs/>
                <w:sz w:val="18"/>
                <w:szCs w:val="18"/>
              </w:rPr>
              <w:t>难点</w:t>
            </w:r>
            <w:r>
              <w:rPr>
                <w:rFonts w:eastAsiaTheme="minorEastAsia"/>
                <w:sz w:val="18"/>
                <w:szCs w:val="18"/>
              </w:rPr>
              <w:t>：多传感器信息融合解决实际问题</w:t>
            </w:r>
          </w:p>
          <w:p>
            <w:pPr>
              <w:spacing w:line="320" w:lineRule="exact"/>
              <w:rPr>
                <w:rFonts w:eastAsiaTheme="minorEastAsia"/>
                <w:b/>
                <w:bCs/>
                <w:sz w:val="18"/>
                <w:szCs w:val="18"/>
              </w:rPr>
            </w:pPr>
          </w:p>
        </w:tc>
        <w:tc>
          <w:tcPr>
            <w:tcW w:w="205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b/>
                <w:bCs/>
                <w:sz w:val="18"/>
                <w:szCs w:val="18"/>
              </w:rPr>
              <w:t>识记</w:t>
            </w:r>
            <w:r>
              <w:rPr>
                <w:rFonts w:eastAsiaTheme="minorEastAsia"/>
                <w:sz w:val="18"/>
                <w:szCs w:val="18"/>
              </w:rPr>
              <w:t>：能够准确描述传感器的分类和特点、多传感器信息融合基本方法和应用。</w:t>
            </w:r>
          </w:p>
          <w:p>
            <w:pPr>
              <w:spacing w:line="320" w:lineRule="exact"/>
              <w:rPr>
                <w:rFonts w:eastAsiaTheme="minorEastAsia"/>
                <w:sz w:val="18"/>
                <w:szCs w:val="18"/>
              </w:rPr>
            </w:pPr>
            <w:r>
              <w:rPr>
                <w:rFonts w:eastAsiaTheme="minorEastAsia"/>
                <w:b/>
                <w:bCs/>
                <w:sz w:val="18"/>
                <w:szCs w:val="18"/>
              </w:rPr>
              <w:t>领会</w:t>
            </w:r>
            <w:r>
              <w:rPr>
                <w:rFonts w:eastAsiaTheme="minorEastAsia"/>
                <w:sz w:val="18"/>
                <w:szCs w:val="18"/>
              </w:rPr>
              <w:t>：能够理解传感器的工作原理和选择配置方法，能够理解多传感器信息融合优势和应用场景。</w:t>
            </w:r>
          </w:p>
          <w:p>
            <w:pPr>
              <w:spacing w:line="320" w:lineRule="exact"/>
              <w:rPr>
                <w:rFonts w:eastAsiaTheme="minorEastAsia"/>
                <w:sz w:val="18"/>
                <w:szCs w:val="18"/>
              </w:rPr>
            </w:pPr>
            <w:r>
              <w:rPr>
                <w:rFonts w:eastAsiaTheme="minorEastAsia"/>
                <w:b/>
                <w:bCs/>
                <w:sz w:val="18"/>
                <w:szCs w:val="18"/>
              </w:rPr>
              <w:t>应用</w:t>
            </w:r>
            <w:r>
              <w:rPr>
                <w:rFonts w:eastAsiaTheme="minorEastAsia"/>
                <w:sz w:val="18"/>
                <w:szCs w:val="18"/>
              </w:rPr>
              <w:t>：能够应用多传感器信息融合解决实际问题。</w:t>
            </w:r>
          </w:p>
          <w:p>
            <w:pPr>
              <w:spacing w:line="320" w:lineRule="exact"/>
              <w:rPr>
                <w:rFonts w:eastAsiaTheme="minorEastAsia"/>
                <w:sz w:val="18"/>
                <w:szCs w:val="18"/>
              </w:rPr>
            </w:pPr>
            <w:r>
              <w:rPr>
                <w:rFonts w:eastAsiaTheme="minorEastAsia"/>
                <w:b/>
                <w:bCs/>
                <w:sz w:val="18"/>
                <w:szCs w:val="18"/>
              </w:rPr>
              <w:t>分析</w:t>
            </w:r>
            <w:r>
              <w:rPr>
                <w:rFonts w:eastAsiaTheme="minorEastAsia"/>
                <w:sz w:val="18"/>
                <w:szCs w:val="18"/>
              </w:rPr>
              <w:t>：能够根据需求分析并配置传感器，</w:t>
            </w:r>
            <w:r>
              <w:rPr>
                <w:rFonts w:eastAsiaTheme="minorEastAsia"/>
                <w:b/>
                <w:bCs/>
                <w:sz w:val="18"/>
                <w:szCs w:val="18"/>
              </w:rPr>
              <w:t>综合</w:t>
            </w:r>
            <w:r>
              <w:rPr>
                <w:rFonts w:eastAsiaTheme="minorEastAsia"/>
                <w:sz w:val="18"/>
                <w:szCs w:val="18"/>
              </w:rPr>
              <w:t>：能够将传感器技术与其他技术相结合，进行系统集成和综合应用。</w:t>
            </w:r>
          </w:p>
          <w:p>
            <w:pPr>
              <w:spacing w:line="320" w:lineRule="exact"/>
              <w:rPr>
                <w:rFonts w:eastAsiaTheme="minorEastAsia"/>
                <w:sz w:val="18"/>
                <w:szCs w:val="18"/>
              </w:rPr>
            </w:pPr>
            <w:r>
              <w:rPr>
                <w:rFonts w:eastAsiaTheme="minorEastAsia"/>
                <w:b/>
                <w:bCs/>
                <w:sz w:val="18"/>
                <w:szCs w:val="18"/>
              </w:rPr>
              <w:t>评价</w:t>
            </w:r>
            <w:r>
              <w:rPr>
                <w:rFonts w:eastAsiaTheme="minorEastAsia"/>
                <w:sz w:val="18"/>
                <w:szCs w:val="18"/>
              </w:rPr>
              <w:t>：能够评价多传感器信息融合应用效果和创新价值。</w:t>
            </w:r>
          </w:p>
          <w:p>
            <w:pPr>
              <w:spacing w:line="320" w:lineRule="exact"/>
              <w:rPr>
                <w:rFonts w:eastAsiaTheme="minorEastAsia"/>
                <w:sz w:val="18"/>
                <w:szCs w:val="18"/>
              </w:rPr>
            </w:pPr>
            <w:r>
              <w:rPr>
                <w:rFonts w:eastAsiaTheme="minorEastAsia"/>
                <w:b/>
                <w:bCs/>
                <w:sz w:val="18"/>
                <w:szCs w:val="18"/>
              </w:rPr>
              <w:t>熟练掌握</w:t>
            </w:r>
            <w:r>
              <w:rPr>
                <w:rFonts w:eastAsiaTheme="minorEastAsia"/>
                <w:sz w:val="18"/>
                <w:szCs w:val="18"/>
              </w:rPr>
              <w:t>：传感器的选择和配置方法；多传感器信息融合解决实际问题。</w:t>
            </w:r>
          </w:p>
        </w:tc>
        <w:tc>
          <w:tcPr>
            <w:tcW w:w="62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5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讲授、课堂讨论</w:t>
            </w:r>
          </w:p>
          <w:p>
            <w:pPr>
              <w:spacing w:line="320" w:lineRule="exact"/>
              <w:jc w:val="center"/>
              <w:rPr>
                <w:rFonts w:eastAsiaTheme="minorEastAsia"/>
                <w:sz w:val="18"/>
                <w:szCs w:val="18"/>
              </w:rPr>
            </w:pPr>
          </w:p>
        </w:tc>
        <w:tc>
          <w:tcPr>
            <w:tcW w:w="10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74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b/>
                <w:bCs/>
                <w:sz w:val="18"/>
                <w:szCs w:val="18"/>
              </w:rPr>
            </w:pPr>
            <w:r>
              <w:rPr>
                <w:rFonts w:eastAsiaTheme="minorEastAsia"/>
                <w:b/>
                <w:bCs/>
                <w:sz w:val="18"/>
                <w:szCs w:val="18"/>
              </w:rPr>
              <w:t>第5章 机器视觉</w:t>
            </w:r>
          </w:p>
          <w:p>
            <w:pPr>
              <w:snapToGrid w:val="0"/>
              <w:spacing w:line="360" w:lineRule="auto"/>
              <w:ind w:firstLine="180" w:firstLineChars="100"/>
              <w:rPr>
                <w:rFonts w:eastAsiaTheme="minorEastAsia"/>
                <w:sz w:val="18"/>
                <w:szCs w:val="18"/>
              </w:rPr>
            </w:pPr>
            <w:r>
              <w:rPr>
                <w:rFonts w:eastAsiaTheme="minorEastAsia"/>
                <w:sz w:val="18"/>
                <w:szCs w:val="18"/>
              </w:rPr>
              <w:t>5.1 机器视觉概述</w:t>
            </w:r>
          </w:p>
          <w:p>
            <w:pPr>
              <w:snapToGrid w:val="0"/>
              <w:spacing w:line="360" w:lineRule="auto"/>
              <w:ind w:firstLine="180" w:firstLineChars="100"/>
              <w:rPr>
                <w:rFonts w:eastAsiaTheme="minorEastAsia"/>
                <w:sz w:val="18"/>
                <w:szCs w:val="18"/>
              </w:rPr>
            </w:pPr>
            <w:r>
              <w:rPr>
                <w:rFonts w:eastAsiaTheme="minorEastAsia"/>
                <w:sz w:val="18"/>
                <w:szCs w:val="18"/>
              </w:rPr>
              <w:t>5.2 对象的光学特性</w:t>
            </w:r>
          </w:p>
          <w:p>
            <w:pPr>
              <w:snapToGrid w:val="0"/>
              <w:spacing w:line="360" w:lineRule="auto"/>
              <w:ind w:firstLine="180" w:firstLineChars="100"/>
              <w:rPr>
                <w:rFonts w:eastAsiaTheme="minorEastAsia"/>
                <w:sz w:val="18"/>
                <w:szCs w:val="18"/>
              </w:rPr>
            </w:pPr>
            <w:r>
              <w:rPr>
                <w:rFonts w:eastAsiaTheme="minorEastAsia"/>
                <w:sz w:val="18"/>
                <w:szCs w:val="18"/>
              </w:rPr>
              <w:t>5.3 机器视觉系统</w:t>
            </w:r>
          </w:p>
          <w:p>
            <w:pPr>
              <w:snapToGrid w:val="0"/>
              <w:spacing w:line="360" w:lineRule="auto"/>
              <w:ind w:firstLine="180" w:firstLineChars="100"/>
              <w:rPr>
                <w:rFonts w:eastAsiaTheme="minorEastAsia"/>
                <w:sz w:val="18"/>
                <w:szCs w:val="18"/>
              </w:rPr>
            </w:pPr>
            <w:r>
              <w:rPr>
                <w:rFonts w:eastAsiaTheme="minorEastAsia"/>
                <w:sz w:val="18"/>
                <w:szCs w:val="18"/>
              </w:rPr>
              <w:t>5.4 机器视觉在农业生产中的应用</w:t>
            </w:r>
          </w:p>
          <w:p>
            <w:pPr>
              <w:snapToGrid w:val="0"/>
              <w:spacing w:line="360" w:lineRule="auto"/>
              <w:rPr>
                <w:szCs w:val="21"/>
              </w:rPr>
            </w:pPr>
            <w:r>
              <w:rPr>
                <w:b/>
                <w:bCs/>
                <w:szCs w:val="21"/>
              </w:rPr>
              <w:t>知识：</w:t>
            </w:r>
            <w:r>
              <w:rPr>
                <w:rFonts w:eastAsiaTheme="minorEastAsia"/>
                <w:sz w:val="18"/>
                <w:szCs w:val="18"/>
              </w:rPr>
              <w:t>机器视觉的基本概念和应用领域，对象的光学特性；机器视觉系统的组成和工作原理，单目视觉和双目视觉的基本方法，机器视觉在农业生产中的应用。</w:t>
            </w:r>
          </w:p>
          <w:p>
            <w:pPr>
              <w:snapToGrid w:val="0"/>
              <w:spacing w:line="360" w:lineRule="auto"/>
              <w:rPr>
                <w:szCs w:val="21"/>
              </w:rPr>
            </w:pPr>
            <w:r>
              <w:rPr>
                <w:b/>
                <w:bCs/>
                <w:szCs w:val="21"/>
              </w:rPr>
              <w:t>能力</w:t>
            </w:r>
            <w:r>
              <w:rPr>
                <w:szCs w:val="21"/>
              </w:rPr>
              <w:t>：</w:t>
            </w:r>
            <w:r>
              <w:rPr>
                <w:rFonts w:eastAsiaTheme="minorEastAsia"/>
                <w:sz w:val="18"/>
                <w:szCs w:val="18"/>
              </w:rPr>
              <w:t>能够配置机器视觉系统，并能熟练应用机器视觉技术解决实际问题。</w:t>
            </w:r>
          </w:p>
          <w:p>
            <w:pPr>
              <w:snapToGrid w:val="0"/>
              <w:spacing w:line="360" w:lineRule="auto"/>
              <w:rPr>
                <w:rFonts w:eastAsiaTheme="minorEastAsia"/>
                <w:sz w:val="18"/>
                <w:szCs w:val="18"/>
              </w:rPr>
            </w:pPr>
            <w:r>
              <w:rPr>
                <w:b/>
                <w:bCs/>
                <w:szCs w:val="21"/>
              </w:rPr>
              <w:t>素质：</w:t>
            </w:r>
            <w:r>
              <w:rPr>
                <w:rFonts w:eastAsiaTheme="minorEastAsia"/>
                <w:sz w:val="18"/>
                <w:szCs w:val="18"/>
              </w:rPr>
              <w:t>具备工程实践精神和创新意识，能够思考和探索机器视觉技术在新领域的应用。</w:t>
            </w:r>
          </w:p>
          <w:p>
            <w:pPr>
              <w:snapToGrid w:val="0"/>
              <w:spacing w:line="360" w:lineRule="auto"/>
              <w:rPr>
                <w:rFonts w:eastAsiaTheme="minorEastAsia"/>
                <w:sz w:val="18"/>
                <w:szCs w:val="18"/>
              </w:rPr>
            </w:pPr>
            <w:r>
              <w:rPr>
                <w:rFonts w:eastAsiaTheme="minorEastAsia"/>
                <w:b/>
                <w:bCs/>
                <w:sz w:val="18"/>
                <w:szCs w:val="18"/>
              </w:rPr>
              <w:t>重点</w:t>
            </w:r>
            <w:r>
              <w:rPr>
                <w:rFonts w:eastAsiaTheme="minorEastAsia"/>
                <w:sz w:val="18"/>
                <w:szCs w:val="18"/>
              </w:rPr>
              <w:t>：机器视觉系统的组成和工作原理</w:t>
            </w:r>
          </w:p>
          <w:p>
            <w:pPr>
              <w:snapToGrid w:val="0"/>
              <w:spacing w:line="360" w:lineRule="auto"/>
              <w:rPr>
                <w:rFonts w:eastAsiaTheme="minorEastAsia"/>
                <w:sz w:val="18"/>
                <w:szCs w:val="18"/>
              </w:rPr>
            </w:pPr>
            <w:r>
              <w:rPr>
                <w:rFonts w:eastAsiaTheme="minorEastAsia"/>
                <w:b/>
                <w:bCs/>
                <w:sz w:val="18"/>
                <w:szCs w:val="18"/>
              </w:rPr>
              <w:t>难点</w:t>
            </w:r>
            <w:r>
              <w:rPr>
                <w:rFonts w:eastAsiaTheme="minorEastAsia"/>
                <w:sz w:val="18"/>
                <w:szCs w:val="18"/>
              </w:rPr>
              <w:t>：器视觉技术的算法和优化方法</w:t>
            </w:r>
          </w:p>
        </w:tc>
        <w:tc>
          <w:tcPr>
            <w:tcW w:w="205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b/>
                <w:bCs/>
                <w:sz w:val="18"/>
                <w:szCs w:val="18"/>
              </w:rPr>
              <w:t>识记</w:t>
            </w:r>
            <w:r>
              <w:rPr>
                <w:rFonts w:eastAsiaTheme="minorEastAsia"/>
                <w:sz w:val="18"/>
                <w:szCs w:val="18"/>
              </w:rPr>
              <w:t>：能够描述机器视觉系统的组成和工作原理；</w:t>
            </w:r>
          </w:p>
          <w:p>
            <w:pPr>
              <w:spacing w:line="320" w:lineRule="exact"/>
              <w:rPr>
                <w:rFonts w:eastAsiaTheme="minorEastAsia"/>
                <w:sz w:val="18"/>
                <w:szCs w:val="18"/>
              </w:rPr>
            </w:pPr>
            <w:r>
              <w:rPr>
                <w:rFonts w:eastAsiaTheme="minorEastAsia"/>
                <w:b/>
                <w:bCs/>
                <w:sz w:val="18"/>
                <w:szCs w:val="18"/>
              </w:rPr>
              <w:t>领会</w:t>
            </w:r>
            <w:r>
              <w:rPr>
                <w:rFonts w:eastAsiaTheme="minorEastAsia"/>
                <w:sz w:val="18"/>
                <w:szCs w:val="18"/>
              </w:rPr>
              <w:t>：能够理解对象的光学特性；能够理解单目视觉和双目视觉的基本方法和应用场景。</w:t>
            </w:r>
          </w:p>
          <w:p>
            <w:pPr>
              <w:spacing w:line="320" w:lineRule="exact"/>
              <w:rPr>
                <w:rFonts w:eastAsiaTheme="minorEastAsia"/>
                <w:sz w:val="18"/>
                <w:szCs w:val="18"/>
              </w:rPr>
            </w:pPr>
            <w:r>
              <w:rPr>
                <w:rFonts w:eastAsiaTheme="minorEastAsia"/>
                <w:b/>
                <w:bCs/>
                <w:sz w:val="18"/>
                <w:szCs w:val="18"/>
              </w:rPr>
              <w:t>应用</w:t>
            </w:r>
            <w:r>
              <w:rPr>
                <w:rFonts w:eastAsiaTheme="minorEastAsia"/>
                <w:sz w:val="18"/>
                <w:szCs w:val="18"/>
              </w:rPr>
              <w:t>：能够配置和安装机器视觉系统；能够熟练应用机器视觉技术解决实际问题。</w:t>
            </w:r>
          </w:p>
          <w:p>
            <w:pPr>
              <w:spacing w:line="320" w:lineRule="exact"/>
              <w:rPr>
                <w:rFonts w:eastAsiaTheme="minorEastAsia"/>
                <w:sz w:val="18"/>
                <w:szCs w:val="18"/>
              </w:rPr>
            </w:pPr>
            <w:r>
              <w:rPr>
                <w:rFonts w:eastAsiaTheme="minorEastAsia"/>
                <w:b/>
                <w:bCs/>
                <w:sz w:val="18"/>
                <w:szCs w:val="18"/>
              </w:rPr>
              <w:t>分析</w:t>
            </w:r>
            <w:r>
              <w:rPr>
                <w:rFonts w:eastAsiaTheme="minorEastAsia"/>
                <w:sz w:val="18"/>
                <w:szCs w:val="18"/>
              </w:rPr>
              <w:t>：能够分析机器视觉技术的优劣势和限制；能够分析机器视觉技术在具体场景中的优化方法和改进空间。</w:t>
            </w:r>
          </w:p>
          <w:p>
            <w:pPr>
              <w:spacing w:line="320" w:lineRule="exact"/>
              <w:rPr>
                <w:rFonts w:eastAsiaTheme="minorEastAsia"/>
                <w:sz w:val="18"/>
                <w:szCs w:val="18"/>
              </w:rPr>
            </w:pPr>
            <w:r>
              <w:rPr>
                <w:rFonts w:eastAsiaTheme="minorEastAsia"/>
                <w:b/>
                <w:bCs/>
                <w:sz w:val="18"/>
                <w:szCs w:val="18"/>
              </w:rPr>
              <w:t>综合</w:t>
            </w:r>
            <w:r>
              <w:rPr>
                <w:rFonts w:eastAsiaTheme="minorEastAsia"/>
                <w:sz w:val="18"/>
                <w:szCs w:val="18"/>
              </w:rPr>
              <w:t>：能够将机器视觉技术与其他技术相结合；</w:t>
            </w:r>
          </w:p>
          <w:p>
            <w:pPr>
              <w:spacing w:line="320" w:lineRule="exact"/>
              <w:rPr>
                <w:rFonts w:eastAsiaTheme="minorEastAsia"/>
                <w:sz w:val="18"/>
                <w:szCs w:val="18"/>
              </w:rPr>
            </w:pPr>
            <w:r>
              <w:rPr>
                <w:rFonts w:eastAsiaTheme="minorEastAsia"/>
                <w:b/>
                <w:bCs/>
                <w:sz w:val="18"/>
                <w:szCs w:val="18"/>
              </w:rPr>
              <w:t>评价</w:t>
            </w:r>
            <w:r>
              <w:rPr>
                <w:rFonts w:eastAsiaTheme="minorEastAsia"/>
                <w:sz w:val="18"/>
                <w:szCs w:val="18"/>
              </w:rPr>
              <w:t>：能够评价机器视觉技术的应用效果和发展趋势；</w:t>
            </w:r>
          </w:p>
          <w:p>
            <w:pPr>
              <w:spacing w:line="320" w:lineRule="exact"/>
              <w:rPr>
                <w:rFonts w:eastAsiaTheme="minorEastAsia"/>
                <w:sz w:val="18"/>
                <w:szCs w:val="18"/>
              </w:rPr>
            </w:pPr>
            <w:r>
              <w:rPr>
                <w:rFonts w:eastAsiaTheme="minorEastAsia"/>
                <w:b/>
                <w:bCs/>
                <w:sz w:val="18"/>
                <w:szCs w:val="18"/>
              </w:rPr>
              <w:t>熟练掌握</w:t>
            </w:r>
            <w:r>
              <w:rPr>
                <w:rFonts w:eastAsiaTheme="minorEastAsia"/>
                <w:sz w:val="18"/>
                <w:szCs w:val="18"/>
              </w:rPr>
              <w:t>：传感器的选择和配置方法；多传感器信息融合解决实际问题</w:t>
            </w:r>
          </w:p>
        </w:tc>
        <w:tc>
          <w:tcPr>
            <w:tcW w:w="62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5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讲授、课堂讨论</w:t>
            </w:r>
          </w:p>
          <w:p>
            <w:pPr>
              <w:spacing w:line="320" w:lineRule="exact"/>
              <w:jc w:val="center"/>
              <w:rPr>
                <w:rFonts w:eastAsiaTheme="minorEastAsia"/>
                <w:sz w:val="18"/>
                <w:szCs w:val="18"/>
              </w:rPr>
            </w:pPr>
          </w:p>
        </w:tc>
        <w:tc>
          <w:tcPr>
            <w:tcW w:w="10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740"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b/>
                <w:bCs/>
                <w:sz w:val="18"/>
                <w:szCs w:val="18"/>
              </w:rPr>
            </w:pPr>
            <w:r>
              <w:rPr>
                <w:rFonts w:eastAsiaTheme="minorEastAsia"/>
                <w:b/>
                <w:bCs/>
                <w:sz w:val="18"/>
                <w:szCs w:val="18"/>
              </w:rPr>
              <w:t>第6章 控制系统</w:t>
            </w:r>
          </w:p>
          <w:p>
            <w:pPr>
              <w:snapToGrid w:val="0"/>
              <w:spacing w:line="360" w:lineRule="auto"/>
              <w:rPr>
                <w:rFonts w:eastAsiaTheme="minorEastAsia"/>
                <w:sz w:val="18"/>
                <w:szCs w:val="18"/>
              </w:rPr>
            </w:pPr>
            <w:r>
              <w:rPr>
                <w:rFonts w:eastAsiaTheme="minorEastAsia"/>
                <w:sz w:val="18"/>
                <w:szCs w:val="18"/>
              </w:rPr>
              <w:t>6.1 机器人运动学</w:t>
            </w:r>
          </w:p>
          <w:p>
            <w:pPr>
              <w:snapToGrid w:val="0"/>
              <w:spacing w:line="360" w:lineRule="auto"/>
              <w:rPr>
                <w:rFonts w:eastAsiaTheme="minorEastAsia"/>
                <w:sz w:val="18"/>
                <w:szCs w:val="18"/>
              </w:rPr>
            </w:pPr>
            <w:r>
              <w:rPr>
                <w:rFonts w:eastAsiaTheme="minorEastAsia"/>
                <w:sz w:val="18"/>
                <w:szCs w:val="18"/>
              </w:rPr>
              <w:t>6.2 机器人的动力学</w:t>
            </w:r>
          </w:p>
          <w:p>
            <w:pPr>
              <w:snapToGrid w:val="0"/>
              <w:spacing w:line="360" w:lineRule="auto"/>
              <w:rPr>
                <w:rFonts w:eastAsiaTheme="minorEastAsia"/>
                <w:sz w:val="18"/>
                <w:szCs w:val="18"/>
              </w:rPr>
            </w:pPr>
            <w:r>
              <w:rPr>
                <w:rFonts w:eastAsiaTheme="minorEastAsia"/>
                <w:sz w:val="18"/>
                <w:szCs w:val="18"/>
              </w:rPr>
              <w:t>6.3 机器人的运动轨迹规划</w:t>
            </w:r>
          </w:p>
          <w:p>
            <w:pPr>
              <w:snapToGrid w:val="0"/>
              <w:spacing w:line="360" w:lineRule="auto"/>
              <w:rPr>
                <w:rFonts w:eastAsiaTheme="minorEastAsia"/>
                <w:sz w:val="18"/>
                <w:szCs w:val="18"/>
              </w:rPr>
            </w:pPr>
            <w:r>
              <w:rPr>
                <w:rFonts w:eastAsiaTheme="minorEastAsia"/>
                <w:sz w:val="18"/>
                <w:szCs w:val="18"/>
              </w:rPr>
              <w:t>6.4 控制系统结构及工作原理</w:t>
            </w:r>
          </w:p>
          <w:p>
            <w:pPr>
              <w:snapToGrid w:val="0"/>
              <w:spacing w:line="360" w:lineRule="auto"/>
              <w:rPr>
                <w:rFonts w:eastAsiaTheme="minorEastAsia"/>
                <w:sz w:val="18"/>
                <w:szCs w:val="18"/>
              </w:rPr>
            </w:pPr>
            <w:r>
              <w:rPr>
                <w:rFonts w:eastAsiaTheme="minorEastAsia"/>
                <w:sz w:val="18"/>
                <w:szCs w:val="18"/>
              </w:rPr>
              <w:t>6.5 机器人关节伺服控制</w:t>
            </w:r>
          </w:p>
          <w:p>
            <w:pPr>
              <w:snapToGrid w:val="0"/>
              <w:spacing w:line="360" w:lineRule="auto"/>
              <w:rPr>
                <w:rFonts w:eastAsiaTheme="minorEastAsia"/>
                <w:sz w:val="18"/>
                <w:szCs w:val="18"/>
              </w:rPr>
            </w:pPr>
            <w:r>
              <w:rPr>
                <w:rFonts w:eastAsiaTheme="minorEastAsia"/>
                <w:sz w:val="18"/>
                <w:szCs w:val="18"/>
              </w:rPr>
              <w:t>6.6 机器人的位置控制</w:t>
            </w:r>
          </w:p>
          <w:p>
            <w:pPr>
              <w:snapToGrid w:val="0"/>
              <w:spacing w:line="360" w:lineRule="auto"/>
              <w:rPr>
                <w:rFonts w:eastAsiaTheme="minorEastAsia"/>
                <w:sz w:val="18"/>
                <w:szCs w:val="18"/>
              </w:rPr>
            </w:pPr>
            <w:r>
              <w:rPr>
                <w:rFonts w:eastAsiaTheme="minorEastAsia"/>
                <w:sz w:val="18"/>
                <w:szCs w:val="18"/>
              </w:rPr>
              <w:t>6.7 机器人的力控制</w:t>
            </w:r>
          </w:p>
          <w:p>
            <w:pPr>
              <w:snapToGrid w:val="0"/>
              <w:spacing w:line="360" w:lineRule="auto"/>
              <w:rPr>
                <w:rFonts w:eastAsiaTheme="minorEastAsia"/>
                <w:sz w:val="18"/>
                <w:szCs w:val="18"/>
              </w:rPr>
            </w:pPr>
            <w:r>
              <w:rPr>
                <w:rFonts w:eastAsiaTheme="minorEastAsia"/>
                <w:sz w:val="18"/>
                <w:szCs w:val="18"/>
              </w:rPr>
              <w:t>6.8 移动机器人控制</w:t>
            </w:r>
          </w:p>
          <w:p>
            <w:pPr>
              <w:snapToGrid w:val="0"/>
              <w:spacing w:line="360" w:lineRule="auto"/>
              <w:rPr>
                <w:rFonts w:eastAsiaTheme="minorEastAsia"/>
                <w:sz w:val="18"/>
                <w:szCs w:val="18"/>
              </w:rPr>
            </w:pPr>
            <w:r>
              <w:rPr>
                <w:rFonts w:eastAsiaTheme="minorEastAsia"/>
                <w:sz w:val="18"/>
                <w:szCs w:val="18"/>
              </w:rPr>
              <w:t>6.9 机器人编程与语言</w:t>
            </w:r>
          </w:p>
          <w:p>
            <w:pPr>
              <w:snapToGrid w:val="0"/>
              <w:spacing w:line="360" w:lineRule="auto"/>
              <w:rPr>
                <w:rFonts w:eastAsiaTheme="minorEastAsia"/>
                <w:sz w:val="18"/>
                <w:szCs w:val="18"/>
              </w:rPr>
            </w:pPr>
            <w:r>
              <w:rPr>
                <w:rFonts w:eastAsiaTheme="minorEastAsia"/>
                <w:b/>
                <w:bCs/>
                <w:sz w:val="18"/>
                <w:szCs w:val="18"/>
              </w:rPr>
              <w:t>知识</w:t>
            </w:r>
            <w:r>
              <w:rPr>
                <w:rFonts w:eastAsiaTheme="minorEastAsia"/>
                <w:sz w:val="18"/>
                <w:szCs w:val="18"/>
              </w:rPr>
              <w:t>：机器人运动学、动力学、运动轨迹规划、控制系统结构、机器人伺服控制、位置控制、力控制、移动机器人控制和机器人编程等方面。</w:t>
            </w:r>
          </w:p>
          <w:p>
            <w:pPr>
              <w:snapToGrid w:val="0"/>
              <w:spacing w:line="360" w:lineRule="auto"/>
              <w:rPr>
                <w:rFonts w:eastAsiaTheme="minorEastAsia"/>
                <w:sz w:val="18"/>
                <w:szCs w:val="18"/>
              </w:rPr>
            </w:pPr>
            <w:r>
              <w:rPr>
                <w:rFonts w:eastAsiaTheme="minorEastAsia"/>
                <w:b/>
                <w:bCs/>
                <w:sz w:val="18"/>
                <w:szCs w:val="18"/>
              </w:rPr>
              <w:t>能力</w:t>
            </w:r>
            <w:r>
              <w:rPr>
                <w:rFonts w:eastAsiaTheme="minorEastAsia"/>
                <w:sz w:val="18"/>
                <w:szCs w:val="18"/>
              </w:rPr>
              <w:t>：要求学生设计和实现机器人的运动轨迹规划、控制和编程任务。</w:t>
            </w:r>
          </w:p>
          <w:p>
            <w:pPr>
              <w:snapToGrid w:val="0"/>
              <w:spacing w:line="360" w:lineRule="auto"/>
              <w:rPr>
                <w:rFonts w:eastAsiaTheme="minorEastAsia"/>
                <w:sz w:val="18"/>
                <w:szCs w:val="18"/>
              </w:rPr>
            </w:pPr>
            <w:r>
              <w:rPr>
                <w:rFonts w:eastAsiaTheme="minorEastAsia"/>
                <w:b/>
                <w:bCs/>
                <w:sz w:val="18"/>
                <w:szCs w:val="18"/>
              </w:rPr>
              <w:t>素质</w:t>
            </w:r>
            <w:r>
              <w:rPr>
                <w:rFonts w:eastAsiaTheme="minorEastAsia"/>
                <w:sz w:val="18"/>
                <w:szCs w:val="18"/>
              </w:rPr>
              <w:t>：要求学生结合实际应用场景，设计和实现一个具有解决实际问题能力的机器人系统，并进行实际演示。</w:t>
            </w:r>
          </w:p>
          <w:p>
            <w:pPr>
              <w:snapToGrid w:val="0"/>
              <w:spacing w:line="360" w:lineRule="auto"/>
              <w:rPr>
                <w:rFonts w:eastAsiaTheme="minorEastAsia"/>
                <w:sz w:val="18"/>
                <w:szCs w:val="18"/>
              </w:rPr>
            </w:pPr>
            <w:r>
              <w:rPr>
                <w:rFonts w:eastAsiaTheme="minorEastAsia"/>
                <w:b/>
                <w:bCs/>
                <w:sz w:val="18"/>
                <w:szCs w:val="18"/>
              </w:rPr>
              <w:t>重点</w:t>
            </w:r>
            <w:r>
              <w:rPr>
                <w:rFonts w:eastAsiaTheme="minorEastAsia"/>
                <w:sz w:val="18"/>
                <w:szCs w:val="18"/>
              </w:rPr>
              <w:t>：机器人运动学和动力学原理；</w:t>
            </w:r>
          </w:p>
          <w:p>
            <w:pPr>
              <w:snapToGrid w:val="0"/>
              <w:spacing w:line="360" w:lineRule="auto"/>
              <w:rPr>
                <w:rFonts w:eastAsiaTheme="minorEastAsia"/>
                <w:sz w:val="18"/>
                <w:szCs w:val="18"/>
              </w:rPr>
            </w:pPr>
            <w:r>
              <w:rPr>
                <w:rFonts w:eastAsiaTheme="minorEastAsia"/>
                <w:b/>
                <w:bCs/>
                <w:sz w:val="18"/>
                <w:szCs w:val="18"/>
              </w:rPr>
              <w:t>难点</w:t>
            </w:r>
            <w:r>
              <w:rPr>
                <w:rFonts w:eastAsiaTheme="minorEastAsia"/>
                <w:sz w:val="18"/>
                <w:szCs w:val="18"/>
              </w:rPr>
              <w:t>：机器人关节伺服控制、位置控制和力控制。</w:t>
            </w:r>
          </w:p>
        </w:tc>
        <w:tc>
          <w:tcPr>
            <w:tcW w:w="205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b/>
                <w:bCs/>
                <w:sz w:val="18"/>
                <w:szCs w:val="18"/>
              </w:rPr>
              <w:t>识记：</w:t>
            </w:r>
            <w:r>
              <w:rPr>
                <w:rFonts w:eastAsiaTheme="minorEastAsia"/>
                <w:sz w:val="18"/>
                <w:szCs w:val="18"/>
              </w:rPr>
              <w:t>机器人运动学和动力学原理、运动轨迹规划和控制系统的结构和工作原理；</w:t>
            </w:r>
          </w:p>
          <w:p>
            <w:pPr>
              <w:spacing w:line="320" w:lineRule="exact"/>
              <w:rPr>
                <w:rFonts w:eastAsiaTheme="minorEastAsia"/>
                <w:sz w:val="18"/>
                <w:szCs w:val="18"/>
              </w:rPr>
            </w:pPr>
            <w:r>
              <w:rPr>
                <w:rFonts w:eastAsiaTheme="minorEastAsia"/>
                <w:b/>
                <w:bCs/>
                <w:sz w:val="18"/>
                <w:szCs w:val="18"/>
              </w:rPr>
              <w:t>领会：</w:t>
            </w:r>
            <w:r>
              <w:rPr>
                <w:rFonts w:eastAsiaTheme="minorEastAsia"/>
                <w:sz w:val="18"/>
                <w:szCs w:val="18"/>
              </w:rPr>
              <w:t>理解移动机器人控制和机器人编程，把握机器人系统设计和实现的方法和技巧；</w:t>
            </w:r>
          </w:p>
          <w:p>
            <w:pPr>
              <w:spacing w:line="320" w:lineRule="exact"/>
              <w:rPr>
                <w:rFonts w:eastAsiaTheme="minorEastAsia"/>
                <w:sz w:val="18"/>
                <w:szCs w:val="18"/>
              </w:rPr>
            </w:pPr>
            <w:r>
              <w:rPr>
                <w:rFonts w:eastAsiaTheme="minorEastAsia"/>
                <w:b/>
                <w:bCs/>
                <w:sz w:val="18"/>
                <w:szCs w:val="18"/>
              </w:rPr>
              <w:t>应用：</w:t>
            </w:r>
            <w:r>
              <w:rPr>
                <w:rFonts w:eastAsiaTheme="minorEastAsia"/>
                <w:sz w:val="18"/>
                <w:szCs w:val="18"/>
              </w:rPr>
              <w:t>能够设计和实现机器人的运动轨迹规划、控制和编程任务；</w:t>
            </w:r>
          </w:p>
          <w:p>
            <w:pPr>
              <w:spacing w:line="320" w:lineRule="exact"/>
              <w:rPr>
                <w:rFonts w:eastAsiaTheme="minorEastAsia"/>
                <w:sz w:val="18"/>
                <w:szCs w:val="18"/>
              </w:rPr>
            </w:pPr>
            <w:r>
              <w:rPr>
                <w:rFonts w:eastAsiaTheme="minorEastAsia"/>
                <w:b/>
                <w:bCs/>
                <w:sz w:val="18"/>
                <w:szCs w:val="18"/>
              </w:rPr>
              <w:t>分析：</w:t>
            </w:r>
            <w:r>
              <w:rPr>
                <w:rFonts w:eastAsiaTheme="minorEastAsia"/>
                <w:sz w:val="18"/>
                <w:szCs w:val="18"/>
              </w:rPr>
              <w:t>具备分析机器人系统性能和调优的能力；</w:t>
            </w:r>
          </w:p>
          <w:p>
            <w:pPr>
              <w:spacing w:line="320" w:lineRule="exact"/>
              <w:rPr>
                <w:rFonts w:eastAsiaTheme="minorEastAsia"/>
                <w:b/>
                <w:bCs/>
                <w:sz w:val="18"/>
                <w:szCs w:val="18"/>
              </w:rPr>
            </w:pPr>
            <w:r>
              <w:rPr>
                <w:rFonts w:eastAsiaTheme="minorEastAsia"/>
                <w:b/>
                <w:bCs/>
                <w:sz w:val="18"/>
                <w:szCs w:val="18"/>
              </w:rPr>
              <w:t>综合：</w:t>
            </w:r>
            <w:r>
              <w:rPr>
                <w:rFonts w:eastAsiaTheme="minorEastAsia"/>
                <w:sz w:val="18"/>
                <w:szCs w:val="18"/>
              </w:rPr>
              <w:t>具备综合运用机器人控制系统和其他模块进行系统设计和实现的能力；</w:t>
            </w:r>
          </w:p>
          <w:p>
            <w:pPr>
              <w:spacing w:line="320" w:lineRule="exact"/>
              <w:rPr>
                <w:rFonts w:eastAsiaTheme="minorEastAsia"/>
                <w:sz w:val="18"/>
                <w:szCs w:val="18"/>
              </w:rPr>
            </w:pPr>
            <w:r>
              <w:rPr>
                <w:rFonts w:eastAsiaTheme="minorEastAsia"/>
                <w:b/>
                <w:bCs/>
                <w:sz w:val="18"/>
                <w:szCs w:val="18"/>
              </w:rPr>
              <w:t>评价：</w:t>
            </w:r>
            <w:r>
              <w:rPr>
                <w:rFonts w:eastAsiaTheme="minorEastAsia"/>
                <w:sz w:val="18"/>
                <w:szCs w:val="18"/>
              </w:rPr>
              <w:t>具备对机器人系统设计和实现进行评价和改进的能力，通过团队协作完成小组项目并取得好成果。</w:t>
            </w:r>
          </w:p>
          <w:p>
            <w:pPr>
              <w:spacing w:line="320" w:lineRule="exact"/>
              <w:rPr>
                <w:rFonts w:eastAsiaTheme="minorEastAsia"/>
                <w:sz w:val="18"/>
                <w:szCs w:val="18"/>
              </w:rPr>
            </w:pPr>
            <w:r>
              <w:rPr>
                <w:rFonts w:eastAsiaTheme="minorEastAsia"/>
                <w:b/>
                <w:bCs/>
                <w:sz w:val="18"/>
                <w:szCs w:val="18"/>
              </w:rPr>
              <w:t>熟练掌握</w:t>
            </w:r>
            <w:r>
              <w:rPr>
                <w:rFonts w:eastAsiaTheme="minorEastAsia"/>
                <w:sz w:val="18"/>
                <w:szCs w:val="18"/>
              </w:rPr>
              <w:t>：移动机器人控制和机器人编程与语言。</w:t>
            </w:r>
          </w:p>
          <w:p>
            <w:pPr>
              <w:spacing w:line="320" w:lineRule="exact"/>
              <w:rPr>
                <w:rFonts w:eastAsiaTheme="minorEastAsia"/>
                <w:sz w:val="18"/>
                <w:szCs w:val="18"/>
              </w:rPr>
            </w:pPr>
          </w:p>
        </w:tc>
        <w:tc>
          <w:tcPr>
            <w:tcW w:w="62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5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讲授、课堂讨论</w:t>
            </w:r>
          </w:p>
          <w:p>
            <w:pPr>
              <w:spacing w:line="320" w:lineRule="exact"/>
              <w:jc w:val="center"/>
              <w:rPr>
                <w:rFonts w:eastAsiaTheme="minorEastAsia"/>
                <w:sz w:val="18"/>
                <w:szCs w:val="18"/>
              </w:rPr>
            </w:pPr>
          </w:p>
        </w:tc>
        <w:tc>
          <w:tcPr>
            <w:tcW w:w="10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740"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b/>
                <w:bCs/>
                <w:sz w:val="18"/>
                <w:szCs w:val="18"/>
              </w:rPr>
            </w:pPr>
            <w:r>
              <w:rPr>
                <w:rFonts w:eastAsiaTheme="minorEastAsia"/>
                <w:b/>
                <w:bCs/>
                <w:sz w:val="18"/>
                <w:szCs w:val="18"/>
              </w:rPr>
              <w:t>第7章 农产品收获机器人</w:t>
            </w:r>
          </w:p>
          <w:p>
            <w:pPr>
              <w:snapToGrid w:val="0"/>
              <w:spacing w:line="360" w:lineRule="auto"/>
              <w:rPr>
                <w:rFonts w:eastAsiaTheme="minorEastAsia"/>
                <w:sz w:val="18"/>
                <w:szCs w:val="18"/>
              </w:rPr>
            </w:pPr>
            <w:r>
              <w:rPr>
                <w:rFonts w:eastAsiaTheme="minorEastAsia"/>
                <w:sz w:val="18"/>
                <w:szCs w:val="18"/>
              </w:rPr>
              <w:t>7.1 黄瓜收获机器人</w:t>
            </w:r>
          </w:p>
          <w:p>
            <w:pPr>
              <w:snapToGrid w:val="0"/>
              <w:spacing w:line="360" w:lineRule="auto"/>
              <w:rPr>
                <w:rFonts w:eastAsiaTheme="minorEastAsia"/>
                <w:sz w:val="18"/>
                <w:szCs w:val="18"/>
              </w:rPr>
            </w:pPr>
            <w:r>
              <w:rPr>
                <w:rFonts w:eastAsiaTheme="minorEastAsia"/>
                <w:sz w:val="18"/>
                <w:szCs w:val="18"/>
              </w:rPr>
              <w:t>7.2 甘蓝收获机器人</w:t>
            </w:r>
          </w:p>
          <w:p>
            <w:pPr>
              <w:snapToGrid w:val="0"/>
              <w:spacing w:line="360" w:lineRule="auto"/>
              <w:rPr>
                <w:rFonts w:eastAsiaTheme="minorEastAsia"/>
                <w:sz w:val="18"/>
                <w:szCs w:val="18"/>
              </w:rPr>
            </w:pPr>
            <w:r>
              <w:rPr>
                <w:rFonts w:eastAsiaTheme="minorEastAsia"/>
                <w:sz w:val="18"/>
                <w:szCs w:val="18"/>
              </w:rPr>
              <w:t>7.3 柑橘类水果收获机器人</w:t>
            </w:r>
          </w:p>
          <w:p>
            <w:pPr>
              <w:snapToGrid w:val="0"/>
              <w:spacing w:line="360" w:lineRule="auto"/>
              <w:rPr>
                <w:rFonts w:eastAsiaTheme="minorEastAsia"/>
                <w:sz w:val="18"/>
                <w:szCs w:val="18"/>
              </w:rPr>
            </w:pPr>
            <w:r>
              <w:rPr>
                <w:rFonts w:eastAsiaTheme="minorEastAsia"/>
                <w:sz w:val="18"/>
                <w:szCs w:val="18"/>
              </w:rPr>
              <w:t>7.4 苹果收获机器人</w:t>
            </w:r>
          </w:p>
          <w:p>
            <w:pPr>
              <w:snapToGrid w:val="0"/>
              <w:spacing w:line="360" w:lineRule="auto"/>
              <w:rPr>
                <w:rFonts w:eastAsiaTheme="minorEastAsia"/>
                <w:sz w:val="18"/>
                <w:szCs w:val="18"/>
              </w:rPr>
            </w:pPr>
            <w:r>
              <w:rPr>
                <w:rFonts w:eastAsiaTheme="minorEastAsia"/>
                <w:sz w:val="18"/>
                <w:szCs w:val="18"/>
              </w:rPr>
              <w:t>7.5 西瓜收获机器人</w:t>
            </w:r>
          </w:p>
          <w:p>
            <w:pPr>
              <w:snapToGrid w:val="0"/>
              <w:spacing w:line="360" w:lineRule="auto"/>
              <w:rPr>
                <w:rFonts w:eastAsiaTheme="minorEastAsia"/>
                <w:sz w:val="18"/>
                <w:szCs w:val="18"/>
              </w:rPr>
            </w:pPr>
            <w:r>
              <w:rPr>
                <w:rFonts w:eastAsiaTheme="minorEastAsia"/>
                <w:sz w:val="18"/>
                <w:szCs w:val="18"/>
              </w:rPr>
              <w:t>7.6 草莓收获机器人</w:t>
            </w:r>
          </w:p>
          <w:p>
            <w:pPr>
              <w:snapToGrid w:val="0"/>
              <w:spacing w:line="360" w:lineRule="auto"/>
              <w:rPr>
                <w:rFonts w:eastAsiaTheme="minorEastAsia"/>
                <w:sz w:val="18"/>
                <w:szCs w:val="18"/>
              </w:rPr>
            </w:pPr>
            <w:r>
              <w:rPr>
                <w:rFonts w:eastAsiaTheme="minorEastAsia"/>
                <w:sz w:val="18"/>
                <w:szCs w:val="18"/>
              </w:rPr>
              <w:t>7.7 番茄收获机器人</w:t>
            </w:r>
          </w:p>
          <w:p>
            <w:pPr>
              <w:snapToGrid w:val="0"/>
              <w:spacing w:line="360" w:lineRule="auto"/>
              <w:rPr>
                <w:rFonts w:eastAsiaTheme="minorEastAsia"/>
                <w:sz w:val="18"/>
                <w:szCs w:val="18"/>
              </w:rPr>
            </w:pPr>
            <w:r>
              <w:rPr>
                <w:rFonts w:eastAsiaTheme="minorEastAsia"/>
                <w:sz w:val="18"/>
                <w:szCs w:val="18"/>
              </w:rPr>
              <w:t>7.8 茄子收获机器人</w:t>
            </w:r>
          </w:p>
          <w:p>
            <w:pPr>
              <w:snapToGrid w:val="0"/>
              <w:spacing w:line="360" w:lineRule="auto"/>
              <w:rPr>
                <w:rFonts w:eastAsiaTheme="minorEastAsia"/>
                <w:sz w:val="18"/>
                <w:szCs w:val="18"/>
              </w:rPr>
            </w:pPr>
            <w:r>
              <w:rPr>
                <w:rFonts w:eastAsiaTheme="minorEastAsia"/>
                <w:sz w:val="18"/>
                <w:szCs w:val="18"/>
              </w:rPr>
              <w:t>7.9 生菜收获机器人</w:t>
            </w:r>
          </w:p>
          <w:p>
            <w:pPr>
              <w:snapToGrid w:val="0"/>
              <w:spacing w:line="360" w:lineRule="auto"/>
              <w:rPr>
                <w:rFonts w:eastAsiaTheme="minorEastAsia"/>
                <w:sz w:val="18"/>
                <w:szCs w:val="18"/>
              </w:rPr>
            </w:pPr>
            <w:r>
              <w:rPr>
                <w:rFonts w:eastAsiaTheme="minorEastAsia"/>
                <w:sz w:val="18"/>
                <w:szCs w:val="18"/>
              </w:rPr>
              <w:t>7.10 蘑菇收获机器人</w:t>
            </w:r>
          </w:p>
          <w:p>
            <w:pPr>
              <w:snapToGrid w:val="0"/>
              <w:spacing w:line="360" w:lineRule="auto"/>
              <w:rPr>
                <w:rFonts w:eastAsiaTheme="minorEastAsia"/>
                <w:sz w:val="18"/>
                <w:szCs w:val="18"/>
              </w:rPr>
            </w:pPr>
            <w:r>
              <w:rPr>
                <w:rFonts w:eastAsiaTheme="minorEastAsia"/>
                <w:sz w:val="18"/>
                <w:szCs w:val="18"/>
              </w:rPr>
              <w:t>7.11 葡萄收获机器人</w:t>
            </w:r>
          </w:p>
          <w:p>
            <w:pPr>
              <w:snapToGrid w:val="0"/>
              <w:spacing w:line="360" w:lineRule="auto"/>
              <w:rPr>
                <w:rFonts w:eastAsiaTheme="minorEastAsia"/>
                <w:sz w:val="18"/>
                <w:szCs w:val="18"/>
              </w:rPr>
            </w:pPr>
            <w:r>
              <w:rPr>
                <w:rFonts w:eastAsiaTheme="minorEastAsia"/>
                <w:b/>
                <w:bCs/>
                <w:sz w:val="18"/>
                <w:szCs w:val="18"/>
              </w:rPr>
              <w:t>知识：</w:t>
            </w:r>
            <w:r>
              <w:rPr>
                <w:rFonts w:eastAsiaTheme="minorEastAsia"/>
                <w:sz w:val="18"/>
                <w:szCs w:val="18"/>
              </w:rPr>
              <w:t>农产品收获机器人的种类和基本原理，某一类型农产品收获机器人的具体技术和实现方法等。</w:t>
            </w:r>
          </w:p>
          <w:p>
            <w:pPr>
              <w:snapToGrid w:val="0"/>
              <w:spacing w:line="360" w:lineRule="auto"/>
              <w:rPr>
                <w:rFonts w:eastAsiaTheme="minorEastAsia"/>
                <w:sz w:val="18"/>
                <w:szCs w:val="18"/>
              </w:rPr>
            </w:pPr>
            <w:r>
              <w:rPr>
                <w:rFonts w:eastAsiaTheme="minorEastAsia"/>
                <w:b/>
                <w:bCs/>
                <w:sz w:val="18"/>
                <w:szCs w:val="18"/>
              </w:rPr>
              <w:t>能力</w:t>
            </w:r>
            <w:r>
              <w:rPr>
                <w:rFonts w:eastAsiaTheme="minorEastAsia"/>
                <w:sz w:val="18"/>
                <w:szCs w:val="18"/>
              </w:rPr>
              <w:t>：某一类型农产品收获机器人的工作原理和关键技术，能够设计和实现简单的农产品收获机器人。</w:t>
            </w:r>
          </w:p>
          <w:p>
            <w:pPr>
              <w:snapToGrid w:val="0"/>
              <w:spacing w:line="360" w:lineRule="auto"/>
              <w:rPr>
                <w:rFonts w:eastAsiaTheme="minorEastAsia"/>
                <w:sz w:val="18"/>
                <w:szCs w:val="18"/>
              </w:rPr>
            </w:pPr>
            <w:r>
              <w:rPr>
                <w:rFonts w:eastAsiaTheme="minorEastAsia"/>
                <w:b/>
                <w:bCs/>
                <w:sz w:val="18"/>
                <w:szCs w:val="18"/>
              </w:rPr>
              <w:t>素质</w:t>
            </w:r>
            <w:r>
              <w:rPr>
                <w:rFonts w:eastAsiaTheme="minorEastAsia"/>
                <w:sz w:val="18"/>
                <w:szCs w:val="18"/>
              </w:rPr>
              <w:t>：良好的动手能力、创新思维能力和团队合作能力。</w:t>
            </w:r>
          </w:p>
          <w:p>
            <w:pPr>
              <w:snapToGrid w:val="0"/>
              <w:spacing w:line="360" w:lineRule="auto"/>
              <w:rPr>
                <w:rFonts w:eastAsiaTheme="minorEastAsia"/>
                <w:sz w:val="18"/>
                <w:szCs w:val="18"/>
              </w:rPr>
            </w:pPr>
            <w:r>
              <w:rPr>
                <w:rFonts w:eastAsiaTheme="minorEastAsia"/>
                <w:b/>
                <w:bCs/>
                <w:sz w:val="18"/>
                <w:szCs w:val="18"/>
              </w:rPr>
              <w:t>重点</w:t>
            </w:r>
            <w:r>
              <w:rPr>
                <w:rFonts w:eastAsiaTheme="minorEastAsia"/>
                <w:sz w:val="18"/>
                <w:szCs w:val="18"/>
              </w:rPr>
              <w:t>：农产品收获机器人工作原理和关键技术。</w:t>
            </w:r>
          </w:p>
          <w:p>
            <w:pPr>
              <w:snapToGrid w:val="0"/>
              <w:spacing w:line="360" w:lineRule="auto"/>
              <w:rPr>
                <w:rFonts w:eastAsiaTheme="minorEastAsia"/>
                <w:sz w:val="18"/>
                <w:szCs w:val="18"/>
              </w:rPr>
            </w:pPr>
            <w:r>
              <w:rPr>
                <w:rFonts w:eastAsiaTheme="minorEastAsia"/>
                <w:b/>
                <w:bCs/>
                <w:sz w:val="18"/>
                <w:szCs w:val="18"/>
              </w:rPr>
              <w:t>难点</w:t>
            </w:r>
            <w:r>
              <w:rPr>
                <w:rFonts w:eastAsiaTheme="minorEastAsia"/>
                <w:sz w:val="18"/>
                <w:szCs w:val="18"/>
              </w:rPr>
              <w:t>：农产品收获机器人的具体技术和实现方法，能够设计和实现简单的农产品收获机器人。</w:t>
            </w:r>
          </w:p>
        </w:tc>
        <w:tc>
          <w:tcPr>
            <w:tcW w:w="205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b/>
                <w:bCs/>
                <w:sz w:val="18"/>
                <w:szCs w:val="18"/>
              </w:rPr>
              <w:t>识记</w:t>
            </w:r>
            <w:r>
              <w:rPr>
                <w:rFonts w:eastAsiaTheme="minorEastAsia"/>
                <w:sz w:val="18"/>
                <w:szCs w:val="18"/>
              </w:rPr>
              <w:t>：农产品收获机器人的种类、基本原理和应用场景；农产品收获机器人的工作原理。</w:t>
            </w:r>
          </w:p>
          <w:p>
            <w:pPr>
              <w:spacing w:line="320" w:lineRule="exact"/>
              <w:rPr>
                <w:rFonts w:eastAsiaTheme="minorEastAsia"/>
                <w:sz w:val="18"/>
                <w:szCs w:val="18"/>
              </w:rPr>
            </w:pPr>
            <w:r>
              <w:rPr>
                <w:rFonts w:eastAsiaTheme="minorEastAsia"/>
                <w:b/>
                <w:bCs/>
                <w:sz w:val="18"/>
                <w:szCs w:val="18"/>
              </w:rPr>
              <w:t>领会</w:t>
            </w:r>
            <w:r>
              <w:rPr>
                <w:rFonts w:eastAsiaTheme="minorEastAsia"/>
                <w:sz w:val="18"/>
                <w:szCs w:val="18"/>
              </w:rPr>
              <w:t>：理解农产品收获机器人应用的必要性和意义；农产品收获机器人中的核心技术和理论。</w:t>
            </w:r>
          </w:p>
          <w:p>
            <w:pPr>
              <w:spacing w:line="320" w:lineRule="exact"/>
              <w:rPr>
                <w:rFonts w:eastAsiaTheme="minorEastAsia"/>
                <w:sz w:val="18"/>
                <w:szCs w:val="18"/>
              </w:rPr>
            </w:pPr>
            <w:r>
              <w:rPr>
                <w:rFonts w:eastAsiaTheme="minorEastAsia"/>
                <w:b/>
                <w:bCs/>
                <w:sz w:val="18"/>
                <w:szCs w:val="18"/>
              </w:rPr>
              <w:t>应用</w:t>
            </w:r>
            <w:r>
              <w:rPr>
                <w:rFonts w:eastAsiaTheme="minorEastAsia"/>
                <w:sz w:val="18"/>
                <w:szCs w:val="18"/>
              </w:rPr>
              <w:t>：能够分析农产品收获机器人应用场景并设计相应的解决方案，能够实现某一类型农产品收获机器人。</w:t>
            </w:r>
          </w:p>
          <w:p>
            <w:pPr>
              <w:spacing w:line="320" w:lineRule="exact"/>
              <w:rPr>
                <w:rFonts w:eastAsiaTheme="minorEastAsia"/>
                <w:sz w:val="18"/>
                <w:szCs w:val="18"/>
              </w:rPr>
            </w:pPr>
            <w:r>
              <w:rPr>
                <w:rFonts w:eastAsiaTheme="minorEastAsia"/>
                <w:b/>
                <w:bCs/>
                <w:sz w:val="18"/>
                <w:szCs w:val="18"/>
              </w:rPr>
              <w:t>分析</w:t>
            </w:r>
            <w:r>
              <w:rPr>
                <w:rFonts w:eastAsiaTheme="minorEastAsia"/>
                <w:sz w:val="18"/>
                <w:szCs w:val="18"/>
              </w:rPr>
              <w:t>：能够分析农产品收获机器人中不同部件的作用和关系，能够分析机器人出现问题的原因并提出解决方案。</w:t>
            </w:r>
          </w:p>
          <w:p>
            <w:pPr>
              <w:spacing w:line="320" w:lineRule="exact"/>
              <w:rPr>
                <w:rFonts w:eastAsiaTheme="minorEastAsia"/>
                <w:sz w:val="18"/>
                <w:szCs w:val="18"/>
              </w:rPr>
            </w:pPr>
            <w:r>
              <w:rPr>
                <w:rFonts w:eastAsiaTheme="minorEastAsia"/>
                <w:b/>
                <w:bCs/>
                <w:sz w:val="18"/>
                <w:szCs w:val="18"/>
              </w:rPr>
              <w:t>综合</w:t>
            </w:r>
            <w:r>
              <w:rPr>
                <w:rFonts w:eastAsiaTheme="minorEastAsia"/>
                <w:sz w:val="18"/>
                <w:szCs w:val="18"/>
              </w:rPr>
              <w:t>：能够运用所学知识，设计和实现较为复杂的农产品收获机器人，对整个系统进行调试和优化。</w:t>
            </w:r>
          </w:p>
          <w:p>
            <w:pPr>
              <w:spacing w:line="320" w:lineRule="exact"/>
              <w:rPr>
                <w:rFonts w:eastAsiaTheme="minorEastAsia"/>
                <w:sz w:val="18"/>
                <w:szCs w:val="18"/>
              </w:rPr>
            </w:pPr>
            <w:r>
              <w:rPr>
                <w:rFonts w:eastAsiaTheme="minorEastAsia"/>
                <w:b/>
                <w:bCs/>
                <w:sz w:val="18"/>
                <w:szCs w:val="18"/>
              </w:rPr>
              <w:t>评价</w:t>
            </w:r>
            <w:r>
              <w:rPr>
                <w:rFonts w:eastAsiaTheme="minorEastAsia"/>
                <w:sz w:val="18"/>
                <w:szCs w:val="18"/>
              </w:rPr>
              <w:t>：能够对农产品收获机器人进行评价和改进，提高机器人的可靠性和性能。</w:t>
            </w:r>
          </w:p>
          <w:p>
            <w:pPr>
              <w:spacing w:line="320" w:lineRule="exact"/>
              <w:rPr>
                <w:rFonts w:eastAsiaTheme="minorEastAsia"/>
                <w:sz w:val="18"/>
                <w:szCs w:val="18"/>
              </w:rPr>
            </w:pPr>
            <w:r>
              <w:rPr>
                <w:rFonts w:eastAsiaTheme="minorEastAsia"/>
                <w:b/>
                <w:bCs/>
                <w:sz w:val="18"/>
                <w:szCs w:val="18"/>
              </w:rPr>
              <w:t>熟练掌握</w:t>
            </w:r>
            <w:r>
              <w:rPr>
                <w:rFonts w:eastAsiaTheme="minorEastAsia"/>
                <w:sz w:val="18"/>
                <w:szCs w:val="18"/>
              </w:rPr>
              <w:t>：掌握某一类型农产品收获机器人的具体技术和实现方法，能够设计和实现简单的农产品收获机器人。</w:t>
            </w:r>
          </w:p>
        </w:tc>
        <w:tc>
          <w:tcPr>
            <w:tcW w:w="62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5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讲授、课堂讨论</w:t>
            </w:r>
          </w:p>
          <w:p>
            <w:pPr>
              <w:spacing w:line="320" w:lineRule="exact"/>
              <w:jc w:val="center"/>
              <w:rPr>
                <w:rFonts w:eastAsiaTheme="minorEastAsia"/>
                <w:sz w:val="18"/>
                <w:szCs w:val="18"/>
              </w:rPr>
            </w:pPr>
          </w:p>
        </w:tc>
        <w:tc>
          <w:tcPr>
            <w:tcW w:w="10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观看无人农场技术视频</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rPr>
                <w:bCs/>
                <w:sz w:val="18"/>
                <w:szCs w:val="18"/>
              </w:rPr>
            </w:pPr>
            <w:r>
              <w:rPr>
                <w:rFonts w:eastAsiaTheme="minorEastAsia"/>
                <w:sz w:val="18"/>
                <w:szCs w:val="18"/>
              </w:rPr>
              <w:t>组织学生观看视频，了解无人农场智能化机器系统的技术组成和应用场景。</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60" w:lineRule="auto"/>
              <w:rPr>
                <w:bCs/>
                <w:sz w:val="18"/>
                <w:szCs w:val="18"/>
              </w:rPr>
            </w:pPr>
            <w:r>
              <w:rPr>
                <w:rFonts w:eastAsiaTheme="minorEastAsia"/>
                <w:sz w:val="18"/>
                <w:szCs w:val="18"/>
              </w:rPr>
              <w:t>学生应发挥自主思考能力，通过讨论、思考机器人发展方向、改善控制系统等等问题，撰写学习心得。</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目标1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参观学习机器人机械结构</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rPr>
                <w:rFonts w:eastAsiaTheme="minorEastAsia"/>
                <w:sz w:val="18"/>
                <w:szCs w:val="18"/>
              </w:rPr>
            </w:pPr>
            <w:r>
              <w:rPr>
                <w:rFonts w:eastAsiaTheme="minorEastAsia"/>
                <w:sz w:val="18"/>
                <w:szCs w:val="18"/>
              </w:rPr>
              <w:t>组织学生到相关机器人实验室现场观察和了解机器人的机身结构、臂部结构以及腕部结构。</w:t>
            </w:r>
          </w:p>
          <w:p>
            <w:pPr>
              <w:widowControl/>
              <w:spacing w:line="273" w:lineRule="auto"/>
              <w:jc w:val="left"/>
              <w:rPr>
                <w:kern w:val="0"/>
                <w:sz w:val="18"/>
                <w:szCs w:val="18"/>
              </w:rPr>
            </w:pP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sz w:val="18"/>
                <w:szCs w:val="18"/>
              </w:rPr>
              <w:t>学生充分掌握机器人机身结构、臂部结构以及腕部结构的设计和优化方案，</w:t>
            </w:r>
            <w:r>
              <w:rPr>
                <w:rFonts w:eastAsiaTheme="minorEastAsia"/>
                <w:sz w:val="18"/>
                <w:szCs w:val="18"/>
              </w:rPr>
              <w:t>撰写实验报告</w:t>
            </w:r>
            <w:r>
              <w:rPr>
                <w:sz w:val="18"/>
                <w:szCs w:val="18"/>
              </w:rPr>
              <w:t>。</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目标1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left"/>
              <w:rPr>
                <w:bCs/>
                <w:sz w:val="18"/>
                <w:szCs w:val="18"/>
              </w:rPr>
            </w:pPr>
            <w:r>
              <w:rPr>
                <w:bCs/>
                <w:sz w:val="18"/>
                <w:szCs w:val="18"/>
              </w:rPr>
              <w:t>参观学习机器人手部结构</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rFonts w:eastAsiaTheme="minorEastAsia"/>
                <w:sz w:val="18"/>
                <w:szCs w:val="18"/>
              </w:rPr>
              <w:t>组织学生到相关机器人实验室现场观察和了解机械手、软体柔性机械手、仿生多指灵巧手的概念和特点。</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rPr>
                <w:szCs w:val="21"/>
              </w:rPr>
            </w:pPr>
            <w:r>
              <w:rPr>
                <w:sz w:val="18"/>
                <w:szCs w:val="18"/>
              </w:rPr>
              <w:t>学生充分掌握</w:t>
            </w:r>
            <w:r>
              <w:rPr>
                <w:rFonts w:eastAsiaTheme="minorEastAsia"/>
                <w:sz w:val="18"/>
                <w:szCs w:val="18"/>
              </w:rPr>
              <w:t>机械手、软体柔性机械手、仿生多指灵巧手的结构和应用场景，撰写实验报告。</w:t>
            </w:r>
          </w:p>
          <w:p>
            <w:pPr>
              <w:widowControl/>
              <w:spacing w:line="273" w:lineRule="auto"/>
              <w:rPr>
                <w:kern w:val="0"/>
                <w:sz w:val="18"/>
                <w:szCs w:val="18"/>
              </w:rPr>
            </w:pP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目标1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参观学习机器人载传感器</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rPr>
                <w:bCs/>
                <w:sz w:val="18"/>
                <w:szCs w:val="18"/>
              </w:rPr>
            </w:pPr>
            <w:r>
              <w:rPr>
                <w:rFonts w:eastAsiaTheme="minorEastAsia"/>
                <w:sz w:val="18"/>
                <w:szCs w:val="18"/>
              </w:rPr>
              <w:t>组织学生到相关机器人实验室现场观察和了解传感器的基本原理、分类和特点；多传感器信息融合的基本方法和应用.</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rPr>
                <w:kern w:val="0"/>
                <w:sz w:val="18"/>
                <w:szCs w:val="18"/>
              </w:rPr>
            </w:pPr>
            <w:r>
              <w:rPr>
                <w:sz w:val="18"/>
                <w:szCs w:val="18"/>
              </w:rPr>
              <w:t>学生</w:t>
            </w:r>
            <w:r>
              <w:rPr>
                <w:rFonts w:eastAsiaTheme="minorEastAsia"/>
                <w:sz w:val="18"/>
                <w:szCs w:val="18"/>
              </w:rPr>
              <w:t>能够根据需求选择并配置传感器；能够应用多传感器信息融合解决实际问题，撰写实验报告。</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5</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参观学习机器视觉</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4</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rPr>
                <w:rFonts w:eastAsiaTheme="minorEastAsia"/>
                <w:sz w:val="18"/>
                <w:szCs w:val="18"/>
              </w:rPr>
            </w:pPr>
            <w:r>
              <w:rPr>
                <w:rFonts w:eastAsiaTheme="minorEastAsia"/>
                <w:sz w:val="18"/>
                <w:szCs w:val="18"/>
              </w:rPr>
              <w:t>组织学生到相关机器人实验室现场观察和了解机器视觉的基本概念和应用领域，对象的光学特性；机器视觉系统的组成和工作原理，单目视觉和双目视觉的基本方法，机器视觉在农业生产中的应用。</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rPr>
                <w:sz w:val="18"/>
                <w:szCs w:val="18"/>
              </w:rPr>
            </w:pPr>
            <w:r>
              <w:rPr>
                <w:rFonts w:eastAsiaTheme="minorEastAsia"/>
                <w:sz w:val="18"/>
                <w:szCs w:val="18"/>
              </w:rPr>
              <w:t>学生能够分析机器视觉技术的优劣势和限制；能够分析机器视觉技术在具体场景中的优化方法和改进空间；能够将机器视觉技术与其他技术相结合，撰写实验报告。</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6</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参观学习机器人控制系统</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rPr>
                <w:rFonts w:eastAsiaTheme="minorEastAsia"/>
                <w:sz w:val="18"/>
                <w:szCs w:val="18"/>
              </w:rPr>
            </w:pPr>
            <w:r>
              <w:rPr>
                <w:rFonts w:eastAsiaTheme="minorEastAsia"/>
                <w:sz w:val="18"/>
                <w:szCs w:val="18"/>
              </w:rPr>
              <w:t>组织学生到相关机器人实验室现场观察和了解机器人运动学、动力学、运动轨迹规划、控制系统结构、机器人伺服控制、位置控制、力控制、移动机器人控制和机器人编程等方面。</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rPr>
                <w:rFonts w:eastAsiaTheme="minorEastAsia"/>
                <w:sz w:val="18"/>
                <w:szCs w:val="18"/>
              </w:rPr>
            </w:pPr>
            <w:r>
              <w:rPr>
                <w:rFonts w:eastAsiaTheme="minorEastAsia"/>
                <w:sz w:val="18"/>
                <w:szCs w:val="18"/>
              </w:rPr>
              <w:t>学生掌握机器人运动学和动力学原理、运动轨迹规划和控制系统的结构和工作原理；理解移动机器人控制和机器人编程，把握机器人系统设计和实现的方法和技巧，撰写实验报告。</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7</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观看农产品收获机器人作业视频</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rPr>
                <w:rFonts w:eastAsiaTheme="minorEastAsia"/>
                <w:sz w:val="18"/>
                <w:szCs w:val="18"/>
              </w:rPr>
            </w:pPr>
            <w:r>
              <w:rPr>
                <w:rFonts w:eastAsiaTheme="minorEastAsia"/>
                <w:sz w:val="18"/>
                <w:szCs w:val="18"/>
              </w:rPr>
              <w:t>组织学生观看视频，了解农产品收获机器人的种类和基本原理，某一类型农产品收获机器人的具体技术和实现方法等。</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360" w:lineRule="auto"/>
              <w:rPr>
                <w:sz w:val="18"/>
                <w:szCs w:val="18"/>
              </w:rPr>
            </w:pPr>
            <w:r>
              <w:rPr>
                <w:rFonts w:eastAsiaTheme="minorEastAsia"/>
                <w:sz w:val="18"/>
                <w:szCs w:val="18"/>
              </w:rPr>
              <w:t>学生掌握农产品收获机器人的种类、基本原理和应用场景；能够分析农产品收获机器人中不同部件的作用和关系，能够分析机器人出现问题的原因并提出解决方案，撰写学习心得。</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目标2</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szCs w:val="21"/>
        </w:rPr>
        <w:t>本课程的思政部分分为以下几个方面进行：</w:t>
      </w:r>
    </w:p>
    <w:p>
      <w:pPr>
        <w:snapToGrid w:val="0"/>
        <w:spacing w:line="360" w:lineRule="auto"/>
        <w:ind w:firstLine="420" w:firstLineChars="200"/>
        <w:rPr>
          <w:bCs/>
          <w:szCs w:val="21"/>
        </w:rPr>
      </w:pPr>
      <w:r>
        <w:rPr>
          <w:rFonts w:hint="eastAsia"/>
          <w:bCs/>
          <w:szCs w:val="21"/>
        </w:rPr>
        <w:t>1.弘扬社会主义核心价值观：以农业机器人技术的研究和应用为契机，培养学生的爱国情怀和民族自豪感，让学生深刻认识到农业现代化对于国家发展的重要性。在课程中引导学生关注农村发展和农民生活，培养学生的爱国主义情怀和集体主义精神。鼓励学生关注农业机器人技术的社会影响，让学生意识到技术的发展应当为人民群众的利益服务。</w:t>
      </w:r>
    </w:p>
    <w:p>
      <w:pPr>
        <w:snapToGrid w:val="0"/>
        <w:spacing w:line="360" w:lineRule="auto"/>
        <w:ind w:firstLine="420" w:firstLineChars="200"/>
        <w:rPr>
          <w:bCs/>
          <w:szCs w:val="21"/>
        </w:rPr>
      </w:pPr>
      <w:r>
        <w:rPr>
          <w:rFonts w:hint="eastAsia"/>
          <w:bCs/>
          <w:szCs w:val="21"/>
        </w:rPr>
        <w:t>2.强调农业机器人的社会效益：在课程中介绍农业机器人技术的应用场景，如自动化种植、智能化养殖等，让学生了解技术在农业生产中的作用，培养学生对农业现代化和农村发展的责任感。强调农业机器人技术的环保和资源节约作用，让学生认识到技术的发展应当兼顾经济效益和社会效益。</w:t>
      </w:r>
    </w:p>
    <w:p>
      <w:pPr>
        <w:snapToGrid w:val="0"/>
        <w:spacing w:line="360" w:lineRule="auto"/>
        <w:ind w:firstLine="420" w:firstLineChars="200"/>
        <w:rPr>
          <w:bCs/>
          <w:szCs w:val="21"/>
        </w:rPr>
      </w:pPr>
      <w:r>
        <w:rPr>
          <w:rFonts w:hint="eastAsia"/>
          <w:bCs/>
          <w:szCs w:val="21"/>
        </w:rPr>
        <w:t>3.培养创新精神：通过农业机器人课程的学习，培养学生的创新思维，鼓励学生在研究和应用中探索新的解决方案和创新思路。设计实验项目，让学生自行研制农业机器人，在实践中不断探索新的解决方案，在实验中不断创新，提高学生的创新意识和能力。在实践过程中，学生还可以结合社会实践，深入了解当地农业现状和农民需求，为实现农业现代化作出一份贡献。</w:t>
      </w:r>
    </w:p>
    <w:p>
      <w:pPr>
        <w:snapToGrid w:val="0"/>
        <w:spacing w:line="360" w:lineRule="auto"/>
        <w:ind w:firstLine="420" w:firstLineChars="200"/>
        <w:rPr>
          <w:szCs w:val="21"/>
        </w:rPr>
      </w:pPr>
      <w:r>
        <w:rPr>
          <w:rFonts w:hint="eastAsia"/>
          <w:bCs/>
          <w:szCs w:val="21"/>
        </w:rPr>
        <w:t>4.倡导责任意识：农业机器人技术的应用不仅需要技术水平的提高，更需要对社会和环境负责的责任意识。通过课程的学习，让学生深刻认识到技术应该为人类社会和自然环境服务，以实现可持续发展。在课程中强调农业机器人技术的社会责任，让学生认识到技术的发展应当为社会和人民服务。鼓励学生关注农村发展和农民生活，让学生了解农业现代化和农村发展的现状和问题，培养学生的社会责任感和使命感。</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（1）理论课教材：农林机器人技术与应用，杨自栋，雷良育，田夏青，杜娟编著，中国林业出版社，2020 年出版，ISBN：9787521906042.</w:t>
      </w:r>
    </w:p>
    <w:p>
      <w:pPr>
        <w:widowControl/>
        <w:snapToGrid w:val="0"/>
        <w:spacing w:line="360" w:lineRule="auto"/>
        <w:ind w:firstLine="422" w:firstLineChars="200"/>
        <w:jc w:val="left"/>
        <w:rPr>
          <w:kern w:val="0"/>
          <w:szCs w:val="21"/>
        </w:rPr>
      </w:pPr>
      <w:r>
        <w:rPr>
          <w:b/>
          <w:bCs/>
          <w:kern w:val="0"/>
          <w:szCs w:val="21"/>
        </w:rPr>
        <w:t>2.参考教材：</w:t>
      </w:r>
    </w:p>
    <w:p>
      <w:pPr>
        <w:snapToGrid w:val="0"/>
        <w:spacing w:line="360" w:lineRule="auto"/>
        <w:ind w:firstLine="420" w:firstLineChars="200"/>
        <w:rPr>
          <w:bCs/>
          <w:kern w:val="0"/>
          <w:szCs w:val="21"/>
        </w:rPr>
      </w:pPr>
      <w:r>
        <w:rPr>
          <w:bCs/>
          <w:kern w:val="0"/>
          <w:szCs w:val="21"/>
        </w:rPr>
        <w:t>（1）农业机器人--基础与理论．（日）近藤直，（日）门田充司，（日）野田伸共著．中国农业大学出版社, 2009出版，ISBN：9787811176896.</w:t>
      </w:r>
    </w:p>
    <w:p>
      <w:pPr>
        <w:snapToGrid w:val="0"/>
        <w:spacing w:line="360" w:lineRule="auto"/>
        <w:ind w:firstLine="420" w:firstLineChars="200"/>
        <w:rPr>
          <w:bCs/>
          <w:kern w:val="0"/>
          <w:szCs w:val="21"/>
        </w:rPr>
      </w:pPr>
      <w:r>
        <w:rPr>
          <w:bCs/>
          <w:kern w:val="0"/>
          <w:szCs w:val="21"/>
        </w:rPr>
        <w:t>（2）生物生产系统机器人，徐丽明编者．中国农业大学出版社，2009年出版，ISBN：9787811176841.</w:t>
      </w:r>
    </w:p>
    <w:p>
      <w:pPr>
        <w:snapToGrid w:val="0"/>
        <w:spacing w:line="360" w:lineRule="auto"/>
        <w:ind w:firstLine="420" w:firstLineChars="200"/>
        <w:rPr>
          <w:bCs/>
          <w:kern w:val="0"/>
          <w:szCs w:val="21"/>
        </w:rPr>
      </w:pPr>
      <w:r>
        <w:rPr>
          <w:bCs/>
          <w:kern w:val="0"/>
          <w:szCs w:val="21"/>
        </w:rPr>
        <w:t>（3）番茄采摘机器人快速无损作业研究，刘继展，李智国，李萍萍编著. 科学出版社，2018年出版，ISBN：9787030564351.</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（1）爱课程，https://www.icourses.cn/sCourse/course_6808.html</w:t>
      </w:r>
    </w:p>
    <w:p>
      <w:pPr>
        <w:widowControl/>
        <w:snapToGrid w:val="0"/>
        <w:spacing w:line="360" w:lineRule="auto"/>
        <w:ind w:firstLine="420" w:firstLineChars="200"/>
        <w:jc w:val="left"/>
        <w:rPr>
          <w:szCs w:val="21"/>
        </w:rPr>
      </w:pPr>
      <w:r>
        <w:rPr>
          <w:szCs w:val="21"/>
        </w:rPr>
        <w:t>（2）爱课程，https://www.icourse163.org/course/XJTU-1003365015</w:t>
      </w:r>
    </w:p>
    <w:p>
      <w:pPr>
        <w:widowControl/>
        <w:snapToGrid w:val="0"/>
        <w:spacing w:line="360" w:lineRule="auto"/>
        <w:ind w:firstLine="420" w:firstLineChars="200"/>
        <w:jc w:val="left"/>
        <w:rPr>
          <w:kern w:val="0"/>
        </w:rPr>
      </w:pPr>
      <w:r>
        <w:rPr>
          <w:kern w:val="0"/>
        </w:rPr>
        <w:t>（3）中国大学生MOOC（慕课）, 系统设计创新与机器人实践</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本课程理论教学部分以讲授为主，课堂讨论为辅，同时需要多媒体教室；实验教学部分以参观本专业三区机器人相关实验室为主，并在虚拟仿真实验室进行讨论。</w:t>
      </w:r>
    </w:p>
    <w:p>
      <w:pPr>
        <w:widowControl/>
        <w:snapToGrid w:val="0"/>
        <w:spacing w:line="360" w:lineRule="auto"/>
        <w:jc w:val="left"/>
        <w:rPr>
          <w:szCs w:val="21"/>
        </w:rPr>
      </w:pPr>
      <w:r>
        <w:rPr>
          <w:b/>
          <w:bCs/>
          <w:kern w:val="0"/>
          <w:szCs w:val="21"/>
        </w:rPr>
        <w:t>七、课程考核、考核方式及成绩评定</w:t>
      </w:r>
    </w:p>
    <w:tbl>
      <w:tblPr>
        <w:tblStyle w:val="16"/>
        <w:tblW w:w="91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15"/>
        <w:gridCol w:w="1652"/>
        <w:gridCol w:w="3025"/>
        <w:gridCol w:w="1133"/>
        <w:gridCol w:w="1380"/>
        <w:gridCol w:w="654"/>
        <w:gridCol w:w="6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15"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1652"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3025"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167" w:type="dxa"/>
            <w:gridSpan w:val="3"/>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54"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15"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1652"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3025"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113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课堂表现</w:t>
            </w:r>
          </w:p>
        </w:tc>
        <w:tc>
          <w:tcPr>
            <w:tcW w:w="1380"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rFonts w:eastAsiaTheme="minorEastAsia"/>
                <w:b/>
                <w:bCs/>
                <w:sz w:val="18"/>
                <w:szCs w:val="18"/>
              </w:rPr>
            </w:pPr>
            <w:r>
              <w:rPr>
                <w:rFonts w:eastAsiaTheme="minorEastAsia"/>
                <w:b/>
                <w:bCs/>
                <w:sz w:val="18"/>
                <w:szCs w:val="18"/>
              </w:rPr>
              <w:t>课程报告</w:t>
            </w:r>
          </w:p>
        </w:tc>
        <w:tc>
          <w:tcPr>
            <w:tcW w:w="654" w:type="dxa"/>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Theme="minorEastAsia"/>
                <w:b/>
                <w:bCs/>
                <w:sz w:val="18"/>
                <w:szCs w:val="18"/>
              </w:rPr>
            </w:pPr>
            <w:r>
              <w:rPr>
                <w:rFonts w:eastAsiaTheme="minorEastAsia"/>
                <w:b/>
                <w:bCs/>
                <w:sz w:val="18"/>
                <w:szCs w:val="18"/>
              </w:rPr>
              <w:t>实验</w:t>
            </w:r>
          </w:p>
        </w:tc>
        <w:tc>
          <w:tcPr>
            <w:tcW w:w="654"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6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652"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目标1：支撑毕业要求指标点5.1</w:t>
            </w:r>
          </w:p>
        </w:tc>
        <w:tc>
          <w:tcPr>
            <w:tcW w:w="30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无人农场概念和特点 ;农业机器人、无人农场智能化机器系统的技术组成和应用场景。</w:t>
            </w:r>
            <w:r>
              <w:rPr>
                <w:sz w:val="18"/>
                <w:szCs w:val="18"/>
              </w:rPr>
              <w:t>机器人机身、臂部结构、腕部结构的概念和特点。</w:t>
            </w:r>
          </w:p>
        </w:tc>
        <w:tc>
          <w:tcPr>
            <w:tcW w:w="11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38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6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652"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目标2：支撑毕业要求指标点10.2</w:t>
            </w:r>
          </w:p>
        </w:tc>
        <w:tc>
          <w:tcPr>
            <w:tcW w:w="3025"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机械手、软体柔性机械手、仿生多指灵巧手的设计和优化方案；应用多传感器信息融合解决实际问题；设计和实现简单的农产品收获机器人。</w:t>
            </w:r>
          </w:p>
        </w:tc>
        <w:tc>
          <w:tcPr>
            <w:tcW w:w="11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38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267"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3025"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113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38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c>
          <w:tcPr>
            <w:tcW w:w="6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c>
          <w:tcPr>
            <w:tcW w:w="6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6"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18"/>
                <w:szCs w:val="18"/>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18"/>
                <w:szCs w:val="18"/>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（10%）</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考核学生预习、复习、课堂参与情况及回答问题准确性。</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全勤上课，遵守课堂纪律，积极参与教学活动，踊跃回答问题，准确率大于90%；或能回答老师提出的问题，准确率大于90%。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全勤上课，遵守课堂纪律，认真参与教学活动，踊跃回答问题，准确率大于80%；或能回答老师提出的问题，准确率大于80%。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全勤上课，遵守课堂纪律，上课状态一般，能回答老师提出的问题，准确率大于70%。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少数旷课，但是旅行请假手续，遵守课堂纪律，上课状态一般，能回答老师提出的问题，准确率大于60%。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经常旷课，且不履行请假手续，遵守课堂纪律，但不能正常参与课堂教学活动，不能回答老师提出的问题。</w:t>
            </w:r>
          </w:p>
          <w:p>
            <w:pPr>
              <w:adjustRightInd w:val="0"/>
              <w:snapToGrid w:val="0"/>
              <w:rPr>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考核学生预习、复习、课堂参与及回答问题准确性。</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全勤上课，遵守课堂纪律，积极参与教学活动，踊跃回答问题，准确率大于90%；或能回答老师提出的问题，准确率大于90%。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全勤上课，遵守课堂纪律，认真参与教学活动，踊跃回答问题，准确率大于80%；或能回答老师提出的问题，准确率大于80%。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全勤上课，遵守课堂纪律，上课状态一般，能回答老师提出的问题，准确率大于70%。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少数旷课，遵守课堂纪律，上课状态一般，能回答老师提出的问题，准确率大于60%。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 w:val="18"/>
                <w:szCs w:val="18"/>
              </w:rPr>
              <w:t>经常旷课，且不履行请假手续，遵守课堂纪律，但不能正常参与课堂教学活动，不能回答老师提出的问题。</w:t>
            </w:r>
          </w:p>
          <w:p>
            <w:pPr>
              <w:adjustRightInd w:val="0"/>
              <w:snapToGrid w:val="0"/>
              <w:rPr>
                <w:sz w:val="18"/>
                <w:szCs w:val="18"/>
              </w:rPr>
            </w:pPr>
          </w:p>
        </w:tc>
      </w:tr>
    </w:tbl>
    <w:p>
      <w:pPr>
        <w:widowControl/>
        <w:autoSpaceDN w:val="0"/>
        <w:spacing w:line="360" w:lineRule="auto"/>
        <w:outlineLvl w:val="2"/>
        <w:rPr>
          <w:rFonts w:eastAsiaTheme="majorEastAsia"/>
          <w:szCs w:val="21"/>
        </w:rPr>
      </w:pPr>
      <w:r>
        <w:rPr>
          <w:rFonts w:eastAsiaTheme="majorEastAsia"/>
          <w:szCs w:val="21"/>
        </w:rPr>
        <w:t>（2）课程报告评分标准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（20%）</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 w:val="18"/>
                <w:szCs w:val="18"/>
              </w:rPr>
              <w:t>按时上交，书写规范工整；大纲清晰合理，运用所学理论知识和公式正确，计算步骤完整，计算结果正确。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 w:val="18"/>
                <w:szCs w:val="18"/>
              </w:rPr>
              <w:t>按时上交，书写规范工整；大纲清晰合理，运用所学理论知识和公式基本正确，计算步骤基本完整，计算结果正确。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 w:val="18"/>
                <w:szCs w:val="18"/>
              </w:rPr>
              <w:t>按时上交，书写规范工整；大纲比较清晰，运用所学理论知识和公式基本正确，计算步骤基本完整，计算结果正确。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 w:val="18"/>
                <w:szCs w:val="18"/>
              </w:rPr>
              <w:t>按时上交，书写规范；大纲比较清晰，运用所学理论知识和公式大部分可靠，计算步骤较为完整，计算结果可靠。</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 w:val="18"/>
                <w:szCs w:val="18"/>
              </w:rPr>
              <w:t>未按时上交，书写潦草；大纲不合理，运用所学理论知识和公式不可靠，计算步骤不是很完整，计算结果不可信。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（20%）</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 w:val="18"/>
                <w:szCs w:val="18"/>
              </w:rPr>
              <w:t>按时上交，书写规范工整；实验步骤清晰合理，运用所学理论知识和公式正确，计算步骤完整，计算结果正确。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 w:val="18"/>
                <w:szCs w:val="18"/>
              </w:rPr>
              <w:t>按时上交，书写规范工整；实验步骤清晰合理，运用所学理论知识和公式正确，计算步骤基本完整，计算结果正确。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 w:val="18"/>
                <w:szCs w:val="18"/>
              </w:rPr>
              <w:t>按时上交，书写规范工整；实验步骤比较清晰合理，运用所学理论知识和公式基本正确，计算步骤基本完整，计算结果正确。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 w:val="18"/>
                <w:szCs w:val="18"/>
              </w:rPr>
              <w:t>按时上交，书写规范工整；实验步骤比较清晰合理，运用所学理论知识和公式大部分可靠，计算步骤较为完整，计算结果可靠。</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 w:val="18"/>
                <w:szCs w:val="18"/>
              </w:rPr>
              <w:t>未按时上交，书写潦草；实验步骤不清晰合理，运用所学理论知识和公式不可靠，计算步骤不是很完整，计算结果不可信。</w:t>
            </w:r>
          </w:p>
        </w:tc>
      </w:tr>
    </w:tbl>
    <w:p>
      <w:pPr>
        <w:widowControl/>
        <w:autoSpaceDN w:val="0"/>
        <w:spacing w:line="360" w:lineRule="auto"/>
        <w:outlineLvl w:val="2"/>
        <w:rPr>
          <w:rFonts w:eastAsiaTheme="majorEastAsia"/>
          <w:szCs w:val="21"/>
        </w:rPr>
      </w:pPr>
      <w:r>
        <w:rPr>
          <w:rFonts w:eastAsiaTheme="majorEastAsia"/>
          <w:szCs w:val="21"/>
        </w:rPr>
        <w:t>（3）实验环节评分标准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实验态度端正，积极性高；实验操作规范、实验结果正确；考核中能准确地回答全部问题；实验报告撰写规范、整洁、全面。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实验态度端正；实验操作规范、实验结果基本正确；考核中能基本准确地回答全部问题；实验报告撰写规范整洁。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实验态度端正；实验操作基本规范，实验结果基本正确；考核中基本能够回答出主要问题；实验报告撰写基本规范。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实验态度较端正；实验操作总体规范，实验结果基本正确；考核中能可回答部分问题；实验报告撰写基本规范。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实验态度不端正；无法独立完成实验操作，实验步骤和结果不正确；考核中不能准确地回答主要问题；实验报告书写不规范。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（20%）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实验态度端正，积极性高；实验操作规范、实验结果正确；考核中能准确地回答全部问题；实验报告撰写规范、整洁、全面。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实验态度端正；实验操作规范、实验结果基本正确；考核中能基本准确地回答全部问题；实验报告撰写规范整洁。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实验态度端正；实验操作基本规范，实验结果基本正确；考核中基本能够回答出主要问题；实验报告撰写基本规范。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sz w:val="18"/>
                <w:szCs w:val="18"/>
              </w:rPr>
            </w:pPr>
            <w:r>
              <w:rPr>
                <w:sz w:val="18"/>
                <w:szCs w:val="18"/>
              </w:rPr>
              <w:t>实验态度较端正；实验操作总体规范，实验结果基本正确；考核中能可回答部分问题；实验报告撰写基本规范。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rPr>
                <w:sz w:val="18"/>
                <w:szCs w:val="18"/>
              </w:rPr>
            </w:pPr>
            <w:r>
              <w:rPr>
                <w:sz w:val="18"/>
                <w:szCs w:val="18"/>
              </w:rPr>
              <w:t>实验态度不端正；无法独立完成实验操作，实验步骤和结果不正确；考核中不能准确地回答主要问题；实验报告书写不规范。</w:t>
            </w:r>
          </w:p>
        </w:tc>
      </w:tr>
    </w:tbl>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bCs/>
          <w:szCs w:val="21"/>
        </w:rPr>
        <w:t>1. 分析学生的考核结果并给出评价；</w:t>
      </w:r>
    </w:p>
    <w:p>
      <w:pPr>
        <w:snapToGrid w:val="0"/>
        <w:spacing w:line="360" w:lineRule="auto"/>
        <w:ind w:firstLine="420" w:firstLineChars="200"/>
        <w:rPr>
          <w:bCs/>
          <w:szCs w:val="21"/>
        </w:rPr>
      </w:pPr>
      <w:r>
        <w:rPr>
          <w:bCs/>
          <w:szCs w:val="21"/>
        </w:rPr>
        <w:t>2. 根据学生的反馈和评价改进教学方案；</w:t>
      </w:r>
    </w:p>
    <w:p>
      <w:pPr>
        <w:snapToGrid w:val="0"/>
        <w:spacing w:line="360" w:lineRule="auto"/>
        <w:ind w:firstLine="420" w:firstLineChars="200"/>
        <w:rPr>
          <w:bCs/>
          <w:szCs w:val="21"/>
        </w:rPr>
      </w:pPr>
      <w:r>
        <w:rPr>
          <w:bCs/>
          <w:szCs w:val="21"/>
        </w:rPr>
        <w:t>3. 定期对学生进行反馈和指导，提高教学效果。</w:t>
      </w:r>
    </w:p>
    <w:p>
      <w:pPr>
        <w:snapToGrid w:val="0"/>
        <w:spacing w:line="360" w:lineRule="auto"/>
        <w:rPr>
          <w:szCs w:val="21"/>
        </w:rPr>
      </w:pPr>
    </w:p>
    <w:p>
      <w:pPr>
        <w:rPr>
          <w:szCs w:val="21"/>
        </w:rPr>
      </w:pPr>
      <w:r>
        <w:rPr>
          <w:szCs w:val="21"/>
        </w:rPr>
        <w:br w:type="page"/>
      </w:r>
    </w:p>
    <w:p>
      <w:pPr>
        <w:snapToGrid w:val="0"/>
        <w:jc w:val="center"/>
        <w:rPr>
          <w:b/>
          <w:sz w:val="28"/>
          <w:szCs w:val="28"/>
        </w:rPr>
      </w:pPr>
      <w:bookmarkStart w:id="249" w:name="_Toc20873"/>
      <w:bookmarkStart w:id="250" w:name="_Toc751"/>
      <w:bookmarkStart w:id="251" w:name="_Toc23752"/>
      <w:bookmarkStart w:id="252" w:name="_Toc10483"/>
      <w:bookmarkStart w:id="253" w:name="_Toc20072"/>
      <w:bookmarkStart w:id="254" w:name="_Toc23477"/>
      <w:bookmarkStart w:id="255" w:name="_Toc17373"/>
      <w:r>
        <w:rPr>
          <w:rStyle w:val="23"/>
        </w:rPr>
        <w:t>电子信息专业英语</w:t>
      </w:r>
      <w:bookmarkEnd w:id="249"/>
      <w:bookmarkEnd w:id="250"/>
      <w:bookmarkEnd w:id="251"/>
      <w:bookmarkEnd w:id="252"/>
      <w:bookmarkEnd w:id="253"/>
      <w:bookmarkEnd w:id="254"/>
      <w:bookmarkEnd w:id="255"/>
      <w:r>
        <w:rPr>
          <w:b/>
          <w:sz w:val="28"/>
          <w:szCs w:val="28"/>
        </w:rPr>
        <w:t xml:space="preserve"> </w:t>
      </w:r>
    </w:p>
    <w:p>
      <w:pPr>
        <w:snapToGrid w:val="0"/>
        <w:jc w:val="center"/>
        <w:rPr>
          <w:sz w:val="24"/>
        </w:rPr>
      </w:pPr>
      <w:r>
        <w:rPr>
          <w:sz w:val="24"/>
        </w:rPr>
        <w:t>（Electronic Information Professional English）</w:t>
      </w:r>
    </w:p>
    <w:p>
      <w:pPr>
        <w:snapToGrid w:val="0"/>
        <w:jc w:val="center"/>
        <w:rPr>
          <w:b/>
          <w:szCs w:val="21"/>
        </w:rPr>
      </w:pPr>
    </w:p>
    <w:p>
      <w:pPr>
        <w:snapToGrid w:val="0"/>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04021562</w:t>
            </w:r>
          </w:p>
        </w:tc>
        <w:tc>
          <w:tcPr>
            <w:tcW w:w="1453" w:type="pct"/>
          </w:tcPr>
          <w:p>
            <w:pPr>
              <w:spacing w:line="300" w:lineRule="auto"/>
              <w:rPr>
                <w:b/>
                <w:bCs/>
                <w:szCs w:val="21"/>
              </w:rPr>
            </w:pPr>
            <w:r>
              <w:rPr>
                <w:b/>
                <w:bCs/>
                <w:szCs w:val="21"/>
              </w:rPr>
              <w:t>课程总学时：</w:t>
            </w:r>
            <w:r>
              <w:rPr>
                <w:szCs w:val="21"/>
              </w:rPr>
              <w:t>16</w:t>
            </w:r>
          </w:p>
        </w:tc>
        <w:tc>
          <w:tcPr>
            <w:tcW w:w="1881" w:type="pct"/>
          </w:tcPr>
          <w:p>
            <w:pPr>
              <w:spacing w:line="300" w:lineRule="auto"/>
              <w:rPr>
                <w:b/>
                <w:bCs/>
                <w:szCs w:val="21"/>
              </w:rPr>
            </w:pPr>
            <w:r>
              <w:rPr>
                <w:b/>
                <w:bCs/>
                <w:szCs w:val="21"/>
              </w:rPr>
              <w:t xml:space="preserve">实验学时： </w:t>
            </w:r>
            <w:r>
              <w:rPr>
                <w:szCs w:val="21"/>
              </w:rPr>
              <w:t>8</w:t>
            </w:r>
            <w:r>
              <w:rPr>
                <w:b/>
                <w:bCs/>
                <w:szCs w:val="21"/>
              </w:rPr>
              <w:t xml:space="preserve">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bCs/>
                <w:kern w:val="0"/>
                <w:szCs w:val="21"/>
              </w:rPr>
              <w:t>选修</w:t>
            </w:r>
          </w:p>
        </w:tc>
        <w:tc>
          <w:tcPr>
            <w:tcW w:w="1453" w:type="pct"/>
          </w:tcPr>
          <w:p>
            <w:pPr>
              <w:spacing w:line="300" w:lineRule="auto"/>
              <w:rPr>
                <w:b/>
                <w:bCs/>
                <w:szCs w:val="21"/>
              </w:rPr>
            </w:pPr>
            <w:r>
              <w:rPr>
                <w:b/>
                <w:szCs w:val="21"/>
              </w:rPr>
              <w:t xml:space="preserve">课程属性: </w:t>
            </w:r>
            <w:r>
              <w:rPr>
                <w:szCs w:val="21"/>
              </w:rPr>
              <w:t>专业类</w:t>
            </w:r>
            <w:r>
              <w:rPr>
                <w:b/>
                <w:bCs/>
                <w:szCs w:val="21"/>
              </w:rPr>
              <w:t xml:space="preserve"> </w:t>
            </w:r>
          </w:p>
        </w:tc>
        <w:tc>
          <w:tcPr>
            <w:tcW w:w="1881" w:type="pct"/>
          </w:tcPr>
          <w:p>
            <w:pPr>
              <w:spacing w:line="300" w:lineRule="auto"/>
              <w:rPr>
                <w:b/>
                <w:bCs/>
                <w:szCs w:val="21"/>
              </w:rPr>
            </w:pPr>
            <w:r>
              <w:rPr>
                <w:b/>
                <w:bCs/>
                <w:szCs w:val="21"/>
              </w:rPr>
              <w:t xml:space="preserve">开设学期：第 </w:t>
            </w:r>
            <w:r>
              <w:rPr>
                <w:szCs w:val="21"/>
              </w:rPr>
              <w:t xml:space="preserve">3 </w:t>
            </w:r>
            <w:r>
              <w:rPr>
                <w:b/>
                <w:bCs/>
                <w:szCs w:val="21"/>
              </w:rPr>
              <w:t>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左杏璇</w:t>
            </w:r>
          </w:p>
        </w:tc>
        <w:tc>
          <w:tcPr>
            <w:tcW w:w="1453" w:type="pct"/>
          </w:tcPr>
          <w:p>
            <w:pPr>
              <w:spacing w:line="300" w:lineRule="auto"/>
              <w:rPr>
                <w:b/>
                <w:bCs/>
                <w:szCs w:val="21"/>
              </w:rPr>
            </w:pPr>
            <w:r>
              <w:rPr>
                <w:b/>
                <w:bCs/>
                <w:szCs w:val="21"/>
              </w:rPr>
              <w:t>课程团队：</w:t>
            </w:r>
          </w:p>
        </w:tc>
        <w:tc>
          <w:tcPr>
            <w:tcW w:w="1881" w:type="pct"/>
          </w:tcPr>
          <w:p>
            <w:pPr>
              <w:spacing w:line="300" w:lineRule="auto"/>
              <w:rPr>
                <w:b/>
                <w:bCs/>
                <w:szCs w:val="21"/>
              </w:rPr>
            </w:pPr>
            <w:r>
              <w:rPr>
                <w:b/>
                <w:bCs/>
                <w:szCs w:val="21"/>
              </w:rPr>
              <w:t>授课语言：</w:t>
            </w:r>
            <w:r>
              <w:rPr>
                <w:szCs w:val="21"/>
              </w:rPr>
              <w:t>中文和英文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kern w:val="0"/>
                <w:szCs w:val="22"/>
              </w:rPr>
              <w:t>学习本课程前，需先完成大学英语。</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为后续通信原理、模拟电子技术、数字电子技术、农业传感器与测设技术等培养专业英语知识基础，为学生后续科研工作或实际工作提供专业英语知识。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左杏璇</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jc w:val="left"/>
        <w:rPr>
          <w:b/>
          <w:bCs/>
          <w:kern w:val="0"/>
          <w:szCs w:val="21"/>
        </w:rPr>
      </w:pPr>
    </w:p>
    <w:p>
      <w:pPr>
        <w:widowControl/>
        <w:snapToGrid w:val="0"/>
        <w:jc w:val="left"/>
        <w:rPr>
          <w:kern w:val="0"/>
          <w:szCs w:val="21"/>
        </w:rPr>
      </w:pPr>
      <w:r>
        <w:rPr>
          <w:b/>
          <w:bCs/>
          <w:kern w:val="0"/>
          <w:szCs w:val="21"/>
        </w:rPr>
        <w:t>一、课程的教学理念、性质、目标和任务</w:t>
      </w:r>
    </w:p>
    <w:p>
      <w:pPr>
        <w:ind w:firstLine="420" w:firstLineChars="200"/>
      </w:pPr>
      <w:bookmarkStart w:id="256" w:name="_Hlk135311337"/>
      <w:r>
        <w:t>本课程“电子信息专业英语”是一门选修的专业类课程，是一门工具性课程，涵盖了电子科学与技术、信息与通信工程和计算机科学与技术专业课的主要内容，同时还涉及近年来信息技术研究的发展与应用新技术。通过本课程的学习，让学生在现有专业知识结构和英语水平的基础上，了解专业英语特点，熟悉专业英语词汇和术语，增强英文科技文献资料的阅读理解、翻译和写作能力，提高运用英语进行技术交流和获取专业知识的能力，将英语学习与专业知识的获取和处理有效结合，真正发挥英语语言工具的实际效用，为学生个人发展和素质的提升奠定坚实的基础。课程教学主要采用启发式、互动式教学方法进行，以提高学生学习兴趣。并利用合作教学法进行辅助，即开展某个专题的小组交流。</w:t>
      </w:r>
    </w:p>
    <w:bookmarkEnd w:id="256"/>
    <w:p>
      <w:pPr>
        <w:widowControl/>
        <w:snapToGrid w:val="0"/>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支撑毕业要求指标点（备注：毕业要求指标点应与专业人才培养方案相对应）</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培养团队协作精神；培养交流、沟通的能力；了解专业发展前沿，了解文化差异，培养爱国主义精神，培养国际化视野；</w:t>
            </w:r>
            <w:r>
              <w:rPr>
                <w:kern w:val="0"/>
                <w:sz w:val="18"/>
                <w:szCs w:val="18"/>
                <w:lang w:bidi="ar"/>
              </w:rPr>
              <w:t>具备跨文化交流的语言和书面表达能力，能够在跨文化背景下就本专业领域问题进行沟通和交流。</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指标10.2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记住基本的电子专业英语词汇，能够识读常见的电子专业的相关缩写；能读懂相关专业的专业文章；具有一定的翻译能力。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指标点12.2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w:t>
            </w:r>
          </w:p>
        </w:tc>
      </w:tr>
    </w:tbl>
    <w:p>
      <w:pPr>
        <w:widowControl/>
        <w:snapToGrid w:val="0"/>
        <w:jc w:val="left"/>
        <w:rPr>
          <w:b/>
          <w:bCs/>
          <w:kern w:val="0"/>
          <w:szCs w:val="21"/>
        </w:rPr>
      </w:pPr>
      <w:r>
        <w:rPr>
          <w:b/>
          <w:bCs/>
          <w:kern w:val="0"/>
          <w:szCs w:val="21"/>
        </w:rPr>
        <w:t>三、教学内容及进度安排</w:t>
      </w:r>
    </w:p>
    <w:p>
      <w:pPr>
        <w:widowControl/>
        <w:snapToGrid w:val="0"/>
        <w:jc w:val="left"/>
        <w:rPr>
          <w:b/>
          <w:bCs/>
          <w:kern w:val="0"/>
          <w:szCs w:val="21"/>
        </w:rPr>
      </w:pPr>
      <w:r>
        <w:rPr>
          <w:b/>
          <w:bCs/>
          <w:kern w:val="0"/>
          <w:szCs w:val="21"/>
        </w:rPr>
        <w:t>（一）</w:t>
      </w:r>
      <w:r>
        <w:rPr>
          <w:b/>
          <w:szCs w:val="21"/>
        </w:rPr>
        <w:t>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第一章 电路基础</w:t>
            </w:r>
          </w:p>
          <w:p>
            <w:pPr>
              <w:spacing w:line="320" w:lineRule="exact"/>
              <w:jc w:val="left"/>
              <w:rPr>
                <w:sz w:val="18"/>
                <w:szCs w:val="18"/>
                <w:shd w:val="clear" w:color="auto" w:fill="FFFFFF"/>
              </w:rPr>
            </w:pPr>
            <w:r>
              <w:rPr>
                <w:rFonts w:eastAsiaTheme="minorEastAsia"/>
                <w:sz w:val="18"/>
                <w:szCs w:val="18"/>
              </w:rPr>
              <w:t>（1）</w:t>
            </w:r>
            <w:r>
              <w:rPr>
                <w:sz w:val="18"/>
                <w:szCs w:val="18"/>
                <w:shd w:val="clear" w:color="auto" w:fill="FFFFFF"/>
              </w:rPr>
              <w:t>模拟信号与数字信号</w:t>
            </w:r>
          </w:p>
          <w:p>
            <w:pPr>
              <w:spacing w:line="320" w:lineRule="exact"/>
              <w:jc w:val="left"/>
              <w:rPr>
                <w:rFonts w:eastAsiaTheme="minorEastAsia"/>
                <w:sz w:val="18"/>
                <w:szCs w:val="18"/>
              </w:rPr>
            </w:pPr>
            <w:r>
              <w:rPr>
                <w:rFonts w:eastAsiaTheme="minorEastAsia"/>
                <w:sz w:val="18"/>
                <w:szCs w:val="18"/>
              </w:rPr>
              <w:t>（2）欧姆定律</w:t>
            </w:r>
          </w:p>
          <w:p>
            <w:pPr>
              <w:spacing w:line="320" w:lineRule="exact"/>
              <w:jc w:val="left"/>
              <w:rPr>
                <w:rFonts w:eastAsiaTheme="minorEastAsia"/>
                <w:sz w:val="18"/>
                <w:szCs w:val="18"/>
              </w:rPr>
            </w:pPr>
            <w:r>
              <w:rPr>
                <w:rFonts w:eastAsiaTheme="minorEastAsia"/>
                <w:sz w:val="18"/>
                <w:szCs w:val="18"/>
              </w:rPr>
              <w:t>（3）逻辑门</w:t>
            </w:r>
          </w:p>
          <w:p>
            <w:pPr>
              <w:spacing w:line="320" w:lineRule="exact"/>
              <w:jc w:val="left"/>
              <w:rPr>
                <w:rFonts w:eastAsiaTheme="minorEastAsia"/>
                <w:sz w:val="18"/>
                <w:szCs w:val="18"/>
              </w:rPr>
            </w:pPr>
            <w:r>
              <w:rPr>
                <w:rFonts w:eastAsiaTheme="minorEastAsia"/>
                <w:sz w:val="18"/>
                <w:szCs w:val="18"/>
              </w:rPr>
              <w:t>（4）运算放大器</w:t>
            </w:r>
          </w:p>
          <w:p>
            <w:pPr>
              <w:spacing w:line="320" w:lineRule="exact"/>
              <w:jc w:val="left"/>
              <w:rPr>
                <w:rFonts w:eastAsiaTheme="minorEastAsia"/>
                <w:sz w:val="18"/>
                <w:szCs w:val="18"/>
              </w:rPr>
            </w:pPr>
            <w:r>
              <w:rPr>
                <w:rFonts w:eastAsiaTheme="minorEastAsia"/>
                <w:sz w:val="18"/>
                <w:szCs w:val="18"/>
              </w:rPr>
              <w:t>重点：模拟信号与数字信号、欧姆定律、逻辑门和运算放大器的基本概念，基本原理及专业术语。</w:t>
            </w:r>
          </w:p>
          <w:p>
            <w:pPr>
              <w:spacing w:line="320" w:lineRule="exact"/>
              <w:jc w:val="left"/>
              <w:rPr>
                <w:rFonts w:eastAsiaTheme="minorEastAsia"/>
                <w:sz w:val="18"/>
                <w:szCs w:val="18"/>
              </w:rPr>
            </w:pPr>
            <w:r>
              <w:rPr>
                <w:rFonts w:eastAsiaTheme="minorEastAsia"/>
                <w:sz w:val="18"/>
                <w:szCs w:val="18"/>
              </w:rPr>
              <w:t>难点：模拟信号与数字信号的区别与联系，相关术语。</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了解模拟信号与数字信号的基本原理，掌握相关专业术语；了解欧姆定律基本概念，掌握相关专业术语；了解逻辑门基本类型，掌握相关专业术语；了解运算放大器主要技术指标，掌握相关术语。</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通过课堂讲授，让学生了解模拟信号与数字信号的基本原理、欧姆定律的基本概念、逻辑门基本类型、和运算放大器基本指标。</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 xml:space="preserve">目标1 </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第二章 半导体</w:t>
            </w:r>
          </w:p>
          <w:p>
            <w:pPr>
              <w:spacing w:line="320" w:lineRule="exact"/>
              <w:rPr>
                <w:rFonts w:eastAsiaTheme="minorEastAsia"/>
                <w:sz w:val="18"/>
                <w:szCs w:val="18"/>
              </w:rPr>
            </w:pPr>
            <w:r>
              <w:rPr>
                <w:rFonts w:eastAsiaTheme="minorEastAsia"/>
                <w:sz w:val="18"/>
                <w:szCs w:val="18"/>
              </w:rPr>
              <w:t>（1）集成电路</w:t>
            </w:r>
          </w:p>
          <w:p>
            <w:pPr>
              <w:spacing w:line="320" w:lineRule="exact"/>
              <w:rPr>
                <w:rFonts w:eastAsiaTheme="minorEastAsia"/>
                <w:sz w:val="18"/>
                <w:szCs w:val="18"/>
              </w:rPr>
            </w:pPr>
            <w:r>
              <w:rPr>
                <w:rFonts w:eastAsiaTheme="minorEastAsia"/>
                <w:sz w:val="18"/>
                <w:szCs w:val="18"/>
              </w:rPr>
              <w:t>（2）半导体生产</w:t>
            </w:r>
          </w:p>
          <w:p>
            <w:pPr>
              <w:spacing w:line="320" w:lineRule="exact"/>
              <w:rPr>
                <w:rFonts w:eastAsiaTheme="minorEastAsia"/>
                <w:sz w:val="18"/>
                <w:szCs w:val="18"/>
              </w:rPr>
            </w:pPr>
            <w:r>
              <w:rPr>
                <w:rFonts w:eastAsiaTheme="minorEastAsia"/>
                <w:sz w:val="18"/>
                <w:szCs w:val="18"/>
              </w:rPr>
              <w:t>（3）IC封装</w:t>
            </w:r>
          </w:p>
          <w:p>
            <w:pPr>
              <w:spacing w:line="320" w:lineRule="exact"/>
              <w:rPr>
                <w:rFonts w:eastAsiaTheme="minorEastAsia"/>
                <w:sz w:val="18"/>
                <w:szCs w:val="18"/>
              </w:rPr>
            </w:pPr>
            <w:r>
              <w:rPr>
                <w:rFonts w:eastAsiaTheme="minorEastAsia"/>
                <w:sz w:val="18"/>
                <w:szCs w:val="18"/>
              </w:rPr>
              <w:t>重点：集成电路、半导体生产及IC封装相关英语表述。</w:t>
            </w:r>
          </w:p>
          <w:p>
            <w:pPr>
              <w:spacing w:line="320" w:lineRule="exact"/>
              <w:rPr>
                <w:rFonts w:eastAsiaTheme="minorEastAsia"/>
                <w:sz w:val="18"/>
                <w:szCs w:val="18"/>
              </w:rPr>
            </w:pPr>
            <w:r>
              <w:rPr>
                <w:rFonts w:eastAsiaTheme="minorEastAsia"/>
                <w:sz w:val="18"/>
                <w:szCs w:val="18"/>
              </w:rPr>
              <w:t>难点：集成电路设计。</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了解集成电路设计，半导体生产过程及IC封装技术；并掌握相关专业术语。</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通过课堂讲授，让学生了解集成电路设计、半导体生产过程，及IC封装技术。</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rPr>
              <w:t>3</w:t>
            </w:r>
          </w:p>
        </w:tc>
        <w:tc>
          <w:tcPr>
            <w:tcW w:w="2527"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第三章 通信计算机</w:t>
            </w:r>
          </w:p>
          <w:p>
            <w:pPr>
              <w:spacing w:line="320" w:lineRule="exact"/>
              <w:rPr>
                <w:rFonts w:eastAsiaTheme="minorEastAsia"/>
                <w:sz w:val="18"/>
                <w:szCs w:val="18"/>
              </w:rPr>
            </w:pPr>
            <w:r>
              <w:rPr>
                <w:rFonts w:eastAsiaTheme="minorEastAsia"/>
                <w:sz w:val="18"/>
                <w:szCs w:val="18"/>
              </w:rPr>
              <w:t>（1）光纤通信</w:t>
            </w:r>
          </w:p>
          <w:p>
            <w:pPr>
              <w:spacing w:line="320" w:lineRule="exact"/>
              <w:rPr>
                <w:rFonts w:eastAsiaTheme="minorEastAsia"/>
                <w:sz w:val="18"/>
                <w:szCs w:val="18"/>
              </w:rPr>
            </w:pPr>
            <w:r>
              <w:rPr>
                <w:rFonts w:eastAsiaTheme="minorEastAsia"/>
                <w:sz w:val="18"/>
                <w:szCs w:val="18"/>
              </w:rPr>
              <w:t>（2）移动通信</w:t>
            </w:r>
          </w:p>
          <w:p>
            <w:pPr>
              <w:spacing w:line="320" w:lineRule="exact"/>
              <w:rPr>
                <w:rFonts w:eastAsiaTheme="minorEastAsia"/>
                <w:sz w:val="18"/>
                <w:szCs w:val="18"/>
              </w:rPr>
            </w:pPr>
            <w:r>
              <w:rPr>
                <w:rFonts w:eastAsiaTheme="minorEastAsia"/>
                <w:sz w:val="18"/>
                <w:szCs w:val="18"/>
              </w:rPr>
              <w:t>（3）蓝牙技术</w:t>
            </w:r>
          </w:p>
          <w:p>
            <w:pPr>
              <w:spacing w:line="320" w:lineRule="exact"/>
              <w:rPr>
                <w:rFonts w:eastAsiaTheme="minorEastAsia"/>
                <w:sz w:val="18"/>
                <w:szCs w:val="18"/>
              </w:rPr>
            </w:pPr>
            <w:r>
              <w:rPr>
                <w:rFonts w:eastAsiaTheme="minorEastAsia"/>
                <w:sz w:val="18"/>
                <w:szCs w:val="18"/>
              </w:rPr>
              <w:t>（4）无线局域网</w:t>
            </w:r>
          </w:p>
          <w:p>
            <w:pPr>
              <w:spacing w:line="320" w:lineRule="exact"/>
              <w:rPr>
                <w:rFonts w:eastAsiaTheme="minorEastAsia"/>
                <w:sz w:val="18"/>
                <w:szCs w:val="18"/>
              </w:rPr>
            </w:pPr>
            <w:r>
              <w:rPr>
                <w:rFonts w:eastAsiaTheme="minorEastAsia"/>
                <w:sz w:val="18"/>
                <w:szCs w:val="18"/>
              </w:rPr>
              <w:t>重点：光纤通信与移动通信概念的英语表述及相关术语。</w:t>
            </w:r>
          </w:p>
          <w:p>
            <w:pPr>
              <w:spacing w:line="320" w:lineRule="exact"/>
              <w:rPr>
                <w:rFonts w:eastAsiaTheme="minorEastAsia"/>
                <w:sz w:val="18"/>
                <w:szCs w:val="18"/>
              </w:rPr>
            </w:pPr>
            <w:r>
              <w:rPr>
                <w:rFonts w:eastAsiaTheme="minorEastAsia"/>
                <w:sz w:val="18"/>
                <w:szCs w:val="18"/>
              </w:rPr>
              <w:t>难点：蓝牙技术的基本原理。</w:t>
            </w:r>
          </w:p>
        </w:tc>
        <w:tc>
          <w:tcPr>
            <w:tcW w:w="1763"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了解</w:t>
            </w:r>
            <w:bookmarkStart w:id="257" w:name="_Hlk135652098"/>
            <w:r>
              <w:rPr>
                <w:rFonts w:eastAsiaTheme="minorEastAsia"/>
                <w:sz w:val="18"/>
                <w:szCs w:val="18"/>
              </w:rPr>
              <w:t>光纤通信的发展历程</w:t>
            </w:r>
            <w:bookmarkEnd w:id="257"/>
            <w:r>
              <w:rPr>
                <w:rFonts w:eastAsiaTheme="minorEastAsia"/>
                <w:sz w:val="18"/>
                <w:szCs w:val="18"/>
              </w:rPr>
              <w:t>，</w:t>
            </w:r>
            <w:bookmarkStart w:id="258" w:name="_Hlk135652127"/>
            <w:r>
              <w:rPr>
                <w:rFonts w:eastAsiaTheme="minorEastAsia"/>
                <w:sz w:val="18"/>
                <w:szCs w:val="18"/>
              </w:rPr>
              <w:t>移动通信</w:t>
            </w:r>
            <w:bookmarkEnd w:id="258"/>
            <w:r>
              <w:rPr>
                <w:rFonts w:eastAsiaTheme="minorEastAsia"/>
                <w:sz w:val="18"/>
                <w:szCs w:val="18"/>
              </w:rPr>
              <w:t>的发展过程，</w:t>
            </w:r>
            <w:bookmarkStart w:id="259" w:name="_Hlk135652142"/>
            <w:r>
              <w:rPr>
                <w:rFonts w:eastAsiaTheme="minorEastAsia"/>
                <w:sz w:val="18"/>
                <w:szCs w:val="18"/>
              </w:rPr>
              <w:t>蓝牙技术的基本原理及无线局域网的结构</w:t>
            </w:r>
            <w:bookmarkEnd w:id="259"/>
            <w:r>
              <w:rPr>
                <w:rFonts w:eastAsiaTheme="minorEastAsia"/>
                <w:sz w:val="18"/>
                <w:szCs w:val="18"/>
              </w:rPr>
              <w:t>；并掌握相关专业术语。</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通过课堂讲授，让学生了解光纤通信的发展历程，移动通信的发展过程，蓝牙技术的基本原理及无线局域网的结构。</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第四章 仪表使用</w:t>
            </w:r>
          </w:p>
          <w:p>
            <w:pPr>
              <w:spacing w:line="320" w:lineRule="exact"/>
              <w:rPr>
                <w:rFonts w:eastAsiaTheme="minorEastAsia"/>
                <w:sz w:val="18"/>
                <w:szCs w:val="18"/>
              </w:rPr>
            </w:pPr>
            <w:r>
              <w:rPr>
                <w:rFonts w:eastAsiaTheme="minorEastAsia"/>
                <w:sz w:val="18"/>
                <w:szCs w:val="18"/>
              </w:rPr>
              <w:t>（1）万用表</w:t>
            </w:r>
          </w:p>
          <w:p>
            <w:pPr>
              <w:spacing w:line="320" w:lineRule="exact"/>
              <w:rPr>
                <w:rFonts w:eastAsiaTheme="minorEastAsia"/>
                <w:sz w:val="18"/>
                <w:szCs w:val="18"/>
              </w:rPr>
            </w:pPr>
            <w:r>
              <w:rPr>
                <w:rFonts w:eastAsiaTheme="minorEastAsia"/>
                <w:sz w:val="18"/>
                <w:szCs w:val="18"/>
              </w:rPr>
              <w:t>（2）示波器</w:t>
            </w:r>
          </w:p>
          <w:p>
            <w:pPr>
              <w:spacing w:line="320" w:lineRule="exact"/>
              <w:rPr>
                <w:rFonts w:eastAsiaTheme="minorEastAsia"/>
                <w:sz w:val="18"/>
                <w:szCs w:val="18"/>
              </w:rPr>
            </w:pPr>
            <w:r>
              <w:rPr>
                <w:rFonts w:eastAsiaTheme="minorEastAsia"/>
                <w:sz w:val="18"/>
                <w:szCs w:val="18"/>
              </w:rPr>
              <w:t>（3）信号发生器</w:t>
            </w:r>
          </w:p>
          <w:p>
            <w:pPr>
              <w:spacing w:line="320" w:lineRule="exact"/>
              <w:rPr>
                <w:rFonts w:eastAsiaTheme="minorEastAsia"/>
                <w:sz w:val="18"/>
                <w:szCs w:val="18"/>
              </w:rPr>
            </w:pPr>
            <w:r>
              <w:rPr>
                <w:rFonts w:eastAsiaTheme="minorEastAsia"/>
                <w:sz w:val="18"/>
                <w:szCs w:val="18"/>
              </w:rPr>
              <w:t>重点：万用表、示波器与信号发生器的英文表述及相关术语。</w:t>
            </w:r>
          </w:p>
          <w:p>
            <w:pPr>
              <w:spacing w:line="320" w:lineRule="exact"/>
              <w:rPr>
                <w:rFonts w:eastAsiaTheme="minorEastAsia"/>
                <w:sz w:val="18"/>
                <w:szCs w:val="18"/>
              </w:rPr>
            </w:pPr>
            <w:r>
              <w:rPr>
                <w:rFonts w:eastAsiaTheme="minorEastAsia"/>
                <w:sz w:val="18"/>
                <w:szCs w:val="18"/>
              </w:rPr>
              <w:t>难点：万用表、示波器与信号发生器的使用。</w:t>
            </w:r>
          </w:p>
        </w:tc>
        <w:tc>
          <w:tcPr>
            <w:tcW w:w="1763"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bookmarkStart w:id="260" w:name="_Hlk135654392"/>
            <w:r>
              <w:rPr>
                <w:rFonts w:eastAsiaTheme="minorEastAsia"/>
                <w:sz w:val="18"/>
                <w:szCs w:val="18"/>
              </w:rPr>
              <w:t>了解万用表、示波器及信号发生器的使用方法</w:t>
            </w:r>
            <w:bookmarkEnd w:id="260"/>
            <w:r>
              <w:rPr>
                <w:rFonts w:eastAsiaTheme="minorEastAsia"/>
                <w:sz w:val="18"/>
                <w:szCs w:val="18"/>
              </w:rPr>
              <w:t>；掌握相关专业术语。</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通过课堂讲授，让学生了解万用表、示波器及信号发生器的使用方法。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r>
              <w:rPr>
                <w:rFonts w:eastAsiaTheme="minorEastAsia"/>
                <w:sz w:val="18"/>
                <w:szCs w:val="18"/>
              </w:rPr>
              <w:t>目标2</w:t>
            </w:r>
          </w:p>
        </w:tc>
      </w:tr>
    </w:tbl>
    <w:p>
      <w:pPr>
        <w:widowControl/>
        <w:snapToGrid w:val="0"/>
        <w:jc w:val="left"/>
        <w:rPr>
          <w:b/>
          <w:szCs w:val="21"/>
        </w:rPr>
      </w:pPr>
      <w:r>
        <w:rPr>
          <w:b/>
          <w:bCs/>
          <w:kern w:val="0"/>
          <w:szCs w:val="21"/>
        </w:rPr>
        <w:t>（二）</w:t>
      </w:r>
      <w:r>
        <w:rPr>
          <w:b/>
          <w:szCs w:val="21"/>
        </w:rPr>
        <w:t>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电路实践训练</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jc w:val="left"/>
              <w:rPr>
                <w:bCs/>
                <w:sz w:val="18"/>
                <w:szCs w:val="18"/>
              </w:rPr>
            </w:pPr>
            <w:r>
              <w:rPr>
                <w:bCs/>
                <w:sz w:val="18"/>
                <w:szCs w:val="18"/>
              </w:rPr>
              <w:t>设计电路的结构和电路元件参数，测量几组电流值与电压值，验证欧姆定律。</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理解欧姆定律的基本原理，撰写一份英文实验过程报告。</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数字电路实践训练</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kern w:val="0"/>
                <w:sz w:val="18"/>
                <w:szCs w:val="18"/>
              </w:rPr>
              <w:t>测试与非门电路的逻辑功能。</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jc w:val="left"/>
              <w:rPr>
                <w:kern w:val="0"/>
                <w:sz w:val="18"/>
                <w:szCs w:val="18"/>
              </w:rPr>
            </w:pPr>
            <w:r>
              <w:rPr>
                <w:kern w:val="0"/>
                <w:sz w:val="18"/>
                <w:szCs w:val="18"/>
              </w:rPr>
              <w:t>掌握逻辑门的基本概念，撰写一份英文实验过程报告。</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left"/>
              <w:rPr>
                <w:bCs/>
                <w:sz w:val="18"/>
                <w:szCs w:val="18"/>
              </w:rPr>
            </w:pPr>
            <w:r>
              <w:rPr>
                <w:bCs/>
                <w:sz w:val="18"/>
                <w:szCs w:val="18"/>
              </w:rPr>
              <w:t>信号发生器</w:t>
            </w:r>
            <w:bookmarkStart w:id="261" w:name="OLE_LINK2"/>
            <w:r>
              <w:rPr>
                <w:bCs/>
                <w:sz w:val="18"/>
                <w:szCs w:val="18"/>
              </w:rPr>
              <w:t>实践训练</w:t>
            </w:r>
            <w:bookmarkEnd w:id="261"/>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kern w:val="0"/>
                <w:sz w:val="18"/>
                <w:szCs w:val="18"/>
              </w:rPr>
              <w:t>使用示波器产生正弦波，并用示波器观测，并做好记录。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pacing w:line="273" w:lineRule="auto"/>
              <w:rPr>
                <w:kern w:val="0"/>
                <w:sz w:val="18"/>
                <w:szCs w:val="18"/>
              </w:rPr>
            </w:pPr>
            <w:r>
              <w:rPr>
                <w:kern w:val="0"/>
                <w:sz w:val="18"/>
                <w:szCs w:val="18"/>
              </w:rPr>
              <w:t>了解信号发生器的使用，熟悉示波器的使用，撰写一份英文实验过程报告。</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bCs/>
                <w:sz w:val="18"/>
                <w:szCs w:val="18"/>
              </w:rPr>
              <w:t>数字信号实践训练</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rPr>
                <w:bCs/>
                <w:sz w:val="18"/>
                <w:szCs w:val="18"/>
              </w:rPr>
            </w:pPr>
            <w:r>
              <w:rPr>
                <w:bCs/>
                <w:sz w:val="18"/>
                <w:szCs w:val="18"/>
              </w:rPr>
              <w:t>（1）学习Matlab的使用方法及基本功能。</w:t>
            </w:r>
          </w:p>
          <w:p>
            <w:pPr>
              <w:rPr>
                <w:bCs/>
                <w:sz w:val="18"/>
                <w:szCs w:val="18"/>
              </w:rPr>
            </w:pPr>
            <w:r>
              <w:rPr>
                <w:bCs/>
                <w:sz w:val="18"/>
                <w:szCs w:val="18"/>
              </w:rPr>
              <w:t>（2）单位抽样序列、单位阶跃序列和矩形序列的产生。</w:t>
            </w:r>
          </w:p>
          <w:p>
            <w:pPr>
              <w:rPr>
                <w:bCs/>
                <w:sz w:val="18"/>
                <w:szCs w:val="18"/>
              </w:rPr>
            </w:pPr>
            <w:r>
              <w:rPr>
                <w:bCs/>
                <w:sz w:val="18"/>
                <w:szCs w:val="18"/>
              </w:rPr>
              <w:t>（3）Matlab画图函数显示信号波形的方法。</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napToGrid w:val="0"/>
              <w:spacing w:line="400" w:lineRule="exact"/>
              <w:rPr>
                <w:kern w:val="0"/>
                <w:sz w:val="18"/>
                <w:szCs w:val="18"/>
              </w:rPr>
            </w:pPr>
            <w:r>
              <w:rPr>
                <w:kern w:val="0"/>
                <w:sz w:val="18"/>
                <w:szCs w:val="18"/>
              </w:rPr>
              <w:t>熟悉单位抽样序列、单位阶跃序列及矩形序列的产生，掌握利用Matlab画图函数显示信号波形的方法，撰写一份英文实验过程报告。</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center"/>
              <w:rPr>
                <w:rFonts w:eastAsiaTheme="minorEastAsia"/>
                <w:sz w:val="18"/>
                <w:szCs w:val="18"/>
              </w:rPr>
            </w:pPr>
            <w:r>
              <w:rPr>
                <w:rFonts w:eastAsiaTheme="minorEastAsia"/>
                <w:sz w:val="18"/>
                <w:szCs w:val="18"/>
              </w:rPr>
              <w:t>目标1</w:t>
            </w:r>
          </w:p>
          <w:p>
            <w:pPr>
              <w:widowControl/>
              <w:snapToGrid w:val="0"/>
              <w:jc w:val="center"/>
              <w:rPr>
                <w:bCs/>
                <w:sz w:val="18"/>
                <w:szCs w:val="18"/>
              </w:rPr>
            </w:pPr>
            <w:r>
              <w:rPr>
                <w:rFonts w:eastAsiaTheme="minorEastAsia"/>
                <w:sz w:val="18"/>
                <w:szCs w:val="18"/>
              </w:rPr>
              <w:t>目标2</w:t>
            </w:r>
          </w:p>
        </w:tc>
      </w:tr>
    </w:tbl>
    <w:p>
      <w:pPr>
        <w:widowControl/>
        <w:snapToGrid w:val="0"/>
        <w:jc w:val="left"/>
        <w:rPr>
          <w:b/>
          <w:szCs w:val="21"/>
        </w:rPr>
      </w:pPr>
    </w:p>
    <w:p>
      <w:pPr>
        <w:widowControl/>
        <w:snapToGrid w:val="0"/>
        <w:jc w:val="left"/>
        <w:rPr>
          <w:b/>
          <w:bCs/>
          <w:kern w:val="0"/>
          <w:szCs w:val="21"/>
        </w:rPr>
      </w:pPr>
      <w:r>
        <w:rPr>
          <w:b/>
          <w:bCs/>
          <w:kern w:val="0"/>
          <w:szCs w:val="21"/>
        </w:rPr>
        <w:t>四、课程思政</w:t>
      </w:r>
    </w:p>
    <w:p>
      <w:pPr>
        <w:snapToGrid w:val="0"/>
        <w:ind w:firstLine="420" w:firstLineChars="200"/>
        <w:rPr>
          <w:szCs w:val="21"/>
        </w:rPr>
      </w:pPr>
      <w:r>
        <w:rPr>
          <w:rFonts w:hint="eastAsia"/>
          <w:szCs w:val="21"/>
        </w:rPr>
        <w:t>课程思政是一种思维方式、一种育人理念，其内涵基本在于“立德树人”，挖掘高校课程中蕴含的显性、隐性思想政治教育元素，让所有课程兼具知识能力培养与思政教育的双重功能。</w:t>
      </w:r>
    </w:p>
    <w:p>
      <w:pPr>
        <w:snapToGrid w:val="0"/>
        <w:ind w:firstLine="420" w:firstLineChars="200"/>
        <w:rPr>
          <w:szCs w:val="21"/>
        </w:rPr>
      </w:pPr>
      <w:r>
        <w:rPr>
          <w:rFonts w:hint="eastAsia"/>
          <w:szCs w:val="21"/>
        </w:rPr>
        <w:t>在讲授半导体课程部分时，从我国集成电路产业等目前亟待解决的难题出发，介绍我国半导体行业的发展简史以及半导体领域大师的成长经历，增加学生的使命感和责任感。具体来说，在对半导体光电子器件发展的介绍中让学生们了解我国在这方面的主要工作，重点介绍我国半导体奠基人，黄昆院士，世界著名物理学家、中国固体物理学和半导体物理学奠基人之一。1941年毕业于燕京大学，1948年获英国布里斯托尔大学博士学位，1980年当选为瑞典皇家科学院外籍院士。1985年当选为第三世界科学院院士。40年代首次提出固体中杂质缺陷导致 X光漫散射的理论（被誉为黄散射）。证明了无辐射跃迁绝热近似和静态耦合理论的等价性，澄清了这方面的一些根本性问题。50年代首先提出多声子的辐射和无辐射跃迁的量子理论即“黄-佩卡尔理论”；首先提出晶体中声子与电磁波的耦合振动模式及有关的基本方程（被誉为黄方程）。建立超晶格光学振动的理论，被国际物理学界称为“黄－朱模型”。通过了解老一辈半导体人的主要成就及其对我国半导体发展的贡献。激发热爱热情、勇于承担社会责任，投身我国半导体事业。</w:t>
      </w:r>
    </w:p>
    <w:p>
      <w:pPr>
        <w:snapToGrid w:val="0"/>
        <w:ind w:firstLine="420" w:firstLineChars="200"/>
        <w:rPr>
          <w:szCs w:val="21"/>
        </w:rPr>
      </w:pPr>
      <w:r>
        <w:rPr>
          <w:rFonts w:hint="eastAsia"/>
          <w:szCs w:val="21"/>
        </w:rPr>
        <w:t>在讲授通信计算机课程部分时，结合行业、产业的最新发展，以5G飞速发展，一跃超过美国成为世界第一，体现了近三十年来中国科技的巨大进步。具体来说，无线通信的标准争夺主要体现在“标准必要专利”的份额。谁控制了“标准必要专利”，就会在开发新一代先进产业的竞赛中拔得头筹，不仅掌握着核心技术，更会牵涉到知识产权带来的巨大经济利益。我国在1G、2G蜂窝网的技术标准中几乎毫无建树，从3G开始，我国的“标准必要专利”比例突飞猛进，从3G的7%左右，到4G的20%左右，再到5G的34%，一跃超过美国成为世界第一。这体现了近三十年来中国科技的巨大进步。尤其是以华为为代表的中国企业所掌握的核心技术，更是引起了美国的担心。美国采取偏激政策对华为等公司的围猎，也正是中国科技崛起的侧面印证。我国的科技发展正在经历由“跟踪”到“引领”这一质变过程。</w:t>
      </w:r>
    </w:p>
    <w:p>
      <w:pPr>
        <w:widowControl/>
        <w:snapToGrid w:val="0"/>
        <w:jc w:val="left"/>
        <w:rPr>
          <w:kern w:val="0"/>
          <w:szCs w:val="21"/>
        </w:rPr>
      </w:pPr>
      <w:r>
        <w:rPr>
          <w:b/>
          <w:bCs/>
          <w:kern w:val="0"/>
          <w:szCs w:val="21"/>
        </w:rPr>
        <w:t>五、教材及参考资料</w:t>
      </w:r>
    </w:p>
    <w:p>
      <w:pPr>
        <w:widowControl/>
        <w:snapToGrid w:val="0"/>
        <w:ind w:firstLine="422" w:firstLineChars="200"/>
        <w:jc w:val="left"/>
        <w:rPr>
          <w:bCs/>
          <w:kern w:val="0"/>
          <w:szCs w:val="21"/>
        </w:rPr>
      </w:pPr>
      <w:r>
        <w:rPr>
          <w:b/>
          <w:bCs/>
          <w:kern w:val="0"/>
          <w:szCs w:val="21"/>
        </w:rPr>
        <w:t>1.选用教材：</w:t>
      </w:r>
    </w:p>
    <w:p>
      <w:pPr>
        <w:widowControl/>
        <w:snapToGrid w:val="0"/>
        <w:ind w:firstLine="420" w:firstLineChars="200"/>
        <w:jc w:val="left"/>
        <w:rPr>
          <w:bCs/>
          <w:kern w:val="0"/>
          <w:szCs w:val="21"/>
        </w:rPr>
      </w:pPr>
      <w:r>
        <w:rPr>
          <w:bCs/>
          <w:kern w:val="0"/>
          <w:szCs w:val="21"/>
        </w:rPr>
        <w:t>（1）理论课教材：电子信息专业英语，刘瑞强、谌夏编著，北京理工大学出版社，2019年，第二版，9787568267328</w:t>
      </w:r>
    </w:p>
    <w:p>
      <w:pPr>
        <w:widowControl/>
        <w:snapToGrid w:val="0"/>
        <w:ind w:firstLine="420" w:firstLineChars="200"/>
        <w:jc w:val="left"/>
        <w:rPr>
          <w:bCs/>
          <w:kern w:val="0"/>
          <w:szCs w:val="21"/>
        </w:rPr>
      </w:pPr>
      <w:r>
        <w:t>（2）实验课教材：《</w:t>
      </w:r>
      <w:r>
        <w:rPr>
          <w:szCs w:val="21"/>
        </w:rPr>
        <w:t>电子信息专业英语指导书</w:t>
      </w:r>
      <w:r>
        <w:t>》，自编</w:t>
      </w:r>
    </w:p>
    <w:p>
      <w:pPr>
        <w:widowControl/>
        <w:snapToGrid w:val="0"/>
        <w:ind w:firstLine="422" w:firstLineChars="200"/>
        <w:jc w:val="left"/>
        <w:rPr>
          <w:kern w:val="0"/>
          <w:szCs w:val="21"/>
        </w:rPr>
      </w:pPr>
      <w:r>
        <w:rPr>
          <w:b/>
          <w:bCs/>
          <w:kern w:val="0"/>
          <w:szCs w:val="21"/>
        </w:rPr>
        <w:t>2.参考书：</w:t>
      </w:r>
    </w:p>
    <w:p>
      <w:pPr>
        <w:snapToGrid w:val="0"/>
        <w:ind w:firstLine="420" w:firstLineChars="200"/>
        <w:rPr>
          <w:bCs/>
          <w:kern w:val="0"/>
          <w:szCs w:val="21"/>
        </w:rPr>
      </w:pPr>
      <w:r>
        <w:rPr>
          <w:bCs/>
          <w:kern w:val="0"/>
          <w:szCs w:val="21"/>
        </w:rPr>
        <w:t>（1）《电子信息工程专业英语》．苏雪，张辉．华中理工大学出版社, 2008.</w:t>
      </w:r>
    </w:p>
    <w:p>
      <w:pPr>
        <w:snapToGrid w:val="0"/>
        <w:ind w:firstLine="420" w:firstLineChars="200"/>
        <w:rPr>
          <w:bCs/>
          <w:kern w:val="0"/>
          <w:szCs w:val="21"/>
        </w:rPr>
      </w:pPr>
      <w:r>
        <w:rPr>
          <w:bCs/>
          <w:kern w:val="0"/>
          <w:szCs w:val="21"/>
        </w:rPr>
        <w:t>（2）《电子信息工程专业英语教程（第5版）》．任治刚．电子工业出版社, 2020</w:t>
      </w:r>
    </w:p>
    <w:p>
      <w:pPr>
        <w:snapToGrid w:val="0"/>
        <w:ind w:firstLine="420" w:firstLineChars="200"/>
        <w:rPr>
          <w:bCs/>
          <w:kern w:val="0"/>
          <w:szCs w:val="21"/>
        </w:rPr>
      </w:pPr>
      <w:r>
        <w:rPr>
          <w:bCs/>
          <w:kern w:val="0"/>
          <w:szCs w:val="21"/>
        </w:rPr>
        <w:t>（3） 《Digital Communications (5</w:t>
      </w:r>
      <w:r>
        <w:rPr>
          <w:bCs/>
          <w:kern w:val="0"/>
          <w:szCs w:val="21"/>
          <w:vertAlign w:val="superscript"/>
        </w:rPr>
        <w:t>th</w:t>
      </w:r>
      <w:r>
        <w:rPr>
          <w:bCs/>
          <w:kern w:val="0"/>
          <w:szCs w:val="21"/>
        </w:rPr>
        <w:t xml:space="preserve"> ed.)》.</w:t>
      </w:r>
      <w:r>
        <w:t xml:space="preserve"> </w:t>
      </w:r>
      <w:r>
        <w:rPr>
          <w:bCs/>
          <w:kern w:val="0"/>
          <w:szCs w:val="21"/>
        </w:rPr>
        <w:t>John G. Proakis. McGraw-Hill Higher Education, 2019.</w:t>
      </w:r>
    </w:p>
    <w:p>
      <w:pPr>
        <w:widowControl/>
        <w:snapToGrid w:val="0"/>
        <w:ind w:firstLine="422" w:firstLineChars="200"/>
        <w:jc w:val="left"/>
        <w:rPr>
          <w:b/>
          <w:kern w:val="0"/>
          <w:szCs w:val="21"/>
        </w:rPr>
      </w:pPr>
      <w:r>
        <w:rPr>
          <w:b/>
          <w:kern w:val="0"/>
          <w:szCs w:val="21"/>
        </w:rPr>
        <w:t>3.推荐网站（线上资源）：</w:t>
      </w:r>
    </w:p>
    <w:p>
      <w:pPr>
        <w:snapToGrid w:val="0"/>
        <w:ind w:firstLine="420" w:firstLineChars="200"/>
        <w:rPr>
          <w:szCs w:val="21"/>
        </w:rPr>
      </w:pPr>
      <w:r>
        <w:rPr>
          <w:szCs w:val="21"/>
        </w:rPr>
        <w:t>（1）Welcome to Wikipedia，https://en.wikipedia.org</w:t>
      </w:r>
    </w:p>
    <w:p>
      <w:pPr>
        <w:snapToGrid w:val="0"/>
        <w:ind w:firstLine="420" w:firstLineChars="200"/>
        <w:rPr>
          <w:kern w:val="0"/>
        </w:rPr>
      </w:pPr>
      <w:r>
        <w:rPr>
          <w:szCs w:val="21"/>
        </w:rPr>
        <w:t>（2）IEEE，ieeexplore.ieee.org/</w:t>
      </w:r>
    </w:p>
    <w:p>
      <w:pPr>
        <w:widowControl/>
        <w:snapToGrid w:val="0"/>
        <w:jc w:val="left"/>
        <w:rPr>
          <w:b/>
          <w:bCs/>
          <w:kern w:val="0"/>
          <w:szCs w:val="21"/>
        </w:rPr>
      </w:pPr>
      <w:r>
        <w:rPr>
          <w:b/>
          <w:bCs/>
          <w:kern w:val="0"/>
          <w:szCs w:val="21"/>
        </w:rPr>
        <w:t>六、教学条件</w:t>
      </w:r>
    </w:p>
    <w:p>
      <w:pPr>
        <w:snapToGrid w:val="0"/>
        <w:ind w:firstLine="420" w:firstLineChars="200"/>
        <w:rPr>
          <w:szCs w:val="21"/>
        </w:rPr>
      </w:pPr>
      <w:r>
        <w:rPr>
          <w:szCs w:val="21"/>
        </w:rPr>
        <w:t>本课程负责人具有海外留学背景，熟练掌握英语听说读写技能，且常年工作在科研一线，对于专业当前研究热点及方向十分熟悉。教室及多媒体设备在数量和功能上满足教学需求，学校有良好的管理、维护和更新机制，方便教师进行教学。</w:t>
      </w:r>
    </w:p>
    <w:p>
      <w:pPr>
        <w:widowControl/>
        <w:snapToGrid w:val="0"/>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1090"/>
        <w:gridCol w:w="1134"/>
        <w:gridCol w:w="1205"/>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3"/>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1090"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120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考查</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目标1：（支撑毕业要求指标点10.2）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电路基础、半导体、通信计算机、仪表使用的专业英语知识掌握。</w:t>
            </w:r>
          </w:p>
        </w:tc>
        <w:tc>
          <w:tcPr>
            <w:tcW w:w="10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2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目标2：（支撑毕业要求指标点12.2）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电路基础、半导体、通信计算机、仪表使用的阅读翻译能力。</w:t>
            </w:r>
          </w:p>
        </w:tc>
        <w:tc>
          <w:tcPr>
            <w:tcW w:w="10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2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10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20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outlineLvl w:val="2"/>
        <w:rPr>
          <w:rFonts w:eastAsiaTheme="majorEastAsia"/>
          <w:szCs w:val="21"/>
        </w:rPr>
      </w:pPr>
      <w:bookmarkStart w:id="262" w:name="_Hlk135833620"/>
      <w:r>
        <w:rPr>
          <w:szCs w:val="21"/>
        </w:rPr>
        <w:t>（1）</w:t>
      </w:r>
      <w:r>
        <w:rPr>
          <w:rFonts w:eastAsiaTheme="majorEastAsia"/>
          <w:szCs w:val="21"/>
        </w:rPr>
        <w:t>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lang w:bidi="ar"/>
              </w:rPr>
            </w:pPr>
            <w:r>
              <w:rPr>
                <w:b/>
                <w:bCs/>
                <w:sz w:val="18"/>
                <w:szCs w:val="18"/>
                <w:lang w:bidi="ar"/>
              </w:rPr>
              <w:t xml:space="preserve">  </w:t>
            </w:r>
          </w:p>
          <w:p>
            <w:pPr>
              <w:widowControl/>
              <w:snapToGrid w:val="0"/>
              <w:jc w:val="center"/>
              <w:rPr>
                <w:b/>
                <w:bCs/>
                <w:sz w:val="18"/>
                <w:szCs w:val="18"/>
                <w:lang w:bidi="ar"/>
              </w:rPr>
            </w:pPr>
            <w:r>
              <w:rPr>
                <w:b/>
                <w:bCs/>
                <w:sz w:val="18"/>
                <w:szCs w:val="18"/>
                <w:lang w:bidi="ar"/>
              </w:rPr>
              <w:t>课程</w:t>
            </w:r>
          </w:p>
          <w:p>
            <w:pPr>
              <w:widowControl/>
              <w:snapToGrid w:val="0"/>
              <w:jc w:val="center"/>
              <w:rPr>
                <w:b/>
                <w:bCs/>
                <w:sz w:val="18"/>
                <w:szCs w:val="18"/>
              </w:rPr>
            </w:pPr>
            <w:r>
              <w:rPr>
                <w:b/>
                <w:bCs/>
                <w:sz w:val="18"/>
                <w:szCs w:val="18"/>
                <w:lang w:bidi="ar"/>
              </w:rPr>
              <w:t>目标</w:t>
            </w:r>
          </w:p>
          <w:p>
            <w:pPr>
              <w:widowControl/>
              <w:jc w:val="center"/>
              <w:rPr>
                <w:b/>
                <w:bCs/>
                <w:sz w:val="18"/>
                <w:szCs w:val="18"/>
              </w:rPr>
            </w:pPr>
            <w:r>
              <w:rPr>
                <w:b/>
                <w:bCs/>
                <w:sz w:val="18"/>
                <w:szCs w:val="18"/>
                <w:lang w:bidi="ar"/>
              </w:rPr>
              <w:t>成绩</w:t>
            </w:r>
          </w:p>
          <w:p>
            <w:pPr>
              <w:widowControl/>
              <w:jc w:val="center"/>
              <w:rPr>
                <w:b/>
                <w:bCs/>
                <w:sz w:val="18"/>
                <w:szCs w:val="18"/>
              </w:rPr>
            </w:pPr>
          </w:p>
          <w:p>
            <w:pPr>
              <w:widowControl/>
              <w:jc w:val="center"/>
              <w:rPr>
                <w:b/>
                <w:bCs/>
                <w:sz w:val="18"/>
                <w:szCs w:val="18"/>
              </w:rPr>
            </w:pP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（10%）</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按时上交，书写规范工整；运用所学知识，拼写翻译结果正确。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按时上交，书写工整；运用所学知识，拼写翻译结果正确。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按时上交，书写较工整；运用所学知识，拼写翻译结果正确。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按时上交，书写潦草；运用所学知识，拼写翻译结果正确。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不按时上交，书写潦草；运用所学知识，拼写翻译结果不正确。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按时上交，书写规范工整；运用所学知识，拼写翻译结果正确。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按时上交，书写工整；运用所学知识，拼写翻译结果正确。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按时上交，书写较工整；运用所学知识，拼写翻译结果正确。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按时上交，书写潦草；运用所学知识，拼写翻译结果正确。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不按时上交，书写潦草；运用所学知识，拼写翻译结果不正确。</w:t>
            </w:r>
          </w:p>
        </w:tc>
      </w:tr>
    </w:tbl>
    <w:p>
      <w:pPr>
        <w:widowControl/>
        <w:autoSpaceDN w:val="0"/>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outlineLvl w:val="2"/>
        <w:rPr>
          <w:rFonts w:eastAsiaTheme="majorEastAsia"/>
          <w:szCs w:val="21"/>
        </w:rPr>
      </w:pPr>
      <w:r>
        <w:rPr>
          <w:szCs w:val="21"/>
        </w:rPr>
        <w:t>（2）</w:t>
      </w:r>
      <w:r>
        <w:rPr>
          <w:rFonts w:eastAsiaTheme="majorEastAsia"/>
          <w:szCs w:val="21"/>
        </w:rPr>
        <w:t>实验环节评分标准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rPr>
            </w:pPr>
            <w:r>
              <w:rPr>
                <w:b/>
                <w:bCs/>
                <w:sz w:val="18"/>
                <w:szCs w:val="18"/>
                <w:lang w:bidi="ar"/>
              </w:rPr>
              <w:t xml:space="preserve">  课程目标</w:t>
            </w:r>
          </w:p>
          <w:p>
            <w:pPr>
              <w:widowControl/>
              <w:jc w:val="center"/>
              <w:rPr>
                <w:b/>
                <w:bCs/>
                <w:sz w:val="18"/>
                <w:szCs w:val="18"/>
              </w:rPr>
            </w:pPr>
            <w:r>
              <w:rPr>
                <w:b/>
                <w:bCs/>
                <w:sz w:val="18"/>
                <w:szCs w:val="18"/>
                <w:lang w:bidi="ar"/>
              </w:rPr>
              <w:t>成绩</w:t>
            </w:r>
          </w:p>
          <w:p>
            <w:pPr>
              <w:widowControl/>
              <w:jc w:val="center"/>
              <w:rPr>
                <w:b/>
                <w:bCs/>
                <w:sz w:val="18"/>
                <w:szCs w:val="18"/>
              </w:rPr>
            </w:pPr>
          </w:p>
          <w:p>
            <w:pPr>
              <w:widowControl/>
              <w:jc w:val="center"/>
              <w:rPr>
                <w:b/>
                <w:bCs/>
                <w:sz w:val="18"/>
                <w:szCs w:val="18"/>
              </w:rPr>
            </w:pP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实验态度端正；实验操作规范、实验结果正确；能用英文准确地回答全部问题；实验报告撰写规范、整洁、全面。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实验态度端正；实验操作规范、实验结果正确；能用英文基本准确地回答全部问题；实验报告撰写规范整洁。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实验态度端正；实验操作基本规范，实验结果正确；能用英文准确地回答主要问题；实验报告撰写基本规范。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实验态度较端正；实验操作基本规范，实验结果基本正确；能用英文准确地回答部分问题；实验报告撰写基本规范。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实验态度不端正；无法独立完成实验操作，实验结果不正确；不能用英文准确地回答主要问题；实验报告书写不规范。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实验态度端正；实验操作规范、实验结果正确；能用英文准确地回答全部问题；实验报告撰写规范、整洁、全面。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实验态度端正；实验操作规范、实验结果正确；能用英文基本准确地回答全部问题；实验报告撰写规范整洁。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实验态度端正；实验操作基本规范，实验结果正确；能用英文准确地回答主要问题；实验报告撰写基本规范。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实验态度较端正；实验操作基本规范，实验结果基本正确；能用英文准确地回答部分问题；实验报告撰写基本规范。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lang w:bidi="ar"/>
              </w:rPr>
            </w:pPr>
            <w:r>
              <w:rPr>
                <w:sz w:val="18"/>
                <w:szCs w:val="18"/>
                <w:lang w:bidi="ar"/>
              </w:rPr>
              <w:t>实验态度不端正；无法独立完成实验操作，实验结果不正确；不能用英文准确地回答主要问题；实验报告书写不规范。</w:t>
            </w:r>
          </w:p>
        </w:tc>
      </w:tr>
    </w:tbl>
    <w:p>
      <w:pPr>
        <w:widowControl/>
        <w:autoSpaceDN w:val="0"/>
        <w:outlineLvl w:val="2"/>
        <w:rPr>
          <w:rFonts w:eastAsiaTheme="majorEastAsia"/>
          <w:szCs w:val="21"/>
        </w:rPr>
      </w:pPr>
      <w:r>
        <w:rPr>
          <w:szCs w:val="21"/>
        </w:rPr>
        <w:t>（3）</w:t>
      </w:r>
      <w:r>
        <w:rPr>
          <w:rFonts w:eastAsiaTheme="majorEastAsia"/>
          <w:szCs w:val="21"/>
        </w:rPr>
        <w:t>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（30%）</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jc w:val="left"/>
              <w:rPr>
                <w:sz w:val="18"/>
                <w:szCs w:val="18"/>
                <w:lang w:bidi="ar"/>
              </w:rPr>
            </w:pPr>
            <w:r>
              <w:rPr>
                <w:sz w:val="18"/>
                <w:szCs w:val="18"/>
                <w:lang w:bidi="ar"/>
              </w:rPr>
              <w:t>主要考核学生书面表达能力。</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left"/>
              <w:rPr>
                <w:sz w:val="18"/>
                <w:szCs w:val="18"/>
                <w:lang w:bidi="ar"/>
              </w:rPr>
            </w:pPr>
            <w:r>
              <w:rPr>
                <w:sz w:val="18"/>
                <w:szCs w:val="18"/>
                <w:lang w:bidi="ar"/>
              </w:rPr>
              <w:t>专业词汇翻译正确，语句通顺。</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left"/>
              <w:rPr>
                <w:sz w:val="18"/>
                <w:szCs w:val="18"/>
                <w:lang w:bidi="ar"/>
              </w:rPr>
            </w:pPr>
            <w:r>
              <w:rPr>
                <w:sz w:val="18"/>
                <w:szCs w:val="18"/>
                <w:lang w:bidi="ar"/>
              </w:rPr>
              <w:t>专业词汇翻译正确，语句较为通顺。</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left"/>
              <w:rPr>
                <w:sz w:val="18"/>
                <w:szCs w:val="18"/>
                <w:lang w:bidi="ar"/>
              </w:rPr>
            </w:pPr>
            <w:r>
              <w:rPr>
                <w:sz w:val="18"/>
                <w:szCs w:val="18"/>
                <w:lang w:bidi="ar"/>
              </w:rPr>
              <w:t>专业词汇使用大部分正确，语句通顺。</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left"/>
              <w:rPr>
                <w:sz w:val="18"/>
                <w:szCs w:val="18"/>
                <w:lang w:bidi="ar"/>
              </w:rPr>
            </w:pPr>
            <w:r>
              <w:rPr>
                <w:sz w:val="18"/>
                <w:szCs w:val="18"/>
                <w:lang w:bidi="ar"/>
              </w:rPr>
              <w:t>专业词汇使用大部分正确，语句较为通顺。</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left"/>
              <w:rPr>
                <w:sz w:val="18"/>
                <w:szCs w:val="18"/>
                <w:lang w:bidi="ar"/>
              </w:rPr>
            </w:pPr>
            <w:r>
              <w:rPr>
                <w:sz w:val="18"/>
                <w:szCs w:val="18"/>
                <w:lang w:bidi="ar"/>
              </w:rPr>
              <w:t>专业词汇使用不正确，语句不通顺。</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（30%）</w:t>
            </w:r>
          </w:p>
        </w:tc>
        <w:tc>
          <w:tcPr>
            <w:tcW w:w="1140"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主要考核学生专业英语翻译能力。</w:t>
            </w:r>
          </w:p>
        </w:tc>
        <w:tc>
          <w:tcPr>
            <w:tcW w:w="1184"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论文检索与电子信息工程专业相关，专业词汇翻译正确，语句通顺。</w:t>
            </w:r>
          </w:p>
        </w:tc>
        <w:tc>
          <w:tcPr>
            <w:tcW w:w="1184"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论文检索与电子信息工程专业相关，专业词汇翻译正确，语句较为通顺。</w:t>
            </w:r>
          </w:p>
        </w:tc>
        <w:tc>
          <w:tcPr>
            <w:tcW w:w="1184"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论文检索与电子信息工程专业相关，专业词汇翻译大部分正确，语句通顺。</w:t>
            </w:r>
          </w:p>
        </w:tc>
        <w:tc>
          <w:tcPr>
            <w:tcW w:w="1184" w:type="dxa"/>
            <w:tcBorders>
              <w:top w:val="single" w:color="000000" w:sz="4" w:space="0"/>
              <w:left w:val="nil"/>
              <w:bottom w:val="single" w:color="000000" w:sz="4" w:space="0"/>
              <w:right w:val="single" w:color="000000" w:sz="4" w:space="0"/>
            </w:tcBorders>
            <w:shd w:val="clear" w:color="auto" w:fill="auto"/>
          </w:tcPr>
          <w:p>
            <w:pPr>
              <w:jc w:val="left"/>
              <w:rPr>
                <w:sz w:val="18"/>
                <w:szCs w:val="18"/>
                <w:lang w:bidi="ar"/>
              </w:rPr>
            </w:pPr>
            <w:r>
              <w:rPr>
                <w:sz w:val="18"/>
                <w:szCs w:val="18"/>
                <w:lang w:bidi="ar"/>
              </w:rPr>
              <w:t>论文检索与电子信息工程专业相关，专业词汇使用大部分正确，语句较为通顺。</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left"/>
              <w:rPr>
                <w:sz w:val="18"/>
                <w:szCs w:val="18"/>
                <w:lang w:bidi="ar"/>
              </w:rPr>
            </w:pPr>
            <w:r>
              <w:rPr>
                <w:sz w:val="18"/>
                <w:szCs w:val="18"/>
                <w:lang w:bidi="ar"/>
              </w:rPr>
              <w:t>论文检索与电子信息工程专业不相关，专业词汇使用不正确，语句不通顺。</w:t>
            </w:r>
          </w:p>
        </w:tc>
      </w:tr>
    </w:tbl>
    <w:p>
      <w:pPr>
        <w:spacing w:line="320" w:lineRule="exact"/>
        <w:rPr>
          <w:rFonts w:eastAsiaTheme="minorEastAsia"/>
          <w:highlight w:val="yellow"/>
        </w:rPr>
      </w:pPr>
    </w:p>
    <w:bookmarkEnd w:id="262"/>
    <w:p>
      <w:pPr>
        <w:snapToGrid w:val="0"/>
        <w:rPr>
          <w:b/>
          <w:szCs w:val="21"/>
        </w:rPr>
      </w:pPr>
      <w:r>
        <w:rPr>
          <w:b/>
          <w:szCs w:val="21"/>
        </w:rPr>
        <w:t>八、考核结果分析反馈</w:t>
      </w:r>
    </w:p>
    <w:p>
      <w:pPr>
        <w:snapToGrid w:val="0"/>
        <w:ind w:firstLine="420" w:firstLineChars="200"/>
        <w:rPr>
          <w:szCs w:val="21"/>
        </w:rPr>
      </w:pPr>
      <w:r>
        <w:rPr>
          <w:szCs w:val="21"/>
        </w:rPr>
        <w:t>电子信息专业英语的考核结果以各部分的评定成绩公布给每位同学，目的是充分调动学生的学习积极性，持续改进本课程，为本专业的人才培养目标服务，也为下一届学生们的学习本课程提供参考。</w:t>
      </w:r>
    </w:p>
    <w:p>
      <w:pPr>
        <w:rPr>
          <w:szCs w:val="21"/>
        </w:rPr>
      </w:pPr>
      <w:r>
        <w:rPr>
          <w:szCs w:val="21"/>
        </w:rPr>
        <w:br w:type="page"/>
      </w:r>
    </w:p>
    <w:p>
      <w:pPr>
        <w:pStyle w:val="2"/>
      </w:pPr>
      <w:bookmarkStart w:id="263" w:name="_Toc12055"/>
      <w:bookmarkStart w:id="264" w:name="_Toc28859"/>
      <w:bookmarkStart w:id="265" w:name="_Toc25066"/>
      <w:bookmarkStart w:id="266" w:name="_Toc19610"/>
      <w:bookmarkStart w:id="267" w:name="_Toc3653"/>
      <w:bookmarkStart w:id="268" w:name="_Toc11277"/>
      <w:bookmarkStart w:id="269" w:name="_Toc25269"/>
      <w:r>
        <w:t>科研基本方法</w:t>
      </w:r>
      <w:bookmarkEnd w:id="263"/>
      <w:bookmarkEnd w:id="264"/>
      <w:bookmarkEnd w:id="265"/>
      <w:bookmarkEnd w:id="266"/>
      <w:bookmarkEnd w:id="267"/>
      <w:bookmarkEnd w:id="268"/>
      <w:bookmarkEnd w:id="269"/>
    </w:p>
    <w:p>
      <w:pPr>
        <w:snapToGrid w:val="0"/>
        <w:spacing w:line="360" w:lineRule="auto"/>
        <w:jc w:val="center"/>
        <w:rPr>
          <w:sz w:val="24"/>
        </w:rPr>
      </w:pPr>
      <w:r>
        <w:rPr>
          <w:sz w:val="24"/>
        </w:rPr>
        <w:t>（Basic Methods of Scientific Research）</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课程编号：04021563</w:t>
            </w:r>
          </w:p>
        </w:tc>
        <w:tc>
          <w:tcPr>
            <w:tcW w:w="1453" w:type="pct"/>
          </w:tcPr>
          <w:p>
            <w:pPr>
              <w:spacing w:line="300" w:lineRule="auto"/>
              <w:rPr>
                <w:b/>
                <w:bCs/>
                <w:szCs w:val="21"/>
              </w:rPr>
            </w:pPr>
            <w:r>
              <w:rPr>
                <w:b/>
                <w:bCs/>
                <w:szCs w:val="21"/>
              </w:rPr>
              <w:t>课程总学时：16</w:t>
            </w:r>
          </w:p>
        </w:tc>
        <w:tc>
          <w:tcPr>
            <w:tcW w:w="1881" w:type="pct"/>
          </w:tcPr>
          <w:p>
            <w:pPr>
              <w:spacing w:line="300" w:lineRule="auto"/>
              <w:rPr>
                <w:b/>
                <w:bCs/>
                <w:szCs w:val="21"/>
              </w:rPr>
            </w:pPr>
            <w:r>
              <w:rPr>
                <w:b/>
                <w:bCs/>
                <w:szCs w:val="21"/>
              </w:rPr>
              <w:t>实验学时： 6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课程性质：选修</w:t>
            </w:r>
          </w:p>
        </w:tc>
        <w:tc>
          <w:tcPr>
            <w:tcW w:w="1453" w:type="pct"/>
          </w:tcPr>
          <w:p>
            <w:pPr>
              <w:spacing w:line="300" w:lineRule="auto"/>
              <w:rPr>
                <w:b/>
                <w:bCs/>
                <w:szCs w:val="21"/>
              </w:rPr>
            </w:pPr>
            <w:r>
              <w:rPr>
                <w:b/>
                <w:szCs w:val="21"/>
              </w:rPr>
              <w:t>课程属性:专业类</w:t>
            </w:r>
          </w:p>
        </w:tc>
        <w:tc>
          <w:tcPr>
            <w:tcW w:w="1881" w:type="pct"/>
          </w:tcPr>
          <w:p>
            <w:pPr>
              <w:spacing w:line="300" w:lineRule="auto"/>
              <w:rPr>
                <w:b/>
                <w:bCs/>
                <w:szCs w:val="21"/>
              </w:rPr>
            </w:pPr>
            <w:r>
              <w:rPr>
                <w:b/>
                <w:bCs/>
                <w:szCs w:val="21"/>
              </w:rPr>
              <w:t>开设学期：第4学期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课程负责人：李兰兰</w:t>
            </w:r>
          </w:p>
        </w:tc>
        <w:tc>
          <w:tcPr>
            <w:tcW w:w="1453" w:type="pct"/>
          </w:tcPr>
          <w:p>
            <w:pPr>
              <w:spacing w:line="300" w:lineRule="auto"/>
              <w:rPr>
                <w:b/>
                <w:bCs/>
                <w:szCs w:val="21"/>
              </w:rPr>
            </w:pPr>
            <w:r>
              <w:rPr>
                <w:b/>
                <w:bCs/>
                <w:szCs w:val="21"/>
              </w:rPr>
              <w:t>课程团队：</w:t>
            </w:r>
            <w:r>
              <w:rPr>
                <w:szCs w:val="21"/>
              </w:rPr>
              <w:t xml:space="preserve"> </w:t>
            </w:r>
          </w:p>
        </w:tc>
        <w:tc>
          <w:tcPr>
            <w:tcW w:w="1881" w:type="pct"/>
          </w:tcPr>
          <w:p>
            <w:pPr>
              <w:spacing w:line="300" w:lineRule="auto"/>
              <w:rPr>
                <w:b/>
                <w:bCs/>
                <w:szCs w:val="21"/>
              </w:rPr>
            </w:pPr>
            <w:r>
              <w:rPr>
                <w:b/>
                <w:bCs/>
                <w:szCs w:val="21"/>
              </w:rPr>
              <w:t>授课语言：中文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对先修的要求：具备自然科学基础、科学技术基础及哲学基础等知识。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对后续的支撑：培养严谨求实的科研态度和科研思维，使学生具备分析问题和解决问题的能力。</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主撰人：李兰兰</w:t>
            </w:r>
          </w:p>
        </w:tc>
        <w:tc>
          <w:tcPr>
            <w:tcW w:w="1453" w:type="pct"/>
          </w:tcPr>
          <w:p>
            <w:pPr>
              <w:spacing w:line="300" w:lineRule="auto"/>
              <w:rPr>
                <w:b/>
                <w:bCs/>
                <w:szCs w:val="21"/>
              </w:rPr>
            </w:pPr>
            <w:r>
              <w:rPr>
                <w:b/>
                <w:bCs/>
                <w:szCs w:val="21"/>
              </w:rPr>
              <w:t xml:space="preserve">审核人： </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0" w:firstLineChars="200"/>
        <w:rPr>
          <w:bCs/>
          <w:szCs w:val="21"/>
        </w:rPr>
      </w:pPr>
      <w:r>
        <w:rPr>
          <w:bCs/>
          <w:szCs w:val="21"/>
        </w:rPr>
        <w:t>本课程是专业选修课，课程内容具有普遍适用性。通过学习和实践，获得有效的科研方法和研究思维，对于培养具有创新意识和科研能力的新时代优秀人才具有十分重要的意义。通过本课程的学习，使学生了解科学研究的基本思想方法，获得较为系统的科研基本知识，掌握典型的科研方法和研究技能，提高学生分析问题和解决问题的能力，为学生学习专业课和参加各项学科竞赛提供科学的思维习惯和研究方法。同时，通过学习培养学生严谨求实的科研态度，提高学生的科学研究素养，为做好本科毕业论文（设计）以及今后从事深入的科学研究工作打下坚实基础。</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90"/>
        <w:gridCol w:w="5190"/>
        <w:gridCol w:w="1910"/>
        <w:gridCol w:w="10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79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9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91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01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7" w:hRule="atLeast"/>
          <w:jc w:val="center"/>
        </w:trPr>
        <w:tc>
          <w:tcPr>
            <w:tcW w:w="7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9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通过实验、结题报告等模拟科研实践，掌握科研报告的基本规范以及文献检索工具和方法。开阔眼界，培养学生的科学素养，提高学生的科研道德规范，培养学生发现、分析和解决问题的能力。</w:t>
            </w:r>
          </w:p>
        </w:tc>
        <w:tc>
          <w:tcPr>
            <w:tcW w:w="1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3.3</w:t>
            </w:r>
          </w:p>
        </w:tc>
        <w:tc>
          <w:tcPr>
            <w:tcW w:w="10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7" w:hRule="atLeast"/>
          <w:jc w:val="center"/>
        </w:trPr>
        <w:tc>
          <w:tcPr>
            <w:tcW w:w="7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9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通过课程学习与实践，使学生获得较为系统的科研基本知识，了解科研的一般程序，掌握基本科研方法，激发提出问题的兴趣，培养良好的科学素质，帮助本科生在科研领域尽快入门。</w:t>
            </w:r>
          </w:p>
        </w:tc>
        <w:tc>
          <w:tcPr>
            <w:tcW w:w="19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4.1</w:t>
            </w:r>
          </w:p>
        </w:tc>
        <w:tc>
          <w:tcPr>
            <w:tcW w:w="101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r>
    </w:tbl>
    <w:p>
      <w:pPr>
        <w:widowControl/>
        <w:numPr>
          <w:ilvl w:val="0"/>
          <w:numId w:val="39"/>
        </w:numPr>
        <w:snapToGrid w:val="0"/>
        <w:spacing w:line="360" w:lineRule="auto"/>
        <w:jc w:val="left"/>
        <w:rPr>
          <w:b/>
          <w:bCs/>
          <w:kern w:val="0"/>
          <w:szCs w:val="21"/>
        </w:rPr>
      </w:pPr>
      <w:r>
        <w:rPr>
          <w:b/>
          <w:bCs/>
          <w:kern w:val="0"/>
          <w:szCs w:val="21"/>
        </w:rPr>
        <w:t>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6"/>
        <w:gridCol w:w="3231"/>
        <w:gridCol w:w="1490"/>
        <w:gridCol w:w="640"/>
        <w:gridCol w:w="1790"/>
        <w:gridCol w:w="9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80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323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49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4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79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93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8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323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（一）科研与科研方法</w:t>
            </w:r>
          </w:p>
          <w:p>
            <w:pPr>
              <w:spacing w:line="320" w:lineRule="exact"/>
              <w:rPr>
                <w:rFonts w:eastAsiaTheme="minorEastAsia"/>
                <w:sz w:val="18"/>
                <w:szCs w:val="18"/>
              </w:rPr>
            </w:pPr>
            <w:r>
              <w:rPr>
                <w:rFonts w:eastAsiaTheme="minorEastAsia"/>
                <w:sz w:val="18"/>
                <w:szCs w:val="18"/>
              </w:rPr>
              <w:t>1、科学与科学认识</w:t>
            </w:r>
          </w:p>
          <w:p>
            <w:pPr>
              <w:spacing w:line="320" w:lineRule="exact"/>
              <w:rPr>
                <w:rFonts w:eastAsiaTheme="minorEastAsia"/>
                <w:sz w:val="18"/>
                <w:szCs w:val="18"/>
              </w:rPr>
            </w:pPr>
            <w:r>
              <w:rPr>
                <w:rFonts w:eastAsiaTheme="minorEastAsia"/>
                <w:sz w:val="18"/>
                <w:szCs w:val="18"/>
              </w:rPr>
              <w:t>2、科研特征与价值</w:t>
            </w:r>
          </w:p>
          <w:p>
            <w:pPr>
              <w:spacing w:line="320" w:lineRule="exact"/>
              <w:rPr>
                <w:rFonts w:eastAsiaTheme="minorEastAsia"/>
                <w:sz w:val="18"/>
                <w:szCs w:val="18"/>
              </w:rPr>
            </w:pPr>
            <w:r>
              <w:rPr>
                <w:rFonts w:eastAsiaTheme="minorEastAsia"/>
                <w:sz w:val="18"/>
                <w:szCs w:val="18"/>
              </w:rPr>
              <w:t>3、科研方法与作用</w:t>
            </w:r>
          </w:p>
          <w:p>
            <w:pPr>
              <w:spacing w:line="320" w:lineRule="exact"/>
              <w:rPr>
                <w:rFonts w:eastAsiaTheme="minorEastAsia"/>
                <w:sz w:val="18"/>
                <w:szCs w:val="18"/>
              </w:rPr>
            </w:pPr>
            <w:r>
              <w:rPr>
                <w:rFonts w:eastAsiaTheme="minorEastAsia"/>
                <w:sz w:val="18"/>
                <w:szCs w:val="18"/>
              </w:rPr>
              <w:t>能力和素质培养：理解科学研究的意义，在体验科研过程中，形成正确的科研态度和价值观。</w:t>
            </w:r>
          </w:p>
          <w:p>
            <w:pPr>
              <w:spacing w:line="320" w:lineRule="exact"/>
              <w:rPr>
                <w:rFonts w:eastAsiaTheme="minorEastAsia"/>
                <w:sz w:val="18"/>
                <w:szCs w:val="18"/>
              </w:rPr>
            </w:pPr>
            <w:r>
              <w:rPr>
                <w:rFonts w:eastAsiaTheme="minorEastAsia"/>
                <w:sz w:val="18"/>
                <w:szCs w:val="18"/>
              </w:rPr>
              <w:t>重点和难点：理解科研特征与价值。</w:t>
            </w:r>
          </w:p>
        </w:tc>
        <w:tc>
          <w:tcPr>
            <w:tcW w:w="149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认识并理解科学、科学研究的概念及意义；</w:t>
            </w:r>
          </w:p>
          <w:p>
            <w:pPr>
              <w:spacing w:line="320" w:lineRule="exact"/>
              <w:rPr>
                <w:rFonts w:eastAsiaTheme="minorEastAsia"/>
                <w:sz w:val="18"/>
                <w:szCs w:val="18"/>
              </w:rPr>
            </w:pPr>
            <w:r>
              <w:rPr>
                <w:rFonts w:eastAsiaTheme="minorEastAsia"/>
                <w:sz w:val="18"/>
                <w:szCs w:val="18"/>
              </w:rPr>
              <w:t>了解科学研究的常用方法。</w:t>
            </w:r>
          </w:p>
        </w:tc>
        <w:tc>
          <w:tcPr>
            <w:tcW w:w="64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7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93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8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3231" w:type="dxa"/>
            <w:tcBorders>
              <w:top w:val="single" w:color="auto" w:sz="4" w:space="0"/>
              <w:left w:val="single" w:color="auto" w:sz="4" w:space="0"/>
              <w:bottom w:val="single" w:color="auto" w:sz="4" w:space="0"/>
              <w:right w:val="single" w:color="auto" w:sz="4" w:space="0"/>
            </w:tcBorders>
            <w:vAlign w:val="center"/>
          </w:tcPr>
          <w:p>
            <w:pPr>
              <w:numPr>
                <w:ilvl w:val="0"/>
                <w:numId w:val="40"/>
              </w:numPr>
              <w:spacing w:line="320" w:lineRule="exact"/>
              <w:rPr>
                <w:rFonts w:eastAsiaTheme="minorEastAsia"/>
                <w:sz w:val="18"/>
                <w:szCs w:val="18"/>
              </w:rPr>
            </w:pPr>
            <w:r>
              <w:rPr>
                <w:rFonts w:eastAsiaTheme="minorEastAsia"/>
                <w:sz w:val="18"/>
                <w:szCs w:val="18"/>
              </w:rPr>
              <w:t>科研过程与程序</w:t>
            </w:r>
          </w:p>
          <w:p>
            <w:pPr>
              <w:numPr>
                <w:ilvl w:val="0"/>
                <w:numId w:val="41"/>
              </w:numPr>
              <w:spacing w:line="320" w:lineRule="exact"/>
              <w:rPr>
                <w:rFonts w:eastAsiaTheme="minorEastAsia"/>
                <w:sz w:val="18"/>
                <w:szCs w:val="18"/>
              </w:rPr>
            </w:pPr>
            <w:r>
              <w:rPr>
                <w:rFonts w:eastAsiaTheme="minorEastAsia"/>
                <w:sz w:val="18"/>
                <w:szCs w:val="18"/>
              </w:rPr>
              <w:t>科研基本过程概论</w:t>
            </w:r>
          </w:p>
          <w:p>
            <w:pPr>
              <w:numPr>
                <w:ilvl w:val="0"/>
                <w:numId w:val="41"/>
              </w:numPr>
              <w:spacing w:line="320" w:lineRule="exact"/>
              <w:rPr>
                <w:rFonts w:eastAsiaTheme="minorEastAsia"/>
                <w:sz w:val="18"/>
                <w:szCs w:val="18"/>
              </w:rPr>
            </w:pPr>
            <w:r>
              <w:rPr>
                <w:rFonts w:eastAsiaTheme="minorEastAsia"/>
                <w:sz w:val="18"/>
                <w:szCs w:val="18"/>
              </w:rPr>
              <w:t>自然科学研究程序</w:t>
            </w:r>
          </w:p>
          <w:p>
            <w:pPr>
              <w:numPr>
                <w:ilvl w:val="0"/>
                <w:numId w:val="41"/>
              </w:numPr>
              <w:spacing w:line="320" w:lineRule="exact"/>
              <w:rPr>
                <w:rFonts w:eastAsiaTheme="minorEastAsia"/>
                <w:sz w:val="18"/>
                <w:szCs w:val="18"/>
              </w:rPr>
            </w:pPr>
            <w:r>
              <w:rPr>
                <w:rFonts w:eastAsiaTheme="minorEastAsia"/>
                <w:sz w:val="18"/>
                <w:szCs w:val="18"/>
              </w:rPr>
              <w:t>技术科学研究程序</w:t>
            </w:r>
          </w:p>
          <w:p>
            <w:pPr>
              <w:spacing w:line="320" w:lineRule="exact"/>
              <w:rPr>
                <w:rFonts w:eastAsiaTheme="minorEastAsia"/>
                <w:sz w:val="18"/>
                <w:szCs w:val="18"/>
              </w:rPr>
            </w:pPr>
            <w:r>
              <w:rPr>
                <w:rFonts w:eastAsiaTheme="minorEastAsia"/>
                <w:sz w:val="18"/>
                <w:szCs w:val="18"/>
              </w:rPr>
              <w:t>能力和素质培养：理解科学研究的基本过程，能够开展基本的科学研究工作。</w:t>
            </w:r>
          </w:p>
          <w:p>
            <w:pPr>
              <w:spacing w:line="320" w:lineRule="exact"/>
              <w:rPr>
                <w:rFonts w:eastAsiaTheme="minorEastAsia"/>
                <w:sz w:val="18"/>
                <w:szCs w:val="18"/>
              </w:rPr>
            </w:pPr>
            <w:r>
              <w:rPr>
                <w:rFonts w:eastAsiaTheme="minorEastAsia"/>
                <w:sz w:val="18"/>
                <w:szCs w:val="18"/>
              </w:rPr>
              <w:t>重点和难点：理解科学研究的基本过程。</w:t>
            </w:r>
          </w:p>
        </w:tc>
        <w:tc>
          <w:tcPr>
            <w:tcW w:w="149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理解科学研究的基本过程；</w:t>
            </w:r>
          </w:p>
          <w:p>
            <w:pPr>
              <w:spacing w:line="320" w:lineRule="exact"/>
              <w:rPr>
                <w:rFonts w:eastAsiaTheme="minorEastAsia"/>
                <w:sz w:val="18"/>
                <w:szCs w:val="18"/>
              </w:rPr>
            </w:pPr>
            <w:r>
              <w:rPr>
                <w:rFonts w:eastAsiaTheme="minorEastAsia"/>
                <w:sz w:val="18"/>
                <w:szCs w:val="18"/>
              </w:rPr>
              <w:t>了解不同科学研究过程的差异。</w:t>
            </w:r>
          </w:p>
        </w:tc>
        <w:tc>
          <w:tcPr>
            <w:tcW w:w="64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7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93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3231" w:type="dxa"/>
            <w:tcBorders>
              <w:top w:val="single" w:color="auto" w:sz="4" w:space="0"/>
              <w:left w:val="single" w:color="auto" w:sz="4" w:space="0"/>
              <w:bottom w:val="single" w:color="auto" w:sz="4" w:space="0"/>
              <w:right w:val="single" w:color="auto" w:sz="4" w:space="0"/>
            </w:tcBorders>
            <w:vAlign w:val="center"/>
          </w:tcPr>
          <w:p>
            <w:pPr>
              <w:numPr>
                <w:ilvl w:val="0"/>
                <w:numId w:val="40"/>
              </w:numPr>
              <w:spacing w:line="320" w:lineRule="exact"/>
              <w:rPr>
                <w:rFonts w:eastAsiaTheme="minorEastAsia"/>
                <w:sz w:val="18"/>
                <w:szCs w:val="18"/>
              </w:rPr>
            </w:pPr>
            <w:r>
              <w:rPr>
                <w:rFonts w:eastAsiaTheme="minorEastAsia"/>
                <w:sz w:val="18"/>
                <w:szCs w:val="18"/>
              </w:rPr>
              <w:t>问题分析与选题</w:t>
            </w:r>
          </w:p>
          <w:p>
            <w:pPr>
              <w:numPr>
                <w:ilvl w:val="0"/>
                <w:numId w:val="42"/>
              </w:numPr>
              <w:spacing w:line="320" w:lineRule="exact"/>
              <w:rPr>
                <w:rFonts w:eastAsiaTheme="minorEastAsia"/>
                <w:sz w:val="18"/>
                <w:szCs w:val="18"/>
              </w:rPr>
            </w:pPr>
            <w:r>
              <w:rPr>
                <w:rFonts w:eastAsiaTheme="minorEastAsia"/>
                <w:sz w:val="18"/>
                <w:szCs w:val="18"/>
              </w:rPr>
              <w:t>问题的层次分析</w:t>
            </w:r>
          </w:p>
          <w:p>
            <w:pPr>
              <w:numPr>
                <w:ilvl w:val="0"/>
                <w:numId w:val="42"/>
              </w:numPr>
              <w:spacing w:line="320" w:lineRule="exact"/>
              <w:rPr>
                <w:rFonts w:eastAsiaTheme="minorEastAsia"/>
                <w:sz w:val="18"/>
                <w:szCs w:val="18"/>
              </w:rPr>
            </w:pPr>
            <w:r>
              <w:rPr>
                <w:rFonts w:eastAsiaTheme="minorEastAsia"/>
                <w:sz w:val="18"/>
                <w:szCs w:val="18"/>
              </w:rPr>
              <w:t>课题来源和类型</w:t>
            </w:r>
          </w:p>
          <w:p>
            <w:pPr>
              <w:numPr>
                <w:ilvl w:val="0"/>
                <w:numId w:val="42"/>
              </w:numPr>
              <w:spacing w:line="320" w:lineRule="exact"/>
              <w:rPr>
                <w:rFonts w:eastAsiaTheme="minorEastAsia"/>
                <w:sz w:val="18"/>
                <w:szCs w:val="18"/>
              </w:rPr>
            </w:pPr>
            <w:r>
              <w:rPr>
                <w:rFonts w:eastAsiaTheme="minorEastAsia"/>
                <w:sz w:val="18"/>
                <w:szCs w:val="18"/>
              </w:rPr>
              <w:t>选题原则与方式</w:t>
            </w:r>
          </w:p>
          <w:p>
            <w:pPr>
              <w:spacing w:line="320" w:lineRule="exact"/>
              <w:rPr>
                <w:rFonts w:eastAsiaTheme="minorEastAsia"/>
                <w:sz w:val="18"/>
                <w:szCs w:val="18"/>
              </w:rPr>
            </w:pPr>
            <w:r>
              <w:rPr>
                <w:rFonts w:eastAsiaTheme="minorEastAsia"/>
                <w:sz w:val="18"/>
                <w:szCs w:val="18"/>
              </w:rPr>
              <w:t>能力和素质培养：使学生了解和掌握课题选择的基本理论和方法，并在实际科学研究中，能够正确选择研究课题。</w:t>
            </w:r>
          </w:p>
          <w:p>
            <w:pPr>
              <w:spacing w:line="320" w:lineRule="exact"/>
              <w:rPr>
                <w:rFonts w:eastAsiaTheme="minorEastAsia"/>
                <w:sz w:val="18"/>
                <w:szCs w:val="18"/>
              </w:rPr>
            </w:pPr>
            <w:r>
              <w:rPr>
                <w:rFonts w:eastAsiaTheme="minorEastAsia"/>
                <w:sz w:val="18"/>
                <w:szCs w:val="18"/>
              </w:rPr>
              <w:t>重点和难点：选题的方法及原则。</w:t>
            </w:r>
          </w:p>
        </w:tc>
        <w:tc>
          <w:tcPr>
            <w:tcW w:w="149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理解科研问题的含义；</w:t>
            </w:r>
          </w:p>
          <w:p>
            <w:pPr>
              <w:spacing w:line="320" w:lineRule="exact"/>
              <w:rPr>
                <w:rFonts w:eastAsiaTheme="minorEastAsia"/>
                <w:sz w:val="18"/>
                <w:szCs w:val="18"/>
              </w:rPr>
            </w:pPr>
            <w:r>
              <w:rPr>
                <w:rFonts w:eastAsiaTheme="minorEastAsia"/>
                <w:sz w:val="18"/>
                <w:szCs w:val="18"/>
              </w:rPr>
              <w:t>判断科研问题的类型，并正确选题。</w:t>
            </w:r>
          </w:p>
        </w:tc>
        <w:tc>
          <w:tcPr>
            <w:tcW w:w="64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7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讲授、案例分析</w:t>
            </w:r>
          </w:p>
          <w:p>
            <w:pPr>
              <w:spacing w:line="320" w:lineRule="exact"/>
              <w:jc w:val="center"/>
              <w:rPr>
                <w:rFonts w:eastAsiaTheme="minorEastAsia"/>
                <w:sz w:val="18"/>
                <w:szCs w:val="18"/>
              </w:rPr>
            </w:pPr>
            <w:r>
              <w:rPr>
                <w:rFonts w:eastAsiaTheme="minorEastAsia"/>
                <w:sz w:val="18"/>
                <w:szCs w:val="18"/>
              </w:rPr>
              <w:t>（通过分析不同类型的科研课题案例，帮助学生更好地理解课题的来源及类型，以便学生正确选题。）</w:t>
            </w:r>
          </w:p>
        </w:tc>
        <w:tc>
          <w:tcPr>
            <w:tcW w:w="93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3231" w:type="dxa"/>
            <w:tcBorders>
              <w:top w:val="single" w:color="auto" w:sz="4" w:space="0"/>
              <w:left w:val="single" w:color="auto" w:sz="4" w:space="0"/>
              <w:bottom w:val="single" w:color="auto" w:sz="4" w:space="0"/>
              <w:right w:val="single" w:color="auto" w:sz="4" w:space="0"/>
            </w:tcBorders>
            <w:vAlign w:val="center"/>
          </w:tcPr>
          <w:p>
            <w:pPr>
              <w:numPr>
                <w:ilvl w:val="0"/>
                <w:numId w:val="40"/>
              </w:numPr>
              <w:spacing w:line="320" w:lineRule="exact"/>
              <w:rPr>
                <w:rFonts w:eastAsiaTheme="minorEastAsia"/>
                <w:sz w:val="18"/>
                <w:szCs w:val="18"/>
              </w:rPr>
            </w:pPr>
            <w:r>
              <w:rPr>
                <w:rFonts w:eastAsiaTheme="minorEastAsia"/>
                <w:sz w:val="18"/>
                <w:szCs w:val="18"/>
              </w:rPr>
              <w:t>科研方法及启示</w:t>
            </w:r>
          </w:p>
          <w:p>
            <w:pPr>
              <w:numPr>
                <w:ilvl w:val="0"/>
                <w:numId w:val="43"/>
              </w:numPr>
              <w:spacing w:line="320" w:lineRule="exact"/>
              <w:rPr>
                <w:rFonts w:eastAsiaTheme="minorEastAsia"/>
                <w:sz w:val="18"/>
                <w:szCs w:val="18"/>
              </w:rPr>
            </w:pPr>
            <w:r>
              <w:rPr>
                <w:rFonts w:eastAsiaTheme="minorEastAsia"/>
                <w:sz w:val="18"/>
                <w:szCs w:val="18"/>
              </w:rPr>
              <w:t>科研方法层次</w:t>
            </w:r>
          </w:p>
          <w:p>
            <w:pPr>
              <w:numPr>
                <w:ilvl w:val="0"/>
                <w:numId w:val="43"/>
              </w:numPr>
              <w:spacing w:line="320" w:lineRule="exact"/>
              <w:rPr>
                <w:rFonts w:eastAsiaTheme="minorEastAsia"/>
                <w:sz w:val="18"/>
                <w:szCs w:val="18"/>
              </w:rPr>
            </w:pPr>
            <w:r>
              <w:rPr>
                <w:rFonts w:eastAsiaTheme="minorEastAsia"/>
                <w:sz w:val="18"/>
                <w:szCs w:val="18"/>
              </w:rPr>
              <w:t>经典科研方法</w:t>
            </w:r>
          </w:p>
          <w:p>
            <w:pPr>
              <w:numPr>
                <w:ilvl w:val="0"/>
                <w:numId w:val="43"/>
              </w:numPr>
              <w:spacing w:line="320" w:lineRule="exact"/>
              <w:rPr>
                <w:rFonts w:eastAsiaTheme="minorEastAsia"/>
                <w:sz w:val="18"/>
                <w:szCs w:val="18"/>
              </w:rPr>
            </w:pPr>
            <w:r>
              <w:rPr>
                <w:rFonts w:eastAsiaTheme="minorEastAsia"/>
                <w:sz w:val="18"/>
                <w:szCs w:val="18"/>
              </w:rPr>
              <w:t>现代科研方法</w:t>
            </w:r>
          </w:p>
          <w:p>
            <w:pPr>
              <w:numPr>
                <w:ilvl w:val="0"/>
                <w:numId w:val="43"/>
              </w:numPr>
              <w:spacing w:line="320" w:lineRule="exact"/>
              <w:rPr>
                <w:rFonts w:eastAsiaTheme="minorEastAsia"/>
                <w:sz w:val="18"/>
                <w:szCs w:val="18"/>
              </w:rPr>
            </w:pPr>
            <w:r>
              <w:rPr>
                <w:rFonts w:eastAsiaTheme="minorEastAsia"/>
                <w:sz w:val="18"/>
                <w:szCs w:val="18"/>
              </w:rPr>
              <w:t>科研方法示例</w:t>
            </w:r>
          </w:p>
          <w:p>
            <w:pPr>
              <w:spacing w:line="320" w:lineRule="exact"/>
              <w:rPr>
                <w:rFonts w:eastAsiaTheme="minorEastAsia"/>
                <w:sz w:val="18"/>
                <w:szCs w:val="18"/>
              </w:rPr>
            </w:pPr>
            <w:r>
              <w:rPr>
                <w:rFonts w:eastAsiaTheme="minorEastAsia"/>
                <w:sz w:val="18"/>
                <w:szCs w:val="18"/>
              </w:rPr>
              <w:t>能力和素质培养：理解科研方法的不同，并能根据不同选题选择正确的科研方法。</w:t>
            </w:r>
          </w:p>
          <w:p>
            <w:pPr>
              <w:spacing w:line="320" w:lineRule="exact"/>
              <w:rPr>
                <w:rFonts w:eastAsiaTheme="minorEastAsia"/>
                <w:sz w:val="18"/>
                <w:szCs w:val="18"/>
              </w:rPr>
            </w:pPr>
            <w:r>
              <w:rPr>
                <w:rFonts w:eastAsiaTheme="minorEastAsia"/>
                <w:sz w:val="18"/>
                <w:szCs w:val="18"/>
              </w:rPr>
              <w:t>重点和难点：理解科研方法的差异性。</w:t>
            </w:r>
          </w:p>
        </w:tc>
        <w:tc>
          <w:tcPr>
            <w:tcW w:w="149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了解科研方法的概念、意义；掌握不同类型的科研方法。</w:t>
            </w:r>
          </w:p>
          <w:p>
            <w:pPr>
              <w:spacing w:line="320" w:lineRule="exact"/>
              <w:rPr>
                <w:rFonts w:eastAsiaTheme="minorEastAsia"/>
                <w:sz w:val="18"/>
                <w:szCs w:val="18"/>
              </w:rPr>
            </w:pPr>
          </w:p>
        </w:tc>
        <w:tc>
          <w:tcPr>
            <w:tcW w:w="64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7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93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0" w:hRule="atLeast"/>
          <w:jc w:val="center"/>
        </w:trPr>
        <w:tc>
          <w:tcPr>
            <w:tcW w:w="8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3231" w:type="dxa"/>
            <w:tcBorders>
              <w:top w:val="single" w:color="auto" w:sz="4" w:space="0"/>
              <w:left w:val="single" w:color="auto" w:sz="4" w:space="0"/>
              <w:bottom w:val="single" w:color="auto" w:sz="4" w:space="0"/>
              <w:right w:val="single" w:color="auto" w:sz="4" w:space="0"/>
            </w:tcBorders>
            <w:vAlign w:val="center"/>
          </w:tcPr>
          <w:p>
            <w:pPr>
              <w:numPr>
                <w:ilvl w:val="0"/>
                <w:numId w:val="40"/>
              </w:numPr>
              <w:spacing w:line="320" w:lineRule="exact"/>
              <w:rPr>
                <w:rFonts w:eastAsiaTheme="minorEastAsia"/>
                <w:sz w:val="18"/>
                <w:szCs w:val="18"/>
              </w:rPr>
            </w:pPr>
            <w:r>
              <w:rPr>
                <w:rFonts w:eastAsiaTheme="minorEastAsia"/>
                <w:sz w:val="18"/>
                <w:szCs w:val="18"/>
              </w:rPr>
              <w:t>科研思维及培养</w:t>
            </w:r>
          </w:p>
          <w:p>
            <w:pPr>
              <w:numPr>
                <w:ilvl w:val="0"/>
                <w:numId w:val="44"/>
              </w:numPr>
              <w:spacing w:line="320" w:lineRule="exact"/>
              <w:rPr>
                <w:rFonts w:eastAsiaTheme="minorEastAsia"/>
                <w:sz w:val="18"/>
                <w:szCs w:val="18"/>
              </w:rPr>
            </w:pPr>
            <w:r>
              <w:rPr>
                <w:rFonts w:eastAsiaTheme="minorEastAsia"/>
                <w:sz w:val="18"/>
                <w:szCs w:val="18"/>
              </w:rPr>
              <w:t>典型科研思维</w:t>
            </w:r>
          </w:p>
          <w:p>
            <w:pPr>
              <w:numPr>
                <w:ilvl w:val="0"/>
                <w:numId w:val="44"/>
              </w:numPr>
              <w:spacing w:line="320" w:lineRule="exact"/>
              <w:rPr>
                <w:rFonts w:eastAsiaTheme="minorEastAsia"/>
                <w:sz w:val="18"/>
                <w:szCs w:val="18"/>
              </w:rPr>
            </w:pPr>
            <w:r>
              <w:rPr>
                <w:rFonts w:eastAsiaTheme="minorEastAsia"/>
                <w:sz w:val="18"/>
                <w:szCs w:val="18"/>
              </w:rPr>
              <w:t>创新思维培养</w:t>
            </w:r>
          </w:p>
          <w:p>
            <w:pPr>
              <w:numPr>
                <w:ilvl w:val="0"/>
                <w:numId w:val="44"/>
              </w:numPr>
              <w:spacing w:line="320" w:lineRule="exact"/>
              <w:rPr>
                <w:rFonts w:eastAsiaTheme="minorEastAsia"/>
                <w:sz w:val="18"/>
                <w:szCs w:val="18"/>
              </w:rPr>
            </w:pPr>
            <w:r>
              <w:rPr>
                <w:rFonts w:eastAsiaTheme="minorEastAsia"/>
                <w:sz w:val="18"/>
                <w:szCs w:val="18"/>
              </w:rPr>
              <w:t>科研思维示例</w:t>
            </w:r>
          </w:p>
          <w:p>
            <w:pPr>
              <w:spacing w:line="320" w:lineRule="exact"/>
              <w:rPr>
                <w:rFonts w:eastAsiaTheme="minorEastAsia"/>
                <w:sz w:val="18"/>
                <w:szCs w:val="18"/>
              </w:rPr>
            </w:pPr>
            <w:r>
              <w:rPr>
                <w:rFonts w:eastAsiaTheme="minorEastAsia"/>
                <w:sz w:val="18"/>
                <w:szCs w:val="18"/>
              </w:rPr>
              <w:t>能力和素质培养：理解科研思维的意义，在实际应用中注意创新思维的培养。</w:t>
            </w:r>
          </w:p>
          <w:p>
            <w:pPr>
              <w:spacing w:line="320" w:lineRule="exact"/>
              <w:rPr>
                <w:rFonts w:eastAsiaTheme="minorEastAsia"/>
                <w:sz w:val="18"/>
                <w:szCs w:val="18"/>
              </w:rPr>
            </w:pPr>
            <w:r>
              <w:rPr>
                <w:rFonts w:eastAsiaTheme="minorEastAsia"/>
                <w:sz w:val="18"/>
                <w:szCs w:val="18"/>
              </w:rPr>
              <w:t>重点和难点：理解创新科研思维。</w:t>
            </w:r>
          </w:p>
        </w:tc>
        <w:tc>
          <w:tcPr>
            <w:tcW w:w="149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理解创新思维的概念；认识理解创新思维活动的基本因素。</w:t>
            </w:r>
          </w:p>
        </w:tc>
        <w:tc>
          <w:tcPr>
            <w:tcW w:w="64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7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讲授、案例分析</w:t>
            </w:r>
          </w:p>
          <w:p>
            <w:pPr>
              <w:spacing w:line="320" w:lineRule="exact"/>
              <w:jc w:val="center"/>
              <w:rPr>
                <w:rFonts w:eastAsiaTheme="minorEastAsia"/>
                <w:sz w:val="18"/>
                <w:szCs w:val="18"/>
              </w:rPr>
            </w:pPr>
            <w:r>
              <w:rPr>
                <w:rFonts w:eastAsiaTheme="minorEastAsia"/>
                <w:sz w:val="18"/>
                <w:szCs w:val="18"/>
              </w:rPr>
              <w:t>（通过分析同一问题不同思考方式带来的不同结果，帮学生更好地理解科研思维对科学研究的重要意义，并且引导学生培养创新性科研思维。）</w:t>
            </w:r>
          </w:p>
        </w:tc>
        <w:tc>
          <w:tcPr>
            <w:tcW w:w="93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3231" w:type="dxa"/>
            <w:tcBorders>
              <w:top w:val="single" w:color="auto" w:sz="4" w:space="0"/>
              <w:left w:val="single" w:color="auto" w:sz="4" w:space="0"/>
              <w:bottom w:val="single" w:color="auto" w:sz="4" w:space="0"/>
              <w:right w:val="single" w:color="auto" w:sz="4" w:space="0"/>
            </w:tcBorders>
            <w:vAlign w:val="center"/>
          </w:tcPr>
          <w:p>
            <w:pPr>
              <w:numPr>
                <w:ilvl w:val="0"/>
                <w:numId w:val="40"/>
              </w:numPr>
              <w:spacing w:line="320" w:lineRule="exact"/>
              <w:rPr>
                <w:rFonts w:eastAsiaTheme="minorEastAsia"/>
                <w:sz w:val="18"/>
                <w:szCs w:val="18"/>
              </w:rPr>
            </w:pPr>
            <w:r>
              <w:rPr>
                <w:rFonts w:eastAsiaTheme="minorEastAsia"/>
                <w:sz w:val="18"/>
                <w:szCs w:val="18"/>
              </w:rPr>
              <w:t>论文、专利撰写与发表</w:t>
            </w:r>
          </w:p>
          <w:p>
            <w:pPr>
              <w:numPr>
                <w:ilvl w:val="0"/>
                <w:numId w:val="45"/>
              </w:numPr>
              <w:spacing w:line="320" w:lineRule="exact"/>
              <w:rPr>
                <w:rFonts w:eastAsiaTheme="minorEastAsia"/>
                <w:sz w:val="18"/>
                <w:szCs w:val="18"/>
              </w:rPr>
            </w:pPr>
            <w:r>
              <w:rPr>
                <w:rFonts w:eastAsiaTheme="minorEastAsia"/>
                <w:sz w:val="18"/>
                <w:szCs w:val="18"/>
              </w:rPr>
              <w:t>论文特点、类型、撰写规范</w:t>
            </w:r>
          </w:p>
          <w:p>
            <w:pPr>
              <w:numPr>
                <w:ilvl w:val="0"/>
                <w:numId w:val="45"/>
              </w:numPr>
              <w:spacing w:line="320" w:lineRule="exact"/>
              <w:rPr>
                <w:rFonts w:eastAsiaTheme="minorEastAsia"/>
                <w:sz w:val="18"/>
                <w:szCs w:val="18"/>
              </w:rPr>
            </w:pPr>
            <w:r>
              <w:rPr>
                <w:rFonts w:eastAsiaTheme="minorEastAsia"/>
                <w:sz w:val="18"/>
                <w:szCs w:val="18"/>
              </w:rPr>
              <w:t>论文投稿及发表规程</w:t>
            </w:r>
          </w:p>
          <w:p>
            <w:pPr>
              <w:numPr>
                <w:ilvl w:val="0"/>
                <w:numId w:val="45"/>
              </w:numPr>
              <w:spacing w:line="320" w:lineRule="exact"/>
              <w:rPr>
                <w:rFonts w:eastAsiaTheme="minorEastAsia"/>
                <w:sz w:val="18"/>
                <w:szCs w:val="18"/>
              </w:rPr>
            </w:pPr>
            <w:r>
              <w:rPr>
                <w:rFonts w:eastAsiaTheme="minorEastAsia"/>
                <w:sz w:val="18"/>
                <w:szCs w:val="18"/>
              </w:rPr>
              <w:t>专利特征、类型及撰写</w:t>
            </w:r>
          </w:p>
          <w:p>
            <w:pPr>
              <w:spacing w:line="320" w:lineRule="exact"/>
              <w:rPr>
                <w:rFonts w:eastAsiaTheme="minorEastAsia"/>
                <w:sz w:val="18"/>
                <w:szCs w:val="18"/>
              </w:rPr>
            </w:pPr>
            <w:r>
              <w:rPr>
                <w:rFonts w:eastAsiaTheme="minorEastAsia"/>
                <w:sz w:val="18"/>
                <w:szCs w:val="18"/>
              </w:rPr>
              <w:t>能力和素质培养：了解论文、专利等撰写与发表的一般流程，能够正确进行论文或专利的撰写。</w:t>
            </w:r>
          </w:p>
          <w:p>
            <w:pPr>
              <w:spacing w:line="320" w:lineRule="exact"/>
              <w:rPr>
                <w:rFonts w:eastAsiaTheme="minorEastAsia"/>
                <w:sz w:val="18"/>
                <w:szCs w:val="18"/>
              </w:rPr>
            </w:pPr>
            <w:r>
              <w:rPr>
                <w:rFonts w:eastAsiaTheme="minorEastAsia"/>
                <w:sz w:val="18"/>
                <w:szCs w:val="18"/>
              </w:rPr>
              <w:t>重点和难点：论文或专利的规范撰写。</w:t>
            </w:r>
          </w:p>
        </w:tc>
        <w:tc>
          <w:tcPr>
            <w:tcW w:w="149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熟悉并掌握科研论文、专利等撰写规范；了解论文发表的一般流程。</w:t>
            </w:r>
          </w:p>
        </w:tc>
        <w:tc>
          <w:tcPr>
            <w:tcW w:w="64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7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w:t>
            </w:r>
          </w:p>
        </w:tc>
        <w:tc>
          <w:tcPr>
            <w:tcW w:w="93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80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3231" w:type="dxa"/>
            <w:tcBorders>
              <w:top w:val="single" w:color="auto" w:sz="4" w:space="0"/>
              <w:left w:val="single" w:color="auto" w:sz="4" w:space="0"/>
              <w:bottom w:val="single" w:color="auto" w:sz="4" w:space="0"/>
              <w:right w:val="single" w:color="auto" w:sz="4" w:space="0"/>
            </w:tcBorders>
            <w:vAlign w:val="center"/>
          </w:tcPr>
          <w:p>
            <w:pPr>
              <w:numPr>
                <w:ilvl w:val="0"/>
                <w:numId w:val="40"/>
              </w:numPr>
              <w:spacing w:line="320" w:lineRule="exact"/>
              <w:rPr>
                <w:rFonts w:eastAsiaTheme="minorEastAsia"/>
                <w:sz w:val="18"/>
                <w:szCs w:val="18"/>
              </w:rPr>
            </w:pPr>
            <w:r>
              <w:rPr>
                <w:rFonts w:eastAsiaTheme="minorEastAsia"/>
                <w:sz w:val="18"/>
                <w:szCs w:val="18"/>
              </w:rPr>
              <w:t>科研素养与科研道德规范</w:t>
            </w:r>
          </w:p>
          <w:p>
            <w:pPr>
              <w:numPr>
                <w:ilvl w:val="0"/>
                <w:numId w:val="46"/>
              </w:numPr>
              <w:spacing w:line="320" w:lineRule="exact"/>
              <w:rPr>
                <w:rFonts w:eastAsiaTheme="minorEastAsia"/>
                <w:sz w:val="18"/>
                <w:szCs w:val="18"/>
              </w:rPr>
            </w:pPr>
            <w:r>
              <w:rPr>
                <w:rFonts w:eastAsiaTheme="minorEastAsia"/>
                <w:sz w:val="18"/>
                <w:szCs w:val="18"/>
              </w:rPr>
              <w:t>科研素质及培养</w:t>
            </w:r>
          </w:p>
          <w:p>
            <w:pPr>
              <w:numPr>
                <w:ilvl w:val="0"/>
                <w:numId w:val="46"/>
              </w:numPr>
              <w:spacing w:line="320" w:lineRule="exact"/>
              <w:rPr>
                <w:rFonts w:eastAsiaTheme="minorEastAsia"/>
                <w:sz w:val="18"/>
                <w:szCs w:val="18"/>
              </w:rPr>
            </w:pPr>
            <w:r>
              <w:rPr>
                <w:rFonts w:eastAsiaTheme="minorEastAsia"/>
                <w:sz w:val="18"/>
                <w:szCs w:val="18"/>
              </w:rPr>
              <w:t>科研道德规范</w:t>
            </w:r>
          </w:p>
          <w:p>
            <w:pPr>
              <w:spacing w:line="320" w:lineRule="exact"/>
              <w:rPr>
                <w:rFonts w:eastAsiaTheme="minorEastAsia"/>
                <w:sz w:val="18"/>
                <w:szCs w:val="18"/>
              </w:rPr>
            </w:pPr>
            <w:r>
              <w:rPr>
                <w:rFonts w:eastAsiaTheme="minorEastAsia"/>
                <w:sz w:val="18"/>
                <w:szCs w:val="18"/>
              </w:rPr>
              <w:t>能力和素质培养：理解科研素养和科研道德规范的意义，在科学研究中培养正确的科研素养和道德观。</w:t>
            </w:r>
          </w:p>
          <w:p>
            <w:pPr>
              <w:spacing w:line="320" w:lineRule="exact"/>
              <w:rPr>
                <w:rFonts w:eastAsiaTheme="minorEastAsia"/>
                <w:sz w:val="18"/>
                <w:szCs w:val="18"/>
              </w:rPr>
            </w:pPr>
            <w:r>
              <w:rPr>
                <w:rFonts w:eastAsiaTheme="minorEastAsia"/>
                <w:sz w:val="18"/>
                <w:szCs w:val="18"/>
              </w:rPr>
              <w:t>重点和难点：理解科研素养及道德规范的意义。</w:t>
            </w:r>
          </w:p>
        </w:tc>
        <w:tc>
          <w:tcPr>
            <w:tcW w:w="149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理解科研素养、科研道德规范的概念、意义。</w:t>
            </w:r>
          </w:p>
        </w:tc>
        <w:tc>
          <w:tcPr>
            <w:tcW w:w="64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79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讲授、讨论</w:t>
            </w:r>
          </w:p>
        </w:tc>
        <w:tc>
          <w:tcPr>
            <w:tcW w:w="93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bl>
    <w:p>
      <w:pPr>
        <w:widowControl/>
        <w:snapToGrid w:val="0"/>
        <w:spacing w:line="360" w:lineRule="auto"/>
        <w:jc w:val="left"/>
        <w:rPr>
          <w:b/>
          <w:bCs/>
          <w:kern w:val="0"/>
          <w:szCs w:val="21"/>
        </w:rPr>
      </w:pPr>
      <w:r>
        <w:rPr>
          <w:b/>
          <w:bCs/>
          <w:kern w:val="0"/>
          <w:szCs w:val="21"/>
        </w:rPr>
        <w:t>（二）实验教学</w:t>
      </w:r>
    </w:p>
    <w:tbl>
      <w:tblPr>
        <w:tblStyle w:val="16"/>
        <w:tblW w:w="0" w:type="auto"/>
        <w:tblInd w:w="8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7"/>
        <w:gridCol w:w="1837"/>
        <w:gridCol w:w="736"/>
        <w:gridCol w:w="2109"/>
        <w:gridCol w:w="2473"/>
        <w:gridCol w:w="10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7" w:type="dxa"/>
            <w:shd w:val="clear" w:color="auto" w:fill="EEECE1" w:themeFill="background2"/>
            <w:vAlign w:val="center"/>
          </w:tcPr>
          <w:p>
            <w:pPr>
              <w:spacing w:line="320" w:lineRule="exact"/>
              <w:jc w:val="center"/>
              <w:rPr>
                <w:b/>
                <w:bCs/>
                <w:sz w:val="18"/>
                <w:szCs w:val="18"/>
              </w:rPr>
            </w:pPr>
            <w:r>
              <w:rPr>
                <w:b/>
                <w:bCs/>
                <w:sz w:val="18"/>
                <w:szCs w:val="18"/>
                <w:lang w:bidi="ar"/>
              </w:rPr>
              <w:t>序号</w:t>
            </w:r>
          </w:p>
        </w:tc>
        <w:tc>
          <w:tcPr>
            <w:tcW w:w="1837" w:type="dxa"/>
            <w:shd w:val="clear" w:color="auto" w:fill="EEECE1" w:themeFill="background2"/>
            <w:vAlign w:val="center"/>
          </w:tcPr>
          <w:p>
            <w:pPr>
              <w:spacing w:line="320" w:lineRule="exact"/>
              <w:jc w:val="center"/>
              <w:rPr>
                <w:b/>
                <w:bCs/>
                <w:sz w:val="18"/>
                <w:szCs w:val="18"/>
              </w:rPr>
            </w:pPr>
            <w:r>
              <w:rPr>
                <w:b/>
                <w:bCs/>
                <w:sz w:val="18"/>
                <w:szCs w:val="18"/>
                <w:lang w:bidi="ar"/>
              </w:rPr>
              <w:t>实验名称</w:t>
            </w:r>
          </w:p>
        </w:tc>
        <w:tc>
          <w:tcPr>
            <w:tcW w:w="736" w:type="dxa"/>
            <w:shd w:val="clear" w:color="auto" w:fill="EEECE1" w:themeFill="background2"/>
            <w:vAlign w:val="center"/>
          </w:tcPr>
          <w:p>
            <w:pPr>
              <w:spacing w:line="320" w:lineRule="exact"/>
              <w:jc w:val="center"/>
              <w:rPr>
                <w:b/>
                <w:bCs/>
                <w:sz w:val="18"/>
                <w:szCs w:val="18"/>
              </w:rPr>
            </w:pPr>
            <w:r>
              <w:rPr>
                <w:b/>
                <w:bCs/>
                <w:sz w:val="18"/>
                <w:szCs w:val="18"/>
                <w:lang w:bidi="ar"/>
              </w:rPr>
              <w:t>学时</w:t>
            </w:r>
          </w:p>
        </w:tc>
        <w:tc>
          <w:tcPr>
            <w:tcW w:w="2109" w:type="dxa"/>
            <w:shd w:val="clear" w:color="auto" w:fill="EEECE1" w:themeFill="background2"/>
            <w:vAlign w:val="center"/>
          </w:tcPr>
          <w:p>
            <w:pPr>
              <w:spacing w:line="320" w:lineRule="exact"/>
              <w:jc w:val="center"/>
              <w:rPr>
                <w:b/>
                <w:bCs/>
                <w:sz w:val="18"/>
                <w:szCs w:val="18"/>
              </w:rPr>
            </w:pPr>
            <w:r>
              <w:rPr>
                <w:b/>
                <w:bCs/>
                <w:sz w:val="18"/>
                <w:szCs w:val="18"/>
                <w:lang w:bidi="ar"/>
              </w:rPr>
              <w:t>实验教学内容</w:t>
            </w:r>
          </w:p>
        </w:tc>
        <w:tc>
          <w:tcPr>
            <w:tcW w:w="2473" w:type="dxa"/>
            <w:shd w:val="clear" w:color="auto" w:fill="EEECE1" w:themeFill="background2"/>
            <w:vAlign w:val="center"/>
          </w:tcPr>
          <w:p>
            <w:pPr>
              <w:spacing w:line="320" w:lineRule="exact"/>
              <w:jc w:val="center"/>
              <w:rPr>
                <w:b/>
                <w:bCs/>
                <w:sz w:val="18"/>
                <w:szCs w:val="18"/>
              </w:rPr>
            </w:pPr>
            <w:r>
              <w:rPr>
                <w:b/>
                <w:bCs/>
                <w:sz w:val="18"/>
                <w:szCs w:val="18"/>
                <w:lang w:bidi="ar"/>
              </w:rPr>
              <w:t>学习要求</w:t>
            </w:r>
          </w:p>
        </w:tc>
        <w:tc>
          <w:tcPr>
            <w:tcW w:w="1051" w:type="dxa"/>
            <w:shd w:val="clear" w:color="auto" w:fill="EEECE1" w:themeFill="background2"/>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7" w:type="dxa"/>
            <w:vAlign w:val="center"/>
          </w:tcPr>
          <w:p>
            <w:pPr>
              <w:widowControl/>
              <w:snapToGrid w:val="0"/>
              <w:spacing w:line="360" w:lineRule="auto"/>
              <w:jc w:val="center"/>
              <w:rPr>
                <w:b/>
                <w:bCs/>
                <w:kern w:val="0"/>
                <w:sz w:val="18"/>
                <w:szCs w:val="18"/>
              </w:rPr>
            </w:pPr>
            <w:r>
              <w:rPr>
                <w:b/>
                <w:bCs/>
                <w:kern w:val="0"/>
                <w:sz w:val="18"/>
                <w:szCs w:val="18"/>
              </w:rPr>
              <w:t>1</w:t>
            </w:r>
          </w:p>
        </w:tc>
        <w:tc>
          <w:tcPr>
            <w:tcW w:w="1837" w:type="dxa"/>
            <w:vAlign w:val="center"/>
          </w:tcPr>
          <w:p>
            <w:pPr>
              <w:widowControl/>
              <w:snapToGrid w:val="0"/>
              <w:spacing w:line="360" w:lineRule="auto"/>
              <w:jc w:val="center"/>
              <w:rPr>
                <w:kern w:val="0"/>
                <w:sz w:val="18"/>
                <w:szCs w:val="18"/>
              </w:rPr>
            </w:pPr>
            <w:r>
              <w:rPr>
                <w:kern w:val="0"/>
                <w:sz w:val="18"/>
                <w:szCs w:val="18"/>
              </w:rPr>
              <w:t>传感器的制备及测试</w:t>
            </w:r>
          </w:p>
        </w:tc>
        <w:tc>
          <w:tcPr>
            <w:tcW w:w="736" w:type="dxa"/>
            <w:vAlign w:val="center"/>
          </w:tcPr>
          <w:p>
            <w:pPr>
              <w:widowControl/>
              <w:snapToGrid w:val="0"/>
              <w:spacing w:line="360" w:lineRule="auto"/>
              <w:jc w:val="center"/>
              <w:rPr>
                <w:b/>
                <w:bCs/>
                <w:kern w:val="0"/>
                <w:sz w:val="18"/>
                <w:szCs w:val="18"/>
              </w:rPr>
            </w:pPr>
            <w:r>
              <w:rPr>
                <w:b/>
                <w:bCs/>
                <w:kern w:val="0"/>
                <w:sz w:val="18"/>
                <w:szCs w:val="18"/>
              </w:rPr>
              <w:t>4</w:t>
            </w:r>
          </w:p>
        </w:tc>
        <w:tc>
          <w:tcPr>
            <w:tcW w:w="2109" w:type="dxa"/>
            <w:vAlign w:val="center"/>
          </w:tcPr>
          <w:p>
            <w:pPr>
              <w:widowControl/>
              <w:snapToGrid w:val="0"/>
              <w:spacing w:line="360" w:lineRule="auto"/>
              <w:rPr>
                <w:b/>
                <w:bCs/>
                <w:kern w:val="0"/>
                <w:sz w:val="18"/>
                <w:szCs w:val="18"/>
              </w:rPr>
            </w:pPr>
            <w:r>
              <w:rPr>
                <w:rFonts w:eastAsiaTheme="minorEastAsia"/>
                <w:sz w:val="18"/>
                <w:szCs w:val="18"/>
              </w:rPr>
              <w:t>学习实验室操作规范和注意事项；讲解传感器制备的一般过程；讲解科研测试方法及步骤。</w:t>
            </w:r>
          </w:p>
        </w:tc>
        <w:tc>
          <w:tcPr>
            <w:tcW w:w="2473" w:type="dxa"/>
            <w:vAlign w:val="center"/>
          </w:tcPr>
          <w:p>
            <w:pPr>
              <w:widowControl/>
              <w:snapToGrid w:val="0"/>
              <w:spacing w:line="360" w:lineRule="auto"/>
              <w:rPr>
                <w:b/>
                <w:bCs/>
                <w:kern w:val="0"/>
                <w:sz w:val="18"/>
                <w:szCs w:val="18"/>
              </w:rPr>
            </w:pPr>
            <w:r>
              <w:rPr>
                <w:rFonts w:eastAsiaTheme="minorEastAsia"/>
                <w:sz w:val="18"/>
                <w:szCs w:val="18"/>
              </w:rPr>
              <w:t>了解常用科研仪器的使用方法；熟悉科学实验研究方法和步骤；撰写科研实验报告。</w:t>
            </w:r>
          </w:p>
        </w:tc>
        <w:tc>
          <w:tcPr>
            <w:tcW w:w="1051" w:type="dxa"/>
            <w:vAlign w:val="center"/>
          </w:tcPr>
          <w:p>
            <w:pPr>
              <w:widowControl/>
              <w:snapToGrid w:val="0"/>
              <w:spacing w:line="360" w:lineRule="auto"/>
              <w:jc w:val="center"/>
              <w:rPr>
                <w:rFonts w:eastAsiaTheme="minorEastAsia"/>
                <w:sz w:val="18"/>
                <w:szCs w:val="18"/>
              </w:rPr>
            </w:pPr>
            <w:r>
              <w:rPr>
                <w:rFonts w:eastAsiaTheme="minorEastAsia"/>
                <w:sz w:val="18"/>
                <w:szCs w:val="18"/>
              </w:rPr>
              <w:t>目标1、目标2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7" w:type="dxa"/>
            <w:vAlign w:val="center"/>
          </w:tcPr>
          <w:p>
            <w:pPr>
              <w:widowControl/>
              <w:snapToGrid w:val="0"/>
              <w:spacing w:line="360" w:lineRule="auto"/>
              <w:jc w:val="center"/>
              <w:rPr>
                <w:b/>
                <w:bCs/>
                <w:kern w:val="0"/>
                <w:sz w:val="18"/>
                <w:szCs w:val="18"/>
              </w:rPr>
            </w:pPr>
            <w:r>
              <w:rPr>
                <w:b/>
                <w:bCs/>
                <w:kern w:val="0"/>
                <w:sz w:val="18"/>
                <w:szCs w:val="18"/>
              </w:rPr>
              <w:t>2</w:t>
            </w:r>
          </w:p>
        </w:tc>
        <w:tc>
          <w:tcPr>
            <w:tcW w:w="1837" w:type="dxa"/>
            <w:vAlign w:val="center"/>
          </w:tcPr>
          <w:p>
            <w:pPr>
              <w:widowControl/>
              <w:snapToGrid w:val="0"/>
              <w:spacing w:line="360" w:lineRule="auto"/>
              <w:jc w:val="center"/>
              <w:rPr>
                <w:b/>
                <w:bCs/>
                <w:kern w:val="0"/>
                <w:sz w:val="18"/>
                <w:szCs w:val="18"/>
              </w:rPr>
            </w:pPr>
            <w:r>
              <w:rPr>
                <w:rFonts w:eastAsiaTheme="minorEastAsia"/>
                <w:sz w:val="18"/>
                <w:szCs w:val="18"/>
              </w:rPr>
              <w:t>科研报告撰写训练</w:t>
            </w:r>
          </w:p>
        </w:tc>
        <w:tc>
          <w:tcPr>
            <w:tcW w:w="736" w:type="dxa"/>
            <w:vAlign w:val="center"/>
          </w:tcPr>
          <w:p>
            <w:pPr>
              <w:widowControl/>
              <w:snapToGrid w:val="0"/>
              <w:spacing w:line="360" w:lineRule="auto"/>
              <w:jc w:val="center"/>
              <w:rPr>
                <w:b/>
                <w:bCs/>
                <w:kern w:val="0"/>
                <w:sz w:val="18"/>
                <w:szCs w:val="18"/>
              </w:rPr>
            </w:pPr>
            <w:r>
              <w:rPr>
                <w:b/>
                <w:bCs/>
                <w:kern w:val="0"/>
                <w:sz w:val="18"/>
                <w:szCs w:val="18"/>
              </w:rPr>
              <w:t>2</w:t>
            </w:r>
          </w:p>
        </w:tc>
        <w:tc>
          <w:tcPr>
            <w:tcW w:w="2109" w:type="dxa"/>
            <w:vAlign w:val="center"/>
          </w:tcPr>
          <w:p>
            <w:pPr>
              <w:widowControl/>
              <w:snapToGrid w:val="0"/>
              <w:spacing w:line="360" w:lineRule="auto"/>
              <w:rPr>
                <w:b/>
                <w:bCs/>
                <w:kern w:val="0"/>
                <w:sz w:val="18"/>
                <w:szCs w:val="18"/>
              </w:rPr>
            </w:pPr>
            <w:r>
              <w:rPr>
                <w:rFonts w:eastAsiaTheme="minorEastAsia"/>
                <w:sz w:val="18"/>
                <w:szCs w:val="18"/>
              </w:rPr>
              <w:t>讲解科研报告撰写规范；讲解科研课题的选择原则及方法；讲解科研论文的检索方式和方法。</w:t>
            </w:r>
          </w:p>
        </w:tc>
        <w:tc>
          <w:tcPr>
            <w:tcW w:w="2473" w:type="dxa"/>
            <w:vAlign w:val="center"/>
          </w:tcPr>
          <w:p>
            <w:pPr>
              <w:widowControl/>
              <w:snapToGrid w:val="0"/>
              <w:spacing w:line="360" w:lineRule="auto"/>
              <w:rPr>
                <w:b/>
                <w:bCs/>
                <w:kern w:val="0"/>
                <w:sz w:val="18"/>
                <w:szCs w:val="18"/>
              </w:rPr>
            </w:pPr>
            <w:r>
              <w:rPr>
                <w:rFonts w:eastAsiaTheme="minorEastAsia"/>
                <w:sz w:val="18"/>
                <w:szCs w:val="18"/>
              </w:rPr>
              <w:t>根据课程内容，结合学科及研究方向，自选主题，调研资料，按照科研论文的写作规范，完成一份科研计划书，内容不得少于2000字。</w:t>
            </w:r>
          </w:p>
        </w:tc>
        <w:tc>
          <w:tcPr>
            <w:tcW w:w="1051" w:type="dxa"/>
            <w:vAlign w:val="center"/>
          </w:tcPr>
          <w:p>
            <w:pPr>
              <w:widowControl/>
              <w:snapToGrid w:val="0"/>
              <w:spacing w:line="360" w:lineRule="auto"/>
              <w:jc w:val="center"/>
              <w:rPr>
                <w:b/>
                <w:bCs/>
                <w:kern w:val="0"/>
                <w:sz w:val="18"/>
                <w:szCs w:val="18"/>
              </w:rPr>
            </w:pPr>
            <w:r>
              <w:rPr>
                <w:rFonts w:eastAsiaTheme="minorEastAsia"/>
                <w:sz w:val="18"/>
                <w:szCs w:val="18"/>
              </w:rPr>
              <w:t>目标1</w:t>
            </w:r>
          </w:p>
        </w:tc>
      </w:tr>
    </w:tbl>
    <w:p>
      <w:pPr>
        <w:widowControl/>
        <w:numPr>
          <w:ilvl w:val="0"/>
          <w:numId w:val="47"/>
        </w:numPr>
        <w:snapToGrid w:val="0"/>
        <w:spacing w:line="360" w:lineRule="auto"/>
        <w:jc w:val="left"/>
        <w:rPr>
          <w:b/>
          <w:bCs/>
          <w:kern w:val="0"/>
          <w:szCs w:val="21"/>
        </w:rPr>
      </w:pPr>
      <w:r>
        <w:rPr>
          <w:b/>
          <w:bCs/>
          <w:kern w:val="0"/>
          <w:szCs w:val="21"/>
        </w:rPr>
        <w:t>课程思政</w:t>
      </w:r>
    </w:p>
    <w:p>
      <w:pPr>
        <w:snapToGrid w:val="0"/>
        <w:spacing w:line="360" w:lineRule="auto"/>
        <w:ind w:firstLine="420" w:firstLineChars="200"/>
        <w:rPr>
          <w:szCs w:val="21"/>
        </w:rPr>
      </w:pPr>
      <w:r>
        <w:rPr>
          <w:szCs w:val="21"/>
        </w:rPr>
        <w:t>本课程以科学研究为基础，可以根据讲授内容将思政教育融入课程讲授中</w:t>
      </w:r>
      <w:r>
        <w:rPr>
          <w:rFonts w:hint="eastAsia"/>
          <w:szCs w:val="21"/>
        </w:rPr>
        <w:t>。（1）</w:t>
      </w:r>
      <w:r>
        <w:rPr>
          <w:szCs w:val="21"/>
        </w:rPr>
        <w:t>在讲授课题来源和选择时，引出“瞄准世界科技前沿、建设世界科技强国”这一思政论点；</w:t>
      </w:r>
      <w:r>
        <w:rPr>
          <w:rFonts w:hint="eastAsia"/>
          <w:szCs w:val="21"/>
        </w:rPr>
        <w:t>（2）</w:t>
      </w:r>
      <w:r>
        <w:rPr>
          <w:szCs w:val="21"/>
        </w:rPr>
        <w:t>在讲授论文撰写及发表时可以引导学生思考并讨论对“广大科技工作者要把论文写在祖国的大地上，把科技成果应用在实现现代化的伟大事业中”的理解和认识；</w:t>
      </w:r>
      <w:r>
        <w:rPr>
          <w:rFonts w:hint="eastAsia"/>
          <w:szCs w:val="21"/>
        </w:rPr>
        <w:t>（3）</w:t>
      </w:r>
      <w:r>
        <w:rPr>
          <w:szCs w:val="21"/>
        </w:rPr>
        <w:t>结合2018年国家最高科学技术奖获得者刘永坦和钱七虎的事例讲解“科学没有国界，科学家有祖国，爱国情怀是对科技人员第一位的要求”，鼓励学生勇于创新，在祖国这片热土上书写更多更好的“论文”，为国家发展、民族复兴、社会进步注入更多活力动力。结合课程内容将思政教育引入到爱国、敬业、务实、创新等认知上，勇于承担历史赋予我们的责任，投身到中华民族伟大复兴的建设中。</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 《科研方法导论（第三版）》，张伟刚，科学出版社，2020年</w:t>
      </w:r>
    </w:p>
    <w:p>
      <w:pPr>
        <w:widowControl/>
        <w:snapToGrid w:val="0"/>
        <w:spacing w:line="360" w:lineRule="auto"/>
        <w:ind w:firstLine="420" w:firstLineChars="200"/>
        <w:jc w:val="left"/>
        <w:rPr>
          <w:bCs/>
          <w:kern w:val="0"/>
          <w:szCs w:val="21"/>
        </w:rPr>
      </w:pPr>
      <w:r>
        <w:t>（2）实验课教材：无</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（1）《科研方法论》．刘新民．山东大学出版社, 2011年</w:t>
      </w:r>
    </w:p>
    <w:p>
      <w:pPr>
        <w:snapToGrid w:val="0"/>
        <w:spacing w:line="360" w:lineRule="auto"/>
        <w:ind w:firstLine="420" w:firstLineChars="200"/>
        <w:rPr>
          <w:bCs/>
          <w:kern w:val="0"/>
          <w:szCs w:val="21"/>
        </w:rPr>
      </w:pPr>
      <w:r>
        <w:rPr>
          <w:bCs/>
          <w:kern w:val="0"/>
          <w:szCs w:val="21"/>
        </w:rPr>
        <w:t>（2）《科研基本方法》．李孟楼．西北农林科技大学出版社，2011年</w:t>
      </w:r>
    </w:p>
    <w:p>
      <w:pPr>
        <w:snapToGrid w:val="0"/>
        <w:spacing w:line="360" w:lineRule="auto"/>
        <w:ind w:firstLine="420" w:firstLineChars="200"/>
        <w:rPr>
          <w:bCs/>
          <w:kern w:val="0"/>
          <w:szCs w:val="21"/>
        </w:rPr>
      </w:pPr>
      <w:r>
        <w:rPr>
          <w:bCs/>
          <w:kern w:val="0"/>
          <w:szCs w:val="21"/>
        </w:rPr>
        <w:t>（3）《科研方法论（第2版）》．张伟刚．天津大学出版社, 2007年</w:t>
      </w:r>
    </w:p>
    <w:p>
      <w:pPr>
        <w:snapToGrid w:val="0"/>
        <w:spacing w:line="360" w:lineRule="auto"/>
        <w:ind w:firstLine="420" w:firstLineChars="200"/>
        <w:rPr>
          <w:bCs/>
          <w:kern w:val="0"/>
          <w:szCs w:val="21"/>
        </w:rPr>
      </w:pPr>
      <w:r>
        <w:rPr>
          <w:bCs/>
          <w:kern w:val="0"/>
          <w:szCs w:val="21"/>
        </w:rPr>
        <w:t>（4）《科研方法与论文写作》．徐健 等 著．科学出版社，2022年</w:t>
      </w:r>
    </w:p>
    <w:p>
      <w:pPr>
        <w:snapToGrid w:val="0"/>
        <w:spacing w:line="360" w:lineRule="auto"/>
        <w:ind w:firstLine="420" w:firstLineChars="200"/>
        <w:rPr>
          <w:bCs/>
          <w:kern w:val="0"/>
          <w:szCs w:val="21"/>
        </w:rPr>
      </w:pPr>
      <w:r>
        <w:rPr>
          <w:bCs/>
          <w:kern w:val="0"/>
          <w:szCs w:val="21"/>
        </w:rPr>
        <w:t>（5）《科学素养与培育》．张伟刚．科学出版社，2015年</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（1）中国大学MOOC（大学生的科研素养和科学方法），</w:t>
      </w:r>
      <w:r>
        <w:fldChar w:fldCharType="begin"/>
      </w:r>
      <w:r>
        <w:instrText xml:space="preserve"> HYPERLINK "https://www.icourse163.org/course/WHU-1206425803?from=searchPage&amp;outVendor=zw_mooc_pcssjg_" </w:instrText>
      </w:r>
      <w:r>
        <w:fldChar w:fldCharType="separate"/>
      </w:r>
      <w:r>
        <w:rPr>
          <w:rStyle w:val="21"/>
          <w:color w:val="auto"/>
          <w:szCs w:val="21"/>
        </w:rPr>
        <w:t>https://www.icourse163.org/course/WHU-1206425803?from=searchPage&amp;outVendor=zw_mooc_pcssjg_</w:t>
      </w:r>
      <w:r>
        <w:rPr>
          <w:rStyle w:val="21"/>
          <w:color w:val="auto"/>
          <w:szCs w:val="21"/>
        </w:rPr>
        <w:fldChar w:fldCharType="end"/>
      </w:r>
    </w:p>
    <w:p>
      <w:pPr>
        <w:snapToGrid w:val="0"/>
        <w:spacing w:line="360" w:lineRule="auto"/>
        <w:ind w:firstLine="420" w:firstLineChars="200"/>
        <w:rPr>
          <w:szCs w:val="21"/>
        </w:rPr>
      </w:pPr>
      <w:r>
        <w:rPr>
          <w:szCs w:val="21"/>
        </w:rPr>
        <w:t xml:space="preserve">（2）中国大学MOOC（科研伦理与学术规范）， </w:t>
      </w:r>
      <w:r>
        <w:fldChar w:fldCharType="begin"/>
      </w:r>
      <w:r>
        <w:instrText xml:space="preserve"> HYPERLINK "https://www.icourse163.org/course/BNU-1206000801?from=searchPage&amp;outVendor=zw_mooc_pcssjg_" </w:instrText>
      </w:r>
      <w:r>
        <w:fldChar w:fldCharType="separate"/>
      </w:r>
      <w:r>
        <w:rPr>
          <w:rStyle w:val="21"/>
          <w:color w:val="auto"/>
          <w:szCs w:val="21"/>
        </w:rPr>
        <w:t>https://www.icourse163.org/course/BNU-1206000801?from=searchPage&amp;outVendor=zw_mooc_pcssjg_</w:t>
      </w:r>
      <w:r>
        <w:rPr>
          <w:rStyle w:val="21"/>
          <w:color w:val="auto"/>
          <w:szCs w:val="21"/>
        </w:rPr>
        <w:fldChar w:fldCharType="end"/>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课程采用多媒体进行教学，教室及设备在数量和功能上满足教学需求，学校有良好的管理、维护和更新机制，方便教师进行教学。学院有独立机房，可供学生查阅资料使用。本课程负责人工作在科研一线，对于科研流程等十分熟悉。</w:t>
      </w:r>
    </w:p>
    <w:p>
      <w:pPr>
        <w:widowControl/>
        <w:numPr>
          <w:ilvl w:val="0"/>
          <w:numId w:val="48"/>
        </w:numPr>
        <w:snapToGrid w:val="0"/>
        <w:spacing w:line="360" w:lineRule="auto"/>
        <w:jc w:val="left"/>
        <w:rPr>
          <w:b/>
          <w:bCs/>
          <w:kern w:val="0"/>
          <w:szCs w:val="21"/>
        </w:rPr>
      </w:pPr>
      <w:r>
        <w:rPr>
          <w:b/>
          <w:bCs/>
          <w:kern w:val="0"/>
          <w:szCs w:val="21"/>
        </w:rPr>
        <w:t>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72"/>
        <w:gridCol w:w="1941"/>
        <w:gridCol w:w="1015"/>
        <w:gridCol w:w="954"/>
        <w:gridCol w:w="697"/>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72"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41"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72"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41"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1015"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课堂表现</w:t>
            </w:r>
          </w:p>
        </w:tc>
        <w:tc>
          <w:tcPr>
            <w:tcW w:w="95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测试</w:t>
            </w:r>
          </w:p>
        </w:tc>
        <w:tc>
          <w:tcPr>
            <w:tcW w:w="69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期末</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72"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课程目标1（支撑毕业要求指标点3.3）</w:t>
            </w:r>
          </w:p>
        </w:tc>
        <w:tc>
          <w:tcPr>
            <w:tcW w:w="194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主要考核学生对科研报告撰写规范及论文检索工具等内容的理解和掌握程度。</w:t>
            </w:r>
          </w:p>
        </w:tc>
        <w:tc>
          <w:tcPr>
            <w:tcW w:w="10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69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72"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课程目标2（支撑毕业要求指标点4.1）</w:t>
            </w:r>
          </w:p>
        </w:tc>
        <w:tc>
          <w:tcPr>
            <w:tcW w:w="1941"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主要考核学生对科研一般流程、科研基本方法等科研基本知识的理解和掌握。</w:t>
            </w:r>
          </w:p>
        </w:tc>
        <w:tc>
          <w:tcPr>
            <w:tcW w:w="10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9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09"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41"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101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5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9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rFonts w:eastAsiaTheme="minorEastAsia"/>
                <w:sz w:val="18"/>
                <w:szCs w:val="18"/>
              </w:rPr>
              <w:t>考核学生课下预习、复习、课堂回答问题及讨论参与等情况。</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bl>
    <w:p>
      <w:pPr>
        <w:widowControl/>
        <w:autoSpaceDN w:val="0"/>
        <w:spacing w:line="360" w:lineRule="auto"/>
        <w:outlineLvl w:val="2"/>
        <w:rPr>
          <w:rFonts w:eastAsiaTheme="majorEastAsia"/>
          <w:szCs w:val="21"/>
        </w:rPr>
      </w:pPr>
      <w:r>
        <w:rPr>
          <w:rFonts w:eastAsiaTheme="majorEastAsia"/>
          <w:szCs w:val="21"/>
        </w:rPr>
        <w:t>（2）测试评分标准</w:t>
      </w:r>
    </w:p>
    <w:tbl>
      <w:tblPr>
        <w:tblStyle w:val="15"/>
        <w:tblW w:w="87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7"/>
        <w:gridCol w:w="1484"/>
        <w:gridCol w:w="1484"/>
        <w:gridCol w:w="1484"/>
        <w:gridCol w:w="1484"/>
        <w:gridCol w:w="14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327"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w:t>
            </w:r>
          </w:p>
          <w:p>
            <w:pPr>
              <w:widowControl/>
              <w:jc w:val="center"/>
              <w:rPr>
                <w:b/>
                <w:bCs/>
                <w:sz w:val="18"/>
                <w:szCs w:val="18"/>
              </w:rPr>
            </w:pPr>
          </w:p>
          <w:p>
            <w:pPr>
              <w:widowControl/>
              <w:snapToGrid w:val="0"/>
              <w:jc w:val="center"/>
              <w:rPr>
                <w:b/>
                <w:bCs/>
                <w:sz w:val="18"/>
                <w:szCs w:val="18"/>
              </w:rPr>
            </w:pPr>
            <w:r>
              <w:rPr>
                <w:b/>
                <w:bCs/>
                <w:sz w:val="18"/>
                <w:szCs w:val="18"/>
                <w:lang w:bidi="ar"/>
              </w:rPr>
              <w:t>课程目标</w:t>
            </w:r>
          </w:p>
          <w:p>
            <w:pPr>
              <w:widowControl/>
              <w:jc w:val="center"/>
              <w:rPr>
                <w:b/>
                <w:bCs/>
                <w:sz w:val="18"/>
                <w:szCs w:val="18"/>
              </w:rPr>
            </w:pPr>
            <w:r>
              <w:rPr>
                <w:b/>
                <w:bCs/>
                <w:sz w:val="18"/>
                <w:szCs w:val="18"/>
                <w:lang w:bidi="ar"/>
              </w:rPr>
              <w:t>成绩</w:t>
            </w:r>
          </w:p>
        </w:tc>
        <w:tc>
          <w:tcPr>
            <w:tcW w:w="148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8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8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8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87"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327"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48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按时完成测试，概念正确，相关知识点论述清晰，能正确理解科研相关的基本概念、</w:t>
            </w:r>
            <w:r>
              <w:rPr>
                <w:rFonts w:eastAsiaTheme="majorEastAsia"/>
                <w:kern w:val="0"/>
                <w:sz w:val="18"/>
                <w:szCs w:val="18"/>
              </w:rPr>
              <w:t>基本方法，熟练掌握科研报告的撰写规范和发表流程。</w:t>
            </w:r>
          </w:p>
        </w:tc>
        <w:tc>
          <w:tcPr>
            <w:tcW w:w="148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按时完成测试，概念正确，相关知识点论述清晰，能理解科研相关的基本概念、</w:t>
            </w:r>
            <w:r>
              <w:rPr>
                <w:rFonts w:eastAsiaTheme="majorEastAsia"/>
                <w:kern w:val="0"/>
                <w:sz w:val="18"/>
                <w:szCs w:val="18"/>
              </w:rPr>
              <w:t>基本方法，掌握科研报告的撰写规范和发表流程。</w:t>
            </w:r>
          </w:p>
        </w:tc>
        <w:tc>
          <w:tcPr>
            <w:tcW w:w="148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按时完成测试，概念正确，相关知识点论述清晰，能基本理解科研相关的基本概念、</w:t>
            </w:r>
            <w:r>
              <w:rPr>
                <w:rFonts w:eastAsiaTheme="majorEastAsia"/>
                <w:kern w:val="0"/>
                <w:sz w:val="18"/>
                <w:szCs w:val="18"/>
              </w:rPr>
              <w:t>基本方法，基本掌握科研报告的撰写规范和发表流程。</w:t>
            </w:r>
          </w:p>
        </w:tc>
        <w:tc>
          <w:tcPr>
            <w:tcW w:w="1484" w:type="dxa"/>
            <w:tcBorders>
              <w:top w:val="single" w:color="auto" w:sz="4" w:space="0"/>
              <w:left w:val="single" w:color="auto" w:sz="4" w:space="0"/>
              <w:bottom w:val="single" w:color="auto" w:sz="4" w:space="0"/>
              <w:right w:val="single" w:color="auto" w:sz="4" w:space="0"/>
            </w:tcBorders>
            <w:shd w:val="clear" w:color="auto" w:fill="auto"/>
          </w:tcPr>
          <w:p>
            <w:pPr>
              <w:rPr>
                <w:rFonts w:eastAsiaTheme="majorEastAsia"/>
                <w:sz w:val="18"/>
                <w:szCs w:val="18"/>
              </w:rPr>
            </w:pPr>
            <w:r>
              <w:rPr>
                <w:rFonts w:eastAsiaTheme="majorEastAsia"/>
                <w:sz w:val="18"/>
                <w:szCs w:val="18"/>
              </w:rPr>
              <w:t>按时完成测试，概念正确，相关知识点论述清晰，能部分理解科研相关的基本概念、</w:t>
            </w:r>
            <w:r>
              <w:rPr>
                <w:rFonts w:eastAsiaTheme="majorEastAsia"/>
                <w:kern w:val="0"/>
                <w:sz w:val="18"/>
                <w:szCs w:val="18"/>
              </w:rPr>
              <w:t>基本方法，部分掌握科研报告的撰写规范和发表流程。</w:t>
            </w:r>
          </w:p>
        </w:tc>
        <w:tc>
          <w:tcPr>
            <w:tcW w:w="1487" w:type="dxa"/>
            <w:tcBorders>
              <w:top w:val="single" w:color="auto" w:sz="4" w:space="0"/>
              <w:left w:val="single" w:color="auto" w:sz="4" w:space="0"/>
              <w:bottom w:val="single" w:color="auto" w:sz="4" w:space="0"/>
              <w:right w:val="single" w:color="auto" w:sz="4" w:space="0"/>
            </w:tcBorders>
            <w:shd w:val="clear" w:color="auto" w:fill="auto"/>
          </w:tcPr>
          <w:p>
            <w:pPr>
              <w:rPr>
                <w:rFonts w:eastAsiaTheme="majorEastAsia"/>
                <w:sz w:val="18"/>
                <w:szCs w:val="18"/>
              </w:rPr>
            </w:pPr>
            <w:r>
              <w:rPr>
                <w:rFonts w:eastAsiaTheme="majorEastAsia"/>
                <w:sz w:val="18"/>
                <w:szCs w:val="18"/>
              </w:rPr>
              <w:t>按时完成测试，概念不正确，相关知识点论述不清晰，不能理解科研相关的基本概念、</w:t>
            </w:r>
            <w:r>
              <w:rPr>
                <w:rFonts w:eastAsiaTheme="majorEastAsia"/>
                <w:kern w:val="0"/>
                <w:sz w:val="18"/>
                <w:szCs w:val="18"/>
              </w:rPr>
              <w:t>基本方法，不能掌握科研报告的撰写规范和发表流程。</w:t>
            </w:r>
          </w:p>
        </w:tc>
      </w:tr>
    </w:tbl>
    <w:p>
      <w:pPr>
        <w:widowControl/>
        <w:autoSpaceDN w:val="0"/>
        <w:spacing w:line="360" w:lineRule="auto"/>
        <w:outlineLvl w:val="2"/>
        <w:rPr>
          <w:rFonts w:eastAsiaTheme="majorEastAsia"/>
          <w:szCs w:val="21"/>
        </w:rPr>
      </w:pPr>
      <w:r>
        <w:rPr>
          <w:rFonts w:eastAsiaTheme="majorEastAsia"/>
          <w:szCs w:val="21"/>
        </w:rPr>
        <w:t>每次测试按百分制评分，以所有测试的平均成绩计入总成绩。</w:t>
      </w:r>
    </w:p>
    <w:p>
      <w:pPr>
        <w:widowControl/>
        <w:numPr>
          <w:ilvl w:val="0"/>
          <w:numId w:val="49"/>
        </w:numPr>
        <w:autoSpaceDN w:val="0"/>
        <w:spacing w:line="360" w:lineRule="auto"/>
        <w:outlineLvl w:val="2"/>
        <w:rPr>
          <w:rFonts w:eastAsiaTheme="majorEastAsia"/>
          <w:szCs w:val="21"/>
        </w:rPr>
      </w:pPr>
      <w:r>
        <w:rPr>
          <w:rFonts w:eastAsiaTheme="majorEastAsia"/>
          <w:szCs w:val="21"/>
        </w:rPr>
        <w:t>实验环节评分标准</w:t>
      </w:r>
    </w:p>
    <w:tbl>
      <w:tblPr>
        <w:tblStyle w:val="15"/>
        <w:tblW w:w="87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3"/>
        <w:gridCol w:w="1478"/>
        <w:gridCol w:w="1478"/>
        <w:gridCol w:w="1478"/>
        <w:gridCol w:w="1478"/>
        <w:gridCol w:w="14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31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w:t>
            </w:r>
          </w:p>
          <w:p>
            <w:pPr>
              <w:widowControl/>
              <w:jc w:val="center"/>
              <w:rPr>
                <w:b/>
                <w:bCs/>
                <w:sz w:val="18"/>
                <w:szCs w:val="18"/>
              </w:rPr>
            </w:pPr>
          </w:p>
          <w:p>
            <w:pPr>
              <w:widowControl/>
              <w:snapToGrid w:val="0"/>
              <w:jc w:val="center"/>
              <w:rPr>
                <w:b/>
                <w:bCs/>
                <w:sz w:val="18"/>
                <w:szCs w:val="18"/>
              </w:rPr>
            </w:pPr>
            <w:r>
              <w:rPr>
                <w:b/>
                <w:bCs/>
                <w:sz w:val="18"/>
                <w:szCs w:val="18"/>
                <w:lang w:bidi="ar"/>
              </w:rPr>
              <w:t>课程目标</w:t>
            </w:r>
          </w:p>
          <w:p>
            <w:pPr>
              <w:widowControl/>
              <w:jc w:val="center"/>
              <w:rPr>
                <w:b/>
                <w:bCs/>
                <w:sz w:val="18"/>
                <w:szCs w:val="18"/>
              </w:rPr>
            </w:pPr>
            <w:r>
              <w:rPr>
                <w:b/>
                <w:bCs/>
                <w:sz w:val="18"/>
                <w:szCs w:val="18"/>
                <w:lang w:bidi="ar"/>
              </w:rPr>
              <w:t>成绩</w:t>
            </w:r>
          </w:p>
        </w:tc>
        <w:tc>
          <w:tcPr>
            <w:tcW w:w="1478"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78"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78"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78"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79"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31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（10%）</w:t>
            </w:r>
          </w:p>
        </w:tc>
        <w:tc>
          <w:tcPr>
            <w:tcW w:w="1478"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实验态度端正；实验操作规范、实验结果正确；考核中能准确地回答全部问题；科研报告撰写规范、整洁、全面。</w:t>
            </w:r>
          </w:p>
        </w:tc>
        <w:tc>
          <w:tcPr>
            <w:tcW w:w="1478"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实验态度端正；实验操作规范、实验结果正确；考核中能基本准确地回答全部问题；科研报告撰写规范整洁。</w:t>
            </w:r>
          </w:p>
        </w:tc>
        <w:tc>
          <w:tcPr>
            <w:tcW w:w="1478"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实验态度端正；实验操作基本规范，实验结果正确；考核中能准确地回答主要问题；科研报告撰写基本规范。</w:t>
            </w:r>
          </w:p>
        </w:tc>
        <w:tc>
          <w:tcPr>
            <w:tcW w:w="1478"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实验态度较端正；实验操作基本规范，实验结果基本正确；考核中能准确地回答部分问题；科研报告撰写基本规范。</w:t>
            </w:r>
          </w:p>
        </w:tc>
        <w:tc>
          <w:tcPr>
            <w:tcW w:w="1479" w:type="dxa"/>
            <w:tcBorders>
              <w:top w:val="single" w:color="auto" w:sz="4" w:space="0"/>
              <w:left w:val="single" w:color="auto" w:sz="4" w:space="0"/>
              <w:bottom w:val="single" w:color="auto" w:sz="4" w:space="0"/>
              <w:right w:val="single" w:color="auto" w:sz="4" w:space="0"/>
            </w:tcBorders>
            <w:shd w:val="clear" w:color="auto" w:fill="auto"/>
          </w:tcPr>
          <w:p>
            <w:pPr>
              <w:rPr>
                <w:rFonts w:eastAsiaTheme="majorEastAsia"/>
                <w:sz w:val="18"/>
                <w:szCs w:val="18"/>
              </w:rPr>
            </w:pPr>
            <w:r>
              <w:rPr>
                <w:rFonts w:eastAsiaTheme="majorEastAsia"/>
                <w:sz w:val="18"/>
                <w:szCs w:val="18"/>
              </w:rPr>
              <w:t>实验态度不端正；无法独立完成实验操作，实验结果不正确；考核中不能准确地回答主要问题；科研报告书写不规范。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31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（10%）</w:t>
            </w:r>
          </w:p>
        </w:tc>
        <w:tc>
          <w:tcPr>
            <w:tcW w:w="1478"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实验态度端正；实验操作规范、实验结果正确；考核中能准确地回答全部问题；科研报告撰写规范、整洁、全面。</w:t>
            </w:r>
          </w:p>
        </w:tc>
        <w:tc>
          <w:tcPr>
            <w:tcW w:w="1478"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实验态度端正；实验操作规范、实验结果正确；考核中能基本准确地回答全部问题；科研报告撰写规范整洁。</w:t>
            </w:r>
          </w:p>
        </w:tc>
        <w:tc>
          <w:tcPr>
            <w:tcW w:w="1478"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实验态度端正；实验操作基本规范，实验结果正确；考核中能准确地回答主要问题；科研报告撰写基本规范。</w:t>
            </w:r>
          </w:p>
        </w:tc>
        <w:tc>
          <w:tcPr>
            <w:tcW w:w="1478"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rPr>
                <w:rFonts w:eastAsiaTheme="majorEastAsia"/>
                <w:sz w:val="18"/>
                <w:szCs w:val="18"/>
              </w:rPr>
            </w:pPr>
            <w:r>
              <w:rPr>
                <w:rFonts w:eastAsiaTheme="majorEastAsia"/>
                <w:sz w:val="18"/>
                <w:szCs w:val="18"/>
              </w:rPr>
              <w:t>实验态度较端正；实验操作基本规范，实验结果基本正确；考核中能准确地回答部分问题；科研报告撰写基本规范。</w:t>
            </w:r>
          </w:p>
        </w:tc>
        <w:tc>
          <w:tcPr>
            <w:tcW w:w="1479" w:type="dxa"/>
            <w:tcBorders>
              <w:top w:val="single" w:color="auto" w:sz="4" w:space="0"/>
              <w:left w:val="single" w:color="auto" w:sz="4" w:space="0"/>
              <w:bottom w:val="single" w:color="auto" w:sz="4" w:space="0"/>
              <w:right w:val="single" w:color="auto" w:sz="4" w:space="0"/>
            </w:tcBorders>
            <w:shd w:val="clear" w:color="auto" w:fill="auto"/>
          </w:tcPr>
          <w:p>
            <w:pPr>
              <w:rPr>
                <w:rFonts w:eastAsiaTheme="majorEastAsia"/>
                <w:sz w:val="18"/>
                <w:szCs w:val="18"/>
              </w:rPr>
            </w:pPr>
            <w:r>
              <w:rPr>
                <w:rFonts w:eastAsiaTheme="majorEastAsia"/>
                <w:sz w:val="18"/>
                <w:szCs w:val="18"/>
              </w:rPr>
              <w:t>实验态度不端正；无法独立完成实验操作，实验结果不正确；考核中不能准确地回答主要问题；科研报告书写不规范。</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50" w:type="dxa"/>
        <w:tblInd w:w="135" w:type="dxa"/>
        <w:tblLayout w:type="fixed"/>
        <w:tblCellMar>
          <w:top w:w="0" w:type="dxa"/>
          <w:left w:w="108" w:type="dxa"/>
          <w:bottom w:w="0" w:type="dxa"/>
          <w:right w:w="108" w:type="dxa"/>
        </w:tblCellMar>
      </w:tblPr>
      <w:tblGrid>
        <w:gridCol w:w="1068"/>
        <w:gridCol w:w="1415"/>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068"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415"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068"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415"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93" w:hRule="atLeast"/>
        </w:trPr>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（40%）</w:t>
            </w:r>
          </w:p>
        </w:tc>
        <w:tc>
          <w:tcPr>
            <w:tcW w:w="1415"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rFonts w:eastAsiaTheme="minorEastAsia"/>
                <w:sz w:val="18"/>
                <w:szCs w:val="18"/>
              </w:rPr>
              <w:t>主要考核学生对科研报告撰写规范及论文检索工具等内容的理解和掌握程度。</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能熟练使用科研论文检索工具，能熟练进行科研报告的撰写，报告规范、整洁、全面。</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能较为熟练地使用科研论文检索工具，能较为熟练地进行科研报告的撰写，报告规范、整洁、全面。</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基本能熟练地使用科研论文检索工具，基本能熟练地进行科研报告的撰写，报告基本规范。</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能使用科研论文检索工具，能进行科研报告的撰写，报告基本规范。</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不能使用科研论文检索工具，不能进行科研报告的撰写。</w:t>
            </w:r>
          </w:p>
        </w:tc>
      </w:tr>
      <w:tr>
        <w:tblPrEx>
          <w:tblCellMar>
            <w:top w:w="0" w:type="dxa"/>
            <w:left w:w="108" w:type="dxa"/>
            <w:bottom w:w="0" w:type="dxa"/>
            <w:right w:w="108" w:type="dxa"/>
          </w:tblCellMar>
        </w:tblPrEx>
        <w:trPr>
          <w:trHeight w:val="993" w:hRule="atLeast"/>
        </w:trPr>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（20%）</w:t>
            </w:r>
          </w:p>
        </w:tc>
        <w:tc>
          <w:tcPr>
            <w:tcW w:w="1415"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rFonts w:eastAsiaTheme="minorEastAsia"/>
                <w:sz w:val="18"/>
                <w:szCs w:val="18"/>
              </w:rPr>
              <w:t>主要考核学生对科研一般流程、科研基本方法等科研基本知识的理解和掌握。</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正确理解科研一般流程、科研基本方法等科研基本知识，并能熟练应用。</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较为正确理解科研一般流程、科研基本方法等科研基本知识，并能较为熟练应用。</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基本正确理解科研一般流程、科研基本方法等科研基本知识，并基本能熟练应用。</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能理解科研一般流程、科研基本方法等科研基本知识，并能应用。</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rFonts w:eastAsiaTheme="minorEastAsia"/>
                <w:sz w:val="18"/>
                <w:szCs w:val="18"/>
              </w:rPr>
              <w:t>不能正确理解科研一般流程、科研基本方法等科研基本知识，不能应用。</w:t>
            </w:r>
          </w:p>
        </w:tc>
      </w:tr>
    </w:tbl>
    <w:p>
      <w:pPr>
        <w:widowControl/>
        <w:autoSpaceDN w:val="0"/>
        <w:spacing w:line="360" w:lineRule="auto"/>
        <w:outlineLvl w:val="2"/>
        <w:rPr>
          <w:rFonts w:eastAsiaTheme="majorEastAsia"/>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szCs w:val="21"/>
        </w:rPr>
        <w:t>课程各环节成绩会通过学习通实时反馈给每位同学，帮助学生及时掌握自身对课程内容的掌握程度。通过与学生直接沟通交流或采用问卷等形式，掌握学生对课堂内容、授课形式等情况的反馈，基于考核结果，通过改进教学和学习方式实现“夯实基础，拓展思维，提升能力”的课程目标，灵活使用考核方式，为本专业人才培养目标服务。</w:t>
      </w:r>
    </w:p>
    <w:p>
      <w:pPr>
        <w:rPr>
          <w:szCs w:val="21"/>
        </w:rPr>
      </w:pPr>
      <w:r>
        <w:rPr>
          <w:szCs w:val="21"/>
        </w:rPr>
        <w:br w:type="page"/>
      </w:r>
    </w:p>
    <w:p>
      <w:pPr>
        <w:pStyle w:val="2"/>
      </w:pPr>
      <w:bookmarkStart w:id="270" w:name="_Toc19773"/>
      <w:bookmarkStart w:id="271" w:name="_Toc7410"/>
      <w:bookmarkStart w:id="272" w:name="_Toc20700"/>
      <w:bookmarkStart w:id="273" w:name="_Toc9380"/>
      <w:bookmarkStart w:id="274" w:name="_Toc29984"/>
      <w:bookmarkStart w:id="275" w:name="_Toc16377"/>
      <w:bookmarkStart w:id="276" w:name="_Toc6642"/>
      <w:r>
        <w:t>人工智能导论</w:t>
      </w:r>
      <w:bookmarkEnd w:id="270"/>
      <w:bookmarkEnd w:id="271"/>
      <w:bookmarkEnd w:id="272"/>
      <w:bookmarkEnd w:id="273"/>
      <w:bookmarkEnd w:id="274"/>
      <w:bookmarkEnd w:id="275"/>
      <w:bookmarkEnd w:id="276"/>
    </w:p>
    <w:p>
      <w:pPr>
        <w:snapToGrid w:val="0"/>
        <w:spacing w:line="360" w:lineRule="auto"/>
        <w:jc w:val="center"/>
        <w:rPr>
          <w:sz w:val="24"/>
        </w:rPr>
      </w:pPr>
      <w:r>
        <w:rPr>
          <w:sz w:val="24"/>
        </w:rPr>
        <w:t>（Introduction to Artificial Intelligence）</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课程编号：04021564</w:t>
            </w:r>
          </w:p>
        </w:tc>
        <w:tc>
          <w:tcPr>
            <w:tcW w:w="1453" w:type="pct"/>
          </w:tcPr>
          <w:p>
            <w:pPr>
              <w:spacing w:line="300" w:lineRule="auto"/>
              <w:rPr>
                <w:b/>
                <w:bCs/>
                <w:szCs w:val="21"/>
              </w:rPr>
            </w:pPr>
            <w:r>
              <w:rPr>
                <w:b/>
                <w:bCs/>
                <w:szCs w:val="21"/>
              </w:rPr>
              <w:t>课程总学时：32</w:t>
            </w:r>
          </w:p>
        </w:tc>
        <w:tc>
          <w:tcPr>
            <w:tcW w:w="1881" w:type="pct"/>
          </w:tcPr>
          <w:p>
            <w:pPr>
              <w:spacing w:line="300" w:lineRule="auto"/>
              <w:rPr>
                <w:b/>
                <w:bCs/>
                <w:szCs w:val="21"/>
              </w:rPr>
            </w:pPr>
            <w:r>
              <w:rPr>
                <w:b/>
                <w:bCs/>
                <w:szCs w:val="21"/>
              </w:rPr>
              <w:t>实验学时：    0学时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bCs/>
                <w:kern w:val="0"/>
                <w:szCs w:val="21"/>
              </w:rPr>
              <w:t>选修</w:t>
            </w:r>
          </w:p>
        </w:tc>
        <w:tc>
          <w:tcPr>
            <w:tcW w:w="1453" w:type="pct"/>
          </w:tcPr>
          <w:p>
            <w:pPr>
              <w:spacing w:line="300" w:lineRule="auto"/>
              <w:rPr>
                <w:b/>
                <w:bCs/>
                <w:szCs w:val="21"/>
              </w:rPr>
            </w:pPr>
            <w:r>
              <w:rPr>
                <w:b/>
                <w:szCs w:val="21"/>
              </w:rPr>
              <w:t>课程属性:</w:t>
            </w:r>
            <w:r>
              <w:rPr>
                <w:bCs/>
                <w:kern w:val="0"/>
                <w:szCs w:val="21"/>
              </w:rPr>
              <w:t>素质类、专业类</w:t>
            </w:r>
          </w:p>
        </w:tc>
        <w:tc>
          <w:tcPr>
            <w:tcW w:w="1881" w:type="pct"/>
          </w:tcPr>
          <w:p>
            <w:pPr>
              <w:spacing w:line="300" w:lineRule="auto"/>
              <w:rPr>
                <w:b/>
                <w:bCs/>
                <w:szCs w:val="21"/>
              </w:rPr>
            </w:pPr>
            <w:r>
              <w:rPr>
                <w:b/>
                <w:bCs/>
                <w:szCs w:val="21"/>
              </w:rPr>
              <w:t>开设学期：第 5学期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课程负责人：李贵强</w:t>
            </w:r>
          </w:p>
        </w:tc>
        <w:tc>
          <w:tcPr>
            <w:tcW w:w="1453" w:type="pct"/>
          </w:tcPr>
          <w:p>
            <w:pPr>
              <w:spacing w:line="300" w:lineRule="auto"/>
              <w:rPr>
                <w:b/>
                <w:bCs/>
                <w:szCs w:val="21"/>
              </w:rPr>
            </w:pPr>
            <w:r>
              <w:rPr>
                <w:b/>
                <w:bCs/>
                <w:szCs w:val="21"/>
              </w:rPr>
              <w:t>课程团队：</w:t>
            </w:r>
          </w:p>
        </w:tc>
        <w:tc>
          <w:tcPr>
            <w:tcW w:w="1881" w:type="pct"/>
          </w:tcPr>
          <w:p>
            <w:pPr>
              <w:spacing w:line="300" w:lineRule="auto"/>
              <w:rPr>
                <w:b/>
                <w:bCs/>
                <w:szCs w:val="21"/>
              </w:rPr>
            </w:pPr>
            <w:r>
              <w:rPr>
                <w:b/>
                <w:bCs/>
                <w:szCs w:val="21"/>
              </w:rPr>
              <w:t>授课语言：中文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适用专业：电子信息专业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C语言，高度数学，工程数学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 毕业论文（设计）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主撰人：李贵强</w:t>
            </w:r>
          </w:p>
        </w:tc>
        <w:tc>
          <w:tcPr>
            <w:tcW w:w="1453" w:type="pct"/>
          </w:tcPr>
          <w:p>
            <w:pPr>
              <w:spacing w:line="300" w:lineRule="auto"/>
              <w:rPr>
                <w:b/>
                <w:bCs/>
                <w:szCs w:val="21"/>
              </w:rPr>
            </w:pPr>
            <w:r>
              <w:rPr>
                <w:b/>
                <w:bCs/>
                <w:szCs w:val="21"/>
              </w:rPr>
              <w:t xml:space="preserve">审核人： </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r>
        <w:rPr>
          <w:bCs/>
          <w:kern w:val="0"/>
          <w:szCs w:val="21"/>
        </w:rPr>
        <w:t>（300-500字，一级标题统一宋体五号字加粗）</w:t>
      </w:r>
      <w:r>
        <w:rPr>
          <w:b/>
          <w:bCs/>
          <w:kern w:val="0"/>
          <w:szCs w:val="21"/>
        </w:rPr>
        <w:t></w:t>
      </w:r>
    </w:p>
    <w:p>
      <w:pPr>
        <w:spacing w:line="360" w:lineRule="auto"/>
        <w:ind w:firstLine="420" w:firstLineChars="200"/>
        <w:rPr>
          <w:kern w:val="0"/>
          <w:szCs w:val="21"/>
        </w:rPr>
      </w:pPr>
      <w:r>
        <w:rPr>
          <w:kern w:val="0"/>
          <w:szCs w:val="21"/>
        </w:rPr>
        <w:t>本课程是电子信息工程专业的选修课。人工智能是计算机科学与技术的一个前沿学科，它也是一个综合性的交叉学科。《人工智能导论》是关于计算机学科人工智能领域的一门基础课程，其目的是使学生初步了解人工智能的基本原理，初步学习和掌握人工智能的基本技术，以便拓宽知识面，并为进一步学习和应用奠定基础。该课程主要讲述知识与知识表示、确定性推理、不确定性推理、搜索策略、专家系统、自然语言处理、机器学习、神经网络、人工智能在不同专业领域应用等方面内容，使学生对人工智能的基本内容、基本原理和基本方法有一个比较初步的认识。</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支撑毕业要求指标点（备注：毕业要求指标点应与专业人才培养方案相对应）</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60" w:lineRule="auto"/>
              <w:ind w:firstLine="420" w:firstLineChars="200"/>
              <w:rPr>
                <w:kern w:val="0"/>
                <w:szCs w:val="21"/>
              </w:rPr>
            </w:pPr>
            <w:r>
              <w:rPr>
                <w:kern w:val="0"/>
                <w:szCs w:val="21"/>
              </w:rPr>
              <w:t>掌握人工智能的基本理论与方法，培养学生利用人工智能方法、运用技能解决电子信息专业及农业工程图像识别相关领域问题的能力。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指标点2.1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60" w:lineRule="auto"/>
              <w:ind w:firstLine="420" w:firstLineChars="200"/>
              <w:rPr>
                <w:kern w:val="0"/>
                <w:szCs w:val="21"/>
              </w:rPr>
            </w:pPr>
            <w:r>
              <w:rPr>
                <w:kern w:val="0"/>
                <w:szCs w:val="21"/>
              </w:rPr>
              <w:t>大纲要求教学内容中有些内容要求学生自学，包括自学程序设计语言，如PYTHON 等；并用来实现本课内一些程序验证内容，培养学生的自主学习能力。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指标点3.1</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第一单元 人工智能概述</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人工智能的概念、发展简史、研究内容和应用领域。</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人工智能的基本技术，以及人工智能领域的前沿技术。</w:t>
            </w:r>
          </w:p>
          <w:p>
            <w:pPr>
              <w:spacing w:line="320" w:lineRule="exact"/>
              <w:rPr>
                <w:rFonts w:eastAsiaTheme="minorEastAsia"/>
                <w:sz w:val="18"/>
                <w:szCs w:val="18"/>
              </w:rPr>
            </w:pPr>
            <w:r>
              <w:rPr>
                <w:rFonts w:eastAsiaTheme="minorEastAsia"/>
                <w:sz w:val="18"/>
                <w:szCs w:val="18"/>
              </w:rPr>
              <w:t>1.重点和难点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教学重点：人工智能的发展趋势和前沿技术。</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教学难点：理解人工智能概念。</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掌握人工智能的基本方法与理论，培养学生利用人工智能方法、运用技能</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解决本专业及相关领域实际问题的能力。</w:t>
            </w:r>
          </w:p>
          <w:p>
            <w:pPr>
              <w:spacing w:line="320" w:lineRule="exact"/>
              <w:rPr>
                <w:rFonts w:eastAsiaTheme="minorEastAsia"/>
                <w:sz w:val="18"/>
                <w:szCs w:val="18"/>
              </w:rPr>
            </w:pP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线下面授的方式进行行业讲解，以及知识点讲解，使学生快速理解本课程体系的设计思路，让学生感受到人工智能对其个人未来生活和职业发展的影响。</w:t>
            </w:r>
          </w:p>
          <w:p>
            <w:pPr>
              <w:spacing w:line="320" w:lineRule="exact"/>
              <w:jc w:val="center"/>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第二单元 人工智能应用体验</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体验中心体验人工智能实体应用。</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感受体验中心各种AI设备的使用，理解AI设备应用技术原理。</w:t>
            </w:r>
          </w:p>
          <w:p>
            <w:pPr>
              <w:spacing w:line="320" w:lineRule="exact"/>
              <w:rPr>
                <w:rFonts w:eastAsiaTheme="minorEastAsia"/>
                <w:sz w:val="18"/>
                <w:szCs w:val="18"/>
              </w:rPr>
            </w:pP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能够理解自然语言识别、视觉识别、神经网络、视频处理、图像风格迁移、智能寻迹车、智能机械臂、自动驾驶车、生物识别等实验设备的原理，并会操作。</w:t>
            </w:r>
          </w:p>
          <w:p>
            <w:pPr>
              <w:spacing w:line="320" w:lineRule="exact"/>
              <w:jc w:val="center"/>
              <w:rPr>
                <w:rFonts w:eastAsiaTheme="minorEastAsia"/>
                <w:sz w:val="18"/>
                <w:szCs w:val="18"/>
              </w:rPr>
            </w:pP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放相关视频，讲解的教学方式，感受人工智能魅力，理解设备原理。</w:t>
            </w:r>
          </w:p>
          <w:p>
            <w:pPr>
              <w:spacing w:line="320" w:lineRule="exact"/>
              <w:jc w:val="center"/>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第三单元 机器学习与深度学习</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机器学习基本概念、发展简史。</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深度学习基本概念和应用。</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教学重点：机器学习和深度学习的基本概念。</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教学难点：理解机器学习和深度学习概念和方法。</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掌握机器学习和深度学习的实践应用。</w:t>
            </w:r>
          </w:p>
          <w:p>
            <w:pPr>
              <w:spacing w:line="320" w:lineRule="exact"/>
              <w:rPr>
                <w:rFonts w:eastAsiaTheme="minorEastAsia"/>
                <w:sz w:val="18"/>
                <w:szCs w:val="18"/>
              </w:rPr>
            </w:pP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 xml:space="preserve">线上自主学习，课程单元提供视频等教学资源。 </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线下带领学习深度学习基本知识</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jc w:val="cente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第四单元 计算机视觉</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计算机视觉的基本概念和发展史。</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计算机视觉技术原理及实践应用。</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教学重点：计算机视觉的基本概念和应用。</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教学难点：理解计算机视觉的技术原理。</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掌握计算机视觉的基本概念、原理及技术应用。</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线上自主学习，课程单元提供2课时视频教学资源。</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线下带领学习视觉技术基本知识</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第五单元 语音识别</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语音识别基本原理介绍。</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语音识别技术实现及应用场景介绍。</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教学重点：语音识别的应用场景。</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教学难点：理解语音识别技术的原理及过程。</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掌握语音识别技术的实际应用场景。</w:t>
            </w:r>
          </w:p>
          <w:p>
            <w:pPr>
              <w:spacing w:line="320" w:lineRule="exact"/>
              <w:rPr>
                <w:rFonts w:eastAsiaTheme="minorEastAsia"/>
                <w:sz w:val="18"/>
                <w:szCs w:val="18"/>
              </w:rPr>
            </w:pP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线上自主学习，课程单元提供2课时视频教学资源。</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线下带领学习语音识别基本知识</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jc w:val="cente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第六单元 自然语言处理</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自然语言处理基本概念介绍。</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自然语言处理技术实现及应用场景。</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教学重点：自然语言处理的技术应用场景。</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教学难点：理解自然语言处理的技术原理。</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理解自然语言处理的实际应用场景，并能结合实践解释自然语言处理的实际应用。</w:t>
            </w:r>
          </w:p>
          <w:p>
            <w:pPr>
              <w:spacing w:line="320" w:lineRule="exact"/>
              <w:rPr>
                <w:rFonts w:eastAsiaTheme="minorEastAsia"/>
                <w:sz w:val="18"/>
                <w:szCs w:val="18"/>
              </w:rPr>
            </w:pP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 xml:space="preserve">线上自主学习，课程单元提供2课时视频教学资源。 </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线下带领学习自然语言处理基本知识</w:t>
            </w:r>
          </w:p>
          <w:p>
            <w:pPr>
              <w:spacing w:line="320" w:lineRule="exact"/>
              <w:rPr>
                <w:rFonts w:eastAsiaTheme="minorEastAsia"/>
                <w:sz w:val="18"/>
                <w:szCs w:val="18"/>
              </w:rPr>
            </w:pP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第七单元 知识图谱</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概念知识表示。</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知识图谱技术发展及应用。</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教学重点：知识图谱的概念及应用。</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教学难点：理解知识图谱的技术应用。</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理解知识图谱的技术应用场景，以及解释实际应用中知识图谱的作用。</w:t>
            </w:r>
          </w:p>
          <w:p>
            <w:pPr>
              <w:spacing w:line="320" w:lineRule="exact"/>
              <w:rPr>
                <w:rFonts w:eastAsiaTheme="minorEastAsia"/>
                <w:sz w:val="18"/>
                <w:szCs w:val="18"/>
              </w:rPr>
            </w:pP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线上自主学习，课程单元提供2课时视频教学资源。</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线下带领学习知识图谱基本知识</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jc w:val="cente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527"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第八单元 行业应用和技术趋势</w:t>
            </w:r>
          </w:p>
          <w:p>
            <w:pPr>
              <w:spacing w:line="320" w:lineRule="exact"/>
              <w:rPr>
                <w:rFonts w:eastAsiaTheme="minorEastAsia"/>
                <w:sz w:val="18"/>
                <w:szCs w:val="18"/>
              </w:rPr>
            </w:pPr>
            <w:r>
              <w:rPr>
                <w:rFonts w:eastAsiaTheme="minorEastAsia"/>
                <w:sz w:val="18"/>
                <w:szCs w:val="18"/>
              </w:rPr>
              <w:t>1.课程主要内容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人工智能的行业实践应用。</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人工智能发展的技术趋势。</w:t>
            </w:r>
          </w:p>
          <w:p>
            <w:pPr>
              <w:spacing w:line="320" w:lineRule="exact"/>
              <w:rPr>
                <w:rFonts w:eastAsiaTheme="minorEastAsia"/>
                <w:sz w:val="18"/>
                <w:szCs w:val="18"/>
              </w:rPr>
            </w:pPr>
            <w:r>
              <w:rPr>
                <w:rFonts w:eastAsiaTheme="minorEastAsia"/>
                <w:sz w:val="18"/>
                <w:szCs w:val="18"/>
              </w:rPr>
              <w:t>2.重点和难点</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教学重点：人工智能行业的实践应用。</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教学难点：把握人工智能发展的技术趋势。</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学生学习预期成果</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了解人工智能在行业中的具体应用，在实际生活中能解释人工智能的具体应用案例。</w:t>
            </w:r>
          </w:p>
          <w:p>
            <w:pPr>
              <w:spacing w:line="320" w:lineRule="exact"/>
              <w:rPr>
                <w:rFonts w:eastAsiaTheme="minorEastAsia"/>
                <w:sz w:val="18"/>
                <w:szCs w:val="18"/>
              </w:rPr>
            </w:pP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教学方式</w:t>
            </w:r>
          </w:p>
          <w:p>
            <w:pPr>
              <w:spacing w:line="320" w:lineRule="exact"/>
              <w:rPr>
                <w:rFonts w:eastAsiaTheme="minorEastAsia"/>
                <w:sz w:val="18"/>
                <w:szCs w:val="18"/>
              </w:rPr>
            </w:pPr>
            <w:r>
              <w:rPr>
                <w:rFonts w:eastAsiaTheme="minorEastAsia"/>
                <w:sz w:val="18"/>
                <w:szCs w:val="18"/>
              </w:rPr>
              <w:t></w:t>
            </w:r>
            <w:r>
              <w:rPr>
                <w:rFonts w:eastAsiaTheme="minorEastAsia"/>
                <w:sz w:val="18"/>
                <w:szCs w:val="18"/>
              </w:rPr>
              <w:tab/>
            </w:r>
            <w:r>
              <w:rPr>
                <w:rFonts w:eastAsiaTheme="minorEastAsia"/>
                <w:sz w:val="18"/>
                <w:szCs w:val="18"/>
              </w:rPr>
              <w:t>线下带领同学收集行业应用和技术发展趋势，并让同学分享</w:t>
            </w:r>
          </w:p>
          <w:p>
            <w:pPr>
              <w:spacing w:line="320" w:lineRule="exact"/>
              <w:rPr>
                <w:rFonts w:eastAsiaTheme="minorEastAsia"/>
                <w:sz w:val="18"/>
                <w:szCs w:val="18"/>
              </w:rPr>
            </w:pP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rFonts w:eastAsiaTheme="minorEastAsia"/>
                <w:sz w:val="18"/>
                <w:szCs w:val="18"/>
              </w:rPr>
              <w:t>目标1</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snapToGrid w:val="0"/>
        <w:spacing w:line="360" w:lineRule="auto"/>
        <w:ind w:firstLine="420" w:firstLineChars="200"/>
        <w:rPr>
          <w:szCs w:val="21"/>
        </w:rPr>
      </w:pPr>
      <w:r>
        <w:rPr>
          <w:szCs w:val="21"/>
        </w:rPr>
        <w:t>（宋体五号字 在课程教学过程中将政治认同、家国情怀、文化素养、宪法法治意识、道德修养等思政元素融入专业教育，并举例说明）</w:t>
      </w:r>
    </w:p>
    <w:p>
      <w:pPr>
        <w:snapToGrid w:val="0"/>
        <w:spacing w:line="360" w:lineRule="auto"/>
        <w:ind w:firstLine="420" w:firstLineChars="200"/>
        <w:rPr>
          <w:szCs w:val="21"/>
        </w:rPr>
      </w:pPr>
      <w:r>
        <w:rPr>
          <w:szCs w:val="21"/>
        </w:rPr>
        <w:t>课程思政将知行合一的思想政治教育融入课程教学各个环节，使课程与思想政治理论课同向同行，形成协同效应，提高人才培养质量。本课程将在讲授工业革命与技术发展历史，为学生介绍人工智能技术对电子信息科学与技术的革命性作用和对国民经济发展的战略性影响。</w:t>
      </w:r>
    </w:p>
    <w:p>
      <w:pPr>
        <w:snapToGrid w:val="0"/>
        <w:spacing w:line="360" w:lineRule="auto"/>
        <w:ind w:firstLine="420" w:firstLineChars="200"/>
        <w:rPr>
          <w:szCs w:val="21"/>
        </w:rPr>
      </w:pPr>
      <w:r>
        <w:rPr>
          <w:szCs w:val="21"/>
        </w:rPr>
        <w:t>课程思政元素：</w:t>
      </w:r>
    </w:p>
    <w:p>
      <w:pPr>
        <w:snapToGrid w:val="0"/>
        <w:spacing w:line="360" w:lineRule="auto"/>
        <w:ind w:firstLine="420" w:firstLineChars="200"/>
        <w:rPr>
          <w:szCs w:val="21"/>
        </w:rPr>
      </w:pPr>
      <w:r>
        <w:rPr>
          <w:szCs w:val="21"/>
        </w:rPr>
        <w:t></w:t>
      </w:r>
      <w:r>
        <w:rPr>
          <w:szCs w:val="21"/>
        </w:rPr>
        <w:tab/>
      </w:r>
      <w:r>
        <w:rPr>
          <w:szCs w:val="21"/>
        </w:rPr>
        <w:t>自主创新-全国北斗地基增强系统。</w:t>
      </w:r>
    </w:p>
    <w:p>
      <w:pPr>
        <w:snapToGrid w:val="0"/>
        <w:spacing w:line="360" w:lineRule="auto"/>
        <w:ind w:firstLine="420" w:firstLineChars="200"/>
        <w:rPr>
          <w:szCs w:val="21"/>
        </w:rPr>
      </w:pPr>
      <w:r>
        <w:rPr>
          <w:szCs w:val="21"/>
        </w:rPr>
        <w:t></w:t>
      </w:r>
      <w:r>
        <w:rPr>
          <w:szCs w:val="21"/>
        </w:rPr>
        <w:tab/>
      </w:r>
      <w:r>
        <w:rPr>
          <w:szCs w:val="21"/>
        </w:rPr>
        <w:t>科学思维-阿里达摩院2020年研发的新冠肺炎全基因组检测分析技术。</w:t>
      </w:r>
    </w:p>
    <w:p>
      <w:pPr>
        <w:snapToGrid w:val="0"/>
        <w:spacing w:line="360" w:lineRule="auto"/>
        <w:ind w:firstLine="420" w:firstLineChars="200"/>
        <w:rPr>
          <w:szCs w:val="21"/>
        </w:rPr>
      </w:pPr>
      <w:r>
        <w:rPr>
          <w:szCs w:val="21"/>
        </w:rPr>
        <w:t></w:t>
      </w:r>
      <w:r>
        <w:rPr>
          <w:szCs w:val="21"/>
        </w:rPr>
        <w:tab/>
      </w:r>
      <w:r>
        <w:rPr>
          <w:szCs w:val="21"/>
        </w:rPr>
        <w:t>科学思维- DaDianNao: 一种加速机器学习的超级计算机。</w:t>
      </w:r>
    </w:p>
    <w:p>
      <w:pPr>
        <w:snapToGrid w:val="0"/>
        <w:spacing w:line="360" w:lineRule="auto"/>
        <w:ind w:firstLine="420" w:firstLineChars="200"/>
        <w:rPr>
          <w:szCs w:val="21"/>
        </w:rPr>
      </w:pPr>
      <w:r>
        <w:rPr>
          <w:szCs w:val="21"/>
        </w:rPr>
        <w:t></w:t>
      </w:r>
      <w:r>
        <w:rPr>
          <w:szCs w:val="21"/>
        </w:rPr>
        <w:tab/>
      </w:r>
      <w:r>
        <w:rPr>
          <w:szCs w:val="21"/>
        </w:rPr>
        <w:t>创造意识-张旭豪在大学时代创办的“饿了么”。</w:t>
      </w:r>
    </w:p>
    <w:p>
      <w:pPr>
        <w:snapToGrid w:val="0"/>
        <w:spacing w:line="360" w:lineRule="auto"/>
        <w:ind w:firstLine="420" w:firstLineChars="200"/>
        <w:rPr>
          <w:szCs w:val="21"/>
        </w:rPr>
      </w:pPr>
      <w:r>
        <w:rPr>
          <w:szCs w:val="21"/>
        </w:rPr>
        <w:t></w:t>
      </w:r>
      <w:r>
        <w:rPr>
          <w:szCs w:val="21"/>
        </w:rPr>
        <w:tab/>
      </w:r>
      <w:r>
        <w:rPr>
          <w:szCs w:val="21"/>
        </w:rPr>
        <w:t>勇攀高峰- 科大讯飞：探索人工智能科技前沿“无人区”。</w:t>
      </w:r>
    </w:p>
    <w:p>
      <w:pPr>
        <w:snapToGrid w:val="0"/>
        <w:spacing w:line="360" w:lineRule="auto"/>
        <w:ind w:firstLine="420" w:firstLineChars="200"/>
        <w:rPr>
          <w:szCs w:val="21"/>
        </w:rPr>
      </w:pPr>
      <w:r>
        <w:rPr>
          <w:szCs w:val="21"/>
        </w:rPr>
        <w:t>课程思政：将知识、能力、价值观塑造有效融合到课程中，促进课程与思想政治理论同向同行、协同育人，将思政教育融入课程教学全过程。</w:t>
      </w:r>
    </w:p>
    <w:p>
      <w:pPr>
        <w:widowControl/>
        <w:snapToGrid w:val="0"/>
        <w:spacing w:line="360" w:lineRule="auto"/>
        <w:jc w:val="left"/>
        <w:rPr>
          <w:kern w:val="0"/>
          <w:szCs w:val="21"/>
        </w:rPr>
      </w:pPr>
      <w:r>
        <w:rPr>
          <w:b/>
          <w:bCs/>
          <w:kern w:val="0"/>
          <w:szCs w:val="21"/>
        </w:rPr>
        <w:t>五、教材及参考资料</w:t>
      </w:r>
      <w:r>
        <w:t>（教材的选用应符合教育部和学校教材选用规定，教学资源丰富多样，体现思想性、科学性与时代性）</w:t>
      </w:r>
      <w:r>
        <w:rPr>
          <w:b/>
          <w:bCs/>
          <w:kern w:val="0"/>
          <w:szCs w:val="21"/>
        </w:rPr>
        <w:t></w:t>
      </w:r>
    </w:p>
    <w:p>
      <w:pPr>
        <w:widowControl/>
        <w:snapToGrid w:val="0"/>
        <w:spacing w:line="360" w:lineRule="auto"/>
        <w:ind w:firstLine="422" w:firstLineChars="200"/>
        <w:jc w:val="left"/>
        <w:rPr>
          <w:bCs/>
          <w:kern w:val="0"/>
          <w:szCs w:val="21"/>
        </w:rPr>
      </w:pPr>
      <w:r>
        <w:rPr>
          <w:b/>
          <w:bCs/>
          <w:kern w:val="0"/>
          <w:szCs w:val="21"/>
        </w:rPr>
        <w:t>1.选用教材：</w:t>
      </w:r>
      <w:r>
        <w:rPr>
          <w:bCs/>
          <w:kern w:val="0"/>
          <w:szCs w:val="21"/>
        </w:rPr>
        <w:t>(必含信息：教材名称，作者，出版社，出版年度，版次，书号)</w:t>
      </w:r>
    </w:p>
    <w:p>
      <w:pPr>
        <w:widowControl/>
        <w:snapToGrid w:val="0"/>
        <w:spacing w:line="360" w:lineRule="auto"/>
        <w:ind w:firstLine="420" w:firstLineChars="200"/>
        <w:jc w:val="left"/>
        <w:rPr>
          <w:bCs/>
          <w:kern w:val="0"/>
          <w:szCs w:val="21"/>
        </w:rPr>
      </w:pPr>
      <w:r>
        <w:rPr>
          <w:bCs/>
          <w:kern w:val="0"/>
          <w:szCs w:val="21"/>
        </w:rPr>
        <w:t>（1）理论课教材：《人工智能技术导论》（第三版），廉师友，西安电子科技大学出版社，2020</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（1）[美]Nils J. Nilsson，（郑扣根，庄越挺译），人工智能，机械工业出版社，2000；</w:t>
      </w:r>
    </w:p>
    <w:p>
      <w:pPr>
        <w:snapToGrid w:val="0"/>
        <w:spacing w:line="360" w:lineRule="auto"/>
        <w:ind w:firstLine="420" w:firstLineChars="200"/>
        <w:rPr>
          <w:bCs/>
          <w:kern w:val="0"/>
          <w:szCs w:val="21"/>
        </w:rPr>
      </w:pPr>
      <w:r>
        <w:rPr>
          <w:bCs/>
          <w:kern w:val="0"/>
          <w:szCs w:val="21"/>
        </w:rPr>
        <w:t>（2）[美] Stuart Russell，Peter Norvig，姜哲等译，人工智能——一种现代方法（第二版），人民邮电出版社，2004；</w:t>
      </w:r>
    </w:p>
    <w:p>
      <w:pPr>
        <w:snapToGrid w:val="0"/>
        <w:spacing w:line="360" w:lineRule="auto"/>
        <w:ind w:firstLine="420" w:firstLineChars="200"/>
        <w:rPr>
          <w:bCs/>
          <w:kern w:val="0"/>
          <w:szCs w:val="21"/>
        </w:rPr>
      </w:pPr>
      <w:r>
        <w:rPr>
          <w:bCs/>
          <w:kern w:val="0"/>
          <w:szCs w:val="21"/>
        </w:rPr>
        <w:t>（3）</w:t>
      </w:r>
      <w:r>
        <w:rPr>
          <w:bCs/>
          <w:kern w:val="0"/>
        </w:rPr>
        <w:t>刘若辰，人工智能导论，清华大学出版社，2021</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需要智能穿戴设备1套。</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677"/>
        <w:gridCol w:w="86"/>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5"/>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763" w:type="dxa"/>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作业</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讨论</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考核</w:t>
            </w:r>
          </w:p>
        </w:tc>
        <w:tc>
          <w:tcPr>
            <w:tcW w:w="677" w:type="dxa"/>
            <w:tcBorders>
              <w:left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763" w:type="dxa"/>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sz w:val="18"/>
                <w:szCs w:val="18"/>
              </w:rPr>
            </w:pPr>
            <w:r>
              <w:rPr>
                <w:rFonts w:eastAsiaTheme="minorEastAsia"/>
                <w:sz w:val="18"/>
                <w:szCs w:val="18"/>
              </w:rPr>
              <w:t>课程目标1（支撑毕业要求指标点2.1）</w:t>
            </w:r>
          </w:p>
        </w:tc>
        <w:tc>
          <w:tcPr>
            <w:tcW w:w="1930" w:type="dxa"/>
            <w:tcBorders>
              <w:top w:val="single" w:color="auto" w:sz="4" w:space="0"/>
              <w:left w:val="single" w:color="auto" w:sz="4" w:space="0"/>
              <w:bottom w:val="single" w:color="auto" w:sz="4" w:space="0"/>
              <w:right w:val="single" w:color="auto" w:sz="4" w:space="0"/>
            </w:tcBorders>
            <w:vAlign w:val="center"/>
          </w:tcPr>
          <w:p>
            <w:pPr>
              <w:snapToGrid w:val="0"/>
              <w:rPr>
                <w:sz w:val="18"/>
                <w:szCs w:val="18"/>
              </w:rPr>
            </w:pPr>
            <w:r>
              <w:rPr>
                <w:sz w:val="18"/>
                <w:szCs w:val="18"/>
              </w:rPr>
              <w:t>1.1掌握人工智能的基本概念、研究内融和应用领域。</w:t>
            </w:r>
          </w:p>
          <w:p>
            <w:pPr>
              <w:snapToGrid w:val="0"/>
              <w:rPr>
                <w:sz w:val="18"/>
                <w:szCs w:val="18"/>
              </w:rPr>
            </w:pPr>
            <w:r>
              <w:rPr>
                <w:sz w:val="18"/>
                <w:szCs w:val="18"/>
              </w:rPr>
              <w:t>1.2了解人工智能的行业应用</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763" w:type="dxa"/>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sz w:val="18"/>
                <w:szCs w:val="18"/>
              </w:rPr>
            </w:pPr>
            <w:r>
              <w:rPr>
                <w:rFonts w:eastAsiaTheme="minorEastAsia"/>
                <w:sz w:val="18"/>
                <w:szCs w:val="18"/>
              </w:rPr>
              <w:t>课程目标1（支撑毕业要求指标点2.1）</w:t>
            </w:r>
          </w:p>
        </w:tc>
        <w:tc>
          <w:tcPr>
            <w:tcW w:w="1930" w:type="dxa"/>
            <w:tcBorders>
              <w:top w:val="single" w:color="auto" w:sz="4" w:space="0"/>
              <w:left w:val="single" w:color="auto" w:sz="4" w:space="0"/>
              <w:bottom w:val="single" w:color="auto" w:sz="4" w:space="0"/>
              <w:right w:val="single" w:color="auto" w:sz="4" w:space="0"/>
            </w:tcBorders>
            <w:vAlign w:val="center"/>
          </w:tcPr>
          <w:p>
            <w:pPr>
              <w:snapToGrid w:val="0"/>
              <w:rPr>
                <w:sz w:val="18"/>
                <w:szCs w:val="18"/>
              </w:rPr>
            </w:pPr>
            <w:r>
              <w:rPr>
                <w:sz w:val="18"/>
                <w:szCs w:val="18"/>
              </w:rPr>
              <w:t>2.1领会人工智能应用场景</w:t>
            </w:r>
          </w:p>
          <w:p>
            <w:pPr>
              <w:snapToGrid w:val="0"/>
              <w:jc w:val="center"/>
              <w:rPr>
                <w:rFonts w:eastAsiaTheme="minorEastAsia"/>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763" w:type="dxa"/>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83"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sz w:val="18"/>
                <w:szCs w:val="18"/>
              </w:rPr>
            </w:pPr>
            <w:r>
              <w:rPr>
                <w:rFonts w:eastAsiaTheme="minorEastAsia"/>
                <w:sz w:val="18"/>
                <w:szCs w:val="18"/>
              </w:rPr>
              <w:t>课程目标1（支撑毕业要求指标点2.1）</w:t>
            </w:r>
          </w:p>
        </w:tc>
        <w:tc>
          <w:tcPr>
            <w:tcW w:w="1930" w:type="dxa"/>
            <w:tcBorders>
              <w:top w:val="single" w:color="auto" w:sz="4" w:space="0"/>
              <w:left w:val="single" w:color="auto" w:sz="4" w:space="0"/>
              <w:bottom w:val="single" w:color="auto" w:sz="4" w:space="0"/>
              <w:right w:val="single" w:color="auto" w:sz="4" w:space="0"/>
            </w:tcBorders>
            <w:vAlign w:val="center"/>
          </w:tcPr>
          <w:p>
            <w:pPr>
              <w:snapToGrid w:val="0"/>
              <w:jc w:val="left"/>
              <w:rPr>
                <w:rFonts w:eastAsiaTheme="minorEastAsia"/>
                <w:sz w:val="18"/>
                <w:szCs w:val="18"/>
              </w:rPr>
            </w:pPr>
            <w:r>
              <w:rPr>
                <w:rFonts w:eastAsiaTheme="minorEastAsia"/>
                <w:sz w:val="18"/>
                <w:szCs w:val="18"/>
              </w:rPr>
              <w:t>3.1掌握机器学习的基本概念和应用；</w:t>
            </w:r>
          </w:p>
          <w:p>
            <w:pPr>
              <w:snapToGrid w:val="0"/>
              <w:jc w:val="left"/>
              <w:rPr>
                <w:rFonts w:eastAsiaTheme="minorEastAsia"/>
                <w:sz w:val="18"/>
                <w:szCs w:val="18"/>
              </w:rPr>
            </w:pPr>
            <w:r>
              <w:rPr>
                <w:rFonts w:eastAsiaTheme="minorEastAsia"/>
                <w:sz w:val="18"/>
                <w:szCs w:val="18"/>
              </w:rPr>
              <w:t>3.2掌握深度学习的基本概念和应用。</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763" w:type="dxa"/>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083"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sz w:val="18"/>
                <w:szCs w:val="18"/>
              </w:rPr>
            </w:pPr>
            <w:r>
              <w:rPr>
                <w:rFonts w:eastAsiaTheme="minorEastAsia"/>
                <w:sz w:val="18"/>
                <w:szCs w:val="18"/>
              </w:rPr>
              <w:t>课程目标2（支撑毕业要求指标点3.1）</w:t>
            </w:r>
          </w:p>
        </w:tc>
        <w:tc>
          <w:tcPr>
            <w:tcW w:w="1930"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sz w:val="18"/>
                <w:szCs w:val="18"/>
              </w:rPr>
            </w:pPr>
            <w:r>
              <w:rPr>
                <w:rFonts w:eastAsiaTheme="minorEastAsia"/>
                <w:sz w:val="18"/>
                <w:szCs w:val="18"/>
              </w:rPr>
              <w:t>4.1掌握人工智能技术的概念及实践应用；</w:t>
            </w:r>
          </w:p>
          <w:p>
            <w:pPr>
              <w:snapToGrid w:val="0"/>
              <w:spacing w:line="360" w:lineRule="auto"/>
              <w:rPr>
                <w:rFonts w:eastAsiaTheme="minorEastAsia"/>
                <w:sz w:val="18"/>
                <w:szCs w:val="18"/>
              </w:rPr>
            </w:pPr>
            <w:r>
              <w:rPr>
                <w:rFonts w:eastAsiaTheme="minorEastAsia"/>
                <w:sz w:val="18"/>
                <w:szCs w:val="18"/>
              </w:rPr>
              <w:t>4.2掌握人脸识别的原理及实现过。</w:t>
            </w:r>
          </w:p>
          <w:p>
            <w:pPr>
              <w:snapToGrid w:val="0"/>
              <w:spacing w:line="360" w:lineRule="auto"/>
              <w:jc w:val="left"/>
              <w:rPr>
                <w:rFonts w:eastAsiaTheme="minorEastAsia"/>
                <w:sz w:val="18"/>
                <w:szCs w:val="18"/>
              </w:rPr>
            </w:pPr>
            <w:r>
              <w:rPr>
                <w:rFonts w:eastAsiaTheme="minorEastAsia"/>
                <w:sz w:val="18"/>
                <w:szCs w:val="18"/>
              </w:rPr>
              <w:t>4.3理解人工智能技术的原理和实现过程。</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763" w:type="dxa"/>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083"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sz w:val="18"/>
                <w:szCs w:val="18"/>
              </w:rPr>
            </w:pPr>
            <w:r>
              <w:rPr>
                <w:rFonts w:eastAsiaTheme="minorEastAsia"/>
                <w:sz w:val="18"/>
                <w:szCs w:val="18"/>
              </w:rPr>
              <w:t>课程目标2（支撑毕业要求指标点3.1）</w:t>
            </w:r>
          </w:p>
        </w:tc>
        <w:tc>
          <w:tcPr>
            <w:tcW w:w="1930" w:type="dxa"/>
            <w:tcBorders>
              <w:top w:val="single" w:color="auto" w:sz="4" w:space="0"/>
              <w:left w:val="single" w:color="auto" w:sz="4" w:space="0"/>
              <w:bottom w:val="single" w:color="auto" w:sz="4" w:space="0"/>
              <w:right w:val="single" w:color="auto" w:sz="4" w:space="0"/>
            </w:tcBorders>
            <w:vAlign w:val="center"/>
          </w:tcPr>
          <w:p>
            <w:pPr>
              <w:snapToGrid w:val="0"/>
              <w:spacing w:line="360" w:lineRule="auto"/>
              <w:rPr>
                <w:rFonts w:eastAsiaTheme="minorEastAsia"/>
                <w:sz w:val="18"/>
                <w:szCs w:val="18"/>
              </w:rPr>
            </w:pPr>
            <w:r>
              <w:rPr>
                <w:rFonts w:eastAsiaTheme="minorEastAsia"/>
                <w:sz w:val="18"/>
                <w:szCs w:val="18"/>
              </w:rPr>
              <w:t>5.1理解人工智能发展趋势；</w:t>
            </w:r>
          </w:p>
          <w:p>
            <w:pPr>
              <w:snapToGrid w:val="0"/>
              <w:spacing w:line="360" w:lineRule="auto"/>
              <w:rPr>
                <w:rFonts w:eastAsiaTheme="minorEastAsia"/>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763" w:type="dxa"/>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r>
    </w:tbl>
    <w:p>
      <w:pPr>
        <w:spacing w:line="320" w:lineRule="exact"/>
        <w:rPr>
          <w:rFonts w:eastAsiaTheme="minorEastAsia"/>
          <w:highlight w:val="yellow"/>
        </w:rPr>
      </w:pPr>
      <w:r>
        <w:rPr>
          <w:rFonts w:eastAsiaTheme="minorEastAsia"/>
        </w:rPr>
        <w:t>注：各类考核评价的具体评分标准见《附录：各类考核评分标准表》</w:t>
      </w:r>
    </w:p>
    <w:p>
      <w:pPr>
        <w:spacing w:line="320" w:lineRule="exact"/>
        <w:rPr>
          <w:rFonts w:eastAsiaTheme="minorEastAsia"/>
          <w:highlight w:val="yellow"/>
        </w:rPr>
      </w:pPr>
    </w:p>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napToGrid w:val="0"/>
              <w:rPr>
                <w:sz w:val="18"/>
                <w:szCs w:val="18"/>
              </w:rPr>
            </w:pPr>
            <w:r>
              <w:rPr>
                <w:sz w:val="18"/>
                <w:szCs w:val="18"/>
              </w:rPr>
              <w:t>1.1掌握人工智能的基本概念、研究内融和应用领域。</w:t>
            </w:r>
          </w:p>
          <w:p>
            <w:pPr>
              <w:snapToGrid w:val="0"/>
              <w:rPr>
                <w:sz w:val="18"/>
                <w:szCs w:val="18"/>
              </w:rPr>
            </w:pPr>
            <w:r>
              <w:rPr>
                <w:sz w:val="18"/>
                <w:szCs w:val="18"/>
              </w:rPr>
              <w:t>1.2了解人工智能的行业应用</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按时交作业；基本概念正确、论述逻辑清楚；层次分明，语言规范。考勤完整。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按时交作业；基本概念正确、论述基本清楚；语言较规范。考勤完整。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按时交作业；基本概念基本正确；论述基本清楚；语言基本规范。考勤不完整。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按时交作业；有抄袭现象；或者基本概念不清楚、论述不清楚。缺勤。</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不能按时交作业；有抄袭现象；或者基本概念不清楚、论述不清楚。缺勤。</w:t>
            </w:r>
          </w:p>
        </w:tc>
      </w:tr>
      <w:tr>
        <w:tblPrEx>
          <w:tblCellMar>
            <w:top w:w="0" w:type="dxa"/>
            <w:left w:w="108" w:type="dxa"/>
            <w:bottom w:w="0" w:type="dxa"/>
            <w:right w:w="108" w:type="dxa"/>
          </w:tblCellMar>
        </w:tblPrEx>
        <w:trPr>
          <w:trHeight w:val="62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lang w:bidi="ar"/>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napToGrid w:val="0"/>
              <w:rPr>
                <w:sz w:val="18"/>
                <w:szCs w:val="18"/>
              </w:rPr>
            </w:pPr>
            <w:r>
              <w:rPr>
                <w:sz w:val="18"/>
                <w:szCs w:val="18"/>
              </w:rPr>
              <w:t>2.1领会人工智能应用场景</w:t>
            </w:r>
          </w:p>
          <w:p>
            <w:pPr>
              <w:snapToGrid w:val="0"/>
              <w:jc w:val="center"/>
              <w:rPr>
                <w:rFonts w:eastAsiaTheme="minorEastAsia"/>
                <w:sz w:val="18"/>
                <w:szCs w:val="18"/>
              </w:rPr>
            </w:pP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按时交作业；基本概念正确、论述逻辑清楚；层次分明，语言规范。考勤完整。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按时交作业；基本概念正确、论述基本清楚；语言较规范。考勤完整。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按时交作业；基本概念基本正确；论述基本清楚；语言基本规范。考勤不完整。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按时交作业；有抄袭现象；或者基本概念不清楚、论述不清楚。缺勤。</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不能按时交作业；有抄袭现象；或者基本概念不清楚、论述不清楚。缺勤。</w:t>
            </w: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napToGrid w:val="0"/>
              <w:jc w:val="left"/>
              <w:rPr>
                <w:rFonts w:eastAsiaTheme="minorEastAsia"/>
                <w:sz w:val="18"/>
                <w:szCs w:val="18"/>
              </w:rPr>
            </w:pPr>
            <w:r>
              <w:rPr>
                <w:rFonts w:eastAsiaTheme="minorEastAsia"/>
                <w:sz w:val="18"/>
                <w:szCs w:val="18"/>
              </w:rPr>
              <w:t>3.1掌握机器学习的基本概念和应用；</w:t>
            </w:r>
          </w:p>
          <w:p>
            <w:pPr>
              <w:snapToGrid w:val="0"/>
              <w:jc w:val="left"/>
              <w:rPr>
                <w:rFonts w:eastAsiaTheme="minorEastAsia"/>
                <w:sz w:val="18"/>
                <w:szCs w:val="18"/>
              </w:rPr>
            </w:pPr>
            <w:r>
              <w:rPr>
                <w:rFonts w:eastAsiaTheme="minorEastAsia"/>
                <w:sz w:val="18"/>
                <w:szCs w:val="18"/>
              </w:rPr>
              <w:t>3.2掌握深度学习的基本概念和应用。</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按时交作业；基本概念正确、论述逻辑清楚；层次分明，语言规范。考勤完整。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按时交作业；基本概念正确、论述基本清楚；语言较规范。考勤完整。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按时交作业；基本概念基本正确；论述基本清楚；语言基本规范。考勤不完整。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按时交作业；有抄袭现象；或者基本概念不清楚、论述不清楚。缺勤。</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不能按时交作业；有抄袭现象；或者基本概念不清楚、论述不清楚。缺勤。</w:t>
            </w: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napToGrid w:val="0"/>
              <w:spacing w:line="360" w:lineRule="auto"/>
              <w:rPr>
                <w:rFonts w:eastAsiaTheme="minorEastAsia"/>
                <w:sz w:val="18"/>
                <w:szCs w:val="18"/>
              </w:rPr>
            </w:pPr>
            <w:r>
              <w:rPr>
                <w:rFonts w:eastAsiaTheme="minorEastAsia"/>
                <w:sz w:val="18"/>
                <w:szCs w:val="18"/>
              </w:rPr>
              <w:t>4.1掌握人工智能技术的概念及实践应用；</w:t>
            </w:r>
          </w:p>
          <w:p>
            <w:pPr>
              <w:snapToGrid w:val="0"/>
              <w:spacing w:line="360" w:lineRule="auto"/>
              <w:rPr>
                <w:rFonts w:eastAsiaTheme="minorEastAsia"/>
                <w:sz w:val="18"/>
                <w:szCs w:val="18"/>
              </w:rPr>
            </w:pPr>
            <w:r>
              <w:rPr>
                <w:rFonts w:eastAsiaTheme="minorEastAsia"/>
                <w:sz w:val="18"/>
                <w:szCs w:val="18"/>
              </w:rPr>
              <w:t>4.2掌握人脸识别的原理及实现过。</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按时交作业；基本概念正确、论述逻辑清楚；层次分明，语言规范。考勤完整。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按时交作业；基本概念正确、论述基本清楚；语言较规范。考勤完整。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按时交作业；基本概念基本正确；论述基本清楚；语言基本规范。考勤不完整。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按时交作业；有抄袭现象；或者基本概念不清楚、论述不清楚。缺勤。</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不能按时交作业；有抄袭现象；或者基本概念不清楚、论述不清楚。缺勤。</w:t>
            </w: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napToGrid w:val="0"/>
              <w:spacing w:line="360" w:lineRule="auto"/>
              <w:rPr>
                <w:rFonts w:eastAsiaTheme="minorEastAsia"/>
                <w:sz w:val="18"/>
                <w:szCs w:val="18"/>
              </w:rPr>
            </w:pPr>
            <w:r>
              <w:rPr>
                <w:rFonts w:eastAsiaTheme="minorEastAsia"/>
                <w:sz w:val="18"/>
                <w:szCs w:val="18"/>
              </w:rPr>
              <w:t>5.1理解人工智能发展趋势；</w:t>
            </w:r>
          </w:p>
          <w:p>
            <w:pPr>
              <w:snapToGrid w:val="0"/>
              <w:spacing w:line="360" w:lineRule="auto"/>
              <w:rPr>
                <w:rFonts w:eastAsiaTheme="minorEastAsia"/>
                <w:sz w:val="18"/>
                <w:szCs w:val="18"/>
              </w:rPr>
            </w:pP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按时交作业；基本概念正确、论述逻辑清楚；层次分明，语言规范。考勤完整。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按时交作业；基本概念正确、论述基本清楚；语言较规范。考勤完整。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按时交作业；基本概念基本正确；论述基本清楚；语言基本规范。考勤不完整。</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按时交作业；有抄袭现象；或者基本概念不清楚、论述不清楚。缺勤。</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Cs w:val="22"/>
              </w:rPr>
              <w:t>不能按时交作业；有抄袭现象；或者基本概念不清楚、论述不清楚。缺勤。</w:t>
            </w: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snapToGrid w:val="0"/>
              <w:jc w:val="center"/>
              <w:rPr>
                <w:b/>
                <w:bCs/>
                <w:sz w:val="18"/>
                <w:szCs w:val="18"/>
              </w:rPr>
            </w:pPr>
          </w:p>
          <w:p>
            <w:pPr>
              <w:widowControl/>
              <w:snapToGrid w:val="0"/>
              <w:jc w:val="center"/>
              <w:rPr>
                <w:b/>
                <w:bCs/>
                <w:sz w:val="18"/>
                <w:szCs w:val="18"/>
              </w:rPr>
            </w:pPr>
          </w:p>
          <w:p>
            <w:pPr>
              <w:widowControl/>
              <w:snapToGrid w:val="0"/>
              <w:jc w:val="center"/>
              <w:rPr>
                <w:b/>
                <w:bCs/>
                <w:sz w:val="18"/>
                <w:szCs w:val="18"/>
              </w:rPr>
            </w:pPr>
          </w:p>
          <w:p>
            <w:pPr>
              <w:widowControl/>
              <w:snapToGrid w:val="0"/>
              <w:jc w:val="center"/>
              <w:rPr>
                <w:b/>
                <w:bCs/>
                <w:sz w:val="18"/>
                <w:szCs w:val="18"/>
              </w:rPr>
            </w:pPr>
            <w:r>
              <w:rPr>
                <w:b/>
                <w:bCs/>
                <w:sz w:val="18"/>
                <w:szCs w:val="18"/>
              </w:rPr>
              <w:t>课程目标</w:t>
            </w:r>
          </w:p>
          <w:p>
            <w:pPr>
              <w:widowControl/>
              <w:jc w:val="center"/>
              <w:rPr>
                <w:b/>
                <w:bCs/>
                <w:sz w:val="18"/>
                <w:szCs w:val="18"/>
              </w:rPr>
            </w:pPr>
            <w:r>
              <w:rPr>
                <w:b/>
                <w:bCs/>
                <w:sz w:val="18"/>
                <w:szCs w:val="18"/>
              </w:rPr>
              <w:t>成绩</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数据正确</w:t>
            </w:r>
          </w:p>
          <w:p>
            <w:pPr>
              <w:spacing w:line="320" w:lineRule="exact"/>
              <w:rPr>
                <w:sz w:val="18"/>
                <w:szCs w:val="18"/>
              </w:rPr>
            </w:pPr>
            <w:r>
              <w:rPr>
                <w:sz w:val="18"/>
                <w:szCs w:val="18"/>
              </w:rPr>
              <w:t>内容丰富</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书写工整</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数据基本正确</w:t>
            </w:r>
          </w:p>
          <w:p>
            <w:pPr>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数据不正确</w:t>
            </w:r>
          </w:p>
          <w:p>
            <w:pPr>
              <w:rPr>
                <w:sz w:val="18"/>
                <w:szCs w:val="18"/>
              </w:rPr>
            </w:pPr>
            <w:r>
              <w:rPr>
                <w:sz w:val="18"/>
                <w:szCs w:val="18"/>
              </w:rPr>
              <w:t>内容不满足要求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数据正确</w:t>
            </w:r>
          </w:p>
          <w:p>
            <w:pPr>
              <w:spacing w:line="320" w:lineRule="exact"/>
              <w:rPr>
                <w:sz w:val="18"/>
                <w:szCs w:val="18"/>
              </w:rPr>
            </w:pPr>
            <w:r>
              <w:rPr>
                <w:sz w:val="18"/>
                <w:szCs w:val="18"/>
              </w:rPr>
              <w:t>内容丰富</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书写工整</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数据基本正确</w:t>
            </w:r>
          </w:p>
          <w:p>
            <w:pPr>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数据不正确</w:t>
            </w:r>
          </w:p>
          <w:p>
            <w:pPr>
              <w:rPr>
                <w:sz w:val="18"/>
                <w:szCs w:val="18"/>
              </w:rPr>
            </w:pPr>
            <w:r>
              <w:rPr>
                <w:sz w:val="18"/>
                <w:szCs w:val="18"/>
              </w:rPr>
              <w:t>内容不满足要求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数据正确</w:t>
            </w:r>
          </w:p>
          <w:p>
            <w:pPr>
              <w:spacing w:line="320" w:lineRule="exact"/>
              <w:rPr>
                <w:sz w:val="18"/>
                <w:szCs w:val="18"/>
              </w:rPr>
            </w:pPr>
            <w:r>
              <w:rPr>
                <w:sz w:val="18"/>
                <w:szCs w:val="18"/>
              </w:rPr>
              <w:t>内容丰富</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书写认真</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lang w:bidi="ar"/>
              </w:rPr>
            </w:pPr>
            <w:r>
              <w:rPr>
                <w:bCs/>
                <w:sz w:val="18"/>
                <w:szCs w:val="18"/>
                <w:lang w:bidi="ar"/>
              </w:rPr>
              <w:t>书写工整</w:t>
            </w:r>
          </w:p>
          <w:p>
            <w:pPr>
              <w:widowControl/>
              <w:rPr>
                <w:bCs/>
                <w:sz w:val="18"/>
                <w:szCs w:val="18"/>
              </w:rPr>
            </w:pPr>
            <w:r>
              <w:rPr>
                <w:bCs/>
                <w:sz w:val="18"/>
                <w:szCs w:val="18"/>
                <w:lang w:bidi="ar"/>
              </w:rPr>
              <w:t>数据基本正确</w:t>
            </w:r>
          </w:p>
          <w:p>
            <w:pPr>
              <w:spacing w:line="320" w:lineRule="exact"/>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数据基本正确</w:t>
            </w:r>
          </w:p>
          <w:p>
            <w:pPr>
              <w:rPr>
                <w:sz w:val="18"/>
                <w:szCs w:val="18"/>
              </w:rPr>
            </w:pPr>
            <w:r>
              <w:rPr>
                <w:sz w:val="18"/>
                <w:szCs w:val="18"/>
              </w:rPr>
              <w:t>内容基本满足要求</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rPr>
                <w:bCs/>
                <w:sz w:val="18"/>
                <w:szCs w:val="18"/>
              </w:rPr>
            </w:pPr>
            <w:r>
              <w:rPr>
                <w:bCs/>
                <w:sz w:val="18"/>
                <w:szCs w:val="18"/>
                <w:lang w:bidi="ar"/>
              </w:rPr>
              <w:t>数据不正确</w:t>
            </w:r>
          </w:p>
          <w:p>
            <w:pPr>
              <w:rPr>
                <w:sz w:val="18"/>
                <w:szCs w:val="18"/>
              </w:rPr>
            </w:pPr>
            <w:r>
              <w:rPr>
                <w:sz w:val="18"/>
                <w:szCs w:val="18"/>
              </w:rPr>
              <w:t>内容不满足要求</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（3）期末考核内容及评分标准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napToGrid w:val="0"/>
              <w:rPr>
                <w:sz w:val="18"/>
                <w:szCs w:val="18"/>
              </w:rPr>
            </w:pPr>
            <w:r>
              <w:rPr>
                <w:sz w:val="18"/>
                <w:szCs w:val="18"/>
              </w:rPr>
              <w:t>1.1掌握人工智能的基本概念、研究内融和应用领域。</w:t>
            </w:r>
          </w:p>
          <w:p>
            <w:pPr>
              <w:snapToGrid w:val="0"/>
              <w:rPr>
                <w:sz w:val="18"/>
                <w:szCs w:val="18"/>
              </w:rPr>
            </w:pPr>
            <w:r>
              <w:rPr>
                <w:sz w:val="18"/>
                <w:szCs w:val="18"/>
              </w:rPr>
              <w:t>1.2了解人工智能的行业应用</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基本概念正确、论述逻辑清楚；层次分明，语言规范。</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基本概念正确、论述基本清楚；语言较规范。</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基本概念基本正确；内容基本完整 。</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基本概念基本正确。</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 xml:space="preserve">基本概念不正确。 </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napToGrid w:val="0"/>
              <w:rPr>
                <w:sz w:val="18"/>
                <w:szCs w:val="18"/>
              </w:rPr>
            </w:pPr>
            <w:r>
              <w:rPr>
                <w:sz w:val="18"/>
                <w:szCs w:val="18"/>
              </w:rPr>
              <w:t>2.1领会人工智能应用场景</w:t>
            </w:r>
          </w:p>
          <w:p>
            <w:pPr>
              <w:snapToGrid w:val="0"/>
              <w:jc w:val="center"/>
              <w:rPr>
                <w:rFonts w:eastAsiaTheme="minorEastAsia"/>
                <w:sz w:val="18"/>
                <w:szCs w:val="18"/>
              </w:rPr>
            </w:pP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基本概念正确、论述逻辑清楚；层次分明，语言规范。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基本概念正确、论述基本清楚；语言较规范。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基本概念基本正确；内容基本完整 。</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 xml:space="preserve">基本概念不正确。 </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（5%）</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napToGrid w:val="0"/>
              <w:jc w:val="left"/>
              <w:rPr>
                <w:rFonts w:eastAsiaTheme="minorEastAsia"/>
                <w:sz w:val="18"/>
                <w:szCs w:val="18"/>
              </w:rPr>
            </w:pPr>
            <w:r>
              <w:rPr>
                <w:rFonts w:eastAsiaTheme="minorEastAsia"/>
                <w:sz w:val="18"/>
                <w:szCs w:val="18"/>
              </w:rPr>
              <w:t>3.1掌握机器学习的基本概念和应用；</w:t>
            </w:r>
          </w:p>
          <w:p>
            <w:pPr>
              <w:snapToGrid w:val="0"/>
              <w:jc w:val="left"/>
              <w:rPr>
                <w:rFonts w:eastAsiaTheme="minorEastAsia"/>
                <w:sz w:val="18"/>
                <w:szCs w:val="18"/>
              </w:rPr>
            </w:pPr>
            <w:r>
              <w:rPr>
                <w:rFonts w:eastAsiaTheme="minorEastAsia"/>
                <w:sz w:val="18"/>
                <w:szCs w:val="18"/>
              </w:rPr>
              <w:t>3.2掌握深度学习的基本概念和应用。</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基本概念正确、论述逻辑清楚；层次分明，语言规范。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基本概念正确、论述基本清楚；语言较规范。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基本概念基本正确；内容基本完整 。</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 xml:space="preserve">基本概念不正确。 </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napToGrid w:val="0"/>
              <w:spacing w:line="360" w:lineRule="auto"/>
              <w:rPr>
                <w:rFonts w:eastAsiaTheme="minorEastAsia"/>
                <w:sz w:val="18"/>
                <w:szCs w:val="18"/>
              </w:rPr>
            </w:pPr>
            <w:r>
              <w:rPr>
                <w:rFonts w:eastAsiaTheme="minorEastAsia"/>
                <w:sz w:val="18"/>
                <w:szCs w:val="18"/>
              </w:rPr>
              <w:t>4.1掌握人工智能技术的概念及实践应用；</w:t>
            </w:r>
          </w:p>
          <w:p>
            <w:pPr>
              <w:snapToGrid w:val="0"/>
              <w:spacing w:line="360" w:lineRule="auto"/>
              <w:rPr>
                <w:rFonts w:eastAsiaTheme="minorEastAsia"/>
                <w:sz w:val="18"/>
                <w:szCs w:val="18"/>
              </w:rPr>
            </w:pPr>
            <w:r>
              <w:rPr>
                <w:rFonts w:eastAsiaTheme="minorEastAsia"/>
                <w:sz w:val="18"/>
                <w:szCs w:val="18"/>
              </w:rPr>
              <w:t>4.2掌握人脸识别的原理及实现过。</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基本概念正确、论述逻辑清楚；层次分明，语言规范。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基本概念正确、论述基本清楚；语言较规范。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基本概念基本正确；内容基本完整 。</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 xml:space="preserve">基本概念不正确。 </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140" w:type="dxa"/>
            <w:tcBorders>
              <w:top w:val="single" w:color="000000" w:sz="4" w:space="0"/>
              <w:left w:val="nil"/>
              <w:bottom w:val="single" w:color="000000" w:sz="4" w:space="0"/>
              <w:right w:val="single" w:color="000000" w:sz="4" w:space="0"/>
            </w:tcBorders>
            <w:shd w:val="clear" w:color="auto" w:fill="auto"/>
            <w:vAlign w:val="center"/>
          </w:tcPr>
          <w:p>
            <w:pPr>
              <w:snapToGrid w:val="0"/>
              <w:spacing w:line="360" w:lineRule="auto"/>
              <w:rPr>
                <w:rFonts w:eastAsiaTheme="minorEastAsia"/>
                <w:sz w:val="18"/>
                <w:szCs w:val="18"/>
              </w:rPr>
            </w:pPr>
            <w:r>
              <w:rPr>
                <w:rFonts w:eastAsiaTheme="minorEastAsia"/>
                <w:sz w:val="18"/>
                <w:szCs w:val="18"/>
              </w:rPr>
              <w:t>5.1理解人工智能发展趋势；</w:t>
            </w:r>
          </w:p>
          <w:p>
            <w:pPr>
              <w:snapToGrid w:val="0"/>
              <w:spacing w:line="360" w:lineRule="auto"/>
              <w:rPr>
                <w:rFonts w:eastAsiaTheme="minorEastAsia"/>
                <w:sz w:val="18"/>
                <w:szCs w:val="18"/>
              </w:rPr>
            </w:pP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基本概念正确、论述逻辑清楚；层次分明，语言规范。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基本概念正确、论述基本清楚；语言较规范。</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基本概念基本正确；内容基本完整 。</w:t>
            </w:r>
          </w:p>
        </w:tc>
        <w:tc>
          <w:tcPr>
            <w:tcW w:w="1184" w:type="dxa"/>
            <w:tcBorders>
              <w:top w:val="single" w:color="000000" w:sz="4" w:space="0"/>
              <w:left w:val="nil"/>
              <w:bottom w:val="single" w:color="000000" w:sz="4" w:space="0"/>
              <w:right w:val="single" w:color="000000" w:sz="4" w:space="0"/>
            </w:tcBorders>
            <w:shd w:val="clear" w:color="auto" w:fill="auto"/>
          </w:tcPr>
          <w:p>
            <w:pPr>
              <w:jc w:val="center"/>
              <w:rPr>
                <w:sz w:val="18"/>
                <w:szCs w:val="18"/>
                <w:lang w:bidi="ar"/>
              </w:rPr>
            </w:pPr>
            <w:r>
              <w:rPr>
                <w:sz w:val="18"/>
                <w:szCs w:val="18"/>
                <w:lang w:bidi="ar"/>
              </w:rPr>
              <w:t>基本概念基本正确。</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napToGrid w:val="0"/>
              <w:jc w:val="center"/>
              <w:rPr>
                <w:sz w:val="18"/>
                <w:szCs w:val="18"/>
                <w:lang w:bidi="ar"/>
              </w:rPr>
            </w:pPr>
            <w:r>
              <w:rPr>
                <w:sz w:val="18"/>
                <w:szCs w:val="18"/>
                <w:lang w:bidi="ar"/>
              </w:rPr>
              <w:t xml:space="preserve">基本概念不正确。 </w:t>
            </w:r>
          </w:p>
        </w:tc>
      </w:tr>
    </w:tbl>
    <w:p>
      <w:pPr>
        <w:snapToGrid w:val="0"/>
        <w:spacing w:line="360" w:lineRule="auto"/>
        <w:rPr>
          <w:szCs w:val="21"/>
          <w:highlight w:val="yellow"/>
        </w:rPr>
      </w:pPr>
    </w:p>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成立学习小组，每小组进行课前分享。对每个成员对人工智能内容进行评比，公布考核结果，对不及格学生，进行专项辅导，对60-69分同学，提出改进建议；考试结果及时反馈学生，对不及格学生，提出补考复习要求，对60-69分同学，提出提升建议，对优秀学生，提出自学提升建议。</w:t>
      </w:r>
    </w:p>
    <w:p>
      <w:pPr>
        <w:snapToGrid w:val="0"/>
        <w:spacing w:line="360" w:lineRule="auto"/>
        <w:ind w:firstLine="420" w:firstLineChars="200"/>
        <w:rPr>
          <w:szCs w:val="21"/>
        </w:rPr>
      </w:pPr>
      <w:r>
        <w:rPr>
          <w:szCs w:val="21"/>
        </w:rPr>
        <w:t>2. 基于学生考核结果，对学生人工智能难点进行分析，以改进课堂教学侧重点；对考核论文部分，分析是否基本概念没有讲清楚，基本原理分析是否清楚，在以后教学中改进。</w:t>
      </w:r>
    </w:p>
    <w:p>
      <w:pPr>
        <w:snapToGrid w:val="0"/>
        <w:spacing w:line="360" w:lineRule="auto"/>
        <w:ind w:firstLine="420" w:firstLineChars="200"/>
        <w:rPr>
          <w:szCs w:val="21"/>
        </w:rPr>
      </w:pPr>
      <w:r>
        <w:rPr>
          <w:szCs w:val="21"/>
        </w:rPr>
        <w:t>3、基于以上改进分析，进行逐年对比，分析进展效果。</w:t>
      </w:r>
    </w:p>
    <w:p>
      <w:pPr>
        <w:rPr>
          <w:szCs w:val="21"/>
        </w:rPr>
      </w:pPr>
      <w:r>
        <w:rPr>
          <w:szCs w:val="21"/>
        </w:rPr>
        <w:br w:type="page"/>
      </w:r>
    </w:p>
    <w:p>
      <w:pPr>
        <w:pStyle w:val="2"/>
      </w:pPr>
      <w:bookmarkStart w:id="277" w:name="_Toc13441"/>
      <w:bookmarkStart w:id="278" w:name="_Toc23447"/>
      <w:bookmarkStart w:id="279" w:name="_Toc10760"/>
      <w:bookmarkStart w:id="280" w:name="_Toc28187"/>
      <w:bookmarkStart w:id="281" w:name="_Toc16474"/>
      <w:bookmarkStart w:id="282" w:name="_Toc8921"/>
      <w:bookmarkStart w:id="283" w:name="_Toc11439"/>
      <w:r>
        <w:t>农业信息技术专题</w:t>
      </w:r>
      <w:bookmarkEnd w:id="277"/>
      <w:bookmarkEnd w:id="278"/>
      <w:bookmarkEnd w:id="279"/>
      <w:bookmarkEnd w:id="280"/>
      <w:bookmarkEnd w:id="281"/>
      <w:bookmarkEnd w:id="282"/>
      <w:bookmarkEnd w:id="283"/>
      <w:r>
        <w:t xml:space="preserve"> </w:t>
      </w:r>
    </w:p>
    <w:p>
      <w:pPr>
        <w:snapToGrid w:val="0"/>
        <w:spacing w:line="360" w:lineRule="auto"/>
        <w:jc w:val="center"/>
        <w:rPr>
          <w:sz w:val="28"/>
          <w:szCs w:val="28"/>
        </w:rPr>
      </w:pPr>
      <w:r>
        <w:rPr>
          <w:sz w:val="24"/>
        </w:rPr>
        <w:t xml:space="preserve">（Special Topics on Agricultural Information Technology） </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课程编号：04021565</w:t>
            </w:r>
          </w:p>
        </w:tc>
        <w:tc>
          <w:tcPr>
            <w:tcW w:w="1453" w:type="pct"/>
          </w:tcPr>
          <w:p>
            <w:pPr>
              <w:spacing w:line="300" w:lineRule="auto"/>
              <w:rPr>
                <w:b/>
                <w:bCs/>
                <w:szCs w:val="21"/>
              </w:rPr>
            </w:pPr>
            <w:r>
              <w:rPr>
                <w:b/>
                <w:bCs/>
                <w:szCs w:val="21"/>
              </w:rPr>
              <w:t>课程总学时：16</w:t>
            </w:r>
          </w:p>
        </w:tc>
        <w:tc>
          <w:tcPr>
            <w:tcW w:w="1881" w:type="pct"/>
          </w:tcPr>
          <w:p>
            <w:pPr>
              <w:spacing w:line="300" w:lineRule="auto"/>
              <w:rPr>
                <w:b/>
                <w:bCs/>
                <w:szCs w:val="21"/>
              </w:rPr>
            </w:pPr>
            <w:r>
              <w:rPr>
                <w:b/>
                <w:bCs/>
                <w:szCs w:val="21"/>
              </w:rPr>
              <w:t>实验学时： 0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课程性质：选修</w:t>
            </w:r>
          </w:p>
        </w:tc>
        <w:tc>
          <w:tcPr>
            <w:tcW w:w="1453" w:type="pct"/>
          </w:tcPr>
          <w:p>
            <w:pPr>
              <w:spacing w:line="300" w:lineRule="auto"/>
              <w:rPr>
                <w:b/>
                <w:bCs/>
                <w:szCs w:val="21"/>
              </w:rPr>
            </w:pPr>
            <w:r>
              <w:rPr>
                <w:b/>
                <w:szCs w:val="21"/>
              </w:rPr>
              <w:t>课程属性:</w:t>
            </w:r>
            <w:r>
              <w:rPr>
                <w:b/>
                <w:bCs/>
                <w:kern w:val="0"/>
                <w:szCs w:val="21"/>
              </w:rPr>
              <w:t>专业类</w:t>
            </w:r>
          </w:p>
        </w:tc>
        <w:tc>
          <w:tcPr>
            <w:tcW w:w="1881" w:type="pct"/>
          </w:tcPr>
          <w:p>
            <w:pPr>
              <w:spacing w:line="300" w:lineRule="auto"/>
              <w:rPr>
                <w:b/>
                <w:bCs/>
                <w:szCs w:val="21"/>
              </w:rPr>
            </w:pPr>
            <w:r>
              <w:rPr>
                <w:b/>
                <w:bCs/>
                <w:szCs w:val="21"/>
              </w:rPr>
              <w:t>开设学期：第 5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课程负责人：晋艳云</w:t>
            </w:r>
          </w:p>
        </w:tc>
        <w:tc>
          <w:tcPr>
            <w:tcW w:w="1453" w:type="pct"/>
          </w:tcPr>
          <w:p>
            <w:pPr>
              <w:spacing w:line="300" w:lineRule="auto"/>
              <w:rPr>
                <w:b/>
                <w:bCs/>
                <w:szCs w:val="21"/>
              </w:rPr>
            </w:pPr>
            <w:r>
              <w:rPr>
                <w:b/>
                <w:bCs/>
                <w:szCs w:val="21"/>
              </w:rPr>
              <w:t>课程团队：</w:t>
            </w:r>
          </w:p>
        </w:tc>
        <w:tc>
          <w:tcPr>
            <w:tcW w:w="1881" w:type="pct"/>
          </w:tcPr>
          <w:p>
            <w:pPr>
              <w:spacing w:line="300" w:lineRule="auto"/>
              <w:rPr>
                <w:b/>
                <w:bCs/>
                <w:szCs w:val="21"/>
              </w:rPr>
            </w:pPr>
            <w:r>
              <w:rPr>
                <w:b/>
                <w:bCs/>
                <w:szCs w:val="21"/>
              </w:rPr>
              <w:t>授课语言：中文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 xml:space="preserve">适用专业：电子信息工程；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
                <w:bCs/>
                <w:kern w:val="0"/>
                <w:szCs w:val="21"/>
              </w:rPr>
              <w:t>农业信息技术、VB</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 xml:space="preserve">对后续的支撑：毕业论文（设计）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主撰人：晋艳云</w:t>
            </w:r>
          </w:p>
        </w:tc>
        <w:tc>
          <w:tcPr>
            <w:tcW w:w="1453" w:type="pct"/>
          </w:tcPr>
          <w:p>
            <w:pPr>
              <w:spacing w:line="300" w:lineRule="auto"/>
              <w:rPr>
                <w:b/>
                <w:bCs/>
                <w:szCs w:val="21"/>
              </w:rPr>
            </w:pPr>
            <w:r>
              <w:rPr>
                <w:b/>
                <w:bCs/>
                <w:szCs w:val="21"/>
              </w:rPr>
              <w:t xml:space="preserve">审核人： </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2" w:firstLineChars="200"/>
        <w:rPr>
          <w:bCs/>
          <w:szCs w:val="21"/>
        </w:rPr>
      </w:pPr>
      <w:r>
        <w:rPr>
          <w:b/>
          <w:szCs w:val="21"/>
        </w:rPr>
        <w:t>课程性质：</w:t>
      </w:r>
      <w:r>
        <w:rPr>
          <w:szCs w:val="21"/>
        </w:rPr>
        <w:t>农业信息技术专题是电子信息专业开设的一门专业选修课程，属于专业拓宽课程。农业信息技术专题课是农业科学与现代信息技术相结合的一门新兴交叉性学科，主要介绍现代信息技术及其在农业领域的应用。</w:t>
      </w:r>
    </w:p>
    <w:p>
      <w:pPr>
        <w:spacing w:line="360" w:lineRule="auto"/>
        <w:ind w:firstLine="422" w:firstLineChars="200"/>
        <w:rPr>
          <w:szCs w:val="21"/>
        </w:rPr>
      </w:pPr>
      <w:r>
        <w:rPr>
          <w:b/>
          <w:bCs/>
          <w:szCs w:val="21"/>
        </w:rPr>
        <w:t>课程教学理念：</w:t>
      </w:r>
      <w:r>
        <w:rPr>
          <w:szCs w:val="21"/>
        </w:rPr>
        <w:t>在课程教学中采用案例法进行教学</w:t>
      </w:r>
      <w:r>
        <w:rPr>
          <w:kern w:val="0"/>
          <w:szCs w:val="21"/>
        </w:rPr>
        <w:t>，引导学生对课程内容或者农业中的实际情景进行思考，让学生能够有所思、有所想，带着问题来学习新的内容，充分激发学生学习积极性，提高教学效果，使得学生能够扎实掌握知识，掌握其在农业中的应用原理和方法，即为学生“指引方向”，并“激发动机”，得到良好的教学效果。此外，</w:t>
      </w:r>
      <w:r>
        <w:rPr>
          <w:szCs w:val="21"/>
        </w:rPr>
        <w:t>充分挖掘课程中的思政元素，有效地将思政教育贯穿到课堂教学中，提高学生对农业在我国国家战略中的基础地位的认识，提升学生为我国农业发展贡献力量的使命感。</w:t>
      </w:r>
    </w:p>
    <w:p>
      <w:pPr>
        <w:spacing w:line="360" w:lineRule="auto"/>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9"/>
        <w:gridCol w:w="3969"/>
        <w:gridCol w:w="3260"/>
        <w:gridCol w:w="9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70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3969"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326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9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396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目标1：在学习农业信息技术的基础上更加深入地了解农业信息技术中的各种技术原理和应用方法。</w:t>
            </w:r>
          </w:p>
        </w:tc>
        <w:tc>
          <w:tcPr>
            <w:tcW w:w="326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10.2 具备一定的国际视野，了解电子信息工程领域的研究热点和发展趋势，理解和尊重世界不同文化的差异性和多样性。</w:t>
            </w:r>
          </w:p>
        </w:tc>
        <w:tc>
          <w:tcPr>
            <w:tcW w:w="9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709"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3969"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目标2：了解农业信息技术中各种技术的应用现状与发展趋势。</w:t>
            </w:r>
            <w:r>
              <w:rPr>
                <w:sz w:val="18"/>
                <w:szCs w:val="18"/>
              </w:rPr>
              <w:t>具备利用现代信息技术带来的新思想方法和技术手段，改造传统农业的研究、示范、生产、经营和管理方法与手段的能力。</w:t>
            </w:r>
          </w:p>
        </w:tc>
        <w:tc>
          <w:tcPr>
            <w:tcW w:w="326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12.1理解电子信息领域快速发展的形势，能够认识到自主学习和终身学习的重要性，具备自我学习和终身学习的意识。</w:t>
            </w:r>
          </w:p>
        </w:tc>
        <w:tc>
          <w:tcPr>
            <w:tcW w:w="9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12</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adjustRightInd w:val="0"/>
              <w:snapToGrid w:val="0"/>
              <w:rPr>
                <w:b/>
                <w:szCs w:val="21"/>
              </w:rPr>
            </w:pPr>
            <w:r>
              <w:rPr>
                <w:b/>
                <w:szCs w:val="21"/>
              </w:rPr>
              <w:t>（一）农业信息技术概述</w:t>
            </w:r>
          </w:p>
          <w:p>
            <w:pPr>
              <w:widowControl/>
              <w:adjustRightInd w:val="0"/>
              <w:snapToGrid w:val="0"/>
              <w:rPr>
                <w:rFonts w:eastAsiaTheme="minorEastAsia"/>
                <w:sz w:val="18"/>
                <w:szCs w:val="18"/>
              </w:rPr>
            </w:pPr>
            <w:r>
              <w:rPr>
                <w:rFonts w:eastAsiaTheme="minorEastAsia"/>
                <w:sz w:val="18"/>
                <w:szCs w:val="18"/>
              </w:rPr>
              <w:t>（1）农业信息技术的发展历程</w:t>
            </w:r>
          </w:p>
          <w:p>
            <w:pPr>
              <w:widowControl/>
              <w:adjustRightInd w:val="0"/>
              <w:snapToGrid w:val="0"/>
              <w:rPr>
                <w:rFonts w:eastAsiaTheme="minorEastAsia"/>
                <w:sz w:val="18"/>
                <w:szCs w:val="18"/>
              </w:rPr>
            </w:pPr>
            <w:r>
              <w:rPr>
                <w:rFonts w:eastAsiaTheme="minorEastAsia"/>
                <w:sz w:val="18"/>
                <w:szCs w:val="18"/>
              </w:rPr>
              <w:t>（2）农业信息技术的作用</w:t>
            </w:r>
          </w:p>
          <w:p>
            <w:pPr>
              <w:widowControl/>
              <w:adjustRightInd w:val="0"/>
              <w:snapToGrid w:val="0"/>
              <w:rPr>
                <w:rFonts w:eastAsiaTheme="minorEastAsia"/>
                <w:sz w:val="18"/>
                <w:szCs w:val="18"/>
              </w:rPr>
            </w:pPr>
            <w:r>
              <w:rPr>
                <w:rFonts w:eastAsiaTheme="minorEastAsia"/>
                <w:sz w:val="18"/>
                <w:szCs w:val="18"/>
              </w:rPr>
              <w:t>（3）利用Internet网络进行农业数据资源与文献的检索和下载。</w:t>
            </w:r>
          </w:p>
          <w:p>
            <w:pPr>
              <w:spacing w:line="320" w:lineRule="exact"/>
              <w:jc w:val="left"/>
              <w:rPr>
                <w:rFonts w:eastAsiaTheme="minorEastAsia"/>
                <w:sz w:val="18"/>
                <w:szCs w:val="18"/>
              </w:rPr>
            </w:pPr>
            <w:r>
              <w:rPr>
                <w:rFonts w:eastAsiaTheme="minorEastAsia"/>
                <w:b/>
                <w:sz w:val="18"/>
                <w:szCs w:val="18"/>
              </w:rPr>
              <w:t>重点：</w:t>
            </w:r>
            <w:r>
              <w:rPr>
                <w:rFonts w:eastAsiaTheme="minorEastAsia"/>
                <w:sz w:val="18"/>
                <w:szCs w:val="18"/>
              </w:rPr>
              <w:t>农业信息技术发展历程</w:t>
            </w:r>
          </w:p>
          <w:p>
            <w:pPr>
              <w:spacing w:line="320" w:lineRule="exact"/>
              <w:jc w:val="left"/>
              <w:rPr>
                <w:rFonts w:eastAsiaTheme="minorEastAsia"/>
                <w:sz w:val="18"/>
                <w:szCs w:val="18"/>
              </w:rPr>
            </w:pPr>
            <w:r>
              <w:rPr>
                <w:rFonts w:eastAsiaTheme="minorEastAsia"/>
                <w:b/>
                <w:sz w:val="18"/>
                <w:szCs w:val="18"/>
              </w:rPr>
              <w:t>难点：</w:t>
            </w:r>
            <w:r>
              <w:rPr>
                <w:rFonts w:eastAsiaTheme="minorEastAsia"/>
                <w:sz w:val="18"/>
                <w:szCs w:val="18"/>
              </w:rPr>
              <w:t>国外农业数据资源与文献的检索和下载</w:t>
            </w:r>
          </w:p>
        </w:tc>
        <w:tc>
          <w:tcPr>
            <w:tcW w:w="1763"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76" w:lineRule="auto"/>
              <w:rPr>
                <w:rFonts w:eastAsiaTheme="minorEastAsia"/>
                <w:sz w:val="18"/>
                <w:szCs w:val="18"/>
              </w:rPr>
            </w:pPr>
            <w:r>
              <w:rPr>
                <w:rFonts w:eastAsiaTheme="minorEastAsia"/>
                <w:sz w:val="18"/>
                <w:szCs w:val="18"/>
              </w:rPr>
              <w:t>了解农业信息技术的发展历程，理解农业信息技术的作用，会利用Internet网络进行农业数据资源与文献的检索和下载。</w:t>
            </w:r>
          </w:p>
          <w:p>
            <w:pPr>
              <w:spacing w:line="320" w:lineRule="exact"/>
              <w:jc w:val="left"/>
              <w:rPr>
                <w:rFonts w:eastAsiaTheme="minorEastAsia"/>
                <w:sz w:val="18"/>
                <w:szCs w:val="18"/>
              </w:rPr>
            </w:pP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课堂讲授、课堂讨论，课下实践</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adjustRightInd w:val="0"/>
              <w:snapToGrid w:val="0"/>
              <w:rPr>
                <w:rFonts w:eastAsiaTheme="minorEastAsia"/>
                <w:sz w:val="18"/>
                <w:szCs w:val="18"/>
              </w:rPr>
            </w:pPr>
            <w:r>
              <w:rPr>
                <w:b/>
                <w:szCs w:val="21"/>
              </w:rPr>
              <w:t>（二）农业信息技术基本理论和方法</w:t>
            </w:r>
          </w:p>
          <w:p>
            <w:pPr>
              <w:adjustRightInd w:val="0"/>
              <w:snapToGrid w:val="0"/>
              <w:rPr>
                <w:rFonts w:eastAsiaTheme="minorEastAsia"/>
                <w:sz w:val="18"/>
                <w:szCs w:val="18"/>
              </w:rPr>
            </w:pPr>
            <w:r>
              <w:rPr>
                <w:rFonts w:eastAsiaTheme="minorEastAsia"/>
                <w:sz w:val="18"/>
                <w:szCs w:val="18"/>
              </w:rPr>
              <w:t>（1）农业信息采集</w:t>
            </w:r>
          </w:p>
          <w:p>
            <w:pPr>
              <w:adjustRightInd w:val="0"/>
              <w:snapToGrid w:val="0"/>
              <w:rPr>
                <w:rFonts w:eastAsiaTheme="minorEastAsia"/>
                <w:sz w:val="18"/>
                <w:szCs w:val="18"/>
              </w:rPr>
            </w:pPr>
            <w:r>
              <w:rPr>
                <w:rFonts w:eastAsiaTheme="minorEastAsia"/>
                <w:sz w:val="18"/>
                <w:szCs w:val="18"/>
              </w:rPr>
              <w:t>（2）农业数据库系统</w:t>
            </w:r>
          </w:p>
          <w:p>
            <w:pPr>
              <w:adjustRightInd w:val="0"/>
              <w:snapToGrid w:val="0"/>
              <w:rPr>
                <w:rFonts w:eastAsiaTheme="minorEastAsia"/>
                <w:sz w:val="18"/>
                <w:szCs w:val="18"/>
              </w:rPr>
            </w:pPr>
            <w:r>
              <w:rPr>
                <w:rFonts w:eastAsiaTheme="minorEastAsia"/>
                <w:sz w:val="18"/>
                <w:szCs w:val="18"/>
              </w:rPr>
              <w:t>（3）农业数据分析</w:t>
            </w:r>
          </w:p>
          <w:p>
            <w:pPr>
              <w:adjustRightInd w:val="0"/>
              <w:snapToGrid w:val="0"/>
              <w:rPr>
                <w:rFonts w:eastAsiaTheme="minorEastAsia"/>
                <w:sz w:val="18"/>
                <w:szCs w:val="18"/>
              </w:rPr>
            </w:pPr>
            <w:r>
              <w:rPr>
                <w:rFonts w:eastAsiaTheme="minorEastAsia"/>
                <w:sz w:val="18"/>
                <w:szCs w:val="18"/>
              </w:rPr>
              <w:t>（4）农业遥感监测</w:t>
            </w:r>
          </w:p>
          <w:p>
            <w:pPr>
              <w:adjustRightInd w:val="0"/>
              <w:snapToGrid w:val="0"/>
              <w:rPr>
                <w:rFonts w:eastAsiaTheme="minorEastAsia"/>
                <w:sz w:val="18"/>
                <w:szCs w:val="18"/>
              </w:rPr>
            </w:pPr>
            <w:r>
              <w:rPr>
                <w:rFonts w:eastAsiaTheme="minorEastAsia"/>
                <w:sz w:val="18"/>
                <w:szCs w:val="18"/>
              </w:rPr>
              <w:t>（5）地理信息系统</w:t>
            </w:r>
          </w:p>
          <w:p>
            <w:pPr>
              <w:adjustRightInd w:val="0"/>
              <w:snapToGrid w:val="0"/>
              <w:rPr>
                <w:rFonts w:eastAsiaTheme="minorEastAsia"/>
                <w:sz w:val="18"/>
                <w:szCs w:val="18"/>
              </w:rPr>
            </w:pPr>
            <w:r>
              <w:rPr>
                <w:rFonts w:eastAsiaTheme="minorEastAsia"/>
                <w:sz w:val="18"/>
                <w:szCs w:val="18"/>
              </w:rPr>
              <w:t>（6）作物模拟模型</w:t>
            </w:r>
          </w:p>
          <w:p>
            <w:pPr>
              <w:adjustRightInd w:val="0"/>
              <w:snapToGrid w:val="0"/>
              <w:rPr>
                <w:rFonts w:eastAsiaTheme="minorEastAsia"/>
                <w:sz w:val="18"/>
                <w:szCs w:val="18"/>
              </w:rPr>
            </w:pPr>
            <w:r>
              <w:rPr>
                <w:rFonts w:eastAsiaTheme="minorEastAsia"/>
                <w:sz w:val="18"/>
                <w:szCs w:val="18"/>
              </w:rPr>
              <w:t>（7）农业专家系统</w:t>
            </w:r>
          </w:p>
          <w:p>
            <w:pPr>
              <w:adjustRightInd w:val="0"/>
              <w:snapToGrid w:val="0"/>
              <w:rPr>
                <w:b/>
                <w:szCs w:val="21"/>
              </w:rPr>
            </w:pPr>
            <w:r>
              <w:rPr>
                <w:rFonts w:eastAsiaTheme="minorEastAsia"/>
                <w:sz w:val="18"/>
                <w:szCs w:val="18"/>
              </w:rPr>
              <w:t>（8）精确农业技术和农业信息网络等</w:t>
            </w:r>
          </w:p>
          <w:p>
            <w:pPr>
              <w:spacing w:line="320" w:lineRule="exact"/>
              <w:jc w:val="center"/>
              <w:rPr>
                <w:rFonts w:eastAsiaTheme="minorEastAsia"/>
                <w:sz w:val="18"/>
                <w:szCs w:val="18"/>
              </w:rPr>
            </w:pPr>
            <w:r>
              <w:rPr>
                <w:rFonts w:eastAsiaTheme="minorEastAsia"/>
                <w:b/>
                <w:sz w:val="18"/>
                <w:szCs w:val="18"/>
              </w:rPr>
              <w:t>重点：</w:t>
            </w:r>
            <w:r>
              <w:rPr>
                <w:rFonts w:eastAsiaTheme="minorEastAsia"/>
                <w:sz w:val="18"/>
                <w:szCs w:val="18"/>
              </w:rPr>
              <w:t>技术基本原理。</w:t>
            </w:r>
          </w:p>
          <w:p>
            <w:pPr>
              <w:spacing w:line="320" w:lineRule="exact"/>
              <w:jc w:val="center"/>
              <w:rPr>
                <w:rFonts w:eastAsiaTheme="minorEastAsia"/>
                <w:sz w:val="18"/>
                <w:szCs w:val="18"/>
              </w:rPr>
            </w:pPr>
            <w:r>
              <w:rPr>
                <w:rFonts w:eastAsiaTheme="minorEastAsia"/>
                <w:b/>
                <w:sz w:val="18"/>
                <w:szCs w:val="18"/>
              </w:rPr>
              <w:t>难点：</w:t>
            </w:r>
            <w:r>
              <w:rPr>
                <w:rFonts w:eastAsiaTheme="minorEastAsia"/>
                <w:sz w:val="18"/>
                <w:szCs w:val="18"/>
              </w:rPr>
              <w:t>技术基本原理。</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了解各种信息技术基本原理，了解农业专家系统</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课堂讲授、课堂讨论、案例分析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adjustRightInd w:val="0"/>
              <w:snapToGrid w:val="0"/>
              <w:rPr>
                <w:b/>
                <w:szCs w:val="21"/>
              </w:rPr>
            </w:pPr>
            <w:r>
              <w:rPr>
                <w:b/>
                <w:szCs w:val="21"/>
              </w:rPr>
              <w:t>（三）农业信息技术的应用现状及发展趋势</w:t>
            </w:r>
          </w:p>
          <w:p>
            <w:pPr>
              <w:adjustRightInd w:val="0"/>
              <w:snapToGrid w:val="0"/>
              <w:rPr>
                <w:rFonts w:eastAsiaTheme="minorEastAsia"/>
                <w:sz w:val="18"/>
                <w:szCs w:val="18"/>
              </w:rPr>
            </w:pPr>
            <w:r>
              <w:rPr>
                <w:rFonts w:eastAsiaTheme="minorEastAsia"/>
                <w:sz w:val="18"/>
                <w:szCs w:val="18"/>
              </w:rPr>
              <w:t>（1）农业信息采集技术的应用现状及发展趋势</w:t>
            </w:r>
          </w:p>
          <w:p>
            <w:pPr>
              <w:adjustRightInd w:val="0"/>
              <w:snapToGrid w:val="0"/>
              <w:rPr>
                <w:rFonts w:eastAsiaTheme="minorEastAsia"/>
                <w:sz w:val="18"/>
                <w:szCs w:val="18"/>
              </w:rPr>
            </w:pPr>
            <w:r>
              <w:rPr>
                <w:rFonts w:eastAsiaTheme="minorEastAsia"/>
                <w:sz w:val="18"/>
                <w:szCs w:val="18"/>
              </w:rPr>
              <w:t>（2）农业数据分析技术的应用现状及发展趋势</w:t>
            </w:r>
          </w:p>
          <w:p>
            <w:pPr>
              <w:adjustRightInd w:val="0"/>
              <w:snapToGrid w:val="0"/>
              <w:rPr>
                <w:rFonts w:eastAsiaTheme="minorEastAsia"/>
                <w:sz w:val="18"/>
                <w:szCs w:val="18"/>
              </w:rPr>
            </w:pPr>
            <w:r>
              <w:rPr>
                <w:rFonts w:eastAsiaTheme="minorEastAsia"/>
                <w:sz w:val="18"/>
                <w:szCs w:val="18"/>
              </w:rPr>
              <w:t>（3）农业专家系统的应用及发展趋势</w:t>
            </w:r>
          </w:p>
          <w:p>
            <w:pPr>
              <w:adjustRightInd w:val="0"/>
              <w:snapToGrid w:val="0"/>
              <w:rPr>
                <w:rFonts w:eastAsiaTheme="minorEastAsia"/>
                <w:sz w:val="18"/>
                <w:szCs w:val="18"/>
              </w:rPr>
            </w:pPr>
            <w:r>
              <w:rPr>
                <w:rFonts w:eastAsiaTheme="minorEastAsia"/>
                <w:sz w:val="18"/>
                <w:szCs w:val="18"/>
              </w:rPr>
              <w:t>（4）在农业农村信息服务领域的个性化精准服务应用</w:t>
            </w:r>
          </w:p>
          <w:p>
            <w:pPr>
              <w:adjustRightInd w:val="0"/>
              <w:snapToGrid w:val="0"/>
              <w:rPr>
                <w:rFonts w:eastAsiaTheme="minorEastAsia"/>
                <w:b/>
                <w:sz w:val="18"/>
                <w:szCs w:val="18"/>
              </w:rPr>
            </w:pPr>
            <w:r>
              <w:rPr>
                <w:rFonts w:eastAsiaTheme="minorEastAsia"/>
                <w:b/>
                <w:sz w:val="18"/>
                <w:szCs w:val="18"/>
              </w:rPr>
              <w:t>重点：</w:t>
            </w:r>
            <w:r>
              <w:rPr>
                <w:rFonts w:eastAsiaTheme="minorEastAsia"/>
                <w:sz w:val="18"/>
                <w:szCs w:val="18"/>
              </w:rPr>
              <w:t>了解农业信息技术的发展趋势</w:t>
            </w:r>
          </w:p>
          <w:p>
            <w:pPr>
              <w:adjustRightInd w:val="0"/>
              <w:snapToGrid w:val="0"/>
              <w:rPr>
                <w:b/>
                <w:szCs w:val="21"/>
              </w:rPr>
            </w:pPr>
            <w:r>
              <w:rPr>
                <w:rFonts w:eastAsiaTheme="minorEastAsia"/>
                <w:b/>
                <w:sz w:val="18"/>
                <w:szCs w:val="18"/>
              </w:rPr>
              <w:t>难点：</w:t>
            </w:r>
            <w:bookmarkStart w:id="284" w:name="_Hlk136640419"/>
            <w:r>
              <w:rPr>
                <w:rFonts w:eastAsiaTheme="minorEastAsia"/>
                <w:sz w:val="18"/>
                <w:szCs w:val="18"/>
              </w:rPr>
              <w:t>了解农业信息技术的发展趋势</w:t>
            </w:r>
            <w:bookmarkEnd w:id="284"/>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了解农业信息技术的应用现状及发展趋势</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课堂讲授、课堂讨论、案例分析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adjustRightInd w:val="0"/>
              <w:snapToGrid w:val="0"/>
              <w:rPr>
                <w:b/>
                <w:szCs w:val="21"/>
              </w:rPr>
            </w:pPr>
            <w:r>
              <w:rPr>
                <w:b/>
                <w:szCs w:val="21"/>
              </w:rPr>
              <w:t>（四）学生报告</w:t>
            </w:r>
          </w:p>
          <w:p>
            <w:pPr>
              <w:adjustRightInd w:val="0"/>
              <w:snapToGrid w:val="0"/>
              <w:rPr>
                <w:rFonts w:eastAsiaTheme="minorEastAsia"/>
                <w:sz w:val="18"/>
                <w:szCs w:val="18"/>
              </w:rPr>
            </w:pPr>
            <w:r>
              <w:rPr>
                <w:rFonts w:eastAsiaTheme="minorEastAsia"/>
                <w:sz w:val="18"/>
                <w:szCs w:val="18"/>
              </w:rPr>
              <w:t>学生分组进行查阅农业信息技术相关文献和资料，进行资料整理，制作PPT，进行汇报</w:t>
            </w:r>
          </w:p>
          <w:p>
            <w:pPr>
              <w:widowControl/>
              <w:adjustRightInd w:val="0"/>
              <w:snapToGrid w:val="0"/>
              <w:rPr>
                <w:rFonts w:eastAsiaTheme="minorEastAsia"/>
                <w:sz w:val="18"/>
                <w:szCs w:val="18"/>
              </w:rPr>
            </w:pPr>
            <w:r>
              <w:rPr>
                <w:rFonts w:eastAsiaTheme="minorEastAsia"/>
                <w:b/>
                <w:sz w:val="18"/>
                <w:szCs w:val="18"/>
              </w:rPr>
              <w:t>重点：</w:t>
            </w:r>
            <w:r>
              <w:rPr>
                <w:rFonts w:eastAsiaTheme="minorEastAsia"/>
                <w:sz w:val="18"/>
                <w:szCs w:val="18"/>
              </w:rPr>
              <w:t>内容扣题、充实、新颖</w:t>
            </w:r>
          </w:p>
          <w:p>
            <w:pPr>
              <w:widowControl/>
              <w:adjustRightInd w:val="0"/>
              <w:snapToGrid w:val="0"/>
              <w:rPr>
                <w:b/>
                <w:szCs w:val="21"/>
              </w:rPr>
            </w:pPr>
            <w:r>
              <w:rPr>
                <w:rFonts w:eastAsiaTheme="minorEastAsia"/>
                <w:b/>
                <w:sz w:val="18"/>
                <w:szCs w:val="18"/>
              </w:rPr>
              <w:t>难点：</w:t>
            </w:r>
            <w:r>
              <w:rPr>
                <w:rFonts w:eastAsiaTheme="minorEastAsia"/>
                <w:sz w:val="18"/>
                <w:szCs w:val="18"/>
              </w:rPr>
              <w:t>内容扣题、充实、新颖</w:t>
            </w:r>
          </w:p>
        </w:tc>
        <w:tc>
          <w:tcPr>
            <w:tcW w:w="1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学会自己查阅资料，整合内容，制作汇报PPT</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学生报告</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widowControl/>
        <w:spacing w:line="360" w:lineRule="auto"/>
        <w:ind w:firstLine="420" w:firstLineChars="200"/>
        <w:rPr>
          <w:bCs/>
          <w:kern w:val="0"/>
          <w:szCs w:val="21"/>
        </w:rPr>
      </w:pPr>
      <w:r>
        <w:rPr>
          <w:bCs/>
          <w:kern w:val="0"/>
          <w:szCs w:val="21"/>
        </w:rPr>
        <w:t>农业信息技术专题课程在教学过程中，围绕“立德树人”这个教育的根本任务，深入挖掘课程所蕴含的思想政治教育元素，使得学生具有运用所学专业知识为国家农业发展做出贡献的责任感和使命感。</w:t>
      </w:r>
    </w:p>
    <w:p>
      <w:pPr>
        <w:widowControl/>
        <w:spacing w:line="360" w:lineRule="auto"/>
        <w:ind w:firstLine="420" w:firstLineChars="200"/>
        <w:jc w:val="left"/>
        <w:rPr>
          <w:szCs w:val="21"/>
        </w:rPr>
      </w:pPr>
      <w:r>
        <w:rPr>
          <w:bCs/>
          <w:kern w:val="0"/>
          <w:szCs w:val="21"/>
        </w:rPr>
        <w:t>通过课程学习，使学生了解农业信息技术在推进乡村振兴和农业现代化发展过程中的重要性，现代信息技术可以推进农业农村现代化，智慧农业和各农业专家系统可以提高粮食产量、食品安全及农民幸福感。</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w:t>
      </w:r>
      <w:r>
        <w:rPr>
          <w:spacing w:val="15"/>
          <w:kern w:val="0"/>
          <w:szCs w:val="21"/>
        </w:rPr>
        <w:t>农业信息技术基础，张武、金秀编，中国农业出版社，2018年，第2版</w:t>
      </w:r>
      <w:r>
        <w:rPr>
          <w:bCs/>
          <w:kern w:val="0"/>
          <w:szCs w:val="21"/>
        </w:rPr>
        <w:t>，ISBN 9787109241244</w:t>
      </w:r>
    </w:p>
    <w:p>
      <w:pPr>
        <w:widowControl/>
        <w:snapToGrid w:val="0"/>
        <w:spacing w:line="360" w:lineRule="auto"/>
        <w:ind w:firstLine="422" w:firstLineChars="200"/>
        <w:jc w:val="left"/>
        <w:rPr>
          <w:kern w:val="0"/>
          <w:szCs w:val="21"/>
        </w:rPr>
      </w:pPr>
      <w:r>
        <w:rPr>
          <w:b/>
          <w:bCs/>
          <w:kern w:val="0"/>
          <w:szCs w:val="21"/>
        </w:rPr>
        <w:t>2.参考书：</w:t>
      </w:r>
    </w:p>
    <w:p>
      <w:pPr>
        <w:spacing w:line="360" w:lineRule="auto"/>
        <w:ind w:firstLine="420" w:firstLineChars="200"/>
      </w:pPr>
      <w:r>
        <w:t>（1）智慧农业实践，杨丹，人民邮电出版社，2019</w:t>
      </w:r>
    </w:p>
    <w:p>
      <w:pPr>
        <w:spacing w:line="360" w:lineRule="auto"/>
        <w:ind w:firstLine="420" w:firstLineChars="200"/>
      </w:pPr>
      <w:r>
        <w:t>（2）无人机遥感与智慧农业信息提取，张东辉等，化学工业出版社，2022年</w:t>
      </w:r>
    </w:p>
    <w:p>
      <w:pPr>
        <w:spacing w:line="360" w:lineRule="auto"/>
        <w:ind w:firstLine="420" w:firstLineChars="200"/>
      </w:pPr>
      <w:r>
        <w:t>（3）无人农场-未来农业的新模式，李道亮，机械工业出版社，2020</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jc w:val="left"/>
        <w:rPr>
          <w:kern w:val="0"/>
        </w:rPr>
      </w:pPr>
      <w:r>
        <w:rPr>
          <w:szCs w:val="21"/>
        </w:rPr>
        <w:t>（1）中国大学慕课，网址：</w:t>
      </w:r>
      <w:r>
        <w:rPr>
          <w:kern w:val="0"/>
        </w:rPr>
        <w:t xml:space="preserve"> </w:t>
      </w:r>
      <w:r>
        <w:fldChar w:fldCharType="begin"/>
      </w:r>
      <w:r>
        <w:instrText xml:space="preserve"> HYPERLINK "https://www.icourse163.org/course/FAFU-1002081025?from=searchPage&amp;outVendor=zw_mooc_pcssjg_" </w:instrText>
      </w:r>
      <w:r>
        <w:fldChar w:fldCharType="separate"/>
      </w:r>
      <w:r>
        <w:rPr>
          <w:rStyle w:val="21"/>
          <w:color w:val="auto"/>
          <w:kern w:val="0"/>
        </w:rPr>
        <w:t>https://www.icourse163.org/course/FAFU-1002081025?from=searchPage&amp;outVendor=zw_mooc_pcssjg_</w:t>
      </w:r>
      <w:r>
        <w:rPr>
          <w:rStyle w:val="21"/>
          <w:color w:val="auto"/>
          <w:kern w:val="0"/>
        </w:rPr>
        <w:fldChar w:fldCharType="end"/>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课程实施需要多媒体教室，目前学院已具备多媒体设备，能够满足课程需求。</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1843"/>
        <w:gridCol w:w="2513"/>
        <w:gridCol w:w="1031"/>
        <w:gridCol w:w="992"/>
        <w:gridCol w:w="10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184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251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086" w:type="dxa"/>
            <w:gridSpan w:val="3"/>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184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2513"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1031"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课堂表现</w:t>
            </w:r>
          </w:p>
        </w:tc>
        <w:tc>
          <w:tcPr>
            <w:tcW w:w="99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小组汇报</w:t>
            </w:r>
          </w:p>
        </w:tc>
        <w:tc>
          <w:tcPr>
            <w:tcW w:w="10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课程报告</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184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目标1：（支撑毕业要求指标点10.2）</w:t>
            </w:r>
          </w:p>
        </w:tc>
        <w:tc>
          <w:tcPr>
            <w:tcW w:w="2513"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农业信息采集、分析，数据库系统、农业遥感监测、地理信息系统、作物模拟模型、农业专家系统、精确农业和农业信息网络等技术基本理论和方法</w:t>
            </w:r>
          </w:p>
        </w:tc>
        <w:tc>
          <w:tcPr>
            <w:tcW w:w="103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9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10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目标2：（支撑毕业要求指标点12.1）</w:t>
            </w:r>
          </w:p>
        </w:tc>
        <w:tc>
          <w:tcPr>
            <w:tcW w:w="2513" w:type="dxa"/>
            <w:tcBorders>
              <w:top w:val="single" w:color="auto" w:sz="4" w:space="0"/>
              <w:left w:val="single" w:color="auto" w:sz="4" w:space="0"/>
              <w:bottom w:val="single" w:color="auto" w:sz="4" w:space="0"/>
              <w:right w:val="single" w:color="auto" w:sz="4" w:space="0"/>
            </w:tcBorders>
          </w:tcPr>
          <w:p>
            <w:pPr>
              <w:spacing w:line="320" w:lineRule="exact"/>
              <w:jc w:val="left"/>
              <w:rPr>
                <w:rFonts w:eastAsiaTheme="minorEastAsia"/>
                <w:sz w:val="18"/>
                <w:szCs w:val="18"/>
              </w:rPr>
            </w:pPr>
            <w:r>
              <w:rPr>
                <w:rFonts w:eastAsiaTheme="minorEastAsia"/>
                <w:sz w:val="18"/>
                <w:szCs w:val="18"/>
              </w:rPr>
              <w:t>农业信息技术的应用现状及发展趋势</w:t>
            </w:r>
          </w:p>
        </w:tc>
        <w:tc>
          <w:tcPr>
            <w:tcW w:w="103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9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10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48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2513"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103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9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c>
          <w:tcPr>
            <w:tcW w:w="10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rFonts w:eastAsiaTheme="majorEastAsia"/>
          <w:szCs w:val="21"/>
        </w:rPr>
      </w:pPr>
    </w:p>
    <w:p>
      <w:pPr>
        <w:widowControl/>
        <w:autoSpaceDN w:val="0"/>
        <w:spacing w:line="360" w:lineRule="auto"/>
        <w:outlineLvl w:val="2"/>
        <w:rPr>
          <w:rFonts w:eastAsiaTheme="majorEastAsia"/>
          <w:szCs w:val="21"/>
        </w:rPr>
      </w:pPr>
    </w:p>
    <w:p>
      <w:pPr>
        <w:widowControl/>
        <w:autoSpaceDN w:val="0"/>
        <w:spacing w:line="360" w:lineRule="auto"/>
        <w:outlineLvl w:val="2"/>
        <w:rPr>
          <w:rFonts w:eastAsiaTheme="majorEastAsia"/>
          <w:szCs w:val="21"/>
        </w:rPr>
      </w:pPr>
    </w:p>
    <w:p>
      <w:pPr>
        <w:widowControl/>
        <w:autoSpaceDN w:val="0"/>
        <w:spacing w:line="360" w:lineRule="auto"/>
        <w:outlineLvl w:val="2"/>
        <w:rPr>
          <w:rFonts w:eastAsiaTheme="majorEastAsia"/>
          <w:szCs w:val="21"/>
        </w:rPr>
      </w:pPr>
    </w:p>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107"/>
        <w:gridCol w:w="1376"/>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107"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376"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107"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376"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10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37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农业信息采集、分析，数据库系统、农业遥感监测、地理信息系统、作物模拟模型、农业专家系统、精确农业和农业信息网络等技术基本理论和方法</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遵守课堂纪律，积极参与教学活动，踊跃回答问题，能回答老师提出的问题，准确率大于90%。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遵守课堂纪律，认真参与教学活动，踊跃回答问题，能回答老师提出的问题，准确率大于80%。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r>
        <w:tblPrEx>
          <w:tblCellMar>
            <w:top w:w="0" w:type="dxa"/>
            <w:left w:w="108" w:type="dxa"/>
            <w:bottom w:w="0" w:type="dxa"/>
            <w:right w:w="108" w:type="dxa"/>
          </w:tblCellMar>
        </w:tblPrEx>
        <w:trPr>
          <w:trHeight w:val="993" w:hRule="atLeast"/>
        </w:trPr>
        <w:tc>
          <w:tcPr>
            <w:tcW w:w="110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（5%）</w:t>
            </w:r>
          </w:p>
        </w:tc>
        <w:tc>
          <w:tcPr>
            <w:tcW w:w="137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rFonts w:eastAsiaTheme="minorEastAsia"/>
                <w:sz w:val="18"/>
                <w:szCs w:val="18"/>
              </w:rPr>
            </w:pPr>
            <w:r>
              <w:rPr>
                <w:rFonts w:eastAsiaTheme="minorEastAsia"/>
                <w:sz w:val="18"/>
                <w:szCs w:val="18"/>
              </w:rPr>
              <w:t>农业信息技术的应用现状及发展趋势</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遵守课堂纪律，积极参与教学活动，踊跃回答问题，能回答老师提出的问题，准确率大于90%。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遵守课堂纪律，认真参与教学活动，踊跃回答问题，能回答老师提出的问题，准确率大于80%。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adjustRightInd w:val="0"/>
              <w:snapToGrid w:val="0"/>
              <w:rPr>
                <w:sz w:val="18"/>
                <w:szCs w:val="18"/>
              </w:rPr>
            </w:pPr>
            <w:r>
              <w:rPr>
                <w:sz w:val="18"/>
                <w:szCs w:val="18"/>
              </w:rPr>
              <w:t>遵守课堂纪律，但不能正常参与课堂教学活动，不能回答老师提出的问题。</w:t>
            </w:r>
          </w:p>
          <w:p>
            <w:pPr>
              <w:adjustRightInd w:val="0"/>
              <w:snapToGrid w:val="0"/>
              <w:rPr>
                <w:sz w:val="18"/>
                <w:szCs w:val="18"/>
              </w:rPr>
            </w:pPr>
          </w:p>
        </w:tc>
      </w:tr>
    </w:tbl>
    <w:p>
      <w:pPr>
        <w:widowControl/>
        <w:autoSpaceDN w:val="0"/>
        <w:spacing w:line="360" w:lineRule="auto"/>
        <w:outlineLvl w:val="2"/>
        <w:rPr>
          <w:rFonts w:eastAsiaTheme="majorEastAsia"/>
          <w:szCs w:val="21"/>
        </w:rPr>
      </w:pPr>
      <w:r>
        <w:rPr>
          <w:rFonts w:eastAsiaTheme="majorEastAsia"/>
          <w:szCs w:val="21"/>
        </w:rPr>
        <w:t>（2）小组汇报评分标准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w:t>
            </w:r>
          </w:p>
          <w:p>
            <w:pPr>
              <w:widowControl/>
              <w:snapToGrid w:val="0"/>
              <w:jc w:val="center"/>
              <w:rPr>
                <w:b/>
                <w:bCs/>
                <w:sz w:val="18"/>
                <w:szCs w:val="18"/>
              </w:rPr>
            </w:pPr>
            <w:r>
              <w:rPr>
                <w:b/>
                <w:bCs/>
                <w:sz w:val="18"/>
                <w:szCs w:val="18"/>
                <w:lang w:bidi="ar"/>
              </w:rPr>
              <w:t>课程目标</w:t>
            </w:r>
          </w:p>
          <w:p>
            <w:pPr>
              <w:widowControl/>
              <w:jc w:val="center"/>
              <w:rPr>
                <w:b/>
                <w:bCs/>
                <w:sz w:val="18"/>
                <w:szCs w:val="18"/>
              </w:rPr>
            </w:pPr>
            <w:r>
              <w:rPr>
                <w:b/>
                <w:bCs/>
                <w:sz w:val="18"/>
                <w:szCs w:val="18"/>
                <w:lang w:bidi="ar"/>
              </w:rPr>
              <w:t>成绩</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（40%）</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报告内容扣题且非常充实，PPT制作精美，反应学生对农业信息技术及其应用现状有深入了解。</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报告内容扣题、较充实，PPT制作精美，反应学生对农业信息技术及其应用现状有一定了解。</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报告内容扣题、一般充实，PPT制作一般，反应学生对农业信息技术及其应用现状了解一般。</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报告内容扣题、不太充实，PPT制作一般，反应学生对农业信息技术及其应用现状了解一般。</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报告内容扣题、不太充实，PPT制作一般，反应学生对农业信息技术及其应用现状不够了解。</w:t>
            </w:r>
          </w:p>
        </w:tc>
      </w:tr>
    </w:tbl>
    <w:p>
      <w:pPr>
        <w:widowControl/>
        <w:autoSpaceDN w:val="0"/>
        <w:spacing w:line="360" w:lineRule="auto"/>
        <w:outlineLvl w:val="2"/>
        <w:rPr>
          <w:rFonts w:eastAsiaTheme="majorEastAsia"/>
          <w:szCs w:val="21"/>
        </w:rPr>
      </w:pPr>
      <w:r>
        <w:rPr>
          <w:rFonts w:eastAsiaTheme="majorEastAsia"/>
          <w:szCs w:val="21"/>
        </w:rPr>
        <w:t>（3）课程报告评分标准</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w:t>
            </w:r>
          </w:p>
          <w:p>
            <w:pPr>
              <w:widowControl/>
              <w:snapToGrid w:val="0"/>
              <w:jc w:val="center"/>
              <w:rPr>
                <w:b/>
                <w:bCs/>
                <w:sz w:val="18"/>
                <w:szCs w:val="18"/>
              </w:rPr>
            </w:pPr>
            <w:r>
              <w:rPr>
                <w:b/>
                <w:bCs/>
                <w:sz w:val="18"/>
                <w:szCs w:val="18"/>
                <w:lang w:bidi="ar"/>
              </w:rPr>
              <w:t>课程目标</w:t>
            </w:r>
          </w:p>
          <w:p>
            <w:pPr>
              <w:widowControl/>
              <w:jc w:val="center"/>
              <w:rPr>
                <w:b/>
                <w:bCs/>
                <w:sz w:val="18"/>
                <w:szCs w:val="18"/>
              </w:rPr>
            </w:pPr>
            <w:r>
              <w:rPr>
                <w:b/>
                <w:bCs/>
                <w:sz w:val="18"/>
                <w:szCs w:val="18"/>
                <w:lang w:bidi="ar"/>
              </w:rPr>
              <w:t>成绩</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（25%）</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按时上交，内容充实，书写规范；体现学生对农业信息技术及其应用现状有深入了解。</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按时上交，内容较充实，书写规范；体现学生对农业信息技术及其应用现状有一定了解。</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按时上交，内容一般充实，书写规范；体现学生对农业信息技术及其应用现状了解一般。</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按时上交，内容不太充实，书写规范；体现学生对农业信息技术及其应用现状了解一般。</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按时上交，内容不太充实，书写不规范；体现学生对农业信息技术及其应用现状了解一般。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rPr>
            </w:pPr>
            <w:r>
              <w:rPr>
                <w:sz w:val="18"/>
                <w:szCs w:val="18"/>
                <w:lang w:bidi="ar"/>
              </w:rPr>
              <w:t>（25%）</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按时上交，内容充实，书写规范；体现学生对农业信息技术及其应用现状有深入了解。</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按时上交，内容较充实，书写规范；体现学生对农业信息技术及其应用现状有一定了解。</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按时上交，内容一般充实，书写规范；体现学生对农业信息技术及其应用现状了解一般。</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按时上交，内容不太充实，书写规范；体现学生对农业信息技术及其应用现状了解一般。</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按时上交，内容不太充实，书写不规范；体现学生对农业信息技术及其应用现状了解一般。</w:t>
            </w:r>
          </w:p>
        </w:tc>
      </w:tr>
    </w:tbl>
    <w:p>
      <w:pPr>
        <w:snapToGrid w:val="0"/>
        <w:spacing w:line="360" w:lineRule="auto"/>
        <w:rPr>
          <w:b/>
          <w:szCs w:val="21"/>
        </w:rPr>
      </w:pPr>
      <w:r>
        <w:rPr>
          <w:b/>
          <w:szCs w:val="21"/>
        </w:rPr>
        <w:t>八、考核结果分析反馈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rPr>
          <w:szCs w:val="21"/>
        </w:rPr>
      </w:pPr>
      <w:r>
        <w:rPr>
          <w:szCs w:val="21"/>
        </w:rPr>
        <w:t>（1）阶段性考核反馈：小组汇报时，各小组相互学习，结束后，小组之间进行互评，同时教师进行评价，使得学生能够对自己的汇报表现有一定了解。</w:t>
      </w:r>
    </w:p>
    <w:p>
      <w:pPr>
        <w:snapToGrid w:val="0"/>
        <w:spacing w:line="360" w:lineRule="auto"/>
        <w:ind w:firstLine="420" w:firstLineChars="200"/>
        <w:rPr>
          <w:szCs w:val="21"/>
        </w:rPr>
      </w:pPr>
      <w:r>
        <w:rPr>
          <w:szCs w:val="21"/>
        </w:rPr>
        <w:t>（2）终结性考核反馈：课程报告上交后，教师进行评阅，给出评语及成绩，并将结果及时反馈给学生，以帮助学生更好地进行下一步的学习。</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（1）教学内容调整：参考技术发展及应用情况，并根据学生的反馈，了解学生更想要了解和学习哪些方面的相关知识和农业信息技术或其应用，及时调整教学内容，以符合专题课要求，满足学生的需求。</w:t>
      </w:r>
    </w:p>
    <w:p>
      <w:pPr>
        <w:snapToGrid w:val="0"/>
        <w:spacing w:line="360" w:lineRule="auto"/>
        <w:ind w:firstLine="420" w:firstLineChars="200"/>
        <w:rPr>
          <w:szCs w:val="21"/>
        </w:rPr>
      </w:pPr>
      <w:r>
        <w:rPr>
          <w:szCs w:val="21"/>
        </w:rPr>
        <w:t>（2）教学方法优化：多种教学方法或教学活动并举，提高学生的参与度，激发学生的学习兴趣。</w:t>
      </w:r>
    </w:p>
    <w:p>
      <w:pPr>
        <w:snapToGrid w:val="0"/>
        <w:spacing w:line="360" w:lineRule="auto"/>
        <w:rPr>
          <w:szCs w:val="21"/>
        </w:rPr>
      </w:pPr>
    </w:p>
    <w:p>
      <w:pPr>
        <w:rPr>
          <w:szCs w:val="21"/>
        </w:rPr>
      </w:pPr>
      <w:r>
        <w:rPr>
          <w:szCs w:val="21"/>
        </w:rPr>
        <w:br w:type="page"/>
      </w:r>
    </w:p>
    <w:p>
      <w:pPr>
        <w:pStyle w:val="2"/>
      </w:pPr>
      <w:bookmarkStart w:id="285" w:name="_Toc1204"/>
      <w:bookmarkStart w:id="286" w:name="_Toc16129"/>
      <w:bookmarkStart w:id="287" w:name="_Toc766"/>
      <w:bookmarkStart w:id="288" w:name="_Toc6277"/>
      <w:bookmarkStart w:id="289" w:name="_Toc16016"/>
      <w:bookmarkStart w:id="290" w:name="_Toc1450"/>
      <w:bookmarkStart w:id="291" w:name="_Toc12072"/>
      <w:r>
        <w:t>农业物联网技术与应用</w:t>
      </w:r>
      <w:bookmarkEnd w:id="285"/>
      <w:bookmarkEnd w:id="286"/>
      <w:bookmarkEnd w:id="287"/>
      <w:bookmarkEnd w:id="288"/>
      <w:bookmarkEnd w:id="289"/>
      <w:bookmarkEnd w:id="290"/>
      <w:bookmarkEnd w:id="291"/>
    </w:p>
    <w:p>
      <w:pPr>
        <w:snapToGrid w:val="0"/>
        <w:spacing w:line="360" w:lineRule="auto"/>
        <w:jc w:val="center"/>
        <w:rPr>
          <w:sz w:val="28"/>
          <w:szCs w:val="28"/>
        </w:rPr>
      </w:pPr>
      <w:r>
        <w:rPr>
          <w:sz w:val="28"/>
          <w:szCs w:val="28"/>
        </w:rPr>
        <w:t>（</w:t>
      </w:r>
      <w:r>
        <w:rPr>
          <w:sz w:val="24"/>
        </w:rPr>
        <w:t>Agricultural Internet of Things Technology and Application）</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379"/>
        <w:gridCol w:w="2554"/>
        <w:gridCol w:w="418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305" w:type="pct"/>
          </w:tcPr>
          <w:p>
            <w:pPr>
              <w:spacing w:line="300" w:lineRule="auto"/>
              <w:rPr>
                <w:b/>
                <w:bCs/>
                <w:szCs w:val="21"/>
              </w:rPr>
            </w:pPr>
            <w:r>
              <w:rPr>
                <w:b/>
                <w:bCs/>
                <w:szCs w:val="21"/>
              </w:rPr>
              <w:t>课程编号：</w:t>
            </w:r>
            <w:r>
              <w:rPr>
                <w:szCs w:val="21"/>
              </w:rPr>
              <w:t>04021566</w:t>
            </w:r>
          </w:p>
        </w:tc>
        <w:tc>
          <w:tcPr>
            <w:tcW w:w="1401" w:type="pct"/>
          </w:tcPr>
          <w:p>
            <w:pPr>
              <w:spacing w:line="300" w:lineRule="auto"/>
              <w:rPr>
                <w:b/>
                <w:bCs/>
                <w:szCs w:val="21"/>
              </w:rPr>
            </w:pPr>
            <w:r>
              <w:rPr>
                <w:b/>
                <w:bCs/>
                <w:szCs w:val="21"/>
              </w:rPr>
              <w:t>课程总学时：</w:t>
            </w:r>
            <w:r>
              <w:rPr>
                <w:szCs w:val="21"/>
              </w:rPr>
              <w:t>32</w:t>
            </w:r>
          </w:p>
        </w:tc>
        <w:tc>
          <w:tcPr>
            <w:tcW w:w="2293" w:type="pct"/>
          </w:tcPr>
          <w:p>
            <w:pPr>
              <w:spacing w:line="300" w:lineRule="auto"/>
              <w:rPr>
                <w:b/>
                <w:bCs/>
                <w:szCs w:val="21"/>
              </w:rPr>
            </w:pPr>
            <w:r>
              <w:rPr>
                <w:b/>
                <w:bCs/>
                <w:szCs w:val="21"/>
              </w:rPr>
              <w:t xml:space="preserve">实验学时： </w:t>
            </w:r>
            <w:r>
              <w:rPr>
                <w:szCs w:val="21"/>
              </w:rPr>
              <w:t>0</w:t>
            </w:r>
            <w:r>
              <w:rPr>
                <w:b/>
                <w:bCs/>
                <w:szCs w:val="21"/>
              </w:rPr>
              <w:t xml:space="preserve"> 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305" w:type="pct"/>
          </w:tcPr>
          <w:p>
            <w:pPr>
              <w:spacing w:line="300" w:lineRule="auto"/>
              <w:rPr>
                <w:b/>
                <w:bCs/>
                <w:szCs w:val="21"/>
              </w:rPr>
            </w:pPr>
            <w:r>
              <w:rPr>
                <w:b/>
                <w:bCs/>
                <w:szCs w:val="21"/>
              </w:rPr>
              <w:t>课程性质：</w:t>
            </w:r>
            <w:r>
              <w:rPr>
                <w:bCs/>
                <w:kern w:val="0"/>
                <w:szCs w:val="21"/>
              </w:rPr>
              <w:t>选修</w:t>
            </w:r>
          </w:p>
        </w:tc>
        <w:tc>
          <w:tcPr>
            <w:tcW w:w="1401" w:type="pct"/>
          </w:tcPr>
          <w:p>
            <w:pPr>
              <w:spacing w:line="300" w:lineRule="auto"/>
              <w:rPr>
                <w:b/>
                <w:bCs/>
                <w:szCs w:val="21"/>
              </w:rPr>
            </w:pPr>
            <w:r>
              <w:rPr>
                <w:b/>
                <w:szCs w:val="21"/>
              </w:rPr>
              <w:t>课程属性:</w:t>
            </w:r>
            <w:r>
              <w:rPr>
                <w:bCs/>
                <w:kern w:val="0"/>
                <w:szCs w:val="21"/>
              </w:rPr>
              <w:t>专业类</w:t>
            </w:r>
          </w:p>
        </w:tc>
        <w:tc>
          <w:tcPr>
            <w:tcW w:w="2293" w:type="pct"/>
          </w:tcPr>
          <w:p>
            <w:pPr>
              <w:spacing w:line="300" w:lineRule="auto"/>
              <w:rPr>
                <w:b/>
                <w:bCs/>
                <w:szCs w:val="21"/>
              </w:rPr>
            </w:pPr>
            <w:r>
              <w:rPr>
                <w:b/>
                <w:bCs/>
                <w:szCs w:val="21"/>
              </w:rPr>
              <w:t xml:space="preserve">开设学期：第 </w:t>
            </w:r>
            <w:r>
              <w:rPr>
                <w:szCs w:val="21"/>
              </w:rPr>
              <w:t>5</w:t>
            </w:r>
            <w:r>
              <w:rPr>
                <w:b/>
                <w:bCs/>
                <w:szCs w:val="21"/>
              </w:rPr>
              <w:t xml:space="preserve">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305" w:type="pct"/>
          </w:tcPr>
          <w:p>
            <w:pPr>
              <w:spacing w:line="300" w:lineRule="auto"/>
              <w:rPr>
                <w:b/>
                <w:bCs/>
                <w:szCs w:val="21"/>
              </w:rPr>
            </w:pPr>
            <w:r>
              <w:rPr>
                <w:b/>
                <w:bCs/>
                <w:szCs w:val="21"/>
              </w:rPr>
              <w:t>课程负责人：</w:t>
            </w:r>
            <w:r>
              <w:rPr>
                <w:szCs w:val="21"/>
              </w:rPr>
              <w:t>吴俊锋</w:t>
            </w:r>
          </w:p>
        </w:tc>
        <w:tc>
          <w:tcPr>
            <w:tcW w:w="1401" w:type="pct"/>
          </w:tcPr>
          <w:p>
            <w:pPr>
              <w:spacing w:line="300" w:lineRule="auto"/>
              <w:rPr>
                <w:b/>
                <w:bCs/>
                <w:szCs w:val="21"/>
              </w:rPr>
            </w:pPr>
            <w:r>
              <w:rPr>
                <w:b/>
                <w:bCs/>
                <w:szCs w:val="21"/>
              </w:rPr>
              <w:t xml:space="preserve">课程团队：  </w:t>
            </w:r>
          </w:p>
        </w:tc>
        <w:tc>
          <w:tcPr>
            <w:tcW w:w="2293"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bCs/>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p>
          <w:p>
            <w:pPr>
              <w:spacing w:line="300" w:lineRule="auto"/>
              <w:rPr>
                <w:bCs/>
                <w:kern w:val="0"/>
                <w:szCs w:val="21"/>
              </w:rPr>
            </w:pPr>
            <w:r>
              <w:rPr>
                <w:bCs/>
                <w:kern w:val="0"/>
                <w:szCs w:val="21"/>
              </w:rPr>
              <w:t>1.通信原理：熟悉模拟通信和数字通信的基本原理、信道特性、调制解调技术、信噪比等；</w:t>
            </w:r>
          </w:p>
          <w:p>
            <w:pPr>
              <w:spacing w:line="300" w:lineRule="auto"/>
              <w:rPr>
                <w:bCs/>
                <w:kern w:val="0"/>
                <w:szCs w:val="21"/>
              </w:rPr>
            </w:pPr>
            <w:r>
              <w:rPr>
                <w:bCs/>
                <w:kern w:val="0"/>
                <w:szCs w:val="21"/>
              </w:rPr>
              <w:t>2.传感器技术：了解传感器的基本原理、分类和选型等知识；</w:t>
            </w:r>
          </w:p>
          <w:p>
            <w:pPr>
              <w:spacing w:line="300" w:lineRule="auto"/>
              <w:rPr>
                <w:bCs/>
                <w:kern w:val="0"/>
                <w:szCs w:val="21"/>
              </w:rPr>
            </w:pPr>
            <w:r>
              <w:rPr>
                <w:bCs/>
                <w:kern w:val="0"/>
                <w:szCs w:val="21"/>
              </w:rPr>
              <w:t>3.单片机技术：了解单片机的基本结构、接口、编程语言等知识；</w:t>
            </w:r>
          </w:p>
          <w:p>
            <w:pPr>
              <w:spacing w:line="300" w:lineRule="auto"/>
              <w:rPr>
                <w:bCs/>
                <w:kern w:val="0"/>
                <w:szCs w:val="21"/>
              </w:rPr>
            </w:pPr>
            <w:r>
              <w:rPr>
                <w:bCs/>
                <w:kern w:val="0"/>
                <w:szCs w:val="21"/>
              </w:rPr>
              <w:t>4.网络技术：熟悉网络的基本概念、协议、拓扑结构、安全性等；</w:t>
            </w:r>
          </w:p>
          <w:p>
            <w:pPr>
              <w:spacing w:line="300" w:lineRule="auto"/>
              <w:rPr>
                <w:bCs/>
                <w:kern w:val="0"/>
                <w:szCs w:val="21"/>
              </w:rPr>
            </w:pPr>
            <w:r>
              <w:rPr>
                <w:bCs/>
                <w:kern w:val="0"/>
                <w:szCs w:val="21"/>
              </w:rPr>
              <w:t>5.数据库技术：了解数据库的基本概念、结构、管理和应用等知识。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Cs/>
                <w:kern w:val="0"/>
                <w:szCs w:val="21"/>
              </w:rPr>
            </w:pPr>
            <w:r>
              <w:rPr>
                <w:b/>
                <w:bCs/>
                <w:szCs w:val="21"/>
              </w:rPr>
              <w:t>对后续的支撑：</w:t>
            </w:r>
          </w:p>
          <w:p>
            <w:pPr>
              <w:spacing w:line="300" w:lineRule="auto"/>
              <w:rPr>
                <w:bCs/>
                <w:kern w:val="0"/>
                <w:szCs w:val="21"/>
              </w:rPr>
            </w:pPr>
            <w:r>
              <w:rPr>
                <w:bCs/>
                <w:kern w:val="0"/>
                <w:szCs w:val="21"/>
              </w:rPr>
              <w:t>1.农业传感器测试技术：农业物联网技术与应用课程为学生提供了数据采集、传输和存储的基础知识，为后续相关课程的学习提供了支撑；</w:t>
            </w:r>
          </w:p>
          <w:p>
            <w:pPr>
              <w:spacing w:line="300" w:lineRule="auto"/>
              <w:rPr>
                <w:bCs/>
                <w:kern w:val="0"/>
                <w:szCs w:val="21"/>
              </w:rPr>
            </w:pPr>
            <w:r>
              <w:rPr>
                <w:bCs/>
                <w:kern w:val="0"/>
                <w:szCs w:val="21"/>
              </w:rPr>
              <w:t>2.农业信息化系统设计：农业物联网技术与应用课程为学生提供了系统设计和调试的能力和素质基础，为后续相关课程的学习提供了支撑；</w:t>
            </w:r>
          </w:p>
          <w:p>
            <w:pPr>
              <w:spacing w:line="300" w:lineRule="auto"/>
              <w:rPr>
                <w:bCs/>
                <w:kern w:val="0"/>
                <w:szCs w:val="21"/>
              </w:rPr>
            </w:pPr>
            <w:r>
              <w:rPr>
                <w:bCs/>
                <w:kern w:val="0"/>
                <w:szCs w:val="21"/>
              </w:rPr>
              <w:t>3.农业智能控制技术：农业物联网技术与应用课程为学生提供了传感器技术、单片机技术和网络技术的基础知识，为后续相关课程的学习提供了支撑；</w:t>
            </w:r>
          </w:p>
          <w:p>
            <w:pPr>
              <w:spacing w:line="300" w:lineRule="auto"/>
              <w:rPr>
                <w:b/>
                <w:bCs/>
                <w:szCs w:val="21"/>
              </w:rPr>
            </w:pPr>
            <w:r>
              <w:rPr>
                <w:bCs/>
                <w:kern w:val="0"/>
                <w:szCs w:val="21"/>
              </w:rPr>
              <w:t>4.农业生产自动化技术：农业物联网技术与应用课程为学生提供了自动化控制和传感器监测的基础知识，为后续相关课程的学习提供了支撑。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305" w:type="pct"/>
          </w:tcPr>
          <w:p>
            <w:pPr>
              <w:spacing w:line="300" w:lineRule="auto"/>
              <w:rPr>
                <w:b/>
                <w:bCs/>
                <w:szCs w:val="21"/>
              </w:rPr>
            </w:pPr>
            <w:r>
              <w:rPr>
                <w:b/>
                <w:bCs/>
                <w:szCs w:val="21"/>
              </w:rPr>
              <w:t>主撰人：</w:t>
            </w:r>
            <w:r>
              <w:rPr>
                <w:szCs w:val="21"/>
              </w:rPr>
              <w:t>吴俊锋</w:t>
            </w:r>
          </w:p>
        </w:tc>
        <w:tc>
          <w:tcPr>
            <w:tcW w:w="1401" w:type="pct"/>
          </w:tcPr>
          <w:p>
            <w:pPr>
              <w:spacing w:line="300" w:lineRule="auto"/>
              <w:rPr>
                <w:b/>
                <w:bCs/>
                <w:szCs w:val="21"/>
              </w:rPr>
            </w:pPr>
            <w:r>
              <w:rPr>
                <w:b/>
                <w:bCs/>
                <w:szCs w:val="21"/>
              </w:rPr>
              <w:t>审核人：</w:t>
            </w:r>
          </w:p>
        </w:tc>
        <w:tc>
          <w:tcPr>
            <w:tcW w:w="2293"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spacing w:line="360" w:lineRule="auto"/>
        <w:ind w:firstLine="420" w:firstLineChars="200"/>
        <w:rPr>
          <w:bCs/>
          <w:szCs w:val="21"/>
        </w:rPr>
      </w:pPr>
      <w:r>
        <w:rPr>
          <w:bCs/>
          <w:szCs w:val="21"/>
        </w:rPr>
        <w:t>农业物联网技术与应用课程是一门专业性选修课程，属于农业信息化和智能化领域的重要学科，是农业信息化和智能化发展的重要组成部分。本课程的教学内容紧密结合实际，具有很强的实用性和先进性。本课程教学理念是以教学为中心，突出实践，注重创新，以提高学生的实际应用能力为核心，着重培养学生的创新能力和实践能力，旨在使学生具有对农业物联网技术有深入的理解和应用能力，为农业信息化和智能化发展做出贡献。课程的主要目标是培养学生的实践能力和创新能力，使学生能够深入了解农业物联网技术的基本概念、原理和应用，具备农业物联网系统设计、开发和应用的能力，为农业信息化和智能化发展做出贡献。本课程的教学任务包括以下几个方面：掌握农业物联网技术的基本概念、原理和应用；熟悉农业物联网系统的组成、功能和应用；具备农业物联网系统的设计、开发和调试能力；培养学生的创新意识和实践能力，提升学生的综合素质；为学生提供实践机会，让学生深入了解和熟悉农业物联网技术的应用场景和应用案例，提升学生的实际应用能力等。</w:t>
      </w:r>
    </w:p>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目标1: 根据农业物联网技术的基本原理、系统结构和相关技术标准，设计农业物联网解决方案</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指标点3.3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highlight w:val="yellow"/>
              </w:rPr>
            </w:pPr>
            <w:r>
              <w:rPr>
                <w:rFonts w:eastAsiaTheme="minorEastAsia"/>
                <w:sz w:val="18"/>
                <w:szCs w:val="18"/>
              </w:rPr>
              <w:t>目标2: 使用相关工具开发农业物联网系统基本框架，并对系统能够进行模拟与仿真，验证其实际应用可能性</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指标点5.2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三、教学内容及进度安排</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604"/>
        <w:gridCol w:w="2300"/>
        <w:gridCol w:w="600"/>
        <w:gridCol w:w="1291"/>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60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230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00"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29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7"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604"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b/>
                <w:bCs/>
                <w:sz w:val="18"/>
                <w:szCs w:val="18"/>
              </w:rPr>
            </w:pPr>
            <w:r>
              <w:rPr>
                <w:rFonts w:eastAsiaTheme="minorEastAsia"/>
                <w:b/>
                <w:bCs/>
                <w:sz w:val="18"/>
                <w:szCs w:val="18"/>
              </w:rPr>
              <w:t>第一章 绪论</w:t>
            </w:r>
          </w:p>
          <w:p>
            <w:pPr>
              <w:spacing w:line="320" w:lineRule="exact"/>
              <w:jc w:val="left"/>
              <w:rPr>
                <w:rFonts w:eastAsiaTheme="minorEastAsia"/>
                <w:sz w:val="18"/>
                <w:szCs w:val="18"/>
              </w:rPr>
            </w:pPr>
            <w:r>
              <w:rPr>
                <w:rFonts w:eastAsiaTheme="minorEastAsia"/>
                <w:sz w:val="18"/>
                <w:szCs w:val="18"/>
              </w:rPr>
              <w:t>第一节 农业物联网基本概念</w:t>
            </w:r>
          </w:p>
          <w:p>
            <w:pPr>
              <w:spacing w:line="320" w:lineRule="exact"/>
              <w:jc w:val="left"/>
              <w:rPr>
                <w:rFonts w:eastAsiaTheme="minorEastAsia"/>
                <w:sz w:val="18"/>
                <w:szCs w:val="18"/>
              </w:rPr>
            </w:pPr>
            <w:r>
              <w:rPr>
                <w:rFonts w:eastAsiaTheme="minorEastAsia"/>
                <w:sz w:val="18"/>
                <w:szCs w:val="18"/>
              </w:rPr>
              <w:t>一、物联网</w:t>
            </w:r>
          </w:p>
          <w:p>
            <w:pPr>
              <w:spacing w:line="320" w:lineRule="exact"/>
              <w:jc w:val="left"/>
              <w:rPr>
                <w:rFonts w:eastAsiaTheme="minorEastAsia"/>
                <w:sz w:val="18"/>
                <w:szCs w:val="18"/>
              </w:rPr>
            </w:pPr>
            <w:r>
              <w:rPr>
                <w:rFonts w:eastAsiaTheme="minorEastAsia"/>
                <w:sz w:val="18"/>
                <w:szCs w:val="18"/>
              </w:rPr>
              <w:t>二、农业物联网</w:t>
            </w:r>
          </w:p>
          <w:p>
            <w:pPr>
              <w:spacing w:line="320" w:lineRule="exact"/>
              <w:jc w:val="left"/>
              <w:rPr>
                <w:rFonts w:eastAsiaTheme="minorEastAsia"/>
                <w:sz w:val="18"/>
                <w:szCs w:val="18"/>
              </w:rPr>
            </w:pPr>
            <w:r>
              <w:rPr>
                <w:rFonts w:eastAsiaTheme="minorEastAsia"/>
                <w:sz w:val="18"/>
                <w:szCs w:val="18"/>
              </w:rPr>
              <w:t>第二节 农业物联网的地位、作用及意义</w:t>
            </w:r>
          </w:p>
          <w:p>
            <w:pPr>
              <w:spacing w:line="320" w:lineRule="exact"/>
              <w:jc w:val="left"/>
              <w:rPr>
                <w:rFonts w:eastAsiaTheme="minorEastAsia"/>
                <w:sz w:val="18"/>
                <w:szCs w:val="18"/>
              </w:rPr>
            </w:pPr>
            <w:r>
              <w:rPr>
                <w:rFonts w:eastAsiaTheme="minorEastAsia"/>
                <w:sz w:val="18"/>
                <w:szCs w:val="18"/>
              </w:rPr>
              <w:t>一、农业</w:t>
            </w:r>
          </w:p>
          <w:p>
            <w:pPr>
              <w:spacing w:line="320" w:lineRule="exact"/>
              <w:jc w:val="left"/>
              <w:rPr>
                <w:rFonts w:eastAsiaTheme="minorEastAsia"/>
                <w:sz w:val="18"/>
                <w:szCs w:val="18"/>
              </w:rPr>
            </w:pPr>
            <w:r>
              <w:rPr>
                <w:rFonts w:eastAsiaTheme="minorEastAsia"/>
                <w:sz w:val="18"/>
                <w:szCs w:val="18"/>
              </w:rPr>
              <w:t>二、农村</w:t>
            </w:r>
          </w:p>
          <w:p>
            <w:pPr>
              <w:spacing w:line="320" w:lineRule="exact"/>
              <w:jc w:val="left"/>
              <w:rPr>
                <w:rFonts w:eastAsiaTheme="minorEastAsia"/>
                <w:sz w:val="18"/>
                <w:szCs w:val="18"/>
              </w:rPr>
            </w:pPr>
            <w:r>
              <w:rPr>
                <w:rFonts w:eastAsiaTheme="minorEastAsia"/>
                <w:sz w:val="18"/>
                <w:szCs w:val="18"/>
              </w:rPr>
              <w:t>三、农民</w:t>
            </w:r>
          </w:p>
          <w:p>
            <w:pPr>
              <w:spacing w:line="320" w:lineRule="exact"/>
              <w:jc w:val="left"/>
              <w:rPr>
                <w:rFonts w:eastAsiaTheme="minorEastAsia"/>
                <w:sz w:val="18"/>
                <w:szCs w:val="18"/>
              </w:rPr>
            </w:pPr>
            <w:r>
              <w:rPr>
                <w:rFonts w:eastAsiaTheme="minorEastAsia"/>
                <w:sz w:val="18"/>
                <w:szCs w:val="18"/>
              </w:rPr>
              <w:t>第三节 农业物联网技术架构</w:t>
            </w:r>
          </w:p>
          <w:p>
            <w:pPr>
              <w:spacing w:line="320" w:lineRule="exact"/>
              <w:jc w:val="left"/>
              <w:rPr>
                <w:rFonts w:eastAsiaTheme="minorEastAsia"/>
                <w:sz w:val="18"/>
                <w:szCs w:val="18"/>
              </w:rPr>
            </w:pPr>
            <w:r>
              <w:rPr>
                <w:rFonts w:eastAsiaTheme="minorEastAsia"/>
                <w:sz w:val="18"/>
                <w:szCs w:val="18"/>
              </w:rPr>
              <w:t>一、农业信息感知</w:t>
            </w:r>
          </w:p>
          <w:p>
            <w:pPr>
              <w:spacing w:line="320" w:lineRule="exact"/>
              <w:jc w:val="left"/>
              <w:rPr>
                <w:rFonts w:eastAsiaTheme="minorEastAsia"/>
                <w:sz w:val="18"/>
                <w:szCs w:val="18"/>
              </w:rPr>
            </w:pPr>
            <w:r>
              <w:rPr>
                <w:rFonts w:eastAsiaTheme="minorEastAsia"/>
                <w:sz w:val="18"/>
                <w:szCs w:val="18"/>
              </w:rPr>
              <w:t>二、农业信息传输</w:t>
            </w:r>
          </w:p>
          <w:p>
            <w:pPr>
              <w:spacing w:line="320" w:lineRule="exact"/>
              <w:jc w:val="left"/>
              <w:rPr>
                <w:rFonts w:eastAsiaTheme="minorEastAsia"/>
                <w:sz w:val="18"/>
                <w:szCs w:val="18"/>
              </w:rPr>
            </w:pPr>
            <w:r>
              <w:rPr>
                <w:rFonts w:eastAsiaTheme="minorEastAsia"/>
                <w:sz w:val="18"/>
                <w:szCs w:val="18"/>
              </w:rPr>
              <w:t>三、农业信息处理与应用</w:t>
            </w:r>
          </w:p>
          <w:p>
            <w:pPr>
              <w:spacing w:line="320" w:lineRule="exact"/>
              <w:jc w:val="left"/>
              <w:rPr>
                <w:rFonts w:eastAsiaTheme="minorEastAsia"/>
                <w:sz w:val="18"/>
                <w:szCs w:val="18"/>
              </w:rPr>
            </w:pPr>
            <w:r>
              <w:rPr>
                <w:rFonts w:eastAsiaTheme="minorEastAsia"/>
                <w:sz w:val="18"/>
                <w:szCs w:val="18"/>
              </w:rPr>
              <w:t>第四节 农业物联网的主要应用场景</w:t>
            </w:r>
          </w:p>
          <w:p>
            <w:pPr>
              <w:spacing w:line="320" w:lineRule="exact"/>
              <w:jc w:val="left"/>
              <w:rPr>
                <w:rFonts w:eastAsiaTheme="minorEastAsia"/>
                <w:sz w:val="18"/>
                <w:szCs w:val="18"/>
              </w:rPr>
            </w:pPr>
            <w:r>
              <w:rPr>
                <w:rFonts w:eastAsiaTheme="minorEastAsia"/>
                <w:sz w:val="18"/>
                <w:szCs w:val="18"/>
              </w:rPr>
              <w:t>一、大田种植物联网</w:t>
            </w:r>
          </w:p>
          <w:p>
            <w:pPr>
              <w:spacing w:line="320" w:lineRule="exact"/>
              <w:jc w:val="left"/>
              <w:rPr>
                <w:rFonts w:eastAsiaTheme="minorEastAsia"/>
                <w:sz w:val="18"/>
                <w:szCs w:val="18"/>
              </w:rPr>
            </w:pPr>
            <w:r>
              <w:rPr>
                <w:rFonts w:eastAsiaTheme="minorEastAsia"/>
                <w:sz w:val="18"/>
                <w:szCs w:val="18"/>
              </w:rPr>
              <w:t>二、果园种植物联网</w:t>
            </w:r>
          </w:p>
          <w:p>
            <w:pPr>
              <w:spacing w:line="320" w:lineRule="exact"/>
              <w:jc w:val="left"/>
              <w:rPr>
                <w:rFonts w:eastAsiaTheme="minorEastAsia"/>
                <w:sz w:val="18"/>
                <w:szCs w:val="18"/>
              </w:rPr>
            </w:pPr>
            <w:r>
              <w:rPr>
                <w:rFonts w:eastAsiaTheme="minorEastAsia"/>
                <w:sz w:val="18"/>
                <w:szCs w:val="18"/>
              </w:rPr>
              <w:t>三、设施园艺物联网</w:t>
            </w:r>
          </w:p>
          <w:p>
            <w:pPr>
              <w:spacing w:line="320" w:lineRule="exact"/>
              <w:jc w:val="left"/>
              <w:rPr>
                <w:rFonts w:eastAsiaTheme="minorEastAsia"/>
                <w:sz w:val="18"/>
                <w:szCs w:val="18"/>
              </w:rPr>
            </w:pPr>
            <w:r>
              <w:rPr>
                <w:rFonts w:eastAsiaTheme="minorEastAsia"/>
                <w:sz w:val="18"/>
                <w:szCs w:val="18"/>
              </w:rPr>
              <w:t>四、畜禽养殖物联网</w:t>
            </w:r>
          </w:p>
          <w:p>
            <w:pPr>
              <w:spacing w:line="320" w:lineRule="exact"/>
              <w:jc w:val="left"/>
              <w:rPr>
                <w:rFonts w:eastAsiaTheme="minorEastAsia"/>
                <w:sz w:val="18"/>
                <w:szCs w:val="18"/>
              </w:rPr>
            </w:pPr>
            <w:r>
              <w:rPr>
                <w:rFonts w:eastAsiaTheme="minorEastAsia"/>
                <w:sz w:val="18"/>
                <w:szCs w:val="18"/>
              </w:rPr>
              <w:t>五、水产养殖物联网</w:t>
            </w:r>
          </w:p>
          <w:p>
            <w:pPr>
              <w:spacing w:line="320" w:lineRule="exact"/>
              <w:jc w:val="left"/>
              <w:rPr>
                <w:rFonts w:eastAsiaTheme="minorEastAsia"/>
                <w:sz w:val="18"/>
                <w:szCs w:val="18"/>
              </w:rPr>
            </w:pPr>
            <w:r>
              <w:rPr>
                <w:rFonts w:eastAsiaTheme="minorEastAsia"/>
                <w:sz w:val="18"/>
                <w:szCs w:val="18"/>
              </w:rPr>
              <w:t>第五节 农业物联网相关技术</w:t>
            </w:r>
          </w:p>
          <w:p>
            <w:pPr>
              <w:spacing w:line="320" w:lineRule="exact"/>
              <w:jc w:val="left"/>
              <w:rPr>
                <w:rFonts w:eastAsiaTheme="minorEastAsia"/>
                <w:sz w:val="18"/>
                <w:szCs w:val="18"/>
              </w:rPr>
            </w:pPr>
            <w:r>
              <w:rPr>
                <w:rFonts w:eastAsiaTheme="minorEastAsia"/>
                <w:sz w:val="18"/>
                <w:szCs w:val="18"/>
              </w:rPr>
              <w:t>一、农业信息实时感知技术</w:t>
            </w:r>
          </w:p>
          <w:p>
            <w:pPr>
              <w:spacing w:line="320" w:lineRule="exact"/>
              <w:jc w:val="left"/>
              <w:rPr>
                <w:rFonts w:eastAsiaTheme="minorEastAsia"/>
                <w:sz w:val="18"/>
                <w:szCs w:val="18"/>
              </w:rPr>
            </w:pPr>
            <w:r>
              <w:rPr>
                <w:rFonts w:eastAsiaTheme="minorEastAsia"/>
                <w:sz w:val="18"/>
                <w:szCs w:val="18"/>
              </w:rPr>
              <w:t>二、农业大数据与云服务技术</w:t>
            </w:r>
          </w:p>
          <w:p>
            <w:pPr>
              <w:spacing w:line="320" w:lineRule="exact"/>
              <w:jc w:val="left"/>
              <w:rPr>
                <w:rFonts w:eastAsiaTheme="minorEastAsia"/>
                <w:sz w:val="18"/>
                <w:szCs w:val="18"/>
              </w:rPr>
            </w:pPr>
            <w:r>
              <w:rPr>
                <w:rFonts w:eastAsiaTheme="minorEastAsia"/>
                <w:sz w:val="18"/>
                <w:szCs w:val="18"/>
              </w:rPr>
              <w:t>三、农机精准作业技术</w:t>
            </w:r>
          </w:p>
          <w:p>
            <w:pPr>
              <w:spacing w:line="320" w:lineRule="exact"/>
              <w:jc w:val="left"/>
              <w:rPr>
                <w:rFonts w:eastAsiaTheme="minorEastAsia"/>
                <w:sz w:val="18"/>
                <w:szCs w:val="18"/>
              </w:rPr>
            </w:pPr>
            <w:r>
              <w:rPr>
                <w:rFonts w:eastAsiaTheme="minorEastAsia"/>
                <w:sz w:val="18"/>
                <w:szCs w:val="18"/>
              </w:rPr>
              <w:t>四、北斗卫星农业应用技术</w:t>
            </w:r>
          </w:p>
          <w:p>
            <w:pPr>
              <w:spacing w:line="320" w:lineRule="exact"/>
              <w:jc w:val="left"/>
              <w:rPr>
                <w:rFonts w:eastAsiaTheme="minorEastAsia"/>
                <w:sz w:val="18"/>
                <w:szCs w:val="18"/>
              </w:rPr>
            </w:pPr>
            <w:r>
              <w:rPr>
                <w:rFonts w:eastAsiaTheme="minorEastAsia"/>
                <w:sz w:val="18"/>
                <w:szCs w:val="18"/>
              </w:rPr>
              <w:t>五、农业航空信息技术</w:t>
            </w:r>
          </w:p>
          <w:p>
            <w:pPr>
              <w:spacing w:line="320" w:lineRule="exact"/>
              <w:jc w:val="left"/>
              <w:rPr>
                <w:rFonts w:eastAsiaTheme="minorEastAsia"/>
                <w:sz w:val="18"/>
                <w:szCs w:val="18"/>
              </w:rPr>
            </w:pPr>
            <w:r>
              <w:rPr>
                <w:rFonts w:eastAsiaTheme="minorEastAsia"/>
                <w:sz w:val="18"/>
                <w:szCs w:val="18"/>
              </w:rPr>
              <w:t>六、农业智能机器人技术</w:t>
            </w:r>
          </w:p>
          <w:p>
            <w:pPr>
              <w:spacing w:line="320" w:lineRule="exact"/>
              <w:jc w:val="left"/>
              <w:rPr>
                <w:rFonts w:eastAsiaTheme="minorEastAsia"/>
                <w:sz w:val="18"/>
                <w:szCs w:val="18"/>
              </w:rPr>
            </w:pPr>
            <w:r>
              <w:rPr>
                <w:rFonts w:eastAsiaTheme="minorEastAsia"/>
                <w:sz w:val="18"/>
                <w:szCs w:val="18"/>
              </w:rPr>
              <w:t>七、农产品物流与电子商务技术</w:t>
            </w:r>
          </w:p>
          <w:p>
            <w:pPr>
              <w:spacing w:line="320" w:lineRule="exact"/>
              <w:jc w:val="left"/>
              <w:rPr>
                <w:rFonts w:eastAsiaTheme="minorEastAsia"/>
                <w:sz w:val="18"/>
                <w:szCs w:val="18"/>
              </w:rPr>
            </w:pPr>
            <w:r>
              <w:rPr>
                <w:rFonts w:eastAsiaTheme="minorEastAsia"/>
                <w:sz w:val="18"/>
                <w:szCs w:val="18"/>
              </w:rPr>
              <w:t>八、农业智能生产集成技术</w:t>
            </w:r>
          </w:p>
          <w:p>
            <w:pPr>
              <w:spacing w:line="320" w:lineRule="exact"/>
              <w:jc w:val="left"/>
              <w:rPr>
                <w:rFonts w:eastAsiaTheme="minorEastAsia"/>
                <w:sz w:val="18"/>
                <w:szCs w:val="18"/>
              </w:rPr>
            </w:pPr>
            <w:r>
              <w:rPr>
                <w:rFonts w:eastAsiaTheme="minorEastAsia"/>
                <w:sz w:val="18"/>
                <w:szCs w:val="18"/>
              </w:rPr>
              <w:t>九、食品安全管理与溯源信息技术</w:t>
            </w:r>
          </w:p>
          <w:p>
            <w:pPr>
              <w:spacing w:line="320" w:lineRule="exact"/>
              <w:jc w:val="left"/>
              <w:rPr>
                <w:rFonts w:eastAsiaTheme="minorEastAsia"/>
                <w:sz w:val="18"/>
                <w:szCs w:val="18"/>
              </w:rPr>
            </w:pPr>
            <w:r>
              <w:rPr>
                <w:rFonts w:eastAsiaTheme="minorEastAsia"/>
                <w:sz w:val="18"/>
                <w:szCs w:val="18"/>
              </w:rPr>
              <w:t>十、农业灾害与突发事件应急处理信息技术</w:t>
            </w:r>
          </w:p>
          <w:p>
            <w:pPr>
              <w:spacing w:line="320" w:lineRule="exact"/>
              <w:jc w:val="left"/>
              <w:rPr>
                <w:rFonts w:eastAsiaTheme="minorEastAsia"/>
                <w:sz w:val="18"/>
                <w:szCs w:val="18"/>
              </w:rPr>
            </w:pPr>
            <w:r>
              <w:rPr>
                <w:rFonts w:eastAsiaTheme="minorEastAsia"/>
                <w:sz w:val="18"/>
                <w:szCs w:val="18"/>
              </w:rPr>
              <w:t>1.知识： 物联网的基本概念和特点、技术架构及其关键技术、主要应用场景和相关技术；</w:t>
            </w:r>
          </w:p>
          <w:p>
            <w:pPr>
              <w:spacing w:line="320" w:lineRule="exact"/>
              <w:jc w:val="left"/>
              <w:rPr>
                <w:rFonts w:eastAsiaTheme="minorEastAsia"/>
                <w:sz w:val="18"/>
                <w:szCs w:val="18"/>
              </w:rPr>
            </w:pPr>
            <w:r>
              <w:rPr>
                <w:rFonts w:eastAsiaTheme="minorEastAsia"/>
                <w:sz w:val="18"/>
                <w:szCs w:val="18"/>
              </w:rPr>
              <w:t>2.能力： 能够分析农业物联网应用的需求和实现方案，使用相关工具和平台进行农业物联网的开发和应用；</w:t>
            </w:r>
          </w:p>
          <w:p>
            <w:pPr>
              <w:spacing w:line="320" w:lineRule="exact"/>
              <w:jc w:val="left"/>
              <w:rPr>
                <w:rFonts w:eastAsiaTheme="minorEastAsia"/>
                <w:sz w:val="18"/>
                <w:szCs w:val="18"/>
              </w:rPr>
            </w:pPr>
            <w:r>
              <w:rPr>
                <w:rFonts w:eastAsiaTheme="minorEastAsia"/>
                <w:sz w:val="18"/>
                <w:szCs w:val="18"/>
              </w:rPr>
              <w:t>3. 素质：具备团队协作能力和沟通能力；具备农业物联网创新思维和解决问题的能力。</w:t>
            </w:r>
          </w:p>
          <w:p>
            <w:pPr>
              <w:spacing w:line="320" w:lineRule="exact"/>
              <w:jc w:val="left"/>
              <w:rPr>
                <w:rFonts w:eastAsiaTheme="minorEastAsia"/>
                <w:sz w:val="18"/>
                <w:szCs w:val="18"/>
              </w:rPr>
            </w:pPr>
            <w:r>
              <w:rPr>
                <w:rFonts w:eastAsiaTheme="minorEastAsia"/>
                <w:sz w:val="18"/>
                <w:szCs w:val="18"/>
              </w:rPr>
              <w:t>重点：农业物联网的技术架构及其关键技术、主要应用场景和相关技术；</w:t>
            </w:r>
          </w:p>
          <w:p>
            <w:pPr>
              <w:spacing w:line="320" w:lineRule="exact"/>
              <w:jc w:val="left"/>
              <w:rPr>
                <w:rFonts w:eastAsiaTheme="minorEastAsia"/>
                <w:sz w:val="18"/>
                <w:szCs w:val="18"/>
              </w:rPr>
            </w:pPr>
            <w:r>
              <w:rPr>
                <w:rFonts w:eastAsiaTheme="minorEastAsia"/>
                <w:sz w:val="18"/>
                <w:szCs w:val="18"/>
              </w:rPr>
              <w:t>难点：农业物联网的应用案例及其实现过程、开发和应用相关工具或平台。</w:t>
            </w:r>
          </w:p>
        </w:tc>
        <w:tc>
          <w:tcPr>
            <w:tcW w:w="2300"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rFonts w:eastAsiaTheme="minorEastAsia"/>
                <w:sz w:val="18"/>
                <w:szCs w:val="18"/>
              </w:rPr>
            </w:pPr>
            <w:r>
              <w:rPr>
                <w:rFonts w:eastAsiaTheme="minorEastAsia"/>
                <w:sz w:val="18"/>
                <w:szCs w:val="18"/>
              </w:rPr>
              <w:t>1.识记：能够熟记农业物联网相关技术和应用的基本概念和定义。</w:t>
            </w:r>
          </w:p>
          <w:p>
            <w:pPr>
              <w:spacing w:line="320" w:lineRule="exact"/>
              <w:jc w:val="left"/>
              <w:rPr>
                <w:rFonts w:eastAsiaTheme="minorEastAsia"/>
                <w:sz w:val="18"/>
                <w:szCs w:val="18"/>
              </w:rPr>
            </w:pPr>
            <w:r>
              <w:rPr>
                <w:rFonts w:eastAsiaTheme="minorEastAsia"/>
                <w:sz w:val="18"/>
                <w:szCs w:val="18"/>
              </w:rPr>
              <w:t>2.领会：能够理解农业物联网在环境和动植物体监测、动植物生长模型、精准农业技术与装备、农业自动控制与智能机器人等方面的技术原理。</w:t>
            </w:r>
          </w:p>
          <w:p>
            <w:pPr>
              <w:spacing w:line="320" w:lineRule="exact"/>
              <w:jc w:val="left"/>
              <w:rPr>
                <w:rFonts w:eastAsiaTheme="minorEastAsia"/>
                <w:sz w:val="18"/>
                <w:szCs w:val="18"/>
              </w:rPr>
            </w:pPr>
            <w:r>
              <w:rPr>
                <w:rFonts w:eastAsiaTheme="minorEastAsia"/>
                <w:sz w:val="18"/>
                <w:szCs w:val="18"/>
              </w:rPr>
              <w:t>3.应用：能够运用农业物联网技术解决实际问题，如农作物生长监测、病虫害预测等。</w:t>
            </w:r>
          </w:p>
          <w:p>
            <w:pPr>
              <w:spacing w:line="320" w:lineRule="exact"/>
              <w:jc w:val="left"/>
              <w:rPr>
                <w:rFonts w:eastAsiaTheme="minorEastAsia"/>
                <w:sz w:val="18"/>
                <w:szCs w:val="18"/>
              </w:rPr>
            </w:pPr>
            <w:r>
              <w:rPr>
                <w:rFonts w:eastAsiaTheme="minorEastAsia"/>
                <w:sz w:val="18"/>
                <w:szCs w:val="18"/>
              </w:rPr>
              <w:t>4.分析：能够分析农业物联网在农业生产、农产品质量安全监管等方面的优势和劣势。</w:t>
            </w:r>
          </w:p>
          <w:p>
            <w:pPr>
              <w:spacing w:line="320" w:lineRule="exact"/>
              <w:jc w:val="left"/>
              <w:rPr>
                <w:rFonts w:eastAsiaTheme="minorEastAsia"/>
                <w:sz w:val="18"/>
                <w:szCs w:val="18"/>
              </w:rPr>
            </w:pPr>
            <w:r>
              <w:rPr>
                <w:rFonts w:eastAsiaTheme="minorEastAsia"/>
                <w:sz w:val="18"/>
                <w:szCs w:val="18"/>
              </w:rPr>
              <w:t>5.综合：能够综合运用所学知识，提出农业物联网在未来的发展方向和应用场景。</w:t>
            </w:r>
          </w:p>
          <w:p>
            <w:pPr>
              <w:spacing w:line="320" w:lineRule="exact"/>
              <w:jc w:val="left"/>
              <w:rPr>
                <w:rFonts w:eastAsiaTheme="minorEastAsia"/>
                <w:sz w:val="18"/>
                <w:szCs w:val="18"/>
              </w:rPr>
            </w:pPr>
            <w:r>
              <w:rPr>
                <w:rFonts w:eastAsiaTheme="minorEastAsia"/>
                <w:sz w:val="18"/>
                <w:szCs w:val="18"/>
              </w:rPr>
              <w:t>6.评价：能够客观评价农业物联网的优缺点，并提出改进措施。</w:t>
            </w:r>
          </w:p>
        </w:tc>
        <w:tc>
          <w:tcPr>
            <w:tcW w:w="6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2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教授、讨论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p>
            <w:pPr>
              <w:spacing w:line="320" w:lineRule="exact"/>
              <w:jc w:val="center"/>
              <w:rPr>
                <w:rFonts w:eastAsiaTheme="minorEastAsia"/>
                <w:sz w:val="18"/>
                <w:szCs w:val="18"/>
              </w:rPr>
            </w:pPr>
          </w:p>
          <w:p>
            <w:pPr>
              <w:spacing w:line="320" w:lineRule="exact"/>
              <w:jc w:val="center"/>
              <w:rPr>
                <w:rFonts w:eastAsia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60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b/>
                <w:bCs/>
                <w:sz w:val="18"/>
                <w:szCs w:val="18"/>
              </w:rPr>
              <w:t>第二章 农业物联网产业发展现状</w:t>
            </w:r>
          </w:p>
          <w:p>
            <w:pPr>
              <w:spacing w:line="320" w:lineRule="exact"/>
              <w:rPr>
                <w:rFonts w:eastAsiaTheme="minorEastAsia"/>
                <w:sz w:val="18"/>
                <w:szCs w:val="18"/>
              </w:rPr>
            </w:pPr>
            <w:r>
              <w:rPr>
                <w:rFonts w:eastAsiaTheme="minorEastAsia"/>
                <w:sz w:val="18"/>
                <w:szCs w:val="18"/>
              </w:rPr>
              <w:t>第一节 国内外农业物联网发展现状</w:t>
            </w:r>
          </w:p>
          <w:p>
            <w:pPr>
              <w:spacing w:line="320" w:lineRule="exact"/>
              <w:rPr>
                <w:rFonts w:eastAsiaTheme="minorEastAsia"/>
                <w:sz w:val="18"/>
                <w:szCs w:val="18"/>
              </w:rPr>
            </w:pPr>
            <w:r>
              <w:rPr>
                <w:rFonts w:eastAsiaTheme="minorEastAsia"/>
                <w:sz w:val="18"/>
                <w:szCs w:val="18"/>
              </w:rPr>
              <w:t>一、农业物联网应用情况</w:t>
            </w:r>
          </w:p>
          <w:p>
            <w:pPr>
              <w:spacing w:line="320" w:lineRule="exact"/>
              <w:rPr>
                <w:rFonts w:eastAsiaTheme="minorEastAsia"/>
                <w:sz w:val="18"/>
                <w:szCs w:val="18"/>
              </w:rPr>
            </w:pPr>
            <w:r>
              <w:rPr>
                <w:rFonts w:eastAsiaTheme="minorEastAsia"/>
                <w:sz w:val="18"/>
                <w:szCs w:val="18"/>
              </w:rPr>
              <w:t>二、农业物联网相关标准发展情况</w:t>
            </w:r>
          </w:p>
          <w:p>
            <w:pPr>
              <w:spacing w:line="320" w:lineRule="exact"/>
              <w:rPr>
                <w:rFonts w:eastAsiaTheme="minorEastAsia"/>
                <w:sz w:val="18"/>
                <w:szCs w:val="18"/>
              </w:rPr>
            </w:pPr>
            <w:r>
              <w:rPr>
                <w:rFonts w:eastAsiaTheme="minorEastAsia"/>
                <w:sz w:val="18"/>
                <w:szCs w:val="18"/>
              </w:rPr>
              <w:t>三、农业物联网发展中的一些经验做法</w:t>
            </w:r>
          </w:p>
          <w:p>
            <w:pPr>
              <w:spacing w:line="320" w:lineRule="exact"/>
              <w:rPr>
                <w:rFonts w:eastAsiaTheme="minorEastAsia"/>
                <w:sz w:val="18"/>
                <w:szCs w:val="18"/>
              </w:rPr>
            </w:pPr>
            <w:r>
              <w:rPr>
                <w:rFonts w:eastAsiaTheme="minorEastAsia"/>
                <w:sz w:val="18"/>
                <w:szCs w:val="18"/>
              </w:rPr>
              <w:t>第二节 农业物联网技术研究应用情况</w:t>
            </w:r>
          </w:p>
          <w:p>
            <w:pPr>
              <w:spacing w:line="320" w:lineRule="exact"/>
              <w:rPr>
                <w:rFonts w:eastAsiaTheme="minorEastAsia"/>
                <w:sz w:val="18"/>
                <w:szCs w:val="18"/>
              </w:rPr>
            </w:pPr>
            <w:r>
              <w:rPr>
                <w:rFonts w:eastAsiaTheme="minorEastAsia"/>
                <w:sz w:val="18"/>
                <w:szCs w:val="18"/>
              </w:rPr>
              <w:t>一、环境和动植物体监测</w:t>
            </w:r>
          </w:p>
          <w:p>
            <w:pPr>
              <w:spacing w:line="320" w:lineRule="exact"/>
              <w:rPr>
                <w:rFonts w:eastAsiaTheme="minorEastAsia"/>
                <w:sz w:val="18"/>
                <w:szCs w:val="18"/>
              </w:rPr>
            </w:pPr>
            <w:r>
              <w:rPr>
                <w:rFonts w:eastAsiaTheme="minorEastAsia"/>
                <w:sz w:val="18"/>
                <w:szCs w:val="18"/>
              </w:rPr>
              <w:t>二、动植物生长模型</w:t>
            </w:r>
          </w:p>
          <w:p>
            <w:pPr>
              <w:spacing w:line="320" w:lineRule="exact"/>
              <w:rPr>
                <w:rFonts w:eastAsiaTheme="minorEastAsia"/>
                <w:sz w:val="18"/>
                <w:szCs w:val="18"/>
              </w:rPr>
            </w:pPr>
            <w:r>
              <w:rPr>
                <w:rFonts w:eastAsiaTheme="minorEastAsia"/>
                <w:sz w:val="18"/>
                <w:szCs w:val="18"/>
              </w:rPr>
              <w:t>三、精准农业技术与装备</w:t>
            </w:r>
          </w:p>
          <w:p>
            <w:pPr>
              <w:spacing w:line="320" w:lineRule="exact"/>
              <w:rPr>
                <w:rFonts w:eastAsiaTheme="minorEastAsia"/>
                <w:sz w:val="18"/>
                <w:szCs w:val="18"/>
              </w:rPr>
            </w:pPr>
            <w:r>
              <w:rPr>
                <w:rFonts w:eastAsiaTheme="minorEastAsia"/>
                <w:sz w:val="18"/>
                <w:szCs w:val="18"/>
              </w:rPr>
              <w:t>四、农业自动控制与智能机器人</w:t>
            </w:r>
          </w:p>
          <w:p>
            <w:pPr>
              <w:spacing w:line="320" w:lineRule="exact"/>
              <w:rPr>
                <w:rFonts w:eastAsiaTheme="minorEastAsia"/>
                <w:sz w:val="18"/>
                <w:szCs w:val="18"/>
              </w:rPr>
            </w:pPr>
            <w:r>
              <w:rPr>
                <w:rFonts w:eastAsiaTheme="minorEastAsia"/>
                <w:sz w:val="18"/>
                <w:szCs w:val="18"/>
              </w:rPr>
              <w:t>第三节 典型国家农业物联网</w:t>
            </w:r>
          </w:p>
          <w:p>
            <w:pPr>
              <w:spacing w:line="320" w:lineRule="exact"/>
              <w:rPr>
                <w:rFonts w:eastAsiaTheme="minorEastAsia"/>
                <w:sz w:val="18"/>
                <w:szCs w:val="18"/>
              </w:rPr>
            </w:pPr>
            <w:r>
              <w:rPr>
                <w:rFonts w:eastAsiaTheme="minorEastAsia"/>
                <w:sz w:val="18"/>
                <w:szCs w:val="18"/>
              </w:rPr>
              <w:t>一、美国</w:t>
            </w:r>
          </w:p>
          <w:p>
            <w:pPr>
              <w:spacing w:line="320" w:lineRule="exact"/>
              <w:rPr>
                <w:rFonts w:eastAsiaTheme="minorEastAsia"/>
                <w:sz w:val="18"/>
                <w:szCs w:val="18"/>
              </w:rPr>
            </w:pPr>
            <w:r>
              <w:rPr>
                <w:rFonts w:eastAsiaTheme="minorEastAsia"/>
                <w:sz w:val="18"/>
                <w:szCs w:val="18"/>
              </w:rPr>
              <w:t>二、法国</w:t>
            </w:r>
          </w:p>
          <w:p>
            <w:pPr>
              <w:spacing w:line="320" w:lineRule="exact"/>
              <w:rPr>
                <w:rFonts w:eastAsiaTheme="minorEastAsia"/>
                <w:sz w:val="18"/>
                <w:szCs w:val="18"/>
              </w:rPr>
            </w:pPr>
            <w:r>
              <w:rPr>
                <w:rFonts w:eastAsiaTheme="minorEastAsia"/>
                <w:sz w:val="18"/>
                <w:szCs w:val="18"/>
              </w:rPr>
              <w:t>三、荷兰</w:t>
            </w:r>
          </w:p>
          <w:p>
            <w:pPr>
              <w:spacing w:line="320" w:lineRule="exact"/>
              <w:rPr>
                <w:rFonts w:eastAsiaTheme="minorEastAsia"/>
                <w:sz w:val="18"/>
                <w:szCs w:val="18"/>
              </w:rPr>
            </w:pPr>
            <w:r>
              <w:rPr>
                <w:rFonts w:eastAsiaTheme="minorEastAsia"/>
                <w:sz w:val="18"/>
                <w:szCs w:val="18"/>
              </w:rPr>
              <w:t>四、日本</w:t>
            </w:r>
          </w:p>
          <w:p>
            <w:pPr>
              <w:spacing w:line="320" w:lineRule="exact"/>
              <w:rPr>
                <w:rFonts w:eastAsiaTheme="minorEastAsia"/>
                <w:sz w:val="18"/>
                <w:szCs w:val="18"/>
              </w:rPr>
            </w:pPr>
            <w:r>
              <w:rPr>
                <w:rFonts w:eastAsiaTheme="minorEastAsia"/>
                <w:sz w:val="18"/>
                <w:szCs w:val="18"/>
              </w:rPr>
              <w:t>五、韩国</w:t>
            </w:r>
          </w:p>
          <w:p>
            <w:pPr>
              <w:spacing w:line="320" w:lineRule="exact"/>
              <w:rPr>
                <w:rFonts w:eastAsiaTheme="minorEastAsia"/>
                <w:sz w:val="18"/>
                <w:szCs w:val="18"/>
              </w:rPr>
            </w:pPr>
            <w:r>
              <w:rPr>
                <w:rFonts w:eastAsiaTheme="minorEastAsia"/>
                <w:sz w:val="18"/>
                <w:szCs w:val="18"/>
              </w:rPr>
              <w:t>六、印度</w:t>
            </w:r>
          </w:p>
          <w:p>
            <w:pPr>
              <w:spacing w:line="320" w:lineRule="exact"/>
              <w:rPr>
                <w:rFonts w:eastAsiaTheme="minorEastAsia"/>
                <w:sz w:val="18"/>
                <w:szCs w:val="18"/>
              </w:rPr>
            </w:pPr>
            <w:r>
              <w:rPr>
                <w:rFonts w:eastAsiaTheme="minorEastAsia"/>
                <w:sz w:val="18"/>
                <w:szCs w:val="18"/>
              </w:rPr>
              <w:t>七、中国</w:t>
            </w:r>
          </w:p>
          <w:p>
            <w:pPr>
              <w:spacing w:line="320" w:lineRule="exact"/>
              <w:rPr>
                <w:rFonts w:eastAsiaTheme="minorEastAsia"/>
                <w:sz w:val="18"/>
                <w:szCs w:val="18"/>
              </w:rPr>
            </w:pPr>
            <w:r>
              <w:rPr>
                <w:rFonts w:eastAsiaTheme="minorEastAsia"/>
                <w:sz w:val="18"/>
                <w:szCs w:val="18"/>
              </w:rPr>
              <w:t>1. 知识：农业物联网的技术、应用、标准等。</w:t>
            </w:r>
          </w:p>
          <w:p>
            <w:pPr>
              <w:spacing w:line="320" w:lineRule="exact"/>
              <w:rPr>
                <w:rFonts w:eastAsiaTheme="minorEastAsia"/>
                <w:sz w:val="18"/>
                <w:szCs w:val="18"/>
              </w:rPr>
            </w:pPr>
            <w:r>
              <w:rPr>
                <w:rFonts w:eastAsiaTheme="minorEastAsia"/>
                <w:sz w:val="18"/>
                <w:szCs w:val="18"/>
              </w:rPr>
              <w:t>2. 能力：通过案例分析、问题解决等方式考查学生对农业物联网相关技术和应用的掌握能力。</w:t>
            </w:r>
          </w:p>
          <w:p>
            <w:pPr>
              <w:spacing w:line="320" w:lineRule="exact"/>
              <w:rPr>
                <w:rFonts w:eastAsiaTheme="minorEastAsia"/>
                <w:sz w:val="18"/>
                <w:szCs w:val="18"/>
              </w:rPr>
            </w:pPr>
            <w:r>
              <w:rPr>
                <w:rFonts w:eastAsiaTheme="minorEastAsia"/>
                <w:sz w:val="18"/>
                <w:szCs w:val="18"/>
              </w:rPr>
              <w:t>3. 素质：通过课堂表现、团队合作等方式考查学生的综合素质。</w:t>
            </w:r>
          </w:p>
          <w:p>
            <w:pPr>
              <w:spacing w:line="320" w:lineRule="exact"/>
              <w:rPr>
                <w:rFonts w:eastAsiaTheme="minorEastAsia"/>
                <w:sz w:val="18"/>
                <w:szCs w:val="18"/>
              </w:rPr>
            </w:pPr>
            <w:r>
              <w:rPr>
                <w:rFonts w:eastAsiaTheme="minorEastAsia"/>
                <w:sz w:val="18"/>
                <w:szCs w:val="18"/>
              </w:rPr>
              <w:t>重点：农业物联网的相关技术和标准；</w:t>
            </w:r>
          </w:p>
          <w:p>
            <w:pPr>
              <w:spacing w:line="320" w:lineRule="exact"/>
              <w:rPr>
                <w:rFonts w:eastAsiaTheme="minorEastAsia"/>
                <w:sz w:val="18"/>
                <w:szCs w:val="18"/>
              </w:rPr>
            </w:pPr>
            <w:r>
              <w:rPr>
                <w:rFonts w:eastAsiaTheme="minorEastAsia"/>
                <w:sz w:val="18"/>
                <w:szCs w:val="18"/>
              </w:rPr>
              <w:t>难点：农业物联网在环境和动植物体监测、动植物生长模型、精准农业技术与装备、农业自动控制与智能机器人等方面的技术应用。</w:t>
            </w:r>
          </w:p>
        </w:tc>
        <w:tc>
          <w:tcPr>
            <w:tcW w:w="23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1.识记：能够熟记农业物联网相关技术和应用的基本概念和定义。</w:t>
            </w:r>
          </w:p>
          <w:p>
            <w:pPr>
              <w:spacing w:line="320" w:lineRule="exact"/>
              <w:rPr>
                <w:rFonts w:eastAsiaTheme="minorEastAsia"/>
                <w:sz w:val="18"/>
                <w:szCs w:val="18"/>
              </w:rPr>
            </w:pPr>
            <w:r>
              <w:rPr>
                <w:rFonts w:eastAsiaTheme="minorEastAsia"/>
                <w:sz w:val="18"/>
                <w:szCs w:val="18"/>
              </w:rPr>
              <w:t>2.领会：能够理解农业物联网在环境和动植物体监测、动植物生长模型、精准农业技术与装备、农业自动控制与智能机器人等方面的技术原理。</w:t>
            </w:r>
          </w:p>
          <w:p>
            <w:pPr>
              <w:spacing w:line="320" w:lineRule="exact"/>
              <w:rPr>
                <w:rFonts w:eastAsiaTheme="minorEastAsia"/>
                <w:sz w:val="18"/>
                <w:szCs w:val="18"/>
              </w:rPr>
            </w:pPr>
            <w:r>
              <w:rPr>
                <w:rFonts w:eastAsiaTheme="minorEastAsia"/>
                <w:sz w:val="18"/>
                <w:szCs w:val="18"/>
              </w:rPr>
              <w:t>3.应用：能够运用农业物联网技术解决实际问题，如农作物生长监测、病虫害预测等。</w:t>
            </w:r>
          </w:p>
          <w:p>
            <w:pPr>
              <w:spacing w:line="320" w:lineRule="exact"/>
              <w:rPr>
                <w:rFonts w:eastAsiaTheme="minorEastAsia"/>
                <w:sz w:val="18"/>
                <w:szCs w:val="18"/>
              </w:rPr>
            </w:pPr>
            <w:r>
              <w:rPr>
                <w:rFonts w:eastAsiaTheme="minorEastAsia"/>
                <w:sz w:val="18"/>
                <w:szCs w:val="18"/>
              </w:rPr>
              <w:t>4.分析：能够分析农业物联网在农业生产、农产品质量安全监管等方面的优势和劣势。</w:t>
            </w:r>
          </w:p>
          <w:p>
            <w:pPr>
              <w:spacing w:line="320" w:lineRule="exact"/>
              <w:rPr>
                <w:rFonts w:eastAsiaTheme="minorEastAsia"/>
                <w:sz w:val="18"/>
                <w:szCs w:val="18"/>
              </w:rPr>
            </w:pPr>
            <w:r>
              <w:rPr>
                <w:rFonts w:eastAsiaTheme="minorEastAsia"/>
                <w:sz w:val="18"/>
                <w:szCs w:val="18"/>
              </w:rPr>
              <w:t>5.综合：能够综合运用所学知识，提出农业物联网在未来的发展方向和应用场景。</w:t>
            </w:r>
          </w:p>
          <w:p>
            <w:pPr>
              <w:spacing w:line="320" w:lineRule="exact"/>
              <w:rPr>
                <w:rFonts w:eastAsiaTheme="minorEastAsia"/>
                <w:sz w:val="18"/>
                <w:szCs w:val="18"/>
              </w:rPr>
            </w:pPr>
            <w:r>
              <w:rPr>
                <w:rFonts w:eastAsiaTheme="minorEastAsia"/>
                <w:sz w:val="18"/>
                <w:szCs w:val="18"/>
              </w:rPr>
              <w:t>6.评价：能够客观评价农业物联网的优缺点，并提出改进措施。</w:t>
            </w:r>
          </w:p>
        </w:tc>
        <w:tc>
          <w:tcPr>
            <w:tcW w:w="6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2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教授、讨论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60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第三章 大田种植物联网</w:t>
            </w:r>
          </w:p>
          <w:p>
            <w:pPr>
              <w:spacing w:line="320" w:lineRule="exact"/>
              <w:rPr>
                <w:rFonts w:eastAsiaTheme="minorEastAsia"/>
                <w:sz w:val="18"/>
                <w:szCs w:val="18"/>
              </w:rPr>
            </w:pPr>
            <w:r>
              <w:rPr>
                <w:rFonts w:eastAsiaTheme="minorEastAsia"/>
                <w:sz w:val="18"/>
                <w:szCs w:val="18"/>
              </w:rPr>
              <w:t>第一节 概述</w:t>
            </w:r>
          </w:p>
          <w:p>
            <w:pPr>
              <w:spacing w:line="320" w:lineRule="exact"/>
              <w:rPr>
                <w:rFonts w:eastAsiaTheme="minorEastAsia"/>
                <w:sz w:val="18"/>
                <w:szCs w:val="18"/>
              </w:rPr>
            </w:pPr>
            <w:r>
              <w:rPr>
                <w:rFonts w:eastAsiaTheme="minorEastAsia"/>
                <w:sz w:val="18"/>
                <w:szCs w:val="18"/>
              </w:rPr>
              <w:t>一、概念</w:t>
            </w:r>
          </w:p>
          <w:p>
            <w:pPr>
              <w:spacing w:line="320" w:lineRule="exact"/>
              <w:rPr>
                <w:rFonts w:eastAsiaTheme="minorEastAsia"/>
                <w:sz w:val="18"/>
                <w:szCs w:val="18"/>
              </w:rPr>
            </w:pPr>
            <w:r>
              <w:rPr>
                <w:rFonts w:eastAsiaTheme="minorEastAsia"/>
                <w:sz w:val="18"/>
                <w:szCs w:val="18"/>
              </w:rPr>
              <w:t>二、主要内容</w:t>
            </w:r>
          </w:p>
          <w:p>
            <w:pPr>
              <w:spacing w:line="320" w:lineRule="exact"/>
              <w:rPr>
                <w:rFonts w:eastAsiaTheme="minorEastAsia"/>
                <w:sz w:val="18"/>
                <w:szCs w:val="18"/>
              </w:rPr>
            </w:pPr>
            <w:r>
              <w:rPr>
                <w:rFonts w:eastAsiaTheme="minorEastAsia"/>
                <w:sz w:val="18"/>
                <w:szCs w:val="18"/>
              </w:rPr>
              <w:t>第二节 关键技术</w:t>
            </w:r>
          </w:p>
          <w:p>
            <w:pPr>
              <w:spacing w:line="320" w:lineRule="exact"/>
              <w:rPr>
                <w:rFonts w:eastAsiaTheme="minorEastAsia"/>
                <w:sz w:val="18"/>
                <w:szCs w:val="18"/>
              </w:rPr>
            </w:pPr>
            <w:r>
              <w:rPr>
                <w:rFonts w:eastAsiaTheme="minorEastAsia"/>
                <w:sz w:val="18"/>
                <w:szCs w:val="18"/>
              </w:rPr>
              <w:t>一、大田环境自动监测</w:t>
            </w:r>
          </w:p>
          <w:p>
            <w:pPr>
              <w:spacing w:line="320" w:lineRule="exact"/>
              <w:rPr>
                <w:rFonts w:eastAsiaTheme="minorEastAsia"/>
                <w:sz w:val="18"/>
                <w:szCs w:val="18"/>
              </w:rPr>
            </w:pPr>
            <w:r>
              <w:rPr>
                <w:rFonts w:eastAsiaTheme="minorEastAsia"/>
                <w:sz w:val="18"/>
                <w:szCs w:val="18"/>
              </w:rPr>
              <w:t>二、作物生理监测</w:t>
            </w:r>
          </w:p>
          <w:p>
            <w:pPr>
              <w:spacing w:line="320" w:lineRule="exact"/>
              <w:rPr>
                <w:rFonts w:eastAsiaTheme="minorEastAsia"/>
                <w:sz w:val="18"/>
                <w:szCs w:val="18"/>
              </w:rPr>
            </w:pPr>
            <w:r>
              <w:rPr>
                <w:rFonts w:eastAsiaTheme="minorEastAsia"/>
                <w:sz w:val="18"/>
                <w:szCs w:val="18"/>
              </w:rPr>
              <w:t>三、激光平地技术</w:t>
            </w:r>
          </w:p>
          <w:p>
            <w:pPr>
              <w:spacing w:line="320" w:lineRule="exact"/>
              <w:rPr>
                <w:rFonts w:eastAsiaTheme="minorEastAsia"/>
                <w:sz w:val="18"/>
                <w:szCs w:val="18"/>
              </w:rPr>
            </w:pPr>
            <w:r>
              <w:rPr>
                <w:rFonts w:eastAsiaTheme="minorEastAsia"/>
                <w:sz w:val="18"/>
                <w:szCs w:val="18"/>
              </w:rPr>
              <w:t>四、水稻智能催芽</w:t>
            </w:r>
          </w:p>
          <w:p>
            <w:pPr>
              <w:spacing w:line="320" w:lineRule="exact"/>
              <w:rPr>
                <w:rFonts w:eastAsiaTheme="minorEastAsia"/>
                <w:sz w:val="18"/>
                <w:szCs w:val="18"/>
              </w:rPr>
            </w:pPr>
            <w:r>
              <w:rPr>
                <w:rFonts w:eastAsiaTheme="minorEastAsia"/>
                <w:sz w:val="18"/>
                <w:szCs w:val="18"/>
              </w:rPr>
              <w:t>五、测土配方施肥</w:t>
            </w:r>
          </w:p>
          <w:p>
            <w:pPr>
              <w:spacing w:line="320" w:lineRule="exact"/>
              <w:rPr>
                <w:rFonts w:eastAsiaTheme="minorEastAsia"/>
                <w:sz w:val="18"/>
                <w:szCs w:val="18"/>
              </w:rPr>
            </w:pPr>
            <w:r>
              <w:rPr>
                <w:rFonts w:eastAsiaTheme="minorEastAsia"/>
                <w:sz w:val="18"/>
                <w:szCs w:val="18"/>
              </w:rPr>
              <w:t>六、水肥一体化</w:t>
            </w:r>
          </w:p>
          <w:p>
            <w:pPr>
              <w:spacing w:line="320" w:lineRule="exact"/>
              <w:rPr>
                <w:rFonts w:eastAsiaTheme="minorEastAsia"/>
                <w:sz w:val="18"/>
                <w:szCs w:val="18"/>
              </w:rPr>
            </w:pPr>
            <w:r>
              <w:rPr>
                <w:rFonts w:eastAsiaTheme="minorEastAsia"/>
                <w:sz w:val="18"/>
                <w:szCs w:val="18"/>
              </w:rPr>
              <w:t>七、农业遥感</w:t>
            </w:r>
          </w:p>
          <w:p>
            <w:pPr>
              <w:spacing w:line="320" w:lineRule="exact"/>
              <w:rPr>
                <w:rFonts w:eastAsiaTheme="minorEastAsia"/>
                <w:sz w:val="18"/>
                <w:szCs w:val="18"/>
              </w:rPr>
            </w:pPr>
            <w:r>
              <w:rPr>
                <w:rFonts w:eastAsiaTheme="minorEastAsia"/>
                <w:sz w:val="18"/>
                <w:szCs w:val="18"/>
              </w:rPr>
              <w:t>八、航空施药</w:t>
            </w:r>
          </w:p>
          <w:p>
            <w:pPr>
              <w:spacing w:line="320" w:lineRule="exact"/>
              <w:rPr>
                <w:rFonts w:eastAsiaTheme="minorEastAsia"/>
                <w:sz w:val="18"/>
                <w:szCs w:val="18"/>
              </w:rPr>
            </w:pPr>
            <w:r>
              <w:rPr>
                <w:rFonts w:eastAsiaTheme="minorEastAsia"/>
                <w:sz w:val="18"/>
                <w:szCs w:val="18"/>
              </w:rPr>
              <w:t>九、农机管理</w:t>
            </w:r>
          </w:p>
          <w:p>
            <w:pPr>
              <w:spacing w:line="320" w:lineRule="exact"/>
              <w:rPr>
                <w:rFonts w:eastAsiaTheme="minorEastAsia"/>
                <w:sz w:val="18"/>
                <w:szCs w:val="18"/>
              </w:rPr>
            </w:pPr>
            <w:r>
              <w:rPr>
                <w:rFonts w:eastAsiaTheme="minorEastAsia"/>
                <w:sz w:val="18"/>
                <w:szCs w:val="18"/>
              </w:rPr>
              <w:t>十、变量施肥技术</w:t>
            </w:r>
          </w:p>
          <w:p>
            <w:pPr>
              <w:spacing w:line="320" w:lineRule="exact"/>
              <w:rPr>
                <w:rFonts w:eastAsiaTheme="minorEastAsia"/>
                <w:sz w:val="18"/>
                <w:szCs w:val="18"/>
              </w:rPr>
            </w:pPr>
            <w:r>
              <w:rPr>
                <w:rFonts w:eastAsiaTheme="minorEastAsia"/>
                <w:sz w:val="18"/>
                <w:szCs w:val="18"/>
              </w:rPr>
              <w:t>第三节 应用模式</w:t>
            </w:r>
          </w:p>
          <w:p>
            <w:pPr>
              <w:spacing w:line="320" w:lineRule="exact"/>
              <w:rPr>
                <w:rFonts w:eastAsiaTheme="minorEastAsia"/>
                <w:sz w:val="18"/>
                <w:szCs w:val="18"/>
              </w:rPr>
            </w:pPr>
            <w:r>
              <w:rPr>
                <w:rFonts w:eastAsiaTheme="minorEastAsia"/>
                <w:sz w:val="18"/>
                <w:szCs w:val="18"/>
              </w:rPr>
              <w:t>一、棉花精准生产物联网技术应用</w:t>
            </w:r>
          </w:p>
          <w:p>
            <w:pPr>
              <w:spacing w:line="320" w:lineRule="exact"/>
              <w:rPr>
                <w:rFonts w:eastAsiaTheme="minorEastAsia"/>
                <w:sz w:val="18"/>
                <w:szCs w:val="18"/>
              </w:rPr>
            </w:pPr>
            <w:r>
              <w:rPr>
                <w:rFonts w:eastAsiaTheme="minorEastAsia"/>
                <w:sz w:val="18"/>
                <w:szCs w:val="18"/>
              </w:rPr>
              <w:t>二、农业环境与灾害监控物联网</w:t>
            </w:r>
          </w:p>
          <w:p>
            <w:pPr>
              <w:spacing w:line="320" w:lineRule="exact"/>
              <w:rPr>
                <w:rFonts w:eastAsiaTheme="minorEastAsia"/>
                <w:sz w:val="18"/>
                <w:szCs w:val="18"/>
              </w:rPr>
            </w:pPr>
            <w:r>
              <w:rPr>
                <w:rFonts w:eastAsiaTheme="minorEastAsia"/>
                <w:sz w:val="18"/>
                <w:szCs w:val="18"/>
              </w:rPr>
              <w:t>三、水稻物联网技术服务系统</w:t>
            </w:r>
          </w:p>
          <w:p>
            <w:pPr>
              <w:spacing w:line="320" w:lineRule="exact"/>
              <w:rPr>
                <w:rFonts w:eastAsiaTheme="minorEastAsia"/>
                <w:sz w:val="18"/>
                <w:szCs w:val="18"/>
              </w:rPr>
            </w:pPr>
            <w:r>
              <w:rPr>
                <w:rFonts w:eastAsiaTheme="minorEastAsia"/>
                <w:sz w:val="18"/>
                <w:szCs w:val="18"/>
              </w:rPr>
              <w:t>四、土壤墒情监测系统</w:t>
            </w:r>
          </w:p>
          <w:p>
            <w:pPr>
              <w:spacing w:line="320" w:lineRule="exact"/>
              <w:rPr>
                <w:rFonts w:eastAsiaTheme="minorEastAsia"/>
                <w:sz w:val="18"/>
                <w:szCs w:val="18"/>
              </w:rPr>
            </w:pPr>
            <w:r>
              <w:rPr>
                <w:rFonts w:eastAsiaTheme="minorEastAsia"/>
                <w:sz w:val="18"/>
                <w:szCs w:val="18"/>
              </w:rPr>
              <w:t>五、水稻智能育秧系统</w:t>
            </w:r>
          </w:p>
          <w:p>
            <w:pPr>
              <w:spacing w:line="320" w:lineRule="exact"/>
              <w:rPr>
                <w:rFonts w:eastAsiaTheme="minorEastAsia"/>
                <w:sz w:val="18"/>
                <w:szCs w:val="18"/>
              </w:rPr>
            </w:pPr>
            <w:r>
              <w:rPr>
                <w:rFonts w:eastAsiaTheme="minorEastAsia"/>
                <w:sz w:val="18"/>
                <w:szCs w:val="18"/>
              </w:rPr>
              <w:t>1. 知识：考核学生对大田种植物联网的定义、作用、关键技术和应用模式的掌握程度。</w:t>
            </w:r>
          </w:p>
          <w:p>
            <w:pPr>
              <w:spacing w:line="320" w:lineRule="exact"/>
              <w:rPr>
                <w:rFonts w:eastAsiaTheme="minorEastAsia"/>
                <w:sz w:val="18"/>
                <w:szCs w:val="18"/>
              </w:rPr>
            </w:pPr>
            <w:r>
              <w:rPr>
                <w:rFonts w:eastAsiaTheme="minorEastAsia"/>
                <w:sz w:val="18"/>
                <w:szCs w:val="18"/>
              </w:rPr>
              <w:t>2. 能力：考核学生分析大田种植物联网的技术原理和应用场景的能力。</w:t>
            </w:r>
          </w:p>
          <w:p>
            <w:pPr>
              <w:spacing w:line="320" w:lineRule="exact"/>
              <w:rPr>
                <w:rFonts w:eastAsiaTheme="minorEastAsia"/>
                <w:sz w:val="18"/>
                <w:szCs w:val="18"/>
              </w:rPr>
            </w:pPr>
            <w:r>
              <w:rPr>
                <w:rFonts w:eastAsiaTheme="minorEastAsia"/>
                <w:sz w:val="18"/>
                <w:szCs w:val="18"/>
              </w:rPr>
              <w:t>3. 素质：考核学生对大田种植物联网的意识和态度。</w:t>
            </w:r>
          </w:p>
          <w:p>
            <w:pPr>
              <w:spacing w:line="320" w:lineRule="exact"/>
              <w:rPr>
                <w:rFonts w:eastAsiaTheme="minorEastAsia"/>
                <w:sz w:val="18"/>
                <w:szCs w:val="18"/>
              </w:rPr>
            </w:pPr>
            <w:r>
              <w:rPr>
                <w:rFonts w:eastAsiaTheme="minorEastAsia"/>
                <w:sz w:val="18"/>
                <w:szCs w:val="18"/>
              </w:rPr>
              <w:t>重点：大田种植物联网的关键技术，包括大田环境自动监测、作物生理监测、激光平地技术等；大田种植物联网的应用模式，包括棉花精准生产物联网技术应用、农业环境与灾害监控物联网等；</w:t>
            </w:r>
          </w:p>
          <w:p>
            <w:pPr>
              <w:spacing w:line="320" w:lineRule="exact"/>
              <w:rPr>
                <w:rFonts w:eastAsiaTheme="minorEastAsia"/>
                <w:sz w:val="18"/>
                <w:szCs w:val="18"/>
              </w:rPr>
            </w:pPr>
            <w:r>
              <w:rPr>
                <w:rFonts w:eastAsiaTheme="minorEastAsia"/>
                <w:sz w:val="18"/>
                <w:szCs w:val="18"/>
              </w:rPr>
              <w:t>难点：大田种植物联网的关键技术原理和应用；熟练掌握大田种植物联网的应用模式。</w:t>
            </w:r>
          </w:p>
        </w:tc>
        <w:tc>
          <w:tcPr>
            <w:tcW w:w="23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1.识记：能够熟记大田种植物联网的定义、作用、关键技术和应用模式。</w:t>
            </w:r>
          </w:p>
          <w:p>
            <w:pPr>
              <w:spacing w:line="320" w:lineRule="exact"/>
              <w:rPr>
                <w:rFonts w:eastAsiaTheme="minorEastAsia"/>
                <w:sz w:val="18"/>
                <w:szCs w:val="18"/>
              </w:rPr>
            </w:pPr>
            <w:r>
              <w:rPr>
                <w:rFonts w:eastAsiaTheme="minorEastAsia"/>
                <w:sz w:val="18"/>
                <w:szCs w:val="18"/>
              </w:rPr>
              <w:t>2.领会：能够理解大田种植物联网的关键技术原理和应用场景。</w:t>
            </w:r>
          </w:p>
          <w:p>
            <w:pPr>
              <w:spacing w:line="320" w:lineRule="exact"/>
              <w:rPr>
                <w:rFonts w:eastAsiaTheme="minorEastAsia"/>
                <w:sz w:val="18"/>
                <w:szCs w:val="18"/>
              </w:rPr>
            </w:pPr>
            <w:r>
              <w:rPr>
                <w:rFonts w:eastAsiaTheme="minorEastAsia"/>
                <w:sz w:val="18"/>
                <w:szCs w:val="18"/>
              </w:rPr>
              <w:t>3.应用：能够应用大田种植物联网的知识解决实际问题。</w:t>
            </w:r>
          </w:p>
          <w:p>
            <w:pPr>
              <w:spacing w:line="320" w:lineRule="exact"/>
              <w:rPr>
                <w:rFonts w:eastAsiaTheme="minorEastAsia"/>
                <w:sz w:val="18"/>
                <w:szCs w:val="18"/>
              </w:rPr>
            </w:pPr>
            <w:r>
              <w:rPr>
                <w:rFonts w:eastAsiaTheme="minorEastAsia"/>
                <w:sz w:val="18"/>
                <w:szCs w:val="18"/>
              </w:rPr>
              <w:t>4.分析：能够分析大田种植物联网的技术优势和应用前景。</w:t>
            </w:r>
          </w:p>
          <w:p>
            <w:pPr>
              <w:spacing w:line="320" w:lineRule="exact"/>
              <w:rPr>
                <w:rFonts w:eastAsiaTheme="minorEastAsia"/>
                <w:sz w:val="18"/>
                <w:szCs w:val="18"/>
              </w:rPr>
            </w:pPr>
            <w:r>
              <w:rPr>
                <w:rFonts w:eastAsiaTheme="minorEastAsia"/>
                <w:sz w:val="18"/>
                <w:szCs w:val="18"/>
              </w:rPr>
              <w:t>5.综合：能够综合运用多方面知识，提出创新性解决方案。</w:t>
            </w:r>
          </w:p>
          <w:p>
            <w:pPr>
              <w:spacing w:line="320" w:lineRule="exact"/>
              <w:rPr>
                <w:rFonts w:eastAsiaTheme="minorEastAsia"/>
                <w:sz w:val="18"/>
                <w:szCs w:val="18"/>
              </w:rPr>
            </w:pPr>
            <w:r>
              <w:rPr>
                <w:rFonts w:eastAsiaTheme="minorEastAsia"/>
                <w:sz w:val="18"/>
                <w:szCs w:val="18"/>
              </w:rPr>
              <w:t>6.评价：能够对大田种植物联网的优缺点进行评价，并提出改进建议。</w:t>
            </w:r>
          </w:p>
        </w:tc>
        <w:tc>
          <w:tcPr>
            <w:tcW w:w="6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2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教授、讨论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60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第四章 果园种植物联网</w:t>
            </w:r>
          </w:p>
          <w:p>
            <w:pPr>
              <w:spacing w:line="320" w:lineRule="exact"/>
              <w:rPr>
                <w:rFonts w:eastAsiaTheme="minorEastAsia"/>
                <w:sz w:val="18"/>
                <w:szCs w:val="18"/>
              </w:rPr>
            </w:pPr>
            <w:r>
              <w:rPr>
                <w:rFonts w:eastAsiaTheme="minorEastAsia"/>
                <w:sz w:val="18"/>
                <w:szCs w:val="18"/>
              </w:rPr>
              <w:t>第一节 概述</w:t>
            </w:r>
          </w:p>
          <w:p>
            <w:pPr>
              <w:spacing w:line="320" w:lineRule="exact"/>
              <w:rPr>
                <w:rFonts w:eastAsiaTheme="minorEastAsia"/>
                <w:sz w:val="18"/>
                <w:szCs w:val="18"/>
              </w:rPr>
            </w:pPr>
            <w:r>
              <w:rPr>
                <w:rFonts w:eastAsiaTheme="minorEastAsia"/>
                <w:sz w:val="18"/>
                <w:szCs w:val="18"/>
              </w:rPr>
              <w:t>一、概念</w:t>
            </w:r>
          </w:p>
          <w:p>
            <w:pPr>
              <w:spacing w:line="320" w:lineRule="exact"/>
              <w:rPr>
                <w:rFonts w:eastAsiaTheme="minorEastAsia"/>
                <w:sz w:val="18"/>
                <w:szCs w:val="18"/>
              </w:rPr>
            </w:pPr>
            <w:r>
              <w:rPr>
                <w:rFonts w:eastAsiaTheme="minorEastAsia"/>
                <w:sz w:val="18"/>
                <w:szCs w:val="18"/>
              </w:rPr>
              <w:t>二、主要内容</w:t>
            </w:r>
          </w:p>
          <w:p>
            <w:pPr>
              <w:spacing w:line="320" w:lineRule="exact"/>
              <w:rPr>
                <w:rFonts w:eastAsiaTheme="minorEastAsia"/>
                <w:sz w:val="18"/>
                <w:szCs w:val="18"/>
              </w:rPr>
            </w:pPr>
            <w:r>
              <w:rPr>
                <w:rFonts w:eastAsiaTheme="minorEastAsia"/>
                <w:sz w:val="18"/>
                <w:szCs w:val="18"/>
              </w:rPr>
              <w:t>第二节 关键技术</w:t>
            </w:r>
          </w:p>
          <w:p>
            <w:pPr>
              <w:spacing w:line="320" w:lineRule="exact"/>
              <w:rPr>
                <w:rFonts w:eastAsiaTheme="minorEastAsia"/>
                <w:sz w:val="18"/>
                <w:szCs w:val="18"/>
              </w:rPr>
            </w:pPr>
            <w:r>
              <w:rPr>
                <w:rFonts w:eastAsiaTheme="minorEastAsia"/>
                <w:sz w:val="18"/>
                <w:szCs w:val="18"/>
              </w:rPr>
              <w:t>一、果园环境智能监测</w:t>
            </w:r>
          </w:p>
          <w:p>
            <w:pPr>
              <w:spacing w:line="320" w:lineRule="exact"/>
              <w:rPr>
                <w:rFonts w:eastAsiaTheme="minorEastAsia"/>
                <w:sz w:val="18"/>
                <w:szCs w:val="18"/>
              </w:rPr>
            </w:pPr>
            <w:r>
              <w:rPr>
                <w:rFonts w:eastAsiaTheme="minorEastAsia"/>
                <w:sz w:val="18"/>
                <w:szCs w:val="18"/>
              </w:rPr>
              <w:t>二、果园智能灌溉</w:t>
            </w:r>
          </w:p>
          <w:p>
            <w:pPr>
              <w:spacing w:line="320" w:lineRule="exact"/>
              <w:rPr>
                <w:rFonts w:eastAsiaTheme="minorEastAsia"/>
                <w:sz w:val="18"/>
                <w:szCs w:val="18"/>
              </w:rPr>
            </w:pPr>
            <w:r>
              <w:rPr>
                <w:rFonts w:eastAsiaTheme="minorEastAsia"/>
                <w:sz w:val="18"/>
                <w:szCs w:val="18"/>
              </w:rPr>
              <w:t>三、果园病虫害自动监测</w:t>
            </w:r>
          </w:p>
          <w:p>
            <w:pPr>
              <w:spacing w:line="320" w:lineRule="exact"/>
              <w:rPr>
                <w:rFonts w:eastAsiaTheme="minorEastAsia"/>
                <w:sz w:val="18"/>
                <w:szCs w:val="18"/>
              </w:rPr>
            </w:pPr>
            <w:r>
              <w:rPr>
                <w:rFonts w:eastAsiaTheme="minorEastAsia"/>
                <w:sz w:val="18"/>
                <w:szCs w:val="18"/>
              </w:rPr>
              <w:t>四、果园生产智能装备</w:t>
            </w:r>
          </w:p>
          <w:p>
            <w:pPr>
              <w:spacing w:line="320" w:lineRule="exact"/>
              <w:rPr>
                <w:rFonts w:eastAsiaTheme="minorEastAsia"/>
                <w:sz w:val="18"/>
                <w:szCs w:val="18"/>
              </w:rPr>
            </w:pPr>
            <w:r>
              <w:rPr>
                <w:rFonts w:eastAsiaTheme="minorEastAsia"/>
                <w:sz w:val="18"/>
                <w:szCs w:val="18"/>
              </w:rPr>
              <w:t>五、小结</w:t>
            </w:r>
          </w:p>
          <w:p>
            <w:pPr>
              <w:spacing w:line="320" w:lineRule="exact"/>
              <w:rPr>
                <w:rFonts w:eastAsiaTheme="minorEastAsia"/>
                <w:sz w:val="18"/>
                <w:szCs w:val="18"/>
              </w:rPr>
            </w:pPr>
            <w:r>
              <w:rPr>
                <w:rFonts w:eastAsiaTheme="minorEastAsia"/>
                <w:sz w:val="18"/>
                <w:szCs w:val="18"/>
              </w:rPr>
              <w:t>第三节 应用模式</w:t>
            </w:r>
          </w:p>
          <w:p>
            <w:pPr>
              <w:spacing w:line="320" w:lineRule="exact"/>
              <w:rPr>
                <w:rFonts w:eastAsiaTheme="minorEastAsia"/>
                <w:sz w:val="18"/>
                <w:szCs w:val="18"/>
              </w:rPr>
            </w:pPr>
            <w:r>
              <w:rPr>
                <w:rFonts w:eastAsiaTheme="minorEastAsia"/>
                <w:sz w:val="18"/>
                <w:szCs w:val="18"/>
              </w:rPr>
              <w:t>一、苹果物联网精细生产管理系统</w:t>
            </w:r>
          </w:p>
          <w:p>
            <w:pPr>
              <w:spacing w:line="320" w:lineRule="exact"/>
              <w:rPr>
                <w:rFonts w:eastAsiaTheme="minorEastAsia"/>
                <w:sz w:val="18"/>
                <w:szCs w:val="18"/>
              </w:rPr>
            </w:pPr>
            <w:r>
              <w:rPr>
                <w:rFonts w:eastAsiaTheme="minorEastAsia"/>
                <w:sz w:val="18"/>
                <w:szCs w:val="18"/>
              </w:rPr>
              <w:t>二、猕猴桃ERP智能管理系统平台</w:t>
            </w:r>
          </w:p>
          <w:p>
            <w:pPr>
              <w:spacing w:line="320" w:lineRule="exact"/>
              <w:rPr>
                <w:rFonts w:eastAsiaTheme="minorEastAsia"/>
                <w:sz w:val="18"/>
                <w:szCs w:val="18"/>
              </w:rPr>
            </w:pPr>
            <w:r>
              <w:rPr>
                <w:rFonts w:eastAsiaTheme="minorEastAsia"/>
                <w:sz w:val="18"/>
                <w:szCs w:val="18"/>
              </w:rPr>
              <w:t>1. 知识：果园种植物联网的相关知识。</w:t>
            </w:r>
          </w:p>
          <w:p>
            <w:pPr>
              <w:spacing w:line="320" w:lineRule="exact"/>
              <w:rPr>
                <w:rFonts w:eastAsiaTheme="minorEastAsia"/>
                <w:sz w:val="18"/>
                <w:szCs w:val="18"/>
              </w:rPr>
            </w:pPr>
            <w:r>
              <w:rPr>
                <w:rFonts w:eastAsiaTheme="minorEastAsia"/>
                <w:sz w:val="18"/>
                <w:szCs w:val="18"/>
              </w:rPr>
              <w:t>2. 能力：运用所学技术和方法解决果园种植物联网实际问题的能力。</w:t>
            </w:r>
          </w:p>
          <w:p>
            <w:pPr>
              <w:spacing w:line="320" w:lineRule="exact"/>
              <w:rPr>
                <w:rFonts w:eastAsiaTheme="minorEastAsia"/>
                <w:sz w:val="18"/>
                <w:szCs w:val="18"/>
              </w:rPr>
            </w:pPr>
            <w:r>
              <w:rPr>
                <w:rFonts w:eastAsiaTheme="minorEastAsia"/>
                <w:sz w:val="18"/>
                <w:szCs w:val="18"/>
              </w:rPr>
              <w:t>3. 素质：团队合作、创新思维和实践能力。</w:t>
            </w:r>
          </w:p>
          <w:p>
            <w:pPr>
              <w:spacing w:line="320" w:lineRule="exact"/>
              <w:rPr>
                <w:rFonts w:eastAsiaTheme="minorEastAsia"/>
                <w:sz w:val="18"/>
                <w:szCs w:val="18"/>
              </w:rPr>
            </w:pPr>
            <w:r>
              <w:rPr>
                <w:rFonts w:eastAsiaTheme="minorEastAsia"/>
                <w:sz w:val="18"/>
                <w:szCs w:val="18"/>
              </w:rPr>
              <w:t>重点：果园种植物联网的关键技术；</w:t>
            </w:r>
          </w:p>
          <w:p>
            <w:pPr>
              <w:spacing w:line="320" w:lineRule="exact"/>
              <w:rPr>
                <w:rFonts w:eastAsiaTheme="minorEastAsia"/>
                <w:sz w:val="18"/>
                <w:szCs w:val="18"/>
              </w:rPr>
            </w:pPr>
            <w:r>
              <w:rPr>
                <w:rFonts w:eastAsiaTheme="minorEastAsia"/>
                <w:sz w:val="18"/>
                <w:szCs w:val="18"/>
              </w:rPr>
              <w:t>难点：果园种植物联网的应用模式。</w:t>
            </w:r>
          </w:p>
        </w:tc>
        <w:tc>
          <w:tcPr>
            <w:tcW w:w="23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1.识记：果园种植物联网的相关概念、技术和应用。</w:t>
            </w:r>
          </w:p>
          <w:p>
            <w:pPr>
              <w:spacing w:line="320" w:lineRule="exact"/>
              <w:rPr>
                <w:rFonts w:eastAsiaTheme="minorEastAsia"/>
                <w:sz w:val="18"/>
                <w:szCs w:val="18"/>
              </w:rPr>
            </w:pPr>
            <w:r>
              <w:rPr>
                <w:rFonts w:eastAsiaTheme="minorEastAsia"/>
                <w:sz w:val="18"/>
                <w:szCs w:val="18"/>
              </w:rPr>
              <w:t>2.领会：果园种植物联网的意义和作用，掌握其关键技术和应用模式。</w:t>
            </w:r>
          </w:p>
          <w:p>
            <w:pPr>
              <w:spacing w:line="320" w:lineRule="exact"/>
              <w:rPr>
                <w:rFonts w:eastAsiaTheme="minorEastAsia"/>
                <w:sz w:val="18"/>
                <w:szCs w:val="18"/>
              </w:rPr>
            </w:pPr>
            <w:r>
              <w:rPr>
                <w:rFonts w:eastAsiaTheme="minorEastAsia"/>
                <w:sz w:val="18"/>
                <w:szCs w:val="18"/>
              </w:rPr>
              <w:t>3.应用：运用所学技术和方法解决果园种植物联网实际问题。</w:t>
            </w:r>
          </w:p>
          <w:p>
            <w:pPr>
              <w:spacing w:line="320" w:lineRule="exact"/>
              <w:rPr>
                <w:rFonts w:eastAsiaTheme="minorEastAsia"/>
                <w:sz w:val="18"/>
                <w:szCs w:val="18"/>
              </w:rPr>
            </w:pPr>
            <w:r>
              <w:rPr>
                <w:rFonts w:eastAsiaTheme="minorEastAsia"/>
                <w:sz w:val="18"/>
                <w:szCs w:val="18"/>
              </w:rPr>
              <w:t>4.分析：具备分析果园种植物联网实际问题的能力，能够提出合理的解决方案。</w:t>
            </w:r>
          </w:p>
          <w:p>
            <w:pPr>
              <w:spacing w:line="320" w:lineRule="exact"/>
              <w:rPr>
                <w:rFonts w:eastAsiaTheme="minorEastAsia"/>
                <w:sz w:val="18"/>
                <w:szCs w:val="18"/>
              </w:rPr>
            </w:pPr>
            <w:r>
              <w:rPr>
                <w:rFonts w:eastAsiaTheme="minorEastAsia"/>
                <w:sz w:val="18"/>
                <w:szCs w:val="18"/>
              </w:rPr>
              <w:t>5.综合：能够将所学知识和技能综合运用，解决复杂的果园种植物联网实际问题。</w:t>
            </w:r>
          </w:p>
          <w:p>
            <w:pPr>
              <w:spacing w:line="320" w:lineRule="exact"/>
              <w:rPr>
                <w:rFonts w:eastAsiaTheme="minorEastAsia"/>
                <w:sz w:val="18"/>
                <w:szCs w:val="18"/>
              </w:rPr>
            </w:pPr>
            <w:r>
              <w:rPr>
                <w:rFonts w:eastAsiaTheme="minorEastAsia"/>
                <w:sz w:val="18"/>
                <w:szCs w:val="18"/>
              </w:rPr>
              <w:t>6.评价：具有对果园种植物联网应用效果进行评价的能力，能够提出改进意见和建议。</w:t>
            </w:r>
          </w:p>
        </w:tc>
        <w:tc>
          <w:tcPr>
            <w:tcW w:w="6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2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教授、讨论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60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第五章 设施园艺物联网</w:t>
            </w:r>
          </w:p>
          <w:p>
            <w:pPr>
              <w:spacing w:line="320" w:lineRule="exact"/>
              <w:rPr>
                <w:rFonts w:eastAsiaTheme="minorEastAsia"/>
                <w:sz w:val="18"/>
                <w:szCs w:val="18"/>
              </w:rPr>
            </w:pPr>
            <w:r>
              <w:rPr>
                <w:rFonts w:eastAsiaTheme="minorEastAsia"/>
                <w:sz w:val="18"/>
                <w:szCs w:val="18"/>
              </w:rPr>
              <w:t>第一节 概述</w:t>
            </w:r>
          </w:p>
          <w:p>
            <w:pPr>
              <w:spacing w:line="320" w:lineRule="exact"/>
              <w:rPr>
                <w:rFonts w:eastAsiaTheme="minorEastAsia"/>
                <w:sz w:val="18"/>
                <w:szCs w:val="18"/>
              </w:rPr>
            </w:pPr>
            <w:r>
              <w:rPr>
                <w:rFonts w:eastAsiaTheme="minorEastAsia"/>
                <w:sz w:val="18"/>
                <w:szCs w:val="18"/>
              </w:rPr>
              <w:t>第二节 关键技术</w:t>
            </w:r>
          </w:p>
          <w:p>
            <w:pPr>
              <w:spacing w:line="320" w:lineRule="exact"/>
              <w:rPr>
                <w:rFonts w:eastAsiaTheme="minorEastAsia"/>
                <w:sz w:val="18"/>
                <w:szCs w:val="18"/>
              </w:rPr>
            </w:pPr>
            <w:r>
              <w:rPr>
                <w:rFonts w:eastAsiaTheme="minorEastAsia"/>
                <w:sz w:val="18"/>
                <w:szCs w:val="18"/>
              </w:rPr>
              <w:t>一、环境智能监测控制</w:t>
            </w:r>
          </w:p>
          <w:p>
            <w:pPr>
              <w:spacing w:line="320" w:lineRule="exact"/>
              <w:rPr>
                <w:rFonts w:eastAsiaTheme="minorEastAsia"/>
                <w:sz w:val="18"/>
                <w:szCs w:val="18"/>
              </w:rPr>
            </w:pPr>
            <w:r>
              <w:rPr>
                <w:rFonts w:eastAsiaTheme="minorEastAsia"/>
                <w:sz w:val="18"/>
                <w:szCs w:val="18"/>
              </w:rPr>
              <w:t>二、水肥一体化智能灌溉</w:t>
            </w:r>
          </w:p>
          <w:p>
            <w:pPr>
              <w:spacing w:line="320" w:lineRule="exact"/>
              <w:rPr>
                <w:rFonts w:eastAsiaTheme="minorEastAsia"/>
                <w:sz w:val="18"/>
                <w:szCs w:val="18"/>
              </w:rPr>
            </w:pPr>
            <w:r>
              <w:rPr>
                <w:rFonts w:eastAsiaTheme="minorEastAsia"/>
                <w:sz w:val="18"/>
                <w:szCs w:val="18"/>
              </w:rPr>
              <w:t>三、设施园艺机器人</w:t>
            </w:r>
          </w:p>
          <w:p>
            <w:pPr>
              <w:spacing w:line="320" w:lineRule="exact"/>
              <w:rPr>
                <w:rFonts w:eastAsiaTheme="minorEastAsia"/>
                <w:sz w:val="18"/>
                <w:szCs w:val="18"/>
              </w:rPr>
            </w:pPr>
            <w:r>
              <w:rPr>
                <w:rFonts w:eastAsiaTheme="minorEastAsia"/>
                <w:sz w:val="18"/>
                <w:szCs w:val="18"/>
              </w:rPr>
              <w:t>四、病虫害预警预报与绿色防控</w:t>
            </w:r>
          </w:p>
          <w:p>
            <w:pPr>
              <w:spacing w:line="320" w:lineRule="exact"/>
              <w:rPr>
                <w:rFonts w:eastAsiaTheme="minorEastAsia"/>
                <w:sz w:val="18"/>
                <w:szCs w:val="18"/>
              </w:rPr>
            </w:pPr>
            <w:r>
              <w:rPr>
                <w:rFonts w:eastAsiaTheme="minorEastAsia"/>
                <w:sz w:val="18"/>
                <w:szCs w:val="18"/>
              </w:rPr>
              <w:t>第三节 应用模式</w:t>
            </w:r>
          </w:p>
          <w:p>
            <w:pPr>
              <w:spacing w:line="320" w:lineRule="exact"/>
              <w:rPr>
                <w:rFonts w:eastAsiaTheme="minorEastAsia"/>
                <w:sz w:val="18"/>
                <w:szCs w:val="18"/>
              </w:rPr>
            </w:pPr>
            <w:r>
              <w:rPr>
                <w:rFonts w:eastAsiaTheme="minorEastAsia"/>
                <w:sz w:val="18"/>
                <w:szCs w:val="18"/>
              </w:rPr>
              <w:t>一、北京京郊设施农业智能化精准管理技术应用模式</w:t>
            </w:r>
          </w:p>
          <w:p>
            <w:pPr>
              <w:spacing w:line="320" w:lineRule="exact"/>
              <w:rPr>
                <w:rFonts w:eastAsiaTheme="minorEastAsia"/>
                <w:sz w:val="18"/>
                <w:szCs w:val="18"/>
              </w:rPr>
            </w:pPr>
            <w:r>
              <w:rPr>
                <w:rFonts w:eastAsiaTheme="minorEastAsia"/>
                <w:sz w:val="18"/>
                <w:szCs w:val="18"/>
              </w:rPr>
              <w:t>二、全国蔬菜质量标准中心智慧农业科技园应用模式</w:t>
            </w:r>
          </w:p>
          <w:p>
            <w:pPr>
              <w:spacing w:line="320" w:lineRule="exact"/>
              <w:rPr>
                <w:rFonts w:eastAsiaTheme="minorEastAsia"/>
                <w:sz w:val="18"/>
                <w:szCs w:val="18"/>
              </w:rPr>
            </w:pPr>
            <w:r>
              <w:rPr>
                <w:rFonts w:eastAsiaTheme="minorEastAsia"/>
                <w:sz w:val="18"/>
                <w:szCs w:val="18"/>
              </w:rPr>
              <w:t>1. 知识：考核学生对设施园艺物联网的概念、现状和发展趋势的理解，以及环境智能监测控制、水肥一体化智能灌溉、设施园艺机器人和病虫害预警预报与绿色防控等方面的知识掌握。</w:t>
            </w:r>
          </w:p>
          <w:p>
            <w:pPr>
              <w:spacing w:line="320" w:lineRule="exact"/>
              <w:rPr>
                <w:rFonts w:eastAsiaTheme="minorEastAsia"/>
                <w:sz w:val="18"/>
                <w:szCs w:val="18"/>
              </w:rPr>
            </w:pPr>
            <w:r>
              <w:rPr>
                <w:rFonts w:eastAsiaTheme="minorEastAsia"/>
                <w:sz w:val="18"/>
                <w:szCs w:val="18"/>
              </w:rPr>
              <w:t>2. 能力：考核学生应用相关技术进行设施园艺的智能管理和控制的能力，包括环境监测、智能灌溉、机器人操作和病虫害防控等方面的能力。</w:t>
            </w:r>
          </w:p>
          <w:p>
            <w:pPr>
              <w:spacing w:line="320" w:lineRule="exact"/>
              <w:rPr>
                <w:rFonts w:eastAsiaTheme="minorEastAsia"/>
                <w:sz w:val="18"/>
                <w:szCs w:val="18"/>
              </w:rPr>
            </w:pPr>
            <w:r>
              <w:rPr>
                <w:rFonts w:eastAsiaTheme="minorEastAsia"/>
                <w:sz w:val="18"/>
                <w:szCs w:val="18"/>
              </w:rPr>
              <w:t>3. 素质：考核学生的创新意识、团队合作和沟通协作能力，以及对环境保护和可持续发展的意识和责任。</w:t>
            </w:r>
          </w:p>
        </w:tc>
        <w:tc>
          <w:tcPr>
            <w:tcW w:w="23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1.识记：学生能够记忆和理解设施园艺物联网的相关概念、技术和应用模式。</w:t>
            </w:r>
          </w:p>
          <w:p>
            <w:pPr>
              <w:spacing w:line="320" w:lineRule="exact"/>
              <w:rPr>
                <w:rFonts w:eastAsiaTheme="minorEastAsia"/>
                <w:sz w:val="18"/>
                <w:szCs w:val="18"/>
              </w:rPr>
            </w:pPr>
            <w:r>
              <w:rPr>
                <w:rFonts w:eastAsiaTheme="minorEastAsia"/>
                <w:sz w:val="18"/>
                <w:szCs w:val="18"/>
              </w:rPr>
              <w:t>2.领会：学生能够应用相关技术和模式，进行设施园艺的智能管理和控制。</w:t>
            </w:r>
          </w:p>
          <w:p>
            <w:pPr>
              <w:spacing w:line="320" w:lineRule="exact"/>
              <w:rPr>
                <w:rFonts w:eastAsiaTheme="minorEastAsia"/>
                <w:sz w:val="18"/>
                <w:szCs w:val="18"/>
              </w:rPr>
            </w:pPr>
            <w:r>
              <w:rPr>
                <w:rFonts w:eastAsiaTheme="minorEastAsia"/>
                <w:sz w:val="18"/>
                <w:szCs w:val="18"/>
              </w:rPr>
              <w:t>3.应用：学生能够应用相关技术和模式，进行设施园艺的智能管理和控制。</w:t>
            </w:r>
          </w:p>
          <w:p>
            <w:pPr>
              <w:spacing w:line="320" w:lineRule="exact"/>
              <w:rPr>
                <w:rFonts w:eastAsiaTheme="minorEastAsia"/>
                <w:sz w:val="18"/>
                <w:szCs w:val="18"/>
              </w:rPr>
            </w:pPr>
            <w:r>
              <w:rPr>
                <w:rFonts w:eastAsiaTheme="minorEastAsia"/>
                <w:sz w:val="18"/>
                <w:szCs w:val="18"/>
              </w:rPr>
              <w:t>4.分析：学生能够分析设施园艺物联网的应用场景和技术特点，提出改进的思路和方法</w:t>
            </w:r>
          </w:p>
          <w:p>
            <w:pPr>
              <w:spacing w:line="320" w:lineRule="exact"/>
              <w:rPr>
                <w:rFonts w:eastAsiaTheme="minorEastAsia"/>
                <w:sz w:val="18"/>
                <w:szCs w:val="18"/>
              </w:rPr>
            </w:pPr>
            <w:r>
              <w:rPr>
                <w:rFonts w:eastAsiaTheme="minorEastAsia"/>
                <w:sz w:val="18"/>
                <w:szCs w:val="18"/>
              </w:rPr>
              <w:t>5.综合：学生能够将多个技术和模式进行综合应用，实现设施园艺的智能化、精准化和可持续发展。</w:t>
            </w:r>
          </w:p>
          <w:p>
            <w:pPr>
              <w:spacing w:line="320" w:lineRule="exact"/>
              <w:rPr>
                <w:rFonts w:eastAsiaTheme="minorEastAsia"/>
                <w:sz w:val="18"/>
                <w:szCs w:val="18"/>
              </w:rPr>
            </w:pPr>
            <w:r>
              <w:rPr>
                <w:rFonts w:eastAsiaTheme="minorEastAsia"/>
                <w:sz w:val="18"/>
                <w:szCs w:val="18"/>
              </w:rPr>
              <w:t>6.评价：学生能够对设施园艺物联网的应用效果和社会影响进行评价，提出改进的建议。</w:t>
            </w:r>
          </w:p>
        </w:tc>
        <w:tc>
          <w:tcPr>
            <w:tcW w:w="6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2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教授、讨论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60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第六章 畜禽养殖物联网</w:t>
            </w:r>
          </w:p>
          <w:p>
            <w:pPr>
              <w:spacing w:line="320" w:lineRule="exact"/>
              <w:rPr>
                <w:rFonts w:eastAsiaTheme="minorEastAsia"/>
                <w:sz w:val="18"/>
                <w:szCs w:val="18"/>
              </w:rPr>
            </w:pPr>
            <w:r>
              <w:rPr>
                <w:rFonts w:eastAsiaTheme="minorEastAsia"/>
                <w:sz w:val="18"/>
                <w:szCs w:val="18"/>
              </w:rPr>
              <w:t>第一节 概述</w:t>
            </w:r>
          </w:p>
          <w:p>
            <w:pPr>
              <w:spacing w:line="320" w:lineRule="exact"/>
              <w:rPr>
                <w:rFonts w:eastAsiaTheme="minorEastAsia"/>
                <w:sz w:val="18"/>
                <w:szCs w:val="18"/>
              </w:rPr>
            </w:pPr>
            <w:r>
              <w:rPr>
                <w:rFonts w:eastAsiaTheme="minorEastAsia"/>
                <w:sz w:val="18"/>
                <w:szCs w:val="18"/>
              </w:rPr>
              <w:t>一、概念</w:t>
            </w:r>
          </w:p>
          <w:p>
            <w:pPr>
              <w:spacing w:line="320" w:lineRule="exact"/>
              <w:rPr>
                <w:rFonts w:eastAsiaTheme="minorEastAsia"/>
                <w:sz w:val="18"/>
                <w:szCs w:val="18"/>
              </w:rPr>
            </w:pPr>
            <w:r>
              <w:rPr>
                <w:rFonts w:eastAsiaTheme="minorEastAsia"/>
                <w:sz w:val="18"/>
                <w:szCs w:val="18"/>
              </w:rPr>
              <w:t>二、主要内容</w:t>
            </w:r>
          </w:p>
          <w:p>
            <w:pPr>
              <w:spacing w:line="320" w:lineRule="exact"/>
              <w:rPr>
                <w:rFonts w:eastAsiaTheme="minorEastAsia"/>
                <w:sz w:val="18"/>
                <w:szCs w:val="18"/>
              </w:rPr>
            </w:pPr>
            <w:r>
              <w:rPr>
                <w:rFonts w:eastAsiaTheme="minorEastAsia"/>
                <w:sz w:val="18"/>
                <w:szCs w:val="18"/>
              </w:rPr>
              <w:t>第二节 关键技术</w:t>
            </w:r>
          </w:p>
          <w:p>
            <w:pPr>
              <w:spacing w:line="320" w:lineRule="exact"/>
              <w:rPr>
                <w:rFonts w:eastAsiaTheme="minorEastAsia"/>
                <w:sz w:val="18"/>
                <w:szCs w:val="18"/>
              </w:rPr>
            </w:pPr>
            <w:r>
              <w:rPr>
                <w:rFonts w:eastAsiaTheme="minorEastAsia"/>
                <w:sz w:val="18"/>
                <w:szCs w:val="18"/>
              </w:rPr>
              <w:t>一、养殖环境监测与智能调控</w:t>
            </w:r>
          </w:p>
          <w:p>
            <w:pPr>
              <w:spacing w:line="320" w:lineRule="exact"/>
              <w:rPr>
                <w:rFonts w:eastAsiaTheme="minorEastAsia"/>
                <w:sz w:val="18"/>
                <w:szCs w:val="18"/>
              </w:rPr>
            </w:pPr>
            <w:r>
              <w:rPr>
                <w:rFonts w:eastAsiaTheme="minorEastAsia"/>
                <w:sz w:val="18"/>
                <w:szCs w:val="18"/>
              </w:rPr>
              <w:t>二、畜禽体征监测</w:t>
            </w:r>
          </w:p>
          <w:p>
            <w:pPr>
              <w:spacing w:line="320" w:lineRule="exact"/>
              <w:rPr>
                <w:rFonts w:eastAsiaTheme="minorEastAsia"/>
                <w:sz w:val="18"/>
                <w:szCs w:val="18"/>
              </w:rPr>
            </w:pPr>
            <w:r>
              <w:rPr>
                <w:rFonts w:eastAsiaTheme="minorEastAsia"/>
                <w:sz w:val="18"/>
                <w:szCs w:val="18"/>
              </w:rPr>
              <w:t>三、畜禽精准饲喂</w:t>
            </w:r>
          </w:p>
          <w:p>
            <w:pPr>
              <w:spacing w:line="320" w:lineRule="exact"/>
              <w:rPr>
                <w:rFonts w:eastAsiaTheme="minorEastAsia"/>
                <w:sz w:val="18"/>
                <w:szCs w:val="18"/>
              </w:rPr>
            </w:pPr>
            <w:r>
              <w:rPr>
                <w:rFonts w:eastAsiaTheme="minorEastAsia"/>
                <w:sz w:val="18"/>
                <w:szCs w:val="18"/>
              </w:rPr>
              <w:t>四、畜禽疫病远程诊断与自助诊疗</w:t>
            </w:r>
          </w:p>
          <w:p>
            <w:pPr>
              <w:spacing w:line="320" w:lineRule="exact"/>
              <w:rPr>
                <w:rFonts w:eastAsiaTheme="minorEastAsia"/>
                <w:sz w:val="18"/>
                <w:szCs w:val="18"/>
              </w:rPr>
            </w:pPr>
            <w:r>
              <w:rPr>
                <w:rFonts w:eastAsiaTheme="minorEastAsia"/>
                <w:sz w:val="18"/>
                <w:szCs w:val="18"/>
              </w:rPr>
              <w:t>五、畜禽智能繁育</w:t>
            </w:r>
          </w:p>
          <w:p>
            <w:pPr>
              <w:spacing w:line="320" w:lineRule="exact"/>
              <w:rPr>
                <w:rFonts w:eastAsiaTheme="minorEastAsia"/>
                <w:sz w:val="18"/>
                <w:szCs w:val="18"/>
              </w:rPr>
            </w:pPr>
            <w:r>
              <w:rPr>
                <w:rFonts w:eastAsiaTheme="minorEastAsia"/>
                <w:sz w:val="18"/>
                <w:szCs w:val="18"/>
              </w:rPr>
              <w:t>六、畜禽产品质量安全追溯</w:t>
            </w:r>
          </w:p>
          <w:p>
            <w:pPr>
              <w:spacing w:line="320" w:lineRule="exact"/>
              <w:rPr>
                <w:rFonts w:eastAsiaTheme="minorEastAsia"/>
                <w:sz w:val="18"/>
                <w:szCs w:val="18"/>
              </w:rPr>
            </w:pPr>
            <w:r>
              <w:rPr>
                <w:rFonts w:eastAsiaTheme="minorEastAsia"/>
                <w:sz w:val="18"/>
                <w:szCs w:val="18"/>
              </w:rPr>
              <w:t>第三节 应用模式</w:t>
            </w:r>
          </w:p>
          <w:p>
            <w:pPr>
              <w:spacing w:line="320" w:lineRule="exact"/>
              <w:rPr>
                <w:rFonts w:eastAsiaTheme="minorEastAsia"/>
                <w:sz w:val="18"/>
                <w:szCs w:val="18"/>
              </w:rPr>
            </w:pPr>
            <w:r>
              <w:rPr>
                <w:rFonts w:eastAsiaTheme="minorEastAsia"/>
                <w:sz w:val="18"/>
                <w:szCs w:val="18"/>
              </w:rPr>
              <w:t>一、农业物联网标准化养殖应用模式</w:t>
            </w:r>
          </w:p>
          <w:p>
            <w:pPr>
              <w:spacing w:line="320" w:lineRule="exact"/>
              <w:rPr>
                <w:rFonts w:eastAsiaTheme="minorEastAsia"/>
                <w:sz w:val="18"/>
                <w:szCs w:val="18"/>
              </w:rPr>
            </w:pPr>
            <w:r>
              <w:rPr>
                <w:rFonts w:eastAsiaTheme="minorEastAsia"/>
                <w:sz w:val="18"/>
                <w:szCs w:val="18"/>
              </w:rPr>
              <w:t>二、农业物联网畜禽养殖过程控制系统</w:t>
            </w:r>
          </w:p>
          <w:p>
            <w:pPr>
              <w:spacing w:line="320" w:lineRule="exact"/>
              <w:rPr>
                <w:rFonts w:eastAsiaTheme="minorEastAsia"/>
                <w:sz w:val="18"/>
                <w:szCs w:val="18"/>
              </w:rPr>
            </w:pPr>
            <w:r>
              <w:rPr>
                <w:rFonts w:eastAsiaTheme="minorEastAsia"/>
                <w:sz w:val="18"/>
                <w:szCs w:val="18"/>
              </w:rPr>
              <w:t>1. 知识：考查学生对畜禽养殖物联网的定义、主要内容、关键技术和应用模式等方面的掌握程度。</w:t>
            </w:r>
          </w:p>
          <w:p>
            <w:pPr>
              <w:spacing w:line="320" w:lineRule="exact"/>
              <w:rPr>
                <w:rFonts w:eastAsiaTheme="minorEastAsia"/>
                <w:sz w:val="18"/>
                <w:szCs w:val="18"/>
              </w:rPr>
            </w:pPr>
            <w:r>
              <w:rPr>
                <w:rFonts w:eastAsiaTheme="minorEastAsia"/>
                <w:sz w:val="18"/>
                <w:szCs w:val="18"/>
              </w:rPr>
              <w:t>2. 能力：考查学生运用畜禽养殖物联网关键技术解决实际问题的能力，包括畜禽疾病预防、饲料管理、养殖环境监测与控制等方面。</w:t>
            </w:r>
          </w:p>
          <w:p>
            <w:pPr>
              <w:spacing w:line="320" w:lineRule="exact"/>
              <w:rPr>
                <w:rFonts w:eastAsiaTheme="minorEastAsia"/>
                <w:sz w:val="18"/>
                <w:szCs w:val="18"/>
              </w:rPr>
            </w:pPr>
            <w:r>
              <w:rPr>
                <w:rFonts w:eastAsiaTheme="minorEastAsia"/>
                <w:sz w:val="18"/>
                <w:szCs w:val="18"/>
              </w:rPr>
              <w:t>3. 素质：考查学生的综合素质，包括动手能力、创新能力、团队协作能力等方面。</w:t>
            </w:r>
          </w:p>
          <w:p>
            <w:pPr>
              <w:spacing w:line="320" w:lineRule="exact"/>
              <w:rPr>
                <w:rFonts w:eastAsiaTheme="minorEastAsia"/>
                <w:sz w:val="18"/>
                <w:szCs w:val="18"/>
              </w:rPr>
            </w:pPr>
            <w:r>
              <w:rPr>
                <w:rFonts w:eastAsiaTheme="minorEastAsia"/>
                <w:sz w:val="18"/>
                <w:szCs w:val="18"/>
              </w:rPr>
              <w:t>重点：畜禽养殖物联网的关键技术，包括养殖环境监测与智能调控、畜禽体征监测、畜禽精准饲喂、畜禽疫病远程诊断与自助诊疗、畜禽智能繁育和畜禽产品质量安全追溯等方面。</w:t>
            </w:r>
          </w:p>
          <w:p>
            <w:pPr>
              <w:spacing w:line="320" w:lineRule="exact"/>
              <w:rPr>
                <w:rFonts w:eastAsiaTheme="minorEastAsia"/>
                <w:sz w:val="18"/>
                <w:szCs w:val="18"/>
              </w:rPr>
            </w:pPr>
            <w:r>
              <w:rPr>
                <w:rFonts w:eastAsiaTheme="minorEastAsia"/>
                <w:sz w:val="18"/>
                <w:szCs w:val="18"/>
              </w:rPr>
              <w:t>难点：畜禽养殖物联网的应用模式，能够根据实际情况设计和实施畜禽养殖物联网系统。</w:t>
            </w:r>
          </w:p>
        </w:tc>
        <w:tc>
          <w:tcPr>
            <w:tcW w:w="23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1.识记：畜禽养殖物联网的定义、主要内容、关键技术和应用模式等方面的基本知识。</w:t>
            </w:r>
          </w:p>
          <w:p>
            <w:pPr>
              <w:spacing w:line="320" w:lineRule="exact"/>
              <w:rPr>
                <w:rFonts w:eastAsiaTheme="minorEastAsia"/>
                <w:sz w:val="18"/>
                <w:szCs w:val="18"/>
              </w:rPr>
            </w:pPr>
            <w:r>
              <w:rPr>
                <w:rFonts w:eastAsiaTheme="minorEastAsia"/>
                <w:sz w:val="18"/>
                <w:szCs w:val="18"/>
              </w:rPr>
              <w:t>2.领会：畜禽养殖物联网关键技术解决实际问题，理解其在畜禽养殖中的应用价值。</w:t>
            </w:r>
          </w:p>
          <w:p>
            <w:pPr>
              <w:spacing w:line="320" w:lineRule="exact"/>
              <w:rPr>
                <w:rFonts w:eastAsiaTheme="minorEastAsia"/>
                <w:sz w:val="18"/>
                <w:szCs w:val="18"/>
              </w:rPr>
            </w:pPr>
            <w:r>
              <w:rPr>
                <w:rFonts w:eastAsiaTheme="minorEastAsia"/>
                <w:sz w:val="18"/>
                <w:szCs w:val="18"/>
              </w:rPr>
              <w:t>3.应用：能够设计和实施畜禽养殖物联网系统，解决实际问题。</w:t>
            </w:r>
          </w:p>
          <w:p>
            <w:pPr>
              <w:spacing w:line="320" w:lineRule="exact"/>
              <w:rPr>
                <w:rFonts w:eastAsiaTheme="minorEastAsia"/>
                <w:sz w:val="18"/>
                <w:szCs w:val="18"/>
              </w:rPr>
            </w:pPr>
            <w:r>
              <w:rPr>
                <w:rFonts w:eastAsiaTheme="minorEastAsia"/>
                <w:sz w:val="18"/>
                <w:szCs w:val="18"/>
              </w:rPr>
              <w:t>4.分析：能能够分析畜禽养殖物联网系统中的关键问题，提出改进建议。</w:t>
            </w:r>
          </w:p>
          <w:p>
            <w:pPr>
              <w:spacing w:line="320" w:lineRule="exact"/>
              <w:rPr>
                <w:rFonts w:eastAsiaTheme="minorEastAsia"/>
                <w:sz w:val="18"/>
                <w:szCs w:val="18"/>
              </w:rPr>
            </w:pPr>
            <w:r>
              <w:rPr>
                <w:rFonts w:eastAsiaTheme="minorEastAsia"/>
                <w:sz w:val="18"/>
                <w:szCs w:val="18"/>
              </w:rPr>
              <w:t>5.综合：能够将畜禽养殖物联网系统与养殖管理、生产效益等方面综合考虑，提高畜禽养殖的整体效益。</w:t>
            </w:r>
          </w:p>
          <w:p>
            <w:pPr>
              <w:spacing w:line="320" w:lineRule="exact"/>
              <w:rPr>
                <w:rFonts w:eastAsiaTheme="minorEastAsia"/>
                <w:sz w:val="18"/>
                <w:szCs w:val="18"/>
              </w:rPr>
            </w:pPr>
            <w:r>
              <w:rPr>
                <w:rFonts w:eastAsiaTheme="minorEastAsia"/>
                <w:sz w:val="18"/>
                <w:szCs w:val="18"/>
              </w:rPr>
              <w:t>6.评价：能够对畜禽养殖物联网系统的应用效果进行评价，并提出改进意见。</w:t>
            </w:r>
          </w:p>
        </w:tc>
        <w:tc>
          <w:tcPr>
            <w:tcW w:w="6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2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教授、讨论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7</w:t>
            </w:r>
          </w:p>
        </w:tc>
        <w:tc>
          <w:tcPr>
            <w:tcW w:w="260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第七章 水产养殖物联网</w:t>
            </w:r>
          </w:p>
          <w:p>
            <w:pPr>
              <w:spacing w:line="320" w:lineRule="exact"/>
              <w:rPr>
                <w:rFonts w:eastAsiaTheme="minorEastAsia"/>
                <w:sz w:val="18"/>
                <w:szCs w:val="18"/>
              </w:rPr>
            </w:pPr>
            <w:r>
              <w:rPr>
                <w:rFonts w:eastAsiaTheme="minorEastAsia"/>
                <w:sz w:val="18"/>
                <w:szCs w:val="18"/>
              </w:rPr>
              <w:t>第一节 概述</w:t>
            </w:r>
          </w:p>
          <w:p>
            <w:pPr>
              <w:spacing w:line="320" w:lineRule="exact"/>
              <w:rPr>
                <w:rFonts w:eastAsiaTheme="minorEastAsia"/>
                <w:sz w:val="18"/>
                <w:szCs w:val="18"/>
              </w:rPr>
            </w:pPr>
            <w:r>
              <w:rPr>
                <w:rFonts w:eastAsiaTheme="minorEastAsia"/>
                <w:sz w:val="18"/>
                <w:szCs w:val="18"/>
              </w:rPr>
              <w:t>第二节 关键技术</w:t>
            </w:r>
          </w:p>
          <w:p>
            <w:pPr>
              <w:spacing w:line="320" w:lineRule="exact"/>
              <w:rPr>
                <w:rFonts w:eastAsiaTheme="minorEastAsia"/>
                <w:sz w:val="18"/>
                <w:szCs w:val="18"/>
              </w:rPr>
            </w:pPr>
            <w:r>
              <w:rPr>
                <w:rFonts w:eastAsiaTheme="minorEastAsia"/>
                <w:sz w:val="18"/>
                <w:szCs w:val="18"/>
              </w:rPr>
              <w:t>一、水产养殖水质环境监控</w:t>
            </w:r>
          </w:p>
          <w:p>
            <w:pPr>
              <w:spacing w:line="320" w:lineRule="exact"/>
              <w:rPr>
                <w:rFonts w:eastAsiaTheme="minorEastAsia"/>
                <w:sz w:val="18"/>
                <w:szCs w:val="18"/>
              </w:rPr>
            </w:pPr>
            <w:r>
              <w:rPr>
                <w:rFonts w:eastAsiaTheme="minorEastAsia"/>
                <w:sz w:val="18"/>
                <w:szCs w:val="18"/>
              </w:rPr>
              <w:t>二、精准喂养智能决策</w:t>
            </w:r>
          </w:p>
          <w:p>
            <w:pPr>
              <w:spacing w:line="320" w:lineRule="exact"/>
              <w:rPr>
                <w:rFonts w:eastAsiaTheme="minorEastAsia"/>
                <w:sz w:val="18"/>
                <w:szCs w:val="18"/>
              </w:rPr>
            </w:pPr>
            <w:r>
              <w:rPr>
                <w:rFonts w:eastAsiaTheme="minorEastAsia"/>
                <w:sz w:val="18"/>
                <w:szCs w:val="18"/>
              </w:rPr>
              <w:t>三、水产养殖疫病诊断与防控</w:t>
            </w:r>
          </w:p>
          <w:p>
            <w:pPr>
              <w:spacing w:line="320" w:lineRule="exact"/>
              <w:rPr>
                <w:rFonts w:eastAsiaTheme="minorEastAsia"/>
                <w:sz w:val="18"/>
                <w:szCs w:val="18"/>
              </w:rPr>
            </w:pPr>
            <w:r>
              <w:rPr>
                <w:rFonts w:eastAsiaTheme="minorEastAsia"/>
                <w:sz w:val="18"/>
                <w:szCs w:val="18"/>
              </w:rPr>
              <w:t>四、水产养殖智能装备</w:t>
            </w:r>
          </w:p>
          <w:p>
            <w:pPr>
              <w:spacing w:line="320" w:lineRule="exact"/>
              <w:rPr>
                <w:rFonts w:eastAsiaTheme="minorEastAsia"/>
                <w:sz w:val="18"/>
                <w:szCs w:val="18"/>
              </w:rPr>
            </w:pPr>
            <w:r>
              <w:rPr>
                <w:rFonts w:eastAsiaTheme="minorEastAsia"/>
                <w:sz w:val="18"/>
                <w:szCs w:val="18"/>
              </w:rPr>
              <w:t>第三节 应用模式</w:t>
            </w:r>
          </w:p>
          <w:p>
            <w:pPr>
              <w:spacing w:line="320" w:lineRule="exact"/>
              <w:rPr>
                <w:rFonts w:eastAsiaTheme="minorEastAsia"/>
                <w:sz w:val="18"/>
                <w:szCs w:val="18"/>
              </w:rPr>
            </w:pPr>
            <w:r>
              <w:rPr>
                <w:rFonts w:eastAsiaTheme="minorEastAsia"/>
                <w:sz w:val="18"/>
                <w:szCs w:val="18"/>
              </w:rPr>
              <w:t>一、多类型的水产养殖模式</w:t>
            </w:r>
          </w:p>
          <w:p>
            <w:pPr>
              <w:spacing w:line="320" w:lineRule="exact"/>
              <w:rPr>
                <w:rFonts w:eastAsiaTheme="minorEastAsia"/>
                <w:sz w:val="18"/>
                <w:szCs w:val="18"/>
              </w:rPr>
            </w:pPr>
            <w:r>
              <w:rPr>
                <w:rFonts w:eastAsiaTheme="minorEastAsia"/>
                <w:sz w:val="18"/>
                <w:szCs w:val="18"/>
              </w:rPr>
              <w:t>二、基于云服务的智慧水产养殖平台</w:t>
            </w:r>
          </w:p>
          <w:p>
            <w:pPr>
              <w:spacing w:line="320" w:lineRule="exact"/>
              <w:rPr>
                <w:rFonts w:eastAsiaTheme="minorEastAsia"/>
                <w:sz w:val="18"/>
                <w:szCs w:val="18"/>
              </w:rPr>
            </w:pPr>
            <w:r>
              <w:rPr>
                <w:rFonts w:eastAsiaTheme="minorEastAsia"/>
                <w:sz w:val="18"/>
                <w:szCs w:val="18"/>
              </w:rPr>
              <w:t>1. 知识：考核学生对水产养殖物联网的相关知识的掌握程度。</w:t>
            </w:r>
          </w:p>
          <w:p>
            <w:pPr>
              <w:spacing w:line="320" w:lineRule="exact"/>
              <w:rPr>
                <w:rFonts w:eastAsiaTheme="minorEastAsia"/>
                <w:sz w:val="18"/>
                <w:szCs w:val="18"/>
              </w:rPr>
            </w:pPr>
            <w:r>
              <w:rPr>
                <w:rFonts w:eastAsiaTheme="minorEastAsia"/>
                <w:sz w:val="18"/>
                <w:szCs w:val="18"/>
              </w:rPr>
              <w:t>2. 能力：考核学生运用所学技术和方法解决水产养殖物联网实际问题的能力。</w:t>
            </w:r>
          </w:p>
          <w:p>
            <w:pPr>
              <w:spacing w:line="320" w:lineRule="exact"/>
              <w:rPr>
                <w:rFonts w:eastAsiaTheme="minorEastAsia"/>
                <w:sz w:val="18"/>
                <w:szCs w:val="18"/>
              </w:rPr>
            </w:pPr>
            <w:r>
              <w:rPr>
                <w:rFonts w:eastAsiaTheme="minorEastAsia"/>
                <w:sz w:val="18"/>
                <w:szCs w:val="18"/>
              </w:rPr>
              <w:t>3. 素质： 考核学生的团队合作、创新思维和实践能力。</w:t>
            </w:r>
          </w:p>
          <w:p>
            <w:pPr>
              <w:spacing w:line="320" w:lineRule="exact"/>
              <w:rPr>
                <w:rFonts w:eastAsiaTheme="minorEastAsia"/>
                <w:sz w:val="18"/>
                <w:szCs w:val="18"/>
              </w:rPr>
            </w:pPr>
            <w:r>
              <w:rPr>
                <w:rFonts w:eastAsiaTheme="minorEastAsia"/>
                <w:sz w:val="18"/>
                <w:szCs w:val="18"/>
              </w:rPr>
              <w:t>重点：水产养殖物联网的关键技术，能够理解其工作原理和实现方法。</w:t>
            </w:r>
          </w:p>
          <w:p>
            <w:pPr>
              <w:spacing w:line="320" w:lineRule="exact"/>
              <w:rPr>
                <w:rFonts w:eastAsiaTheme="minorEastAsia"/>
                <w:sz w:val="18"/>
                <w:szCs w:val="18"/>
              </w:rPr>
            </w:pPr>
            <w:r>
              <w:rPr>
                <w:rFonts w:eastAsiaTheme="minorEastAsia"/>
                <w:sz w:val="18"/>
                <w:szCs w:val="18"/>
              </w:rPr>
              <w:t>难点：水产养殖物联网的应用模式，能够进行实际应用和创新研发。</w:t>
            </w:r>
          </w:p>
        </w:tc>
        <w:tc>
          <w:tcPr>
            <w:tcW w:w="23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1.识记：掌握水产养殖物联网的相关概念、技术和应用。</w:t>
            </w:r>
          </w:p>
          <w:p>
            <w:pPr>
              <w:spacing w:line="320" w:lineRule="exact"/>
              <w:rPr>
                <w:rFonts w:eastAsiaTheme="minorEastAsia"/>
                <w:sz w:val="18"/>
                <w:szCs w:val="18"/>
              </w:rPr>
            </w:pPr>
            <w:r>
              <w:rPr>
                <w:rFonts w:eastAsiaTheme="minorEastAsia"/>
                <w:sz w:val="18"/>
                <w:szCs w:val="18"/>
              </w:rPr>
              <w:t>2.领会：理解水产养殖物联网的意义和作用，掌握其关键技术和应用模式。</w:t>
            </w:r>
          </w:p>
          <w:p>
            <w:pPr>
              <w:spacing w:line="320" w:lineRule="exact"/>
              <w:rPr>
                <w:rFonts w:eastAsiaTheme="minorEastAsia"/>
                <w:sz w:val="18"/>
                <w:szCs w:val="18"/>
              </w:rPr>
            </w:pPr>
            <w:r>
              <w:rPr>
                <w:rFonts w:eastAsiaTheme="minorEastAsia"/>
                <w:sz w:val="18"/>
                <w:szCs w:val="18"/>
              </w:rPr>
              <w:t>3.应用：能够运用所学技术和方法解决水产养殖物联网实际问题。</w:t>
            </w:r>
          </w:p>
          <w:p>
            <w:pPr>
              <w:spacing w:line="320" w:lineRule="exact"/>
              <w:rPr>
                <w:rFonts w:eastAsiaTheme="minorEastAsia"/>
                <w:sz w:val="18"/>
                <w:szCs w:val="18"/>
              </w:rPr>
            </w:pPr>
            <w:r>
              <w:rPr>
                <w:rFonts w:eastAsiaTheme="minorEastAsia"/>
                <w:sz w:val="18"/>
                <w:szCs w:val="18"/>
              </w:rPr>
              <w:t>4.分析：具备分析水产养殖物联网实际问题的能力，能够提出合理的解决方案。</w:t>
            </w:r>
          </w:p>
          <w:p>
            <w:pPr>
              <w:spacing w:line="320" w:lineRule="exact"/>
              <w:rPr>
                <w:rFonts w:eastAsiaTheme="minorEastAsia"/>
                <w:sz w:val="18"/>
                <w:szCs w:val="18"/>
              </w:rPr>
            </w:pPr>
            <w:r>
              <w:rPr>
                <w:rFonts w:eastAsiaTheme="minorEastAsia"/>
                <w:sz w:val="18"/>
                <w:szCs w:val="18"/>
              </w:rPr>
              <w:t>5.综合：能够将所学知识和技能综合运用，解决复杂的水产养殖物联网实际问题。</w:t>
            </w:r>
          </w:p>
          <w:p>
            <w:pPr>
              <w:spacing w:line="320" w:lineRule="exact"/>
              <w:rPr>
                <w:rFonts w:eastAsiaTheme="minorEastAsia"/>
                <w:sz w:val="18"/>
                <w:szCs w:val="18"/>
              </w:rPr>
            </w:pPr>
            <w:r>
              <w:rPr>
                <w:rFonts w:eastAsiaTheme="minorEastAsia"/>
                <w:sz w:val="18"/>
                <w:szCs w:val="18"/>
              </w:rPr>
              <w:t>6.评价：具有对水产养殖物联网应用效果进行评价的能力，能够提出改进意见和建议。</w:t>
            </w:r>
          </w:p>
        </w:tc>
        <w:tc>
          <w:tcPr>
            <w:tcW w:w="6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2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教授、讨论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8</w:t>
            </w:r>
          </w:p>
        </w:tc>
        <w:tc>
          <w:tcPr>
            <w:tcW w:w="2604"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第八章 农业物联网发展与展望</w:t>
            </w:r>
          </w:p>
          <w:p>
            <w:pPr>
              <w:spacing w:line="320" w:lineRule="exact"/>
              <w:rPr>
                <w:rFonts w:eastAsiaTheme="minorEastAsia"/>
                <w:sz w:val="18"/>
                <w:szCs w:val="18"/>
              </w:rPr>
            </w:pPr>
            <w:r>
              <w:rPr>
                <w:rFonts w:eastAsiaTheme="minorEastAsia"/>
                <w:sz w:val="18"/>
                <w:szCs w:val="18"/>
              </w:rPr>
              <w:t>第一节 农业物联网发展趋势</w:t>
            </w:r>
          </w:p>
          <w:p>
            <w:pPr>
              <w:spacing w:line="320" w:lineRule="exact"/>
              <w:rPr>
                <w:rFonts w:eastAsiaTheme="minorEastAsia"/>
                <w:sz w:val="18"/>
                <w:szCs w:val="18"/>
              </w:rPr>
            </w:pPr>
            <w:r>
              <w:rPr>
                <w:rFonts w:eastAsiaTheme="minorEastAsia"/>
                <w:sz w:val="18"/>
                <w:szCs w:val="18"/>
              </w:rPr>
              <w:t>第二节 我国农业物联网发展展望</w:t>
            </w:r>
          </w:p>
          <w:p>
            <w:pPr>
              <w:spacing w:line="320" w:lineRule="exact"/>
              <w:rPr>
                <w:rFonts w:eastAsiaTheme="minorEastAsia"/>
                <w:sz w:val="18"/>
                <w:szCs w:val="18"/>
              </w:rPr>
            </w:pPr>
            <w:r>
              <w:rPr>
                <w:rFonts w:eastAsiaTheme="minorEastAsia"/>
                <w:sz w:val="18"/>
                <w:szCs w:val="18"/>
              </w:rPr>
              <w:t>第三节 我国农业物联网建设的保障措施</w:t>
            </w:r>
          </w:p>
          <w:p>
            <w:pPr>
              <w:spacing w:line="320" w:lineRule="exact"/>
              <w:rPr>
                <w:rFonts w:eastAsiaTheme="minorEastAsia"/>
                <w:sz w:val="18"/>
                <w:szCs w:val="18"/>
              </w:rPr>
            </w:pPr>
            <w:r>
              <w:rPr>
                <w:rFonts w:eastAsiaTheme="minorEastAsia"/>
                <w:sz w:val="18"/>
                <w:szCs w:val="18"/>
              </w:rPr>
              <w:t>1.知识：考核学生对农业物联网的相关知识的掌握程度。</w:t>
            </w:r>
          </w:p>
          <w:p>
            <w:pPr>
              <w:spacing w:line="320" w:lineRule="exact"/>
              <w:rPr>
                <w:rFonts w:eastAsiaTheme="minorEastAsia"/>
                <w:sz w:val="18"/>
                <w:szCs w:val="18"/>
              </w:rPr>
            </w:pPr>
            <w:r>
              <w:rPr>
                <w:rFonts w:eastAsiaTheme="minorEastAsia"/>
                <w:sz w:val="18"/>
                <w:szCs w:val="18"/>
              </w:rPr>
              <w:t>2.能力：考核学生运用所学技术和方法解决农业物联网实际问题的能力。</w:t>
            </w:r>
          </w:p>
          <w:p>
            <w:pPr>
              <w:spacing w:line="320" w:lineRule="exact"/>
              <w:rPr>
                <w:rFonts w:eastAsiaTheme="minorEastAsia"/>
                <w:sz w:val="18"/>
                <w:szCs w:val="18"/>
              </w:rPr>
            </w:pPr>
            <w:r>
              <w:rPr>
                <w:rFonts w:eastAsiaTheme="minorEastAsia"/>
                <w:sz w:val="18"/>
                <w:szCs w:val="18"/>
              </w:rPr>
              <w:t>3.素质：考核学生的团队合作、创新思维和实践能力。</w:t>
            </w:r>
          </w:p>
          <w:p>
            <w:pPr>
              <w:spacing w:line="320" w:lineRule="exact"/>
              <w:rPr>
                <w:rFonts w:eastAsiaTheme="minorEastAsia"/>
                <w:sz w:val="18"/>
                <w:szCs w:val="18"/>
              </w:rPr>
            </w:pPr>
            <w:r>
              <w:rPr>
                <w:rFonts w:eastAsiaTheme="minorEastAsia"/>
                <w:sz w:val="18"/>
                <w:szCs w:val="18"/>
              </w:rPr>
              <w:t>重点：农业物联网的技术特点、发展趋势和未来发展方向。</w:t>
            </w:r>
          </w:p>
          <w:p>
            <w:pPr>
              <w:spacing w:line="320" w:lineRule="exact"/>
              <w:rPr>
                <w:rFonts w:eastAsiaTheme="minorEastAsia"/>
                <w:sz w:val="18"/>
                <w:szCs w:val="18"/>
              </w:rPr>
            </w:pPr>
            <w:r>
              <w:rPr>
                <w:rFonts w:eastAsiaTheme="minorEastAsia"/>
                <w:sz w:val="18"/>
                <w:szCs w:val="18"/>
              </w:rPr>
              <w:t>难点：农业物联网的技术原理、应用模式和建设方法，能够运用物联网技术解决农业生产中的实际问题。</w:t>
            </w:r>
          </w:p>
        </w:tc>
        <w:tc>
          <w:tcPr>
            <w:tcW w:w="2300"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1.识记：农业物联网的相关概念、技术和应用。</w:t>
            </w:r>
          </w:p>
          <w:p>
            <w:pPr>
              <w:spacing w:line="320" w:lineRule="exact"/>
              <w:rPr>
                <w:rFonts w:eastAsiaTheme="minorEastAsia"/>
                <w:sz w:val="18"/>
                <w:szCs w:val="18"/>
              </w:rPr>
            </w:pPr>
            <w:r>
              <w:rPr>
                <w:rFonts w:eastAsiaTheme="minorEastAsia"/>
                <w:sz w:val="18"/>
                <w:szCs w:val="18"/>
              </w:rPr>
              <w:t>2.领会：农业物联网的意义和作用，掌握其关键技术和应用模式。</w:t>
            </w:r>
          </w:p>
          <w:p>
            <w:pPr>
              <w:spacing w:line="320" w:lineRule="exact"/>
              <w:rPr>
                <w:rFonts w:eastAsiaTheme="minorEastAsia"/>
                <w:sz w:val="18"/>
                <w:szCs w:val="18"/>
              </w:rPr>
            </w:pPr>
            <w:r>
              <w:rPr>
                <w:rFonts w:eastAsiaTheme="minorEastAsia"/>
                <w:sz w:val="18"/>
                <w:szCs w:val="18"/>
              </w:rPr>
              <w:t>3.应用：能够运用所学技术和方法解决农业物联网实际问题。</w:t>
            </w:r>
          </w:p>
          <w:p>
            <w:pPr>
              <w:spacing w:line="320" w:lineRule="exact"/>
              <w:rPr>
                <w:rFonts w:eastAsiaTheme="minorEastAsia"/>
                <w:sz w:val="18"/>
                <w:szCs w:val="18"/>
              </w:rPr>
            </w:pPr>
            <w:r>
              <w:rPr>
                <w:rFonts w:eastAsiaTheme="minorEastAsia"/>
                <w:sz w:val="18"/>
                <w:szCs w:val="18"/>
              </w:rPr>
              <w:t>4.分析：具备分析农业物联网实际问题的能力，能够提出合理的解决方案。</w:t>
            </w:r>
          </w:p>
          <w:p>
            <w:pPr>
              <w:spacing w:line="320" w:lineRule="exact"/>
              <w:rPr>
                <w:rFonts w:eastAsiaTheme="minorEastAsia"/>
                <w:sz w:val="18"/>
                <w:szCs w:val="18"/>
              </w:rPr>
            </w:pPr>
            <w:r>
              <w:rPr>
                <w:rFonts w:eastAsiaTheme="minorEastAsia"/>
                <w:sz w:val="18"/>
                <w:szCs w:val="18"/>
              </w:rPr>
              <w:t>5.综合：能够综合运用所学知识解决复杂的农业物联网实际问题。</w:t>
            </w:r>
          </w:p>
          <w:p>
            <w:pPr>
              <w:spacing w:line="320" w:lineRule="exact"/>
              <w:rPr>
                <w:rFonts w:eastAsiaTheme="minorEastAsia"/>
                <w:sz w:val="18"/>
                <w:szCs w:val="18"/>
              </w:rPr>
            </w:pPr>
            <w:r>
              <w:rPr>
                <w:rFonts w:eastAsiaTheme="minorEastAsia"/>
                <w:sz w:val="18"/>
                <w:szCs w:val="18"/>
              </w:rPr>
              <w:t>6.评价：具有对农业物联网应用效果进行评价的能力，能够提出改进建议。</w:t>
            </w:r>
          </w:p>
        </w:tc>
        <w:tc>
          <w:tcPr>
            <w:tcW w:w="600"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129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教授、讨论</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widowControl/>
        <w:snapToGrid w:val="0"/>
        <w:spacing w:line="360" w:lineRule="auto"/>
        <w:jc w:val="left"/>
        <w:rPr>
          <w:szCs w:val="21"/>
        </w:rPr>
      </w:pPr>
      <w:r>
        <w:rPr>
          <w:rFonts w:hint="eastAsia"/>
          <w:szCs w:val="21"/>
        </w:rPr>
        <w:t>1.弘扬社会主义核心价值观：在课程中引导学生关注农村发展和农民生活，培养学生的爱国主义情怀和集体主义精神。鼓励学生关注农业物联网技术的社会影响，让学生意识到技术的发展应当为人民群众的利益服务。</w:t>
      </w:r>
    </w:p>
    <w:p>
      <w:pPr>
        <w:widowControl/>
        <w:snapToGrid w:val="0"/>
        <w:spacing w:line="360" w:lineRule="auto"/>
        <w:jc w:val="left"/>
        <w:rPr>
          <w:szCs w:val="21"/>
        </w:rPr>
      </w:pPr>
      <w:r>
        <w:rPr>
          <w:rFonts w:hint="eastAsia"/>
          <w:szCs w:val="21"/>
        </w:rPr>
        <w:t>2.强调农业物联网的社会效益：在课程中介绍农业物联网技术的应用场景，如智能农业、精准农业等，让学生了解技术在农业生产中的作用，培养学生对农业现代化和农村发展的责任感。强调农业物联网技术的环保和资源节约作用，让学生认识到技术的发展应当兼顾经济效益和社会效益。</w:t>
      </w:r>
    </w:p>
    <w:p>
      <w:pPr>
        <w:widowControl/>
        <w:snapToGrid w:val="0"/>
        <w:spacing w:line="360" w:lineRule="auto"/>
        <w:jc w:val="left"/>
        <w:rPr>
          <w:szCs w:val="21"/>
        </w:rPr>
      </w:pPr>
      <w:r>
        <w:rPr>
          <w:rFonts w:hint="eastAsia"/>
          <w:szCs w:val="21"/>
        </w:rPr>
        <w:t>3.培养创新精神：在课程中鼓励学生关注农业物联网技术的创新和发展，培养学生的创新精神和实践能力。鼓励学生参与农业物联网技术的研究和开发，让学生了解科技创新的重要性和意义。</w:t>
      </w:r>
    </w:p>
    <w:p>
      <w:pPr>
        <w:widowControl/>
        <w:snapToGrid w:val="0"/>
        <w:spacing w:line="360" w:lineRule="auto"/>
        <w:jc w:val="left"/>
        <w:rPr>
          <w:szCs w:val="21"/>
        </w:rPr>
      </w:pPr>
      <w:r>
        <w:rPr>
          <w:rFonts w:hint="eastAsia"/>
          <w:szCs w:val="21"/>
        </w:rPr>
        <w:t>4.培养社会责任感：在课程中强调农业物联网技术的社会责任，让学生认识到技术的发展应当为社会和人民服务。鼓励学生关注农村发展和农民生活，让学生了解农业现代化和农村发展的现状和问题，培养学生的社会责任感和使命感。</w:t>
      </w:r>
    </w:p>
    <w:p>
      <w:pPr>
        <w:widowControl/>
        <w:snapToGrid w:val="0"/>
        <w:spacing w:line="360" w:lineRule="auto"/>
        <w:jc w:val="left"/>
        <w:rPr>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（1）理论课教材：农业物联网应用模式与关键技术集成，李奇峰，赵春江编著，中国农业出版社，2021年出版，ISBN：9787109276093.</w:t>
      </w:r>
    </w:p>
    <w:p>
      <w:pPr>
        <w:widowControl/>
        <w:snapToGrid w:val="0"/>
        <w:spacing w:line="360" w:lineRule="auto"/>
        <w:ind w:firstLine="422" w:firstLineChars="200"/>
        <w:jc w:val="left"/>
        <w:rPr>
          <w:kern w:val="0"/>
          <w:szCs w:val="21"/>
        </w:rPr>
      </w:pPr>
      <w:r>
        <w:rPr>
          <w:b/>
          <w:bCs/>
          <w:kern w:val="0"/>
          <w:szCs w:val="21"/>
        </w:rPr>
        <w:t>2.参考书：</w:t>
      </w:r>
    </w:p>
    <w:p>
      <w:pPr>
        <w:snapToGrid w:val="0"/>
        <w:spacing w:line="360" w:lineRule="auto"/>
        <w:ind w:firstLine="420" w:firstLineChars="200"/>
        <w:rPr>
          <w:bCs/>
          <w:kern w:val="0"/>
          <w:szCs w:val="21"/>
        </w:rPr>
      </w:pPr>
      <w:r>
        <w:rPr>
          <w:bCs/>
          <w:kern w:val="0"/>
          <w:szCs w:val="21"/>
        </w:rPr>
        <w:t>（1）农业物联网导论．李道亮编著．科学出版社, 2021出版，ISBN：9787030680402.</w:t>
      </w:r>
    </w:p>
    <w:p>
      <w:pPr>
        <w:snapToGrid w:val="0"/>
        <w:spacing w:line="360" w:lineRule="auto"/>
        <w:ind w:firstLine="420" w:firstLineChars="200"/>
        <w:rPr>
          <w:bCs/>
          <w:kern w:val="0"/>
          <w:szCs w:val="21"/>
        </w:rPr>
      </w:pPr>
      <w:r>
        <w:rPr>
          <w:bCs/>
          <w:kern w:val="0"/>
          <w:szCs w:val="21"/>
        </w:rPr>
        <w:t>（2）农业物联网技术及应用．何勇、聂鹏程、刘飞编著．科学出版社，2016，ISBN：9787030481399.</w:t>
      </w:r>
    </w:p>
    <w:p>
      <w:pPr>
        <w:widowControl/>
        <w:snapToGrid w:val="0"/>
        <w:spacing w:line="360" w:lineRule="auto"/>
        <w:ind w:firstLine="420" w:firstLineChars="200"/>
        <w:jc w:val="left"/>
        <w:rPr>
          <w:bCs/>
          <w:kern w:val="0"/>
          <w:szCs w:val="21"/>
        </w:rPr>
      </w:pPr>
      <w:r>
        <w:rPr>
          <w:bCs/>
          <w:kern w:val="0"/>
          <w:szCs w:val="21"/>
        </w:rPr>
        <w:t>（3）农业物联网技术与大田作物应用. 马新明、时雷、台海江编著．科学出版社，2021，ISBN：9787030724786.</w:t>
      </w:r>
    </w:p>
    <w:p>
      <w:pPr>
        <w:widowControl/>
        <w:snapToGrid w:val="0"/>
        <w:spacing w:line="360" w:lineRule="auto"/>
        <w:ind w:firstLine="422" w:firstLineChars="200"/>
        <w:jc w:val="left"/>
        <w:rPr>
          <w:b/>
          <w:kern w:val="0"/>
          <w:szCs w:val="21"/>
        </w:rPr>
      </w:pPr>
      <w:r>
        <w:rPr>
          <w:b/>
          <w:kern w:val="0"/>
          <w:szCs w:val="21"/>
        </w:rPr>
        <w:t>3.推荐网站（线上资源）：</w:t>
      </w:r>
    </w:p>
    <w:p>
      <w:pPr>
        <w:snapToGrid w:val="0"/>
        <w:spacing w:line="360" w:lineRule="auto"/>
        <w:ind w:firstLine="420" w:firstLineChars="200"/>
        <w:rPr>
          <w:szCs w:val="21"/>
        </w:rPr>
      </w:pPr>
      <w:r>
        <w:rPr>
          <w:szCs w:val="21"/>
        </w:rPr>
        <w:t>（1）中国大学MOOC，</w:t>
      </w:r>
    </w:p>
    <w:p>
      <w:pPr>
        <w:snapToGrid w:val="0"/>
        <w:spacing w:line="360" w:lineRule="auto"/>
        <w:ind w:firstLine="420" w:firstLineChars="200"/>
        <w:rPr>
          <w:szCs w:val="21"/>
        </w:rPr>
      </w:pPr>
      <w:r>
        <w:rPr>
          <w:szCs w:val="21"/>
        </w:rPr>
        <w:t>https://www.icourse163.org/course/XJTU-1207110808?from=searchPage&amp;outVendor=zw_mooc_pcssjg_;</w:t>
      </w:r>
    </w:p>
    <w:p>
      <w:pPr>
        <w:widowControl/>
        <w:snapToGrid w:val="0"/>
        <w:spacing w:line="360" w:lineRule="auto"/>
        <w:ind w:firstLine="420" w:firstLineChars="200"/>
        <w:jc w:val="left"/>
        <w:rPr>
          <w:kern w:val="0"/>
        </w:rPr>
      </w:pPr>
      <w:r>
        <w:rPr>
          <w:szCs w:val="21"/>
        </w:rPr>
        <w:t>（2）物联网导论，https://www.icourse163.org/course/NJUPT-1003224005;</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仅需要多媒体教室。</w:t>
      </w:r>
    </w:p>
    <w:p>
      <w:pPr>
        <w:widowControl/>
        <w:snapToGrid w:val="0"/>
        <w:spacing w:line="360" w:lineRule="auto"/>
        <w:jc w:val="left"/>
        <w:rPr>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1748"/>
        <w:gridCol w:w="1681"/>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2"/>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Cs w:val="21"/>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Cs w:val="21"/>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Cs w:val="21"/>
              </w:rPr>
            </w:pPr>
          </w:p>
        </w:tc>
        <w:tc>
          <w:tcPr>
            <w:tcW w:w="1748"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课堂表现</w:t>
            </w:r>
          </w:p>
        </w:tc>
        <w:tc>
          <w:tcPr>
            <w:tcW w:w="1681"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课程报告</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目标1：支撑毕业要求指标点3.3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物联网的基本概念、技术架构及其关键技术、主要应用场景和相关技术；农业物联网的技术、应用、标准等。</w:t>
            </w:r>
          </w:p>
        </w:tc>
        <w:tc>
          <w:tcPr>
            <w:tcW w:w="17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68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vAlign w:val="center"/>
          </w:tcPr>
          <w:p>
            <w:pPr>
              <w:spacing w:line="320" w:lineRule="exact"/>
              <w:rPr>
                <w:rFonts w:eastAsiaTheme="minorEastAsia"/>
                <w:sz w:val="18"/>
                <w:szCs w:val="18"/>
              </w:rPr>
            </w:pPr>
            <w:r>
              <w:rPr>
                <w:rFonts w:eastAsiaTheme="minorEastAsia"/>
                <w:sz w:val="18"/>
                <w:szCs w:val="18"/>
              </w:rPr>
              <w:t>目标2：支撑毕业要求指标点5.2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rPr>
                <w:rFonts w:eastAsiaTheme="minorEastAsia"/>
                <w:sz w:val="18"/>
                <w:szCs w:val="18"/>
              </w:rPr>
            </w:pPr>
            <w:r>
              <w:rPr>
                <w:rFonts w:eastAsiaTheme="minorEastAsia"/>
                <w:sz w:val="18"/>
                <w:szCs w:val="18"/>
              </w:rPr>
              <w:t>分析大田种植物联网的技术原理和应用场景的能力；分析农业物联网应用的需求和实现方案，使用相关工具和平台进行农业物联网的开发和应用。</w:t>
            </w:r>
          </w:p>
        </w:tc>
        <w:tc>
          <w:tcPr>
            <w:tcW w:w="17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168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174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40</w:t>
            </w:r>
          </w:p>
        </w:tc>
        <w:tc>
          <w:tcPr>
            <w:tcW w:w="1681"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rFonts w:eastAsiaTheme="majorEastAsia"/>
          <w:szCs w:val="21"/>
        </w:rPr>
      </w:pPr>
    </w:p>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jc w:val="center"/>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jc w:val="center"/>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jc w:val="center"/>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jc w:val="center"/>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（20%）</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考核学生预习、复习、课堂参与情况及回答问题准确性。</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全勤上课，遵守课堂纪律，积极参与教学活动，踊跃回答问题，准确率大于90%；或能回答老师提出的问题，准确率大于90%。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全勤上课，遵守课堂纪律，认真参与教学活动，踊跃回答问题，准确率大于80%；或能回答老师提出的问题，准确率大于80%。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全勤上课，遵守课堂纪律，上课状态一般，能回答老师提出的问题，准确率大于70%。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少数旷课，但是旅行请假手续，遵守课堂纪律，上课状态一般，能回答老师提出的问题，准确率大于60%。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Cs w:val="21"/>
              </w:rPr>
            </w:pPr>
            <w:r>
              <w:rPr>
                <w:szCs w:val="21"/>
              </w:rPr>
              <w:t>经常旷课，且不履行请假手续，遵守课堂纪律，但不能正常参与课堂教学活动，不能回答老师提出的问题。</w:t>
            </w:r>
          </w:p>
          <w:p>
            <w:pPr>
              <w:adjustRightInd w:val="0"/>
              <w:snapToGrid w:val="0"/>
              <w:rPr>
                <w:sz w:val="18"/>
                <w:szCs w:val="18"/>
              </w:rPr>
            </w:pPr>
          </w:p>
        </w:tc>
      </w:tr>
      <w:tr>
        <w:tblPrEx>
          <w:tblCellMar>
            <w:top w:w="0" w:type="dxa"/>
            <w:left w:w="108" w:type="dxa"/>
            <w:bottom w:w="0" w:type="dxa"/>
            <w:right w:w="108" w:type="dxa"/>
          </w:tblCellMar>
        </w:tblPrEx>
        <w:trPr>
          <w:trHeight w:val="993" w:hRule="atLeast"/>
          <w:jc w:val="center"/>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（20%）</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考核学生预习、复习、课堂参与及回答问题准确性。</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全勤上课，遵守课堂纪律，积极参与教学活动，踊跃回答问题，准确率大于90%；或能回答老师提出的问题，准确率大于90%。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全勤上课，遵守课堂纪律，认真参与教学活动，踊跃回答问题，准确率大于80%；或能回答老师提出的问题，准确率大于80%。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全勤上课，遵守课堂纪律，上课状态一般，能回答老师提出的问题，准确率大于70%。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 w:val="18"/>
                <w:szCs w:val="18"/>
              </w:rPr>
            </w:pPr>
            <w:r>
              <w:rPr>
                <w:szCs w:val="21"/>
              </w:rPr>
              <w:t>少数旷课，遵守课堂纪律，上课状态一般，能回答老师提出的问题，准确率大于60%。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vAlign w:val="center"/>
          </w:tcPr>
          <w:p>
            <w:pPr>
              <w:adjustRightInd w:val="0"/>
              <w:snapToGrid w:val="0"/>
              <w:rPr>
                <w:szCs w:val="21"/>
              </w:rPr>
            </w:pPr>
            <w:r>
              <w:rPr>
                <w:szCs w:val="21"/>
              </w:rPr>
              <w:t>经常旷课，且不履行请假手续，遵守课堂纪律，但不能正常参与课堂教学活动，不能回答老师提出的问题。</w:t>
            </w:r>
          </w:p>
          <w:p>
            <w:pPr>
              <w:adjustRightInd w:val="0"/>
              <w:snapToGrid w:val="0"/>
              <w:rPr>
                <w:sz w:val="18"/>
                <w:szCs w:val="18"/>
              </w:rPr>
            </w:pPr>
          </w:p>
        </w:tc>
      </w:tr>
    </w:tbl>
    <w:p>
      <w:pPr>
        <w:snapToGrid w:val="0"/>
        <w:spacing w:line="360" w:lineRule="auto"/>
        <w:ind w:firstLine="420" w:firstLineChars="200"/>
        <w:rPr>
          <w:szCs w:val="21"/>
          <w:highlight w:val="yellow"/>
        </w:rPr>
      </w:pPr>
    </w:p>
    <w:p>
      <w:pPr>
        <w:widowControl/>
        <w:autoSpaceDN w:val="0"/>
        <w:spacing w:line="360" w:lineRule="auto"/>
        <w:outlineLvl w:val="2"/>
        <w:rPr>
          <w:rFonts w:eastAsiaTheme="majorEastAsia"/>
          <w:szCs w:val="21"/>
        </w:rPr>
      </w:pPr>
      <w:r>
        <w:rPr>
          <w:rFonts w:eastAsiaTheme="majorEastAsia"/>
          <w:szCs w:val="21"/>
        </w:rPr>
        <w:t>（2）课程报告评分标准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8"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（30%）</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Cs w:val="21"/>
              </w:rPr>
              <w:t>按时上交，书写规范工整；大纲清晰合理，运用所学理论知识和公式正确，计算步骤完整，计算结果正确。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Cs w:val="21"/>
              </w:rPr>
              <w:t>按时上交，书写规范工整；大纲清晰合理，运用所学理论知识和公式基本正确，计算步骤基本完整，计算结果正确。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Cs w:val="21"/>
              </w:rPr>
              <w:t>按时上交，书写规范工整；大纲比较清晰，运用所学理论知识和公式基本正确，计算步骤基本完整，计算结果正确。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Cs w:val="21"/>
              </w:rPr>
              <w:t>按时上交，书写规范；大纲比较清晰，运用所学理论知识和公式大部分可靠，计算步骤较为完整，计算结果可靠。</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Cs w:val="21"/>
              </w:rPr>
              <w:t>未按时上交，书写潦草；大纲不合理，运用所学理论知识和公式不可靠，计算步骤不是很完整，计算结果不可信。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（30%）</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Cs w:val="21"/>
              </w:rPr>
              <w:t>按时上交，书写规范工整；实验步骤清晰合理，运用所学理论知识和公式正确，计算步骤完整，计算结果正确。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Cs w:val="21"/>
              </w:rPr>
              <w:t>按时上交，书写规范工整；实验步骤清晰合理，运用所学理论知识和公式正确，计算步骤基本完整，计算结果正确。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rPr>
                <w:sz w:val="18"/>
                <w:szCs w:val="18"/>
              </w:rPr>
            </w:pPr>
            <w:r>
              <w:rPr>
                <w:szCs w:val="21"/>
              </w:rPr>
              <w:t>按时上交，书写规范工整；实验步骤比较清晰合理，运用所学理论知识和公式基本正确，计算步骤基本完整，计算结果正确。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Cs w:val="21"/>
              </w:rPr>
              <w:t>按时上交，书写规范工整；实验步骤比较清晰合理，运用所学理论知识和公式大部分可靠，计算步骤较为完整，计算结果可靠。</w:t>
            </w:r>
          </w:p>
        </w:tc>
        <w:tc>
          <w:tcPr>
            <w:tcW w:w="1424" w:type="dxa"/>
            <w:tcBorders>
              <w:top w:val="single" w:color="auto" w:sz="4" w:space="0"/>
              <w:left w:val="single" w:color="auto" w:sz="4" w:space="0"/>
              <w:bottom w:val="single" w:color="auto" w:sz="4" w:space="0"/>
              <w:right w:val="single" w:color="auto" w:sz="4" w:space="0"/>
            </w:tcBorders>
            <w:shd w:val="clear" w:color="auto" w:fill="auto"/>
            <w:vAlign w:val="center"/>
          </w:tcPr>
          <w:p>
            <w:pPr>
              <w:rPr>
                <w:sz w:val="18"/>
                <w:szCs w:val="18"/>
              </w:rPr>
            </w:pPr>
            <w:r>
              <w:rPr>
                <w:szCs w:val="21"/>
              </w:rPr>
              <w:t>未按时上交，书写潦草；实验步骤不清晰合理，运用所学理论知识和公式不可靠，计算步骤不是很完整，计算结果不可信。</w:t>
            </w:r>
          </w:p>
        </w:tc>
      </w:tr>
    </w:tbl>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bCs/>
          <w:szCs w:val="21"/>
        </w:rPr>
        <w:t>1. 分析学生的考核结果并给出评价，让学生学生需及时了解自己的考核成绩和评价意见；</w:t>
      </w:r>
    </w:p>
    <w:p>
      <w:pPr>
        <w:snapToGrid w:val="0"/>
        <w:spacing w:line="360" w:lineRule="auto"/>
        <w:ind w:firstLine="420" w:firstLineChars="200"/>
        <w:rPr>
          <w:bCs/>
          <w:szCs w:val="21"/>
        </w:rPr>
      </w:pPr>
      <w:r>
        <w:rPr>
          <w:bCs/>
          <w:szCs w:val="21"/>
        </w:rPr>
        <w:t>2. 根据学生的反馈和评价改进教学方案；</w:t>
      </w:r>
    </w:p>
    <w:p>
      <w:pPr>
        <w:snapToGrid w:val="0"/>
        <w:spacing w:line="360" w:lineRule="auto"/>
        <w:ind w:firstLine="420" w:firstLineChars="200"/>
        <w:rPr>
          <w:bCs/>
          <w:szCs w:val="21"/>
        </w:rPr>
      </w:pPr>
      <w:r>
        <w:rPr>
          <w:bCs/>
          <w:szCs w:val="21"/>
        </w:rPr>
        <w:t>3. 学生可与授课老师进行深入交流和反馈，以便更好地完善自己的学习和实践。</w:t>
      </w:r>
    </w:p>
    <w:p>
      <w:pPr>
        <w:snapToGrid w:val="0"/>
        <w:spacing w:line="360" w:lineRule="auto"/>
        <w:rPr>
          <w:szCs w:val="21"/>
        </w:rPr>
      </w:pPr>
    </w:p>
    <w:p>
      <w:pPr>
        <w:rPr>
          <w:szCs w:val="21"/>
        </w:rPr>
      </w:pPr>
      <w:r>
        <w:rPr>
          <w:szCs w:val="21"/>
        </w:rPr>
        <w:br w:type="page"/>
      </w:r>
    </w:p>
    <w:p>
      <w:pPr>
        <w:snapToGrid w:val="0"/>
        <w:spacing w:line="360" w:lineRule="auto"/>
        <w:jc w:val="center"/>
        <w:rPr>
          <w:b/>
          <w:sz w:val="28"/>
          <w:szCs w:val="28"/>
        </w:rPr>
      </w:pPr>
      <w:bookmarkStart w:id="292" w:name="_Toc7039"/>
      <w:bookmarkStart w:id="293" w:name="_Toc6184"/>
      <w:bookmarkStart w:id="294" w:name="_Toc11252"/>
      <w:bookmarkStart w:id="295" w:name="_Toc479"/>
      <w:bookmarkStart w:id="296" w:name="_Toc22390"/>
      <w:bookmarkStart w:id="297" w:name="_Toc14303"/>
      <w:bookmarkStart w:id="298" w:name="_Toc6964"/>
      <w:r>
        <w:rPr>
          <w:rStyle w:val="23"/>
        </w:rPr>
        <w:t>机器视觉技术与应用</w:t>
      </w:r>
      <w:bookmarkEnd w:id="292"/>
      <w:bookmarkEnd w:id="293"/>
      <w:bookmarkEnd w:id="294"/>
      <w:bookmarkEnd w:id="295"/>
      <w:bookmarkEnd w:id="296"/>
      <w:bookmarkEnd w:id="297"/>
      <w:bookmarkEnd w:id="298"/>
      <w:r>
        <w:rPr>
          <w:b/>
          <w:sz w:val="28"/>
          <w:szCs w:val="28"/>
        </w:rPr>
        <w:t xml:space="preserve"> </w:t>
      </w:r>
    </w:p>
    <w:p>
      <w:pPr>
        <w:snapToGrid w:val="0"/>
        <w:spacing w:line="360" w:lineRule="auto"/>
        <w:jc w:val="center"/>
        <w:rPr>
          <w:sz w:val="28"/>
          <w:szCs w:val="28"/>
        </w:rPr>
      </w:pPr>
      <w:r>
        <w:rPr>
          <w:sz w:val="24"/>
        </w:rPr>
        <w:t>（Machine Vision Technology and Applications）</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kern w:val="0"/>
                <w:szCs w:val="21"/>
              </w:rPr>
              <w:t>04021567</w:t>
            </w:r>
          </w:p>
        </w:tc>
        <w:tc>
          <w:tcPr>
            <w:tcW w:w="1453" w:type="pct"/>
          </w:tcPr>
          <w:p>
            <w:pPr>
              <w:spacing w:line="300" w:lineRule="auto"/>
              <w:rPr>
                <w:b/>
                <w:bCs/>
                <w:szCs w:val="21"/>
              </w:rPr>
            </w:pPr>
            <w:r>
              <w:rPr>
                <w:b/>
                <w:bCs/>
                <w:szCs w:val="21"/>
              </w:rPr>
              <w:t>课程总学时：</w:t>
            </w:r>
            <w:r>
              <w:rPr>
                <w:szCs w:val="21"/>
              </w:rPr>
              <w:t>32</w:t>
            </w:r>
          </w:p>
        </w:tc>
        <w:tc>
          <w:tcPr>
            <w:tcW w:w="1881" w:type="pct"/>
          </w:tcPr>
          <w:p>
            <w:pPr>
              <w:spacing w:line="300" w:lineRule="auto"/>
              <w:rPr>
                <w:b/>
                <w:bCs/>
                <w:szCs w:val="21"/>
              </w:rPr>
            </w:pPr>
            <w:r>
              <w:rPr>
                <w:b/>
                <w:bCs/>
                <w:szCs w:val="21"/>
              </w:rPr>
              <w:t>实验学时：</w:t>
            </w:r>
            <w:r>
              <w:rPr>
                <w:szCs w:val="21"/>
              </w:rPr>
              <w:t>8学时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szCs w:val="21"/>
              </w:rPr>
              <w:t>选修</w:t>
            </w:r>
          </w:p>
        </w:tc>
        <w:tc>
          <w:tcPr>
            <w:tcW w:w="1453" w:type="pct"/>
          </w:tcPr>
          <w:p>
            <w:pPr>
              <w:spacing w:line="300" w:lineRule="auto"/>
              <w:rPr>
                <w:b/>
                <w:bCs/>
                <w:szCs w:val="21"/>
              </w:rPr>
            </w:pPr>
            <w:r>
              <w:rPr>
                <w:b/>
                <w:bCs/>
                <w:szCs w:val="21"/>
              </w:rPr>
              <w:t>课程属性:</w:t>
            </w:r>
            <w:r>
              <w:rPr>
                <w:szCs w:val="21"/>
              </w:rPr>
              <w:t>专业类</w:t>
            </w:r>
          </w:p>
        </w:tc>
        <w:tc>
          <w:tcPr>
            <w:tcW w:w="1881" w:type="pct"/>
          </w:tcPr>
          <w:p>
            <w:pPr>
              <w:spacing w:line="300" w:lineRule="auto"/>
              <w:rPr>
                <w:b/>
                <w:bCs/>
                <w:szCs w:val="21"/>
              </w:rPr>
            </w:pPr>
            <w:r>
              <w:rPr>
                <w:b/>
                <w:bCs/>
                <w:szCs w:val="21"/>
              </w:rPr>
              <w:t>开设学期：</w:t>
            </w:r>
            <w:r>
              <w:rPr>
                <w:szCs w:val="21"/>
              </w:rPr>
              <w:t>第6学期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朱娟花</w:t>
            </w:r>
          </w:p>
        </w:tc>
        <w:tc>
          <w:tcPr>
            <w:tcW w:w="1453" w:type="pct"/>
          </w:tcPr>
          <w:p>
            <w:pPr>
              <w:spacing w:line="300" w:lineRule="auto"/>
              <w:rPr>
                <w:b/>
                <w:bCs/>
                <w:szCs w:val="21"/>
              </w:rPr>
            </w:pPr>
            <w:r>
              <w:rPr>
                <w:b/>
                <w:bCs/>
                <w:szCs w:val="21"/>
              </w:rPr>
              <w:t xml:space="preserve">课程团队： </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szCs w:val="21"/>
              </w:rPr>
              <w:t>高等数学、概率论、线性代数、科学计算与 MATLAB 语言、数字图像处理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精细农业与智慧农业、毕业设计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朱娟花</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w:t>
            </w:r>
            <w:r>
              <w:rPr>
                <w:bCs/>
                <w:szCs w:val="21"/>
              </w:rPr>
              <w:t>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bookmarkStart w:id="299" w:name="_Hlk136425214"/>
      <w:r>
        <w:rPr>
          <w:rFonts w:ascii="Times New Roman" w:hAnsi="Times New Roman" w:cs="Times New Roman"/>
          <w:sz w:val="21"/>
          <w:szCs w:val="21"/>
        </w:rPr>
        <w:t>本课程是电子信息工程专业的专业选修课程。</w:t>
      </w:r>
      <w:bookmarkEnd w:id="299"/>
      <w:r>
        <w:rPr>
          <w:rFonts w:ascii="Times New Roman" w:hAnsi="Times New Roman" w:cs="Times New Roman"/>
          <w:sz w:val="21"/>
          <w:szCs w:val="21"/>
        </w:rPr>
        <w:t>机器视觉是一门研究如何使机器“看”的科学，通过摄影机和电脑代替人眼对目标进行识别、跟踪和测量，并进一步做图形处理，使电脑处理成为更适合人眼观察或传送给仪器检测的图像。机器视觉是实现机器智能化的重要途径之一，机器视觉检测方法可以大大提高生产的效率和自动化程度，机器视觉在电子、农业、汽车制造、半导体、纺织、烟草、交通、物流等行业均有着广泛应用。</w:t>
      </w:r>
      <w:bookmarkStart w:id="300" w:name="_Hlk136425238"/>
      <w:r>
        <w:rPr>
          <w:rFonts w:ascii="Times New Roman" w:hAnsi="Times New Roman" w:cs="Times New Roman"/>
          <w:sz w:val="21"/>
          <w:szCs w:val="21"/>
        </w:rPr>
        <w:t>本课程通过机器视觉的实际应用案例，串联起机器视觉系统的基本图像处理算法，同时讲授机器视觉算法的编程方法和应用，结合案例培养学生解决机器视觉应用问题的基本解决思路，对该领域有一个较为全面的认识和了解，为以后从事智能化检测和识别等领域的研究和开发工作奠定一定的基础。</w:t>
      </w:r>
      <w:bookmarkEnd w:id="300"/>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使学生掌握图像滤波、特征检测、模式识别、图像融合、目标跟踪等机器视觉的基本方法，培养解决机器视觉实际问题的能力。</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指标点1.3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highlight w:val="yellow"/>
              </w:rPr>
            </w:pPr>
            <w:r>
              <w:rPr>
                <w:sz w:val="18"/>
                <w:szCs w:val="18"/>
              </w:rPr>
              <w:t>培养学生将文献转换为实际工程实现的能力，能够根据问题需求，设计解决方案。</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指标点3.2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培养学生工程实践能力和创新能力，能够初步具有运用新技术创造性地解决复杂问题的能力。为毕业就业培养专业素养，提供技术准备。</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指标点4.2</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r>
    </w:tbl>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第1章</w:t>
            </w:r>
            <w:bookmarkStart w:id="301" w:name="_Hlk136425273"/>
            <w:r>
              <w:rPr>
                <w:sz w:val="18"/>
                <w:szCs w:val="18"/>
              </w:rPr>
              <w:t>机器视觉导论</w:t>
            </w:r>
            <w:bookmarkEnd w:id="301"/>
          </w:p>
          <w:p>
            <w:pPr>
              <w:widowControl/>
              <w:snapToGrid w:val="0"/>
              <w:spacing w:line="320" w:lineRule="exact"/>
              <w:rPr>
                <w:sz w:val="18"/>
                <w:szCs w:val="18"/>
              </w:rPr>
            </w:pPr>
            <w:r>
              <w:rPr>
                <w:sz w:val="18"/>
                <w:szCs w:val="18"/>
              </w:rPr>
              <w:t>1.1 机器视觉技术发展</w:t>
            </w:r>
          </w:p>
          <w:p>
            <w:pPr>
              <w:widowControl/>
              <w:snapToGrid w:val="0"/>
              <w:spacing w:line="320" w:lineRule="exact"/>
              <w:rPr>
                <w:sz w:val="18"/>
                <w:szCs w:val="18"/>
              </w:rPr>
            </w:pPr>
            <w:r>
              <w:rPr>
                <w:sz w:val="18"/>
                <w:szCs w:val="18"/>
              </w:rPr>
              <w:t>1.2 机器视觉系统组成</w:t>
            </w:r>
          </w:p>
          <w:p>
            <w:pPr>
              <w:widowControl/>
              <w:snapToGrid w:val="0"/>
              <w:spacing w:line="320" w:lineRule="exact"/>
              <w:rPr>
                <w:sz w:val="18"/>
                <w:szCs w:val="18"/>
              </w:rPr>
            </w:pPr>
            <w:r>
              <w:rPr>
                <w:sz w:val="18"/>
                <w:szCs w:val="18"/>
              </w:rPr>
              <w:t>1.3 机器视觉方法分类</w:t>
            </w:r>
          </w:p>
          <w:p>
            <w:pPr>
              <w:widowControl/>
              <w:snapToGrid w:val="0"/>
              <w:spacing w:line="320" w:lineRule="exact"/>
              <w:rPr>
                <w:sz w:val="18"/>
                <w:szCs w:val="18"/>
              </w:rPr>
            </w:pPr>
            <w:r>
              <w:rPr>
                <w:sz w:val="18"/>
                <w:szCs w:val="18"/>
              </w:rPr>
              <w:t>1.4 机器视觉发展趋势</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了解机器视觉的发展历程、</w:t>
            </w:r>
            <w:bookmarkStart w:id="302" w:name="_Hlk136425512"/>
            <w:r>
              <w:rPr>
                <w:sz w:val="18"/>
                <w:szCs w:val="18"/>
              </w:rPr>
              <w:t>掌握机器视觉基本概念。</w:t>
            </w:r>
            <w:bookmarkEnd w:id="302"/>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w:t>
            </w:r>
          </w:p>
          <w:p>
            <w:pPr>
              <w:widowControl/>
              <w:snapToGrid w:val="0"/>
              <w:spacing w:line="320" w:lineRule="exact"/>
              <w:rPr>
                <w:sz w:val="18"/>
                <w:szCs w:val="18"/>
              </w:rPr>
            </w:pPr>
            <w:r>
              <w:rPr>
                <w:sz w:val="18"/>
                <w:szCs w:val="18"/>
              </w:rPr>
              <w:t>学生提前查资料，了解机器视觉进展。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第2章 机器视觉硬件技术</w:t>
            </w:r>
          </w:p>
          <w:p>
            <w:pPr>
              <w:widowControl/>
              <w:snapToGrid w:val="0"/>
              <w:spacing w:line="320" w:lineRule="exact"/>
              <w:rPr>
                <w:sz w:val="18"/>
                <w:szCs w:val="18"/>
              </w:rPr>
            </w:pPr>
            <w:r>
              <w:rPr>
                <w:sz w:val="18"/>
                <w:szCs w:val="18"/>
              </w:rPr>
              <w:t>2.1 镜头技术</w:t>
            </w:r>
          </w:p>
          <w:p>
            <w:pPr>
              <w:widowControl/>
              <w:snapToGrid w:val="0"/>
              <w:spacing w:line="320" w:lineRule="exact"/>
              <w:rPr>
                <w:sz w:val="18"/>
                <w:szCs w:val="18"/>
              </w:rPr>
            </w:pPr>
            <w:r>
              <w:rPr>
                <w:sz w:val="18"/>
                <w:szCs w:val="18"/>
              </w:rPr>
              <w:t>2.2 摄像机技术</w:t>
            </w:r>
          </w:p>
          <w:p>
            <w:pPr>
              <w:widowControl/>
              <w:snapToGrid w:val="0"/>
              <w:spacing w:line="320" w:lineRule="exact"/>
              <w:rPr>
                <w:sz w:val="18"/>
                <w:szCs w:val="18"/>
              </w:rPr>
            </w:pPr>
            <w:r>
              <w:rPr>
                <w:sz w:val="18"/>
                <w:szCs w:val="18"/>
              </w:rPr>
              <w:t>2.3 光源技术</w:t>
            </w:r>
          </w:p>
          <w:p>
            <w:pPr>
              <w:widowControl/>
              <w:snapToGrid w:val="0"/>
              <w:spacing w:line="320" w:lineRule="exact"/>
              <w:rPr>
                <w:sz w:val="18"/>
                <w:szCs w:val="18"/>
              </w:rPr>
            </w:pPr>
            <w:r>
              <w:rPr>
                <w:sz w:val="18"/>
                <w:szCs w:val="18"/>
              </w:rPr>
              <w:t>2.4 图像采集卡</w:t>
            </w:r>
          </w:p>
          <w:p>
            <w:pPr>
              <w:widowControl/>
              <w:snapToGrid w:val="0"/>
              <w:spacing w:line="320" w:lineRule="exact"/>
              <w:rPr>
                <w:sz w:val="18"/>
                <w:szCs w:val="18"/>
              </w:rPr>
            </w:pPr>
            <w:r>
              <w:rPr>
                <w:sz w:val="18"/>
                <w:szCs w:val="18"/>
              </w:rPr>
              <w:t>2.5 摄像机标定技术</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掌握机器视觉硬件组成。</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184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课堂PPT讲解；</w:t>
            </w:r>
          </w:p>
          <w:p>
            <w:pPr>
              <w:widowControl/>
              <w:snapToGrid w:val="0"/>
              <w:spacing w:line="320" w:lineRule="exact"/>
              <w:rPr>
                <w:sz w:val="18"/>
                <w:szCs w:val="18"/>
              </w:rPr>
            </w:pPr>
            <w:r>
              <w:rPr>
                <w:sz w:val="18"/>
                <w:szCs w:val="18"/>
              </w:rPr>
              <w:t>机器视觉系统典型应用案例分析。</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jc w:val="left"/>
              <w:rPr>
                <w:b/>
                <w:bCs/>
                <w:kern w:val="0"/>
                <w:sz w:val="18"/>
                <w:szCs w:val="18"/>
              </w:rPr>
            </w:pPr>
            <w:r>
              <w:rPr>
                <w:sz w:val="18"/>
                <w:szCs w:val="18"/>
              </w:rPr>
              <w:t xml:space="preserve">第3章 </w:t>
            </w:r>
            <w:r>
              <w:rPr>
                <w:kern w:val="0"/>
                <w:sz w:val="18"/>
                <w:szCs w:val="18"/>
              </w:rPr>
              <w:t>特征检测与提取</w:t>
            </w:r>
          </w:p>
          <w:p>
            <w:pPr>
              <w:widowControl/>
              <w:snapToGrid w:val="0"/>
              <w:spacing w:line="320" w:lineRule="exact"/>
              <w:rPr>
                <w:sz w:val="18"/>
                <w:szCs w:val="18"/>
              </w:rPr>
            </w:pPr>
            <w:r>
              <w:rPr>
                <w:sz w:val="18"/>
                <w:szCs w:val="18"/>
              </w:rPr>
              <w:t>3.1 特征点检测</w:t>
            </w:r>
          </w:p>
          <w:p>
            <w:pPr>
              <w:widowControl/>
              <w:snapToGrid w:val="0"/>
              <w:spacing w:line="320" w:lineRule="exact"/>
              <w:rPr>
                <w:sz w:val="18"/>
                <w:szCs w:val="18"/>
              </w:rPr>
            </w:pPr>
            <w:r>
              <w:rPr>
                <w:sz w:val="18"/>
                <w:szCs w:val="18"/>
              </w:rPr>
              <w:t>3.2 边缘特征检测</w:t>
            </w:r>
          </w:p>
          <w:p>
            <w:pPr>
              <w:widowControl/>
              <w:snapToGrid w:val="0"/>
              <w:spacing w:line="320" w:lineRule="exact"/>
              <w:rPr>
                <w:sz w:val="18"/>
                <w:szCs w:val="18"/>
              </w:rPr>
            </w:pPr>
            <w:r>
              <w:rPr>
                <w:sz w:val="18"/>
                <w:szCs w:val="18"/>
              </w:rPr>
              <w:t>3.3特征检测案例：尺度不变特征变换（SIFT）特征点检测与匹配算法</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掌握特征检测与提取方法，具有应用知识解决问题的能力。</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学生提前预习SIFT算法。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第4章 模式识别技术</w:t>
            </w:r>
          </w:p>
          <w:p>
            <w:pPr>
              <w:widowControl/>
              <w:snapToGrid w:val="0"/>
              <w:spacing w:line="320" w:lineRule="exact"/>
              <w:rPr>
                <w:sz w:val="18"/>
                <w:szCs w:val="18"/>
              </w:rPr>
            </w:pPr>
            <w:r>
              <w:rPr>
                <w:sz w:val="18"/>
                <w:szCs w:val="18"/>
              </w:rPr>
              <w:t>4.1模式识别基本概念</w:t>
            </w:r>
          </w:p>
          <w:p>
            <w:pPr>
              <w:widowControl/>
              <w:snapToGrid w:val="0"/>
              <w:spacing w:line="320" w:lineRule="exact"/>
              <w:rPr>
                <w:sz w:val="18"/>
                <w:szCs w:val="18"/>
              </w:rPr>
            </w:pPr>
            <w:r>
              <w:rPr>
                <w:sz w:val="18"/>
                <w:szCs w:val="18"/>
              </w:rPr>
              <w:t>4.2统计模式识别</w:t>
            </w:r>
          </w:p>
          <w:p>
            <w:pPr>
              <w:widowControl/>
              <w:snapToGrid w:val="0"/>
              <w:spacing w:line="320" w:lineRule="exact"/>
              <w:rPr>
                <w:sz w:val="18"/>
                <w:szCs w:val="18"/>
              </w:rPr>
            </w:pPr>
            <w:r>
              <w:rPr>
                <w:sz w:val="18"/>
                <w:szCs w:val="18"/>
              </w:rPr>
              <w:t>4.3人工神经网络模式识别</w:t>
            </w:r>
          </w:p>
          <w:p>
            <w:pPr>
              <w:widowControl/>
              <w:snapToGrid w:val="0"/>
              <w:spacing w:line="320" w:lineRule="exact"/>
              <w:rPr>
                <w:sz w:val="18"/>
                <w:szCs w:val="18"/>
              </w:rPr>
            </w:pPr>
            <w:r>
              <w:rPr>
                <w:sz w:val="18"/>
                <w:szCs w:val="18"/>
              </w:rPr>
              <w:t>4.4支持向量机的模式识别</w:t>
            </w:r>
          </w:p>
          <w:p>
            <w:pPr>
              <w:widowControl/>
              <w:snapToGrid w:val="0"/>
              <w:spacing w:line="320" w:lineRule="exact"/>
              <w:rPr>
                <w:sz w:val="18"/>
                <w:szCs w:val="18"/>
              </w:rPr>
            </w:pPr>
            <w:r>
              <w:rPr>
                <w:sz w:val="18"/>
                <w:szCs w:val="18"/>
              </w:rPr>
              <w:t>4.5 模式识别案例：字符识别</w:t>
            </w:r>
          </w:p>
          <w:p>
            <w:pPr>
              <w:widowControl/>
              <w:snapToGrid w:val="0"/>
              <w:spacing w:line="320" w:lineRule="exact"/>
              <w:rPr>
                <w:sz w:val="18"/>
                <w:szCs w:val="18"/>
              </w:rPr>
            </w:pPr>
            <w:r>
              <w:rPr>
                <w:sz w:val="18"/>
                <w:szCs w:val="18"/>
              </w:rPr>
              <w:t>4.6模式识别案例：车牌识别</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before="156" w:beforeLines="50" w:line="320" w:lineRule="exact"/>
              <w:jc w:val="left"/>
              <w:rPr>
                <w:sz w:val="18"/>
                <w:szCs w:val="18"/>
              </w:rPr>
            </w:pPr>
            <w:r>
              <w:rPr>
                <w:sz w:val="18"/>
                <w:szCs w:val="18"/>
              </w:rPr>
              <w:t>掌握模式识别技术</w:t>
            </w:r>
            <w:r>
              <w:rPr>
                <w:kern w:val="0"/>
                <w:sz w:val="18"/>
                <w:szCs w:val="18"/>
              </w:rPr>
              <w:t>，具有应用知识解决问题的能力。</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学生提前预习算法。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第5章 图像融合技术</w:t>
            </w:r>
          </w:p>
          <w:p>
            <w:pPr>
              <w:widowControl/>
              <w:snapToGrid w:val="0"/>
              <w:spacing w:line="320" w:lineRule="exact"/>
              <w:rPr>
                <w:sz w:val="18"/>
                <w:szCs w:val="18"/>
              </w:rPr>
            </w:pPr>
            <w:r>
              <w:rPr>
                <w:sz w:val="18"/>
                <w:szCs w:val="18"/>
              </w:rPr>
              <w:t>5.1 图像融合基本概念</w:t>
            </w:r>
          </w:p>
          <w:p>
            <w:pPr>
              <w:widowControl/>
              <w:snapToGrid w:val="0"/>
              <w:spacing w:line="320" w:lineRule="exact"/>
              <w:rPr>
                <w:sz w:val="18"/>
                <w:szCs w:val="18"/>
              </w:rPr>
            </w:pPr>
            <w:r>
              <w:rPr>
                <w:sz w:val="18"/>
                <w:szCs w:val="18"/>
              </w:rPr>
              <w:t>5.2 金字塔图像融合算法</w:t>
            </w:r>
          </w:p>
          <w:p>
            <w:pPr>
              <w:widowControl/>
              <w:snapToGrid w:val="0"/>
              <w:spacing w:line="320" w:lineRule="exact"/>
              <w:rPr>
                <w:sz w:val="18"/>
                <w:szCs w:val="18"/>
              </w:rPr>
            </w:pPr>
            <w:r>
              <w:rPr>
                <w:sz w:val="18"/>
                <w:szCs w:val="18"/>
              </w:rPr>
              <w:t>5.3 小波变换图像融合算法</w:t>
            </w:r>
          </w:p>
          <w:p>
            <w:pPr>
              <w:widowControl/>
              <w:snapToGrid w:val="0"/>
              <w:spacing w:line="320" w:lineRule="exact"/>
              <w:rPr>
                <w:sz w:val="18"/>
                <w:szCs w:val="18"/>
              </w:rPr>
            </w:pPr>
            <w:r>
              <w:rPr>
                <w:sz w:val="18"/>
                <w:szCs w:val="18"/>
              </w:rPr>
              <w:t>5.3 图像融合的评价标准</w:t>
            </w:r>
          </w:p>
          <w:p>
            <w:pPr>
              <w:widowControl/>
              <w:snapToGrid w:val="0"/>
              <w:spacing w:line="320" w:lineRule="exact"/>
              <w:rPr>
                <w:sz w:val="18"/>
                <w:szCs w:val="18"/>
              </w:rPr>
            </w:pPr>
            <w:r>
              <w:rPr>
                <w:sz w:val="18"/>
                <w:szCs w:val="18"/>
              </w:rPr>
              <w:t>5.5 图像融合案例：多聚焦图像融合</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掌握图像融合技术，具有应用知识解决问题的能力。</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学生提前预习算法。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第6章 目标跟踪技术</w:t>
            </w:r>
          </w:p>
          <w:p>
            <w:pPr>
              <w:widowControl/>
              <w:snapToGrid w:val="0"/>
              <w:spacing w:line="320" w:lineRule="exact"/>
              <w:rPr>
                <w:sz w:val="18"/>
                <w:szCs w:val="18"/>
              </w:rPr>
            </w:pPr>
            <w:r>
              <w:rPr>
                <w:sz w:val="18"/>
                <w:szCs w:val="18"/>
              </w:rPr>
              <w:t>6.1 目标跟踪基本概念</w:t>
            </w:r>
          </w:p>
          <w:p>
            <w:pPr>
              <w:widowControl/>
              <w:snapToGrid w:val="0"/>
              <w:spacing w:line="320" w:lineRule="exact"/>
              <w:rPr>
                <w:sz w:val="18"/>
                <w:szCs w:val="18"/>
              </w:rPr>
            </w:pPr>
            <w:r>
              <w:rPr>
                <w:sz w:val="18"/>
                <w:szCs w:val="18"/>
              </w:rPr>
              <w:t>6.2检测与跟踪的关系</w:t>
            </w:r>
          </w:p>
          <w:p>
            <w:pPr>
              <w:widowControl/>
              <w:snapToGrid w:val="0"/>
              <w:spacing w:line="320" w:lineRule="exact"/>
              <w:rPr>
                <w:sz w:val="18"/>
                <w:szCs w:val="18"/>
              </w:rPr>
            </w:pPr>
            <w:r>
              <w:rPr>
                <w:sz w:val="18"/>
                <w:szCs w:val="18"/>
              </w:rPr>
              <w:t>6.3 运动目标检测</w:t>
            </w:r>
          </w:p>
          <w:p>
            <w:pPr>
              <w:widowControl/>
              <w:snapToGrid w:val="0"/>
              <w:spacing w:line="320" w:lineRule="exact"/>
              <w:rPr>
                <w:sz w:val="18"/>
                <w:szCs w:val="18"/>
              </w:rPr>
            </w:pPr>
            <w:r>
              <w:rPr>
                <w:sz w:val="18"/>
                <w:szCs w:val="18"/>
              </w:rPr>
              <w:t>6.4 运动目标跟踪</w:t>
            </w:r>
          </w:p>
          <w:p>
            <w:pPr>
              <w:widowControl/>
              <w:snapToGrid w:val="0"/>
              <w:spacing w:line="320" w:lineRule="exact"/>
              <w:rPr>
                <w:sz w:val="18"/>
                <w:szCs w:val="18"/>
              </w:rPr>
            </w:pPr>
            <w:r>
              <w:rPr>
                <w:sz w:val="18"/>
                <w:szCs w:val="18"/>
              </w:rPr>
              <w:t>6.5 运动目标跟踪案例</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掌握目标跟踪技术，具有应用知识解决问题的能力。</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学生提前预习算法。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目标1</w:t>
            </w:r>
          </w:p>
          <w:p>
            <w:pPr>
              <w:spacing w:line="320" w:lineRule="exact"/>
              <w:jc w:val="center"/>
              <w:rPr>
                <w:sz w:val="18"/>
                <w:szCs w:val="18"/>
              </w:rPr>
            </w:pPr>
            <w:r>
              <w:rPr>
                <w:sz w:val="18"/>
                <w:szCs w:val="18"/>
              </w:rPr>
              <w:t>目标2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7</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第7章 机器视觉应用案例：大田杂草识别</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应用图像识别技术，编写代码实现大田杂草识别。</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课堂PPT讲解+代码演示；</w:t>
            </w:r>
          </w:p>
          <w:p>
            <w:pPr>
              <w:widowControl/>
              <w:snapToGrid w:val="0"/>
              <w:spacing w:line="320" w:lineRule="exact"/>
              <w:rPr>
                <w:sz w:val="18"/>
                <w:szCs w:val="18"/>
              </w:rPr>
            </w:pPr>
            <w:r>
              <w:rPr>
                <w:sz w:val="18"/>
                <w:szCs w:val="18"/>
              </w:rPr>
              <w:t>学生提前预习算法。</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目标3</w:t>
            </w:r>
          </w:p>
          <w:p>
            <w:pPr>
              <w:spacing w:line="320" w:lineRule="exact"/>
              <w:jc w:val="center"/>
              <w:rPr>
                <w:sz w:val="18"/>
                <w:szCs w:val="18"/>
              </w:rPr>
            </w:pPr>
          </w:p>
        </w:tc>
      </w:tr>
    </w:tbl>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sz w:val="18"/>
                <w:szCs w:val="18"/>
              </w:rPr>
              <w:t>实验一：多曝光图像融合</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kern w:val="0"/>
                <w:sz w:val="18"/>
                <w:szCs w:val="18"/>
              </w:rPr>
              <w:t>4</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sz w:val="18"/>
                <w:szCs w:val="18"/>
              </w:rPr>
            </w:pPr>
            <w:r>
              <w:rPr>
                <w:sz w:val="18"/>
                <w:szCs w:val="18"/>
              </w:rPr>
              <w:t>获取多曝光图像；设计拉普拉斯多曝光融合算法并且代码实现；设计梯度的多曝光融合算法并且代码实现；对融合结果进行比较分析。</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sz w:val="18"/>
                <w:szCs w:val="18"/>
              </w:rPr>
            </w:pPr>
            <w:r>
              <w:rPr>
                <w:sz w:val="18"/>
                <w:szCs w:val="18"/>
              </w:rPr>
              <w:t>具有运用新技术创造性地解决复杂工程问题的能力。</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rPr>
                <w:bCs/>
                <w:sz w:val="18"/>
                <w:szCs w:val="18"/>
              </w:rPr>
            </w:pPr>
            <w:r>
              <w:rPr>
                <w:sz w:val="18"/>
                <w:szCs w:val="18"/>
              </w:rPr>
              <w:t>实验二：农产品识别及分类</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bCs/>
                <w:kern w:val="0"/>
                <w:sz w:val="18"/>
                <w:szCs w:val="18"/>
              </w:rPr>
              <w:t>4</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sz w:val="18"/>
                <w:szCs w:val="18"/>
              </w:rPr>
            </w:pPr>
            <w:r>
              <w:rPr>
                <w:sz w:val="18"/>
                <w:szCs w:val="18"/>
              </w:rPr>
              <w:t xml:space="preserve">获取农产品图像；设计识别及分类算法；编写代码实现；对算法结果进行分析。 </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spacing w:line="320" w:lineRule="exact"/>
              <w:jc w:val="left"/>
              <w:rPr>
                <w:sz w:val="18"/>
                <w:szCs w:val="18"/>
              </w:rPr>
            </w:pPr>
            <w:r>
              <w:rPr>
                <w:sz w:val="18"/>
                <w:szCs w:val="18"/>
              </w:rPr>
              <w:t>具有运用新技术创造性地解决复杂工程问题的能力。</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rFonts w:eastAsiaTheme="minorEastAsia"/>
                <w:sz w:val="18"/>
                <w:szCs w:val="18"/>
              </w:rPr>
              <w:t>目标4</w:t>
            </w:r>
          </w:p>
        </w:tc>
      </w:tr>
    </w:tbl>
    <w:p>
      <w:pPr>
        <w:spacing w:line="320" w:lineRule="exact"/>
        <w:rPr>
          <w:rFonts w:eastAsiaTheme="minorEastAsia"/>
          <w:szCs w:val="21"/>
        </w:rPr>
      </w:pPr>
    </w:p>
    <w:p>
      <w:pPr>
        <w:widowControl/>
        <w:snapToGrid w:val="0"/>
        <w:spacing w:line="360" w:lineRule="auto"/>
        <w:jc w:val="left"/>
        <w:rPr>
          <w:b/>
          <w:bCs/>
          <w:kern w:val="0"/>
          <w:szCs w:val="21"/>
        </w:rPr>
      </w:pPr>
      <w:r>
        <w:rPr>
          <w:b/>
          <w:bCs/>
          <w:kern w:val="0"/>
          <w:szCs w:val="21"/>
        </w:rPr>
        <w:t>四、课程思政</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本课程融合课程思政内容，将德育内容融入课程体系。通过融入学科前沿信息和社会发展需求动态，培养学生的使命感和爱国主义精神。通过课程任务驱动项目化训练，培养学生理论联系实践能力和实事求是、科学严谨的职业道德感。通过思政教育的有机融入，使学生在具备专业能力的基础上，树立正确的人生观和价值观，坚定积极健康的理想信念，不忘初心，为祖国科技发展而努力学习。主要从以下几个方面开展课程思政教学：</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（1）我国为机器视觉技术发展做出贡献的公司介绍，培养学生的使命感和爱国主义精神；</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（2）我国抗疫期间，机器视觉发挥的重要作用，培养学生将技术应用到国家发展上的情怀；</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（3）图像融合技术，在一个团队里面，发挥每个成员的力量，形成1加1大于2的效果；</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（4）将先进的技术应用到农业领域，树立为农业农村现代化建设服务的思想；</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（5）实验数据的客观记录与分析，培养学生的实事求是科学态度。</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pPr>
      <w:r>
        <w:rPr>
          <w:bCs/>
          <w:kern w:val="0"/>
          <w:szCs w:val="21"/>
        </w:rPr>
        <w:t>（1）理论课教材：</w:t>
      </w:r>
      <w:r>
        <w:t>计算机视觉，双锴，北京邮电大学出版社，2020，9787563559466；</w:t>
      </w:r>
    </w:p>
    <w:p>
      <w:pPr>
        <w:widowControl/>
        <w:snapToGrid w:val="0"/>
        <w:spacing w:line="360" w:lineRule="auto"/>
        <w:ind w:firstLine="420" w:firstLineChars="200"/>
        <w:jc w:val="left"/>
        <w:rPr>
          <w:bCs/>
          <w:kern w:val="0"/>
          <w:szCs w:val="21"/>
        </w:rPr>
      </w:pPr>
      <w:r>
        <w:t>（2）实验课教材：自编。</w:t>
      </w:r>
    </w:p>
    <w:p>
      <w:pPr>
        <w:widowControl/>
        <w:snapToGrid w:val="0"/>
        <w:spacing w:line="360" w:lineRule="auto"/>
        <w:ind w:firstLine="422" w:firstLineChars="200"/>
        <w:jc w:val="left"/>
        <w:rPr>
          <w:kern w:val="0"/>
          <w:szCs w:val="21"/>
        </w:rPr>
      </w:pPr>
      <w:r>
        <w:rPr>
          <w:b/>
          <w:bCs/>
          <w:kern w:val="0"/>
          <w:szCs w:val="21"/>
        </w:rPr>
        <w:t>2.参考书：</w:t>
      </w:r>
    </w:p>
    <w:p>
      <w:pPr>
        <w:widowControl/>
        <w:snapToGrid w:val="0"/>
        <w:spacing w:line="360" w:lineRule="auto"/>
        <w:ind w:firstLine="420" w:firstLineChars="200"/>
        <w:jc w:val="left"/>
      </w:pPr>
      <w:r>
        <w:t>（1）卷积神经网络与计算机视觉，[澳] 萨尔曼·汗（Salman Khan）等编，机械工业出版社，2019年；</w:t>
      </w:r>
    </w:p>
    <w:p>
      <w:pPr>
        <w:widowControl/>
        <w:snapToGrid w:val="0"/>
        <w:spacing w:line="360" w:lineRule="auto"/>
        <w:ind w:firstLine="420" w:firstLineChars="200"/>
        <w:jc w:val="left"/>
        <w:rPr>
          <w:kern w:val="0"/>
          <w:szCs w:val="21"/>
        </w:rPr>
      </w:pPr>
      <w:r>
        <w:rPr>
          <w:bCs/>
          <w:kern w:val="0"/>
          <w:szCs w:val="21"/>
        </w:rPr>
        <w:t>（2）</w:t>
      </w:r>
      <w:r>
        <w:rPr>
          <w:kern w:val="0"/>
          <w:szCs w:val="21"/>
        </w:rPr>
        <w:t>计算机视觉教程（第二版），章毓晋编，人民邮电出版社，2017年；</w:t>
      </w:r>
    </w:p>
    <w:p>
      <w:pPr>
        <w:widowControl/>
        <w:snapToGrid w:val="0"/>
        <w:spacing w:line="360" w:lineRule="auto"/>
        <w:ind w:firstLine="420" w:firstLineChars="200"/>
        <w:jc w:val="left"/>
        <w:rPr>
          <w:kern w:val="0"/>
          <w:szCs w:val="21"/>
        </w:rPr>
      </w:pPr>
      <w:r>
        <w:rPr>
          <w:bCs/>
          <w:kern w:val="0"/>
          <w:szCs w:val="21"/>
        </w:rPr>
        <w:t>（3）</w:t>
      </w:r>
      <w:r>
        <w:rPr>
          <w:kern w:val="0"/>
          <w:szCs w:val="21"/>
        </w:rPr>
        <w:t>计算机视觉：模型、学习和推理，[英] 西蒙 J.D. 晋林斯编，机械工业出版社，2017年；</w:t>
      </w:r>
    </w:p>
    <w:p>
      <w:pPr>
        <w:widowControl/>
        <w:snapToGrid w:val="0"/>
        <w:spacing w:line="360" w:lineRule="auto"/>
        <w:ind w:firstLine="420" w:firstLineChars="200"/>
        <w:jc w:val="left"/>
        <w:rPr>
          <w:bCs/>
          <w:kern w:val="0"/>
          <w:szCs w:val="21"/>
        </w:rPr>
      </w:pPr>
      <w:r>
        <w:rPr>
          <w:bCs/>
          <w:kern w:val="0"/>
          <w:szCs w:val="21"/>
        </w:rPr>
        <w:t>（4）</w:t>
      </w:r>
      <w:r>
        <w:rPr>
          <w:kern w:val="0"/>
          <w:szCs w:val="21"/>
        </w:rPr>
        <w:t>机器视觉，[美] 伯特霍尔德·霍恩著，中国青年出版社，2014。</w:t>
      </w:r>
    </w:p>
    <w:p>
      <w:pPr>
        <w:widowControl/>
        <w:snapToGrid w:val="0"/>
        <w:spacing w:line="360" w:lineRule="auto"/>
        <w:ind w:firstLine="422" w:firstLineChars="200"/>
        <w:jc w:val="left"/>
        <w:rPr>
          <w:b/>
          <w:kern w:val="0"/>
          <w:szCs w:val="21"/>
        </w:rPr>
      </w:pPr>
      <w:r>
        <w:rPr>
          <w:b/>
          <w:kern w:val="0"/>
          <w:szCs w:val="21"/>
        </w:rPr>
        <w:t>3.推荐网站（线上资源）：</w:t>
      </w:r>
    </w:p>
    <w:p>
      <w:pPr>
        <w:spacing w:line="360" w:lineRule="auto"/>
        <w:ind w:left="178" w:firstLine="210" w:firstLineChars="100"/>
        <w:rPr>
          <w:bCs/>
          <w:kern w:val="0"/>
          <w:szCs w:val="21"/>
        </w:rPr>
      </w:pPr>
      <w:r>
        <w:rPr>
          <w:szCs w:val="21"/>
        </w:rPr>
        <w:t>（1）</w:t>
      </w:r>
      <w:r>
        <w:rPr>
          <w:lang w:val="en"/>
        </w:rPr>
        <w:t>东南大学</w:t>
      </w:r>
      <w:r>
        <w:rPr>
          <w:bCs/>
          <w:kern w:val="0"/>
          <w:szCs w:val="21"/>
        </w:rPr>
        <w:t>计算机视觉，</w:t>
      </w:r>
    </w:p>
    <w:p>
      <w:pPr>
        <w:spacing w:line="360" w:lineRule="auto"/>
        <w:ind w:left="178" w:firstLine="210" w:firstLineChars="100"/>
        <w:rPr>
          <w:bCs/>
          <w:kern w:val="0"/>
          <w:szCs w:val="21"/>
        </w:rPr>
      </w:pPr>
      <w:r>
        <w:rPr>
          <w:bCs/>
          <w:kern w:val="0"/>
          <w:szCs w:val="21"/>
        </w:rPr>
        <w:t>https://www.icourse163.org/course/NEU-1465996192?from=searchPage&amp;outVendor=zw_mooc_pcssjg_</w:t>
      </w:r>
    </w:p>
    <w:p>
      <w:pPr>
        <w:spacing w:line="360" w:lineRule="auto"/>
        <w:ind w:left="178" w:firstLine="210" w:firstLineChars="100"/>
        <w:rPr>
          <w:bCs/>
          <w:kern w:val="0"/>
          <w:szCs w:val="21"/>
        </w:rPr>
      </w:pPr>
      <w:r>
        <w:rPr>
          <w:szCs w:val="21"/>
        </w:rPr>
        <w:t>（2）</w:t>
      </w:r>
      <w:r>
        <w:rPr>
          <w:lang w:val="en"/>
        </w:rPr>
        <w:t>杭州电子科技大学</w:t>
      </w:r>
      <w:r>
        <w:rPr>
          <w:bCs/>
          <w:kern w:val="0"/>
          <w:szCs w:val="21"/>
        </w:rPr>
        <w:t>机器视觉技术与应用，</w:t>
      </w:r>
    </w:p>
    <w:p>
      <w:pPr>
        <w:spacing w:line="360" w:lineRule="auto"/>
        <w:ind w:left="178" w:firstLine="210" w:firstLineChars="100"/>
        <w:rPr>
          <w:bCs/>
          <w:kern w:val="0"/>
          <w:szCs w:val="21"/>
        </w:rPr>
      </w:pPr>
      <w:r>
        <w:rPr>
          <w:bCs/>
          <w:kern w:val="0"/>
          <w:szCs w:val="21"/>
        </w:rPr>
        <w:t>https://www.icourse163.org/course/HDU-1461554161?from=searchPage&amp;outVendor=zw_mooc_pcssjg_</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计算机、MATLAB软件等。</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rFonts w:eastAsia="黑体"/>
                <w:sz w:val="18"/>
                <w:szCs w:val="18"/>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rFonts w:eastAsia="黑体"/>
                <w:sz w:val="18"/>
                <w:szCs w:val="18"/>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lang w:bidi="ar"/>
              </w:rPr>
            </w:pPr>
            <w:r>
              <w:rPr>
                <w:b/>
                <w:bCs/>
                <w:sz w:val="18"/>
                <w:szCs w:val="18"/>
                <w:lang w:bidi="ar"/>
              </w:rPr>
              <w:t>课堂</w:t>
            </w:r>
          </w:p>
          <w:p>
            <w:pPr>
              <w:spacing w:line="320" w:lineRule="exact"/>
              <w:jc w:val="center"/>
              <w:rPr>
                <w:b/>
                <w:bCs/>
                <w:sz w:val="18"/>
                <w:szCs w:val="18"/>
              </w:rPr>
            </w:pPr>
            <w:r>
              <w:rPr>
                <w:b/>
                <w:bCs/>
                <w:sz w:val="18"/>
                <w:szCs w:val="18"/>
                <w:lang w:bidi="ar"/>
              </w:rPr>
              <w:t>表现</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作业</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lang w:bidi="ar"/>
              </w:rPr>
            </w:pPr>
            <w:r>
              <w:rPr>
                <w:b/>
                <w:bCs/>
                <w:sz w:val="18"/>
                <w:szCs w:val="18"/>
                <w:lang w:bidi="ar"/>
              </w:rPr>
              <w:t>期末</w:t>
            </w:r>
          </w:p>
          <w:p>
            <w:pPr>
              <w:spacing w:line="320" w:lineRule="exact"/>
              <w:jc w:val="center"/>
              <w:rPr>
                <w:b/>
                <w:bCs/>
                <w:sz w:val="18"/>
                <w:szCs w:val="18"/>
              </w:rPr>
            </w:pPr>
            <w:r>
              <w:rPr>
                <w:b/>
                <w:bCs/>
                <w:sz w:val="18"/>
                <w:szCs w:val="18"/>
                <w:lang w:bidi="ar"/>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rFonts w:eastAsia="黑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目标1：（支撑毕业要求指标点1.3）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机器视觉基本概念、图像滤波、特征检测、模式识别、图像融合、目标跟踪。</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目标2：（支撑毕业要求指标点3.2）</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将文献转换为实际工程实现的能力，能够根据问题需求，设计解决方案。</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15</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目标3：（支撑毕业要求指标点4.4）</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运用新技术创造性地解决复杂问题的能力。</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rFonts w:eastAsiaTheme="minorEastAsia"/>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100</w:t>
            </w:r>
          </w:p>
        </w:tc>
      </w:tr>
    </w:tbl>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（4%）</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遵守课堂纪律，但不能正常参与课堂教学活动，不能回答老师提出的问题。</w:t>
            </w:r>
          </w:p>
          <w:p>
            <w:pPr>
              <w:spacing w:line="320" w:lineRule="exact"/>
              <w:jc w:val="left"/>
              <w:rPr>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（4%）</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遵守课堂纪律，但不能正常参与课堂教学活动，不能回答老师提出的问题。</w:t>
            </w:r>
          </w:p>
          <w:p>
            <w:pPr>
              <w:spacing w:line="320" w:lineRule="exact"/>
              <w:jc w:val="left"/>
              <w:rPr>
                <w:sz w:val="18"/>
                <w:szCs w:val="18"/>
              </w:rPr>
            </w:pPr>
          </w:p>
        </w:tc>
      </w:tr>
      <w:tr>
        <w:tblPrEx>
          <w:tblCellMar>
            <w:top w:w="0" w:type="dxa"/>
            <w:left w:w="108" w:type="dxa"/>
            <w:bottom w:w="0" w:type="dxa"/>
            <w:right w:w="108" w:type="dxa"/>
          </w:tblCellMar>
        </w:tblPrEx>
        <w:trPr>
          <w:trHeight w:val="993"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spacing w:line="320" w:lineRule="exact"/>
              <w:jc w:val="lef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遵守课堂纪律，但不能正常参与课堂教学活动，不能回答老师提出的问题。</w:t>
            </w:r>
          </w:p>
          <w:p>
            <w:pPr>
              <w:spacing w:line="320" w:lineRule="exact"/>
              <w:jc w:val="left"/>
              <w:rPr>
                <w:sz w:val="18"/>
                <w:szCs w:val="18"/>
              </w:rPr>
            </w:pP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不按时上交书写潦草；运用所学理论知识和公式不正确，计算步骤较少，计算结果不正确。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不按时上交书写潦草；运用所学理论知识和公式不正确，计算步骤较少，计算结果不正确。</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 xml:space="preserve">（3）实验环节评分标准 </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课程目标3</w:t>
            </w:r>
          </w:p>
          <w:p>
            <w:pPr>
              <w:jc w:val="center"/>
              <w:rPr>
                <w:sz w:val="18"/>
                <w:szCs w:val="18"/>
              </w:rPr>
            </w:pPr>
            <w:r>
              <w:rPr>
                <w:sz w:val="18"/>
                <w:szCs w:val="18"/>
                <w:lang w:bidi="ar"/>
              </w:rPr>
              <w:t>（20%）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spacing w:line="320" w:lineRule="exact"/>
              <w:jc w:val="lef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jc w:val="left"/>
              <w:rPr>
                <w:sz w:val="18"/>
                <w:szCs w:val="18"/>
              </w:rPr>
            </w:pPr>
            <w:r>
              <w:rPr>
                <w:sz w:val="18"/>
                <w:szCs w:val="18"/>
              </w:rPr>
              <w:t>实验态度不端正；无法独立完成实验操作，实验结果不正确；考核中不能准确地回答主要问题；实验报告书写不规范。</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（13%）</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机器视觉基本概念、图像滤波、特征检测、模式识别、图像融合、目标跟踪。</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pacing w:line="320" w:lineRule="exact"/>
              <w:jc w:val="left"/>
              <w:rPr>
                <w:sz w:val="18"/>
                <w:szCs w:val="18"/>
              </w:rPr>
            </w:pPr>
            <w:r>
              <w:rPr>
                <w:sz w:val="18"/>
                <w:szCs w:val="18"/>
              </w:rPr>
              <w:t>熟练掌握机器视觉基本概念、图像滤波、特征检测、模式识别、图像融合、目标跟踪。</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pacing w:line="320" w:lineRule="exact"/>
              <w:jc w:val="left"/>
              <w:rPr>
                <w:sz w:val="18"/>
                <w:szCs w:val="18"/>
              </w:rPr>
            </w:pPr>
            <w:r>
              <w:rPr>
                <w:sz w:val="18"/>
                <w:szCs w:val="18"/>
              </w:rPr>
              <w:t>掌握机器视觉基本概念、图像滤波、特征检测、模式识别、图像融合、目标跟踪。</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pacing w:line="320" w:lineRule="exact"/>
              <w:jc w:val="left"/>
              <w:rPr>
                <w:sz w:val="18"/>
                <w:szCs w:val="18"/>
              </w:rPr>
            </w:pPr>
            <w:r>
              <w:rPr>
                <w:sz w:val="18"/>
                <w:szCs w:val="18"/>
              </w:rPr>
              <w:t>基本掌握机器视觉基本概念、图像滤波、特征检测、模式识别、图像融合、目标跟踪。</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pacing w:line="320" w:lineRule="exact"/>
              <w:jc w:val="left"/>
              <w:rPr>
                <w:sz w:val="18"/>
                <w:szCs w:val="18"/>
              </w:rPr>
            </w:pPr>
            <w:r>
              <w:rPr>
                <w:sz w:val="18"/>
                <w:szCs w:val="18"/>
              </w:rPr>
              <w:t>了解机器视觉基本概念、图像滤波、特征检测、模式识别、图像融合、目标跟踪。</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pacing w:line="320" w:lineRule="exact"/>
              <w:jc w:val="left"/>
              <w:rPr>
                <w:sz w:val="18"/>
                <w:szCs w:val="18"/>
              </w:rPr>
            </w:pPr>
            <w:r>
              <w:rPr>
                <w:sz w:val="18"/>
                <w:szCs w:val="18"/>
              </w:rPr>
              <w:t>不了解机器视觉基本概念、图像滤波、特征检测、模式识别、图像融合、目标跟踪。</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（14%）</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将文献转换为实际工程实现的能力，能够根据问题需求，设计解决方案。</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具有很强的机器视觉工程实践能力，具有很强的分析问题和解决问题的能力。</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具有较强的机器视觉工程实践能力，具有较强的分析问题和解决问题的能力。</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具有一定的机器视觉工程实践能力，具有一定的分析问题和解决问题的能力。</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具有初步的机器视觉工程实践能力，具有一般的分析问题和解决问题的能力。</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pacing w:line="320" w:lineRule="exact"/>
              <w:jc w:val="left"/>
              <w:rPr>
                <w:sz w:val="18"/>
                <w:szCs w:val="18"/>
              </w:rPr>
            </w:pPr>
            <w:r>
              <w:rPr>
                <w:sz w:val="18"/>
                <w:szCs w:val="18"/>
              </w:rPr>
              <w:t>机器视觉工程实践能力弱，分析问题和解决问题的能力弱。</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课程目标3</w:t>
            </w:r>
          </w:p>
          <w:p>
            <w:pPr>
              <w:jc w:val="center"/>
              <w:rPr>
                <w:sz w:val="18"/>
                <w:szCs w:val="18"/>
                <w:lang w:bidi="ar"/>
              </w:rPr>
            </w:pPr>
            <w:r>
              <w:rPr>
                <w:sz w:val="18"/>
                <w:szCs w:val="18"/>
                <w:lang w:bidi="ar"/>
              </w:rPr>
              <w:t>（21%）</w:t>
            </w:r>
          </w:p>
        </w:tc>
        <w:tc>
          <w:tcPr>
            <w:tcW w:w="1140"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运用新技术创造性地解决复杂问题的能力。</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具有很强的运用新技术创造性地解决复杂问题的能力。</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具有较强的运用新技术创造性地解决复杂问题的能力。</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具有一定的运用新技术创造性地解决复杂问题的能力。</w:t>
            </w:r>
          </w:p>
        </w:tc>
        <w:tc>
          <w:tcPr>
            <w:tcW w:w="1184" w:type="dxa"/>
            <w:tcBorders>
              <w:top w:val="single" w:color="000000" w:sz="4" w:space="0"/>
              <w:left w:val="nil"/>
              <w:bottom w:val="single" w:color="000000" w:sz="4" w:space="0"/>
              <w:right w:val="single" w:color="000000" w:sz="4" w:space="0"/>
            </w:tcBorders>
            <w:shd w:val="clear" w:color="auto" w:fill="auto"/>
          </w:tcPr>
          <w:p>
            <w:pPr>
              <w:spacing w:line="320" w:lineRule="exact"/>
              <w:jc w:val="left"/>
              <w:rPr>
                <w:sz w:val="18"/>
                <w:szCs w:val="18"/>
              </w:rPr>
            </w:pPr>
            <w:r>
              <w:rPr>
                <w:sz w:val="18"/>
                <w:szCs w:val="18"/>
              </w:rPr>
              <w:t>具有初步的运用新技术创造性地解决复杂问题的能力。</w:t>
            </w:r>
          </w:p>
        </w:tc>
        <w:tc>
          <w:tcPr>
            <w:tcW w:w="1184" w:type="dxa"/>
            <w:tcBorders>
              <w:top w:val="single" w:color="000000" w:sz="4" w:space="0"/>
              <w:left w:val="nil"/>
              <w:bottom w:val="single" w:color="000000" w:sz="4" w:space="0"/>
              <w:right w:val="single" w:color="000000" w:sz="4" w:space="0"/>
            </w:tcBorders>
            <w:shd w:val="clear" w:color="auto" w:fill="auto"/>
          </w:tcPr>
          <w:p>
            <w:pPr>
              <w:adjustRightInd w:val="0"/>
              <w:spacing w:line="320" w:lineRule="exact"/>
              <w:jc w:val="left"/>
              <w:rPr>
                <w:sz w:val="18"/>
                <w:szCs w:val="18"/>
              </w:rPr>
            </w:pPr>
            <w:r>
              <w:rPr>
                <w:sz w:val="18"/>
                <w:szCs w:val="18"/>
              </w:rPr>
              <w:t>运用新技术创造性地解决复杂问题的能力弱。</w:t>
            </w:r>
          </w:p>
        </w:tc>
      </w:tr>
    </w:tbl>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szCs w:val="21"/>
        </w:rPr>
        <w:t>通过多种形式进行过程性评价。每次作业批改打分及时反馈、针对普遍存在的错题及时讲解；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bCs/>
          <w:szCs w:val="21"/>
        </w:rPr>
      </w:pPr>
      <w:r>
        <w:rPr>
          <w:bCs/>
          <w:szCs w:val="21"/>
        </w:rPr>
        <w:br w:type="page"/>
      </w:r>
    </w:p>
    <w:p>
      <w:pPr>
        <w:snapToGrid w:val="0"/>
        <w:spacing w:line="360" w:lineRule="auto"/>
        <w:jc w:val="center"/>
        <w:rPr>
          <w:b/>
          <w:sz w:val="28"/>
          <w:szCs w:val="28"/>
        </w:rPr>
      </w:pPr>
      <w:bookmarkStart w:id="303" w:name="_Toc7723"/>
      <w:bookmarkStart w:id="304" w:name="_Toc27846"/>
      <w:bookmarkStart w:id="305" w:name="_Toc17355"/>
      <w:bookmarkStart w:id="306" w:name="_Toc14762"/>
      <w:bookmarkStart w:id="307" w:name="_Toc21660"/>
      <w:bookmarkStart w:id="308" w:name="_Toc14278"/>
      <w:bookmarkStart w:id="309" w:name="_Toc27120"/>
      <w:r>
        <w:rPr>
          <w:rStyle w:val="23"/>
        </w:rPr>
        <w:t>微机原理及应用</w:t>
      </w:r>
      <w:bookmarkEnd w:id="303"/>
      <w:bookmarkEnd w:id="304"/>
      <w:bookmarkEnd w:id="305"/>
      <w:bookmarkEnd w:id="306"/>
      <w:bookmarkEnd w:id="307"/>
      <w:bookmarkEnd w:id="308"/>
      <w:bookmarkEnd w:id="309"/>
      <w:r>
        <w:rPr>
          <w:b/>
          <w:sz w:val="28"/>
          <w:szCs w:val="28"/>
        </w:rPr>
        <w:t xml:space="preserve"> </w:t>
      </w:r>
    </w:p>
    <w:p>
      <w:pPr>
        <w:snapToGrid w:val="0"/>
        <w:spacing w:line="360" w:lineRule="auto"/>
        <w:jc w:val="center"/>
        <w:rPr>
          <w:sz w:val="28"/>
          <w:szCs w:val="28"/>
        </w:rPr>
      </w:pPr>
      <w:r>
        <w:rPr>
          <w:sz w:val="24"/>
        </w:rPr>
        <w:t>（Microcomputer Principle and Application）</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04021570</w:t>
            </w:r>
          </w:p>
        </w:tc>
        <w:tc>
          <w:tcPr>
            <w:tcW w:w="1453" w:type="pct"/>
          </w:tcPr>
          <w:p>
            <w:pPr>
              <w:spacing w:line="300" w:lineRule="auto"/>
              <w:rPr>
                <w:b/>
                <w:bCs/>
                <w:szCs w:val="21"/>
              </w:rPr>
            </w:pPr>
            <w:r>
              <w:rPr>
                <w:b/>
                <w:bCs/>
                <w:szCs w:val="21"/>
              </w:rPr>
              <w:t>课程总学时：</w:t>
            </w:r>
            <w:r>
              <w:rPr>
                <w:szCs w:val="21"/>
              </w:rPr>
              <w:t>32</w:t>
            </w:r>
          </w:p>
        </w:tc>
        <w:tc>
          <w:tcPr>
            <w:tcW w:w="1881" w:type="pct"/>
          </w:tcPr>
          <w:p>
            <w:pPr>
              <w:spacing w:line="300" w:lineRule="auto"/>
              <w:rPr>
                <w:b/>
                <w:bCs/>
                <w:szCs w:val="21"/>
              </w:rPr>
            </w:pPr>
            <w:r>
              <w:rPr>
                <w:b/>
                <w:bCs/>
                <w:szCs w:val="21"/>
              </w:rPr>
              <w:t>实验学时：</w:t>
            </w:r>
            <w:r>
              <w:rPr>
                <w:szCs w:val="21"/>
              </w:rPr>
              <w:t>8学时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szCs w:val="21"/>
              </w:rPr>
              <w:t>选修</w:t>
            </w:r>
          </w:p>
        </w:tc>
        <w:tc>
          <w:tcPr>
            <w:tcW w:w="1453" w:type="pct"/>
          </w:tcPr>
          <w:p>
            <w:pPr>
              <w:spacing w:line="300" w:lineRule="auto"/>
              <w:rPr>
                <w:b/>
                <w:bCs/>
                <w:szCs w:val="21"/>
              </w:rPr>
            </w:pPr>
            <w:r>
              <w:rPr>
                <w:b/>
                <w:bCs/>
                <w:szCs w:val="21"/>
              </w:rPr>
              <w:t>课程属性:</w:t>
            </w:r>
            <w:r>
              <w:rPr>
                <w:bCs/>
                <w:szCs w:val="21"/>
              </w:rPr>
              <w:t xml:space="preserve"> 基础</w:t>
            </w:r>
            <w:r>
              <w:rPr>
                <w:szCs w:val="21"/>
              </w:rPr>
              <w:t>类</w:t>
            </w:r>
          </w:p>
        </w:tc>
        <w:tc>
          <w:tcPr>
            <w:tcW w:w="1881" w:type="pct"/>
          </w:tcPr>
          <w:p>
            <w:pPr>
              <w:spacing w:line="300" w:lineRule="auto"/>
              <w:rPr>
                <w:b/>
                <w:bCs/>
                <w:szCs w:val="21"/>
              </w:rPr>
            </w:pPr>
            <w:r>
              <w:rPr>
                <w:b/>
                <w:bCs/>
                <w:szCs w:val="21"/>
              </w:rPr>
              <w:t>开设学期：</w:t>
            </w:r>
            <w:r>
              <w:rPr>
                <w:szCs w:val="21"/>
              </w:rPr>
              <w:t>第5学期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朱娟花</w:t>
            </w:r>
          </w:p>
        </w:tc>
        <w:tc>
          <w:tcPr>
            <w:tcW w:w="1453" w:type="pct"/>
          </w:tcPr>
          <w:p>
            <w:pPr>
              <w:spacing w:line="300" w:lineRule="auto"/>
              <w:rPr>
                <w:b/>
                <w:bCs/>
                <w:szCs w:val="21"/>
              </w:rPr>
            </w:pPr>
            <w:r>
              <w:rPr>
                <w:b/>
                <w:bCs/>
                <w:szCs w:val="21"/>
              </w:rPr>
              <w:t xml:space="preserve">课程团队： </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模拟电子技术、数字电子技术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bCs/>
                <w:szCs w:val="21"/>
              </w:rPr>
              <w:t>单片机原理及应用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朱娟花</w:t>
            </w:r>
          </w:p>
        </w:tc>
        <w:tc>
          <w:tcPr>
            <w:tcW w:w="1453" w:type="pct"/>
          </w:tcPr>
          <w:p>
            <w:pPr>
              <w:spacing w:line="300" w:lineRule="auto"/>
              <w:rPr>
                <w:b/>
                <w:bCs/>
                <w:szCs w:val="21"/>
              </w:rPr>
            </w:pPr>
            <w:r>
              <w:rPr>
                <w:b/>
                <w:bCs/>
                <w:szCs w:val="21"/>
              </w:rPr>
              <w:t>审核人：</w:t>
            </w:r>
            <w:r>
              <w:rPr>
                <w:szCs w:val="21"/>
              </w:rPr>
              <w:t xml:space="preserve"> </w:t>
            </w:r>
          </w:p>
        </w:tc>
        <w:tc>
          <w:tcPr>
            <w:tcW w:w="1881" w:type="pct"/>
          </w:tcPr>
          <w:p>
            <w:pPr>
              <w:spacing w:line="300" w:lineRule="auto"/>
              <w:rPr>
                <w:b/>
                <w:bCs/>
                <w:szCs w:val="21"/>
              </w:rPr>
            </w:pPr>
            <w:r>
              <w:rPr>
                <w:b/>
                <w:bCs/>
                <w:szCs w:val="21"/>
              </w:rPr>
              <w:t>大纲制定（修订）日期：</w:t>
            </w:r>
            <w:r>
              <w:rPr>
                <w:szCs w:val="21"/>
              </w:rPr>
              <w:t>2023</w:t>
            </w:r>
          </w:p>
        </w:tc>
      </w:tr>
    </w:tbl>
    <w:p>
      <w:pPr>
        <w:widowControl/>
        <w:snapToGrid w:val="0"/>
        <w:spacing w:line="360" w:lineRule="auto"/>
        <w:jc w:val="left"/>
        <w:rPr>
          <w:b/>
          <w:bCs/>
          <w:kern w:val="0"/>
          <w:szCs w:val="21"/>
        </w:rPr>
      </w:pPr>
    </w:p>
    <w:p>
      <w:pPr>
        <w:widowControl/>
        <w:snapToGrid w:val="0"/>
        <w:spacing w:line="360" w:lineRule="auto"/>
        <w:jc w:val="left"/>
        <w:rPr>
          <w:kern w:val="0"/>
          <w:szCs w:val="21"/>
        </w:rPr>
      </w:pPr>
      <w:r>
        <w:rPr>
          <w:b/>
          <w:bCs/>
          <w:kern w:val="0"/>
          <w:szCs w:val="21"/>
        </w:rPr>
        <w:t>一、课程的教学理念、性质、目标和任务</w:t>
      </w:r>
    </w:p>
    <w:p>
      <w:pPr>
        <w:pStyle w:val="32"/>
        <w:shd w:val="clear" w:color="auto" w:fill="FFFFFF"/>
        <w:spacing w:before="0" w:beforeAutospacing="0" w:after="0" w:afterAutospacing="0" w:line="446" w:lineRule="atLeast"/>
        <w:ind w:firstLine="418"/>
        <w:rPr>
          <w:rFonts w:ascii="Times New Roman" w:hAnsi="Times New Roman" w:cs="Times New Roman"/>
          <w:sz w:val="21"/>
          <w:szCs w:val="21"/>
        </w:rPr>
      </w:pPr>
      <w:r>
        <w:rPr>
          <w:rFonts w:ascii="Times New Roman" w:hAnsi="Times New Roman" w:cs="Times New Roman"/>
          <w:sz w:val="21"/>
          <w:szCs w:val="21"/>
        </w:rPr>
        <w:t>《微机原理及应用》是电子信息工程专业的专业基础课，是继《模拟电子技术》、《数字电子技术》等课程之后开设一门应用性很强的课程。该课程主要讲述微型计算机的基本知识、微机系统的基本硬件组成、体系结构、微机基本工作原理、汇编语言指令系统、存储器的组成、I/O接口扩展方法，微机的中断结构、工作过程、8259A可编程中断管理器和常用的可编程接口电路。通过本课程的学习，使学生掌握微型计算机原理及应用的基本知识，掌握微型计算机系统的结构，理解计算机系统硬软件协同工作原理，建立计算机系统的整体概念，培养学生具有基本的微机硬件系统分析，微型计算机系统与接口设计、编程以及开发应用的初步能力，能根据实际要求完成微机系统的软、硬件设计，为后续课程奠定专业技术基础。</w:t>
      </w:r>
    </w:p>
    <w:p>
      <w:pPr>
        <w:widowControl/>
        <w:snapToGrid w:val="0"/>
        <w:spacing w:line="360" w:lineRule="auto"/>
        <w:jc w:val="left"/>
        <w:rPr>
          <w:b/>
          <w:bCs/>
          <w:kern w:val="0"/>
          <w:szCs w:val="21"/>
        </w:rPr>
      </w:pPr>
      <w:r>
        <w:rPr>
          <w:b/>
          <w:bCs/>
          <w:kern w:val="0"/>
          <w:szCs w:val="21"/>
        </w:rPr>
        <w:t>二、课程目标及对毕业要求指标点的支撑</w:t>
      </w:r>
    </w:p>
    <w:tbl>
      <w:tblPr>
        <w:tblStyle w:val="16"/>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5125"/>
        <w:gridCol w:w="1536"/>
        <w:gridCol w:w="1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512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课程目标</w:t>
            </w:r>
          </w:p>
        </w:tc>
        <w:tc>
          <w:tcPr>
            <w:tcW w:w="1536"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支撑毕业要求指标点</w:t>
            </w:r>
          </w:p>
        </w:tc>
        <w:tc>
          <w:tcPr>
            <w:tcW w:w="127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rPr>
            </w:pPr>
            <w:r>
              <w:rPr>
                <w:sz w:val="18"/>
                <w:szCs w:val="18"/>
              </w:rPr>
              <w:t>掌握微机的硬件组成、掌握微机的汇编语言。</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指标点2.3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5125" w:type="dxa"/>
            <w:tcBorders>
              <w:top w:val="single" w:color="auto" w:sz="4" w:space="0"/>
              <w:left w:val="single" w:color="auto" w:sz="4" w:space="0"/>
              <w:bottom w:val="single" w:color="auto" w:sz="4" w:space="0"/>
              <w:right w:val="single" w:color="auto" w:sz="4" w:space="0"/>
            </w:tcBorders>
            <w:vAlign w:val="center"/>
          </w:tcPr>
          <w:p>
            <w:pPr>
              <w:spacing w:line="320" w:lineRule="exact"/>
              <w:jc w:val="left"/>
              <w:rPr>
                <w:sz w:val="18"/>
                <w:szCs w:val="18"/>
                <w:highlight w:val="yellow"/>
              </w:rPr>
            </w:pPr>
            <w:r>
              <w:rPr>
                <w:sz w:val="18"/>
                <w:szCs w:val="18"/>
              </w:rPr>
              <w:t>能够构建基本的微机运用系统、初步能够用微机原理解决实际问题。</w:t>
            </w:r>
          </w:p>
        </w:tc>
        <w:tc>
          <w:tcPr>
            <w:tcW w:w="1536"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指标点5.3</w:t>
            </w:r>
          </w:p>
        </w:tc>
        <w:tc>
          <w:tcPr>
            <w:tcW w:w="127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r>
    </w:tbl>
    <w:p>
      <w:pPr>
        <w:widowControl/>
        <w:snapToGrid w:val="0"/>
        <w:spacing w:line="360" w:lineRule="auto"/>
        <w:jc w:val="left"/>
        <w:rPr>
          <w:b/>
          <w:bCs/>
          <w:kern w:val="0"/>
          <w:szCs w:val="21"/>
        </w:rPr>
      </w:pPr>
      <w:r>
        <w:rPr>
          <w:b/>
          <w:bCs/>
          <w:kern w:val="0"/>
          <w:szCs w:val="21"/>
        </w:rPr>
        <w:t>三、教学内容及进度安排</w:t>
      </w:r>
    </w:p>
    <w:p>
      <w:pPr>
        <w:widowControl/>
        <w:snapToGrid w:val="0"/>
        <w:spacing w:line="360" w:lineRule="auto"/>
        <w:jc w:val="left"/>
        <w:rPr>
          <w:b/>
          <w:bCs/>
          <w:kern w:val="0"/>
          <w:szCs w:val="21"/>
        </w:rPr>
      </w:pPr>
      <w:r>
        <w:rPr>
          <w:b/>
          <w:bCs/>
          <w:kern w:val="0"/>
          <w:szCs w:val="21"/>
        </w:rPr>
        <w:t>（一）理论教学</w:t>
      </w:r>
    </w:p>
    <w:tbl>
      <w:tblPr>
        <w:tblStyle w:val="16"/>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2527"/>
        <w:gridCol w:w="1763"/>
        <w:gridCol w:w="662"/>
        <w:gridCol w:w="1843"/>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527"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教学内容</w:t>
            </w:r>
          </w:p>
        </w:tc>
        <w:tc>
          <w:tcPr>
            <w:tcW w:w="1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学生学习</w:t>
            </w:r>
          </w:p>
          <w:p>
            <w:pPr>
              <w:spacing w:line="320" w:lineRule="exact"/>
              <w:jc w:val="center"/>
              <w:rPr>
                <w:b/>
                <w:bCs/>
                <w:sz w:val="18"/>
                <w:szCs w:val="18"/>
              </w:rPr>
            </w:pPr>
            <w:r>
              <w:rPr>
                <w:b/>
                <w:bCs/>
                <w:sz w:val="18"/>
                <w:szCs w:val="18"/>
              </w:rPr>
              <w:t>预期成果</w:t>
            </w:r>
          </w:p>
        </w:tc>
        <w:tc>
          <w:tcPr>
            <w:tcW w:w="662"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课内</w:t>
            </w:r>
          </w:p>
          <w:p>
            <w:pPr>
              <w:spacing w:line="320" w:lineRule="exact"/>
              <w:jc w:val="center"/>
              <w:rPr>
                <w:b/>
                <w:bCs/>
                <w:sz w:val="18"/>
                <w:szCs w:val="18"/>
              </w:rPr>
            </w:pPr>
            <w:r>
              <w:rPr>
                <w:b/>
                <w:bCs/>
                <w:sz w:val="18"/>
                <w:szCs w:val="18"/>
              </w:rPr>
              <w:t>学时</w:t>
            </w:r>
          </w:p>
        </w:tc>
        <w:tc>
          <w:tcPr>
            <w:tcW w:w="184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教学方式</w:t>
            </w:r>
          </w:p>
        </w:tc>
        <w:tc>
          <w:tcPr>
            <w:tcW w:w="1134"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支撑</w:t>
            </w:r>
          </w:p>
          <w:p>
            <w:pPr>
              <w:spacing w:line="320" w:lineRule="exact"/>
              <w:jc w:val="center"/>
              <w:rPr>
                <w:b/>
                <w:bCs/>
                <w:sz w:val="18"/>
                <w:szCs w:val="18"/>
              </w:rPr>
            </w:pPr>
            <w:r>
              <w:rPr>
                <w:b/>
                <w:bCs/>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1</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 xml:space="preserve">第一章 微型计算机基础概论 </w:t>
            </w:r>
          </w:p>
          <w:p>
            <w:pPr>
              <w:widowControl/>
              <w:snapToGrid w:val="0"/>
              <w:spacing w:line="320" w:lineRule="exact"/>
              <w:rPr>
                <w:sz w:val="18"/>
                <w:szCs w:val="18"/>
              </w:rPr>
            </w:pPr>
            <w:r>
              <w:rPr>
                <w:sz w:val="18"/>
                <w:szCs w:val="18"/>
              </w:rPr>
              <w:t>计算机中的数制、无符号二进制数的运算、带符号二进制数的运算，微型计算机的发展、工作过程和微机系统的组成；二进制编码、有符号数运算的溢出问题。各种进制之间的转换方法、补码的概念及其运算。</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了解微型计算机的发展、工作过程和微机系统的组成，建立计算机整机概念。了解无符号数、有符号数和信息等在计算机中的表示方法，以及各种数制之间的转换方法。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多媒体和板书相结合的方法进行授课。</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第二章 微型计算机基础</w:t>
            </w:r>
          </w:p>
          <w:p>
            <w:pPr>
              <w:widowControl/>
              <w:snapToGrid w:val="0"/>
              <w:spacing w:line="320" w:lineRule="exact"/>
              <w:rPr>
                <w:sz w:val="18"/>
                <w:szCs w:val="18"/>
              </w:rPr>
            </w:pPr>
            <w:r>
              <w:rPr>
                <w:sz w:val="18"/>
                <w:szCs w:val="18"/>
              </w:rPr>
              <w:t>微型机的基本结构、了解其它几种处理器；理解微处理器的内部结构；系统总线、8088/8086微处理器；8088/8086微处理器的组成、特点。</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掌握微处理器的内部结构和工作原理。</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2</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多媒体和板书相结合的方法进行授课。</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3</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第三章  8086/8088 CPU的指令系统</w:t>
            </w:r>
          </w:p>
          <w:p>
            <w:pPr>
              <w:widowControl/>
              <w:snapToGrid w:val="0"/>
              <w:spacing w:line="320" w:lineRule="exact"/>
              <w:rPr>
                <w:sz w:val="18"/>
                <w:szCs w:val="18"/>
              </w:rPr>
            </w:pPr>
            <w:r>
              <w:rPr>
                <w:sz w:val="18"/>
                <w:szCs w:val="18"/>
              </w:rPr>
              <w:t>8086指令系统的一般概念；8086典型的寻址方式；8086常用指令的功能及用法。</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掌握8086/8088的寻址方式，掌握8086/8088指令系统中的各种指令的名称、功能及对操作数寻址方式的约定。</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多媒体和板书相结合的方法进行授课。</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第四章  汇编语言程序设计</w:t>
            </w:r>
          </w:p>
          <w:p>
            <w:pPr>
              <w:widowControl/>
              <w:snapToGrid w:val="0"/>
              <w:spacing w:line="320" w:lineRule="exact"/>
              <w:rPr>
                <w:sz w:val="18"/>
                <w:szCs w:val="18"/>
              </w:rPr>
            </w:pPr>
            <w:r>
              <w:rPr>
                <w:sz w:val="18"/>
                <w:szCs w:val="18"/>
              </w:rPr>
              <w:t>汇编程序的基本结构；指示性语句和指令性语句的区别；子程序和宏指令的概念、定义及其调用方法；汇编语言的基本设计方法；熟练掌握DOS调用方法。</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熟练掌握汇编语言格式及调试方法，掌握子程序和宏指令的概念、定义及其调用方法，掌握DOS调用和BIOS调用的方法，掌握顺序程序、分支程序、循环程序设计的基本方法和一般技巧，能够编写并调试简单的汇编程序。</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多媒体和板书相结合的方法进行授课。</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5</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第六章 输入输出和中断技术</w:t>
            </w:r>
          </w:p>
          <w:p>
            <w:pPr>
              <w:widowControl/>
              <w:snapToGrid w:val="0"/>
              <w:spacing w:line="320" w:lineRule="exact"/>
              <w:rPr>
                <w:sz w:val="18"/>
                <w:szCs w:val="18"/>
              </w:rPr>
            </w:pPr>
            <w:r>
              <w:rPr>
                <w:sz w:val="18"/>
                <w:szCs w:val="18"/>
              </w:rPr>
              <w:t>8086的中断分类，理解，掌握8086中断处理过程；中断向量表、输入/输出接口的基本概念；中断及中断源、中断处理过程及中断优先权管理等中断基本概念；输入输出的控制方式；8259A的基本构成和引脚信号，8259A的工作方式，8259A的编程方法。</w:t>
            </w:r>
          </w:p>
        </w:tc>
        <w:tc>
          <w:tcPr>
            <w:tcW w:w="1763" w:type="dxa"/>
            <w:tcBorders>
              <w:top w:val="single" w:color="auto" w:sz="4" w:space="0"/>
              <w:left w:val="single" w:color="auto" w:sz="4" w:space="0"/>
              <w:bottom w:val="single" w:color="auto" w:sz="4" w:space="0"/>
              <w:right w:val="single" w:color="auto" w:sz="4" w:space="0"/>
            </w:tcBorders>
            <w:vAlign w:val="center"/>
          </w:tcPr>
          <w:p>
            <w:pPr>
              <w:snapToGrid w:val="0"/>
              <w:spacing w:line="320" w:lineRule="exact"/>
              <w:jc w:val="left"/>
              <w:rPr>
                <w:sz w:val="18"/>
                <w:szCs w:val="18"/>
              </w:rPr>
            </w:pPr>
            <w:r>
              <w:rPr>
                <w:sz w:val="18"/>
                <w:szCs w:val="18"/>
              </w:rPr>
              <w:t>掌握I/O的编址方式，理解I/O设备与主机之间交换数据的控制方式，了解8086/8088中断系统，熟悉8259A中断控制器的结构及应用。</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4</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多媒体和板书相结合的方法进行授课。</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2527"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第七章 常用数字接口电路</w:t>
            </w:r>
          </w:p>
          <w:p>
            <w:pPr>
              <w:widowControl/>
              <w:snapToGrid w:val="0"/>
              <w:spacing w:line="320" w:lineRule="exact"/>
              <w:rPr>
                <w:sz w:val="18"/>
                <w:szCs w:val="18"/>
              </w:rPr>
            </w:pPr>
            <w:r>
              <w:rPr>
                <w:sz w:val="18"/>
                <w:szCs w:val="18"/>
              </w:rPr>
              <w:t>通信的一般概念；可编程定时/计数器8253、并行接口8255，可编程定时/计数器8253、并行接口8255的应用。</w:t>
            </w:r>
          </w:p>
        </w:tc>
        <w:tc>
          <w:tcPr>
            <w:tcW w:w="1763" w:type="dxa"/>
            <w:tcBorders>
              <w:top w:val="single" w:color="auto" w:sz="4" w:space="0"/>
              <w:left w:val="single" w:color="auto" w:sz="4" w:space="0"/>
              <w:bottom w:val="single" w:color="auto" w:sz="4" w:space="0"/>
              <w:right w:val="single" w:color="auto" w:sz="4" w:space="0"/>
            </w:tcBorders>
            <w:vAlign w:val="center"/>
          </w:tcPr>
          <w:p>
            <w:pPr>
              <w:widowControl/>
              <w:snapToGrid w:val="0"/>
              <w:spacing w:line="320" w:lineRule="exact"/>
              <w:rPr>
                <w:sz w:val="18"/>
                <w:szCs w:val="18"/>
              </w:rPr>
            </w:pPr>
            <w:r>
              <w:rPr>
                <w:sz w:val="18"/>
                <w:szCs w:val="18"/>
              </w:rPr>
              <w:t>掌握各种常用可编程接口芯片的工作原理与使用方法。</w:t>
            </w:r>
          </w:p>
        </w:tc>
        <w:tc>
          <w:tcPr>
            <w:tcW w:w="662"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6</w:t>
            </w:r>
          </w:p>
        </w:tc>
        <w:tc>
          <w:tcPr>
            <w:tcW w:w="1843" w:type="dxa"/>
            <w:tcBorders>
              <w:top w:val="single" w:color="auto" w:sz="4" w:space="0"/>
              <w:left w:val="single" w:color="auto" w:sz="4" w:space="0"/>
              <w:bottom w:val="single" w:color="auto" w:sz="4" w:space="0"/>
              <w:right w:val="single" w:color="auto" w:sz="4" w:space="0"/>
            </w:tcBorders>
          </w:tcPr>
          <w:p>
            <w:pPr>
              <w:widowControl/>
              <w:snapToGrid w:val="0"/>
              <w:spacing w:line="320" w:lineRule="exact"/>
              <w:rPr>
                <w:sz w:val="18"/>
                <w:szCs w:val="18"/>
              </w:rPr>
            </w:pPr>
            <w:r>
              <w:rPr>
                <w:sz w:val="18"/>
                <w:szCs w:val="18"/>
              </w:rPr>
              <w:t>多媒体和板书相结合的方法进行授课。</w:t>
            </w:r>
          </w:p>
        </w:tc>
        <w:tc>
          <w:tcPr>
            <w:tcW w:w="1134"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eastAsiaTheme="minorEastAsia"/>
                <w:sz w:val="18"/>
                <w:szCs w:val="18"/>
              </w:rPr>
            </w:pPr>
            <w:r>
              <w:rPr>
                <w:rFonts w:eastAsiaTheme="minorEastAsia"/>
                <w:sz w:val="18"/>
                <w:szCs w:val="18"/>
              </w:rPr>
              <w:t>目标1</w:t>
            </w:r>
          </w:p>
        </w:tc>
      </w:tr>
    </w:tbl>
    <w:p>
      <w:pPr>
        <w:widowControl/>
        <w:snapToGrid w:val="0"/>
        <w:spacing w:line="360" w:lineRule="auto"/>
        <w:jc w:val="left"/>
        <w:rPr>
          <w:b/>
          <w:bCs/>
          <w:kern w:val="0"/>
          <w:szCs w:val="21"/>
        </w:rPr>
      </w:pPr>
      <w:r>
        <w:rPr>
          <w:b/>
          <w:bCs/>
          <w:kern w:val="0"/>
          <w:szCs w:val="21"/>
        </w:rPr>
        <w:t>（二）实验教学</w:t>
      </w:r>
    </w:p>
    <w:tbl>
      <w:tblPr>
        <w:tblStyle w:val="15"/>
        <w:tblW w:w="8862" w:type="dxa"/>
        <w:tblInd w:w="13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 w:type="dxa"/>
          <w:bottom w:w="0" w:type="dxa"/>
          <w:right w:w="10" w:type="dxa"/>
        </w:tblCellMar>
      </w:tblPr>
      <w:tblGrid>
        <w:gridCol w:w="636"/>
        <w:gridCol w:w="1465"/>
        <w:gridCol w:w="592"/>
        <w:gridCol w:w="2586"/>
        <w:gridCol w:w="2452"/>
        <w:gridCol w:w="11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44" w:hRule="atLeast"/>
        </w:trPr>
        <w:tc>
          <w:tcPr>
            <w:tcW w:w="63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序号</w:t>
            </w:r>
          </w:p>
        </w:tc>
        <w:tc>
          <w:tcPr>
            <w:tcW w:w="1465"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实验名称</w:t>
            </w:r>
          </w:p>
        </w:tc>
        <w:tc>
          <w:tcPr>
            <w:tcW w:w="59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学时</w:t>
            </w:r>
          </w:p>
        </w:tc>
        <w:tc>
          <w:tcPr>
            <w:tcW w:w="2586"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实验教学内容</w:t>
            </w:r>
          </w:p>
        </w:tc>
        <w:tc>
          <w:tcPr>
            <w:tcW w:w="2452"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学习要求</w:t>
            </w:r>
          </w:p>
        </w:tc>
        <w:tc>
          <w:tcPr>
            <w:tcW w:w="1131" w:type="dxa"/>
            <w:tcBorders>
              <w:top w:val="single" w:color="000000" w:sz="4" w:space="0"/>
              <w:left w:val="single" w:color="000000" w:sz="4" w:space="0"/>
              <w:bottom w:val="single" w:color="000000" w:sz="4" w:space="0"/>
              <w:right w:val="single" w:color="000000" w:sz="4" w:space="0"/>
            </w:tcBorders>
            <w:shd w:val="clear" w:color="auto" w:fill="EEECE1"/>
            <w:tcMar>
              <w:left w:w="108" w:type="dxa"/>
              <w:right w:w="108" w:type="dxa"/>
            </w:tcMar>
            <w:vAlign w:val="center"/>
          </w:tcPr>
          <w:p>
            <w:pPr>
              <w:spacing w:line="320" w:lineRule="exact"/>
              <w:jc w:val="center"/>
              <w:rPr>
                <w:b/>
                <w:bCs/>
                <w:sz w:val="18"/>
                <w:szCs w:val="18"/>
              </w:rPr>
            </w:pPr>
            <w:r>
              <w:rPr>
                <w:b/>
                <w:bCs/>
                <w:sz w:val="18"/>
                <w:szCs w:val="18"/>
                <w:lang w:bidi="ar"/>
              </w:rPr>
              <w:t>支撑</w:t>
            </w:r>
          </w:p>
          <w:p>
            <w:pPr>
              <w:spacing w:line="320" w:lineRule="exact"/>
              <w:jc w:val="center"/>
              <w:rPr>
                <w:b/>
                <w:bCs/>
                <w:sz w:val="18"/>
                <w:szCs w:val="18"/>
              </w:rPr>
            </w:pPr>
            <w:r>
              <w:rPr>
                <w:b/>
                <w:bCs/>
                <w:sz w:val="18"/>
                <w:szCs w:val="18"/>
                <w:lang w:bidi="ar"/>
              </w:rPr>
              <w:t>课程目标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1</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rPr>
                <w:szCs w:val="21"/>
              </w:rPr>
            </w:pPr>
            <w:r>
              <w:rPr>
                <w:sz w:val="18"/>
                <w:szCs w:val="18"/>
              </w:rPr>
              <w:t>实验1：emulator仿真器的使用</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编写程序，用8086仿真器编辑程序，根据实验步骤汇编成可执行程序，并观察执行结果。</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熟悉汇编语言程序设计的基本结构，通过编写、运行程序，熟悉汇编语言的上机过程；熟悉8086仿真器（emu8086）的使用过程。</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bCs/>
                <w:sz w:val="18"/>
                <w:szCs w:val="18"/>
                <w:lang w:bidi="ar"/>
              </w:rPr>
              <w:t>2</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rPr>
                <w:szCs w:val="21"/>
              </w:rPr>
            </w:pPr>
            <w:r>
              <w:rPr>
                <w:sz w:val="18"/>
                <w:szCs w:val="18"/>
              </w:rPr>
              <w:t>实验2：数据传送</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sz w:val="18"/>
                <w:szCs w:val="18"/>
              </w:rPr>
            </w:pPr>
            <w:r>
              <w:rPr>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利用Emulator仿真器来调试汇编语言程序，生成运行结果。</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熟悉8086指令系统的数据传送指令及8086的寻址方式；利用Emulator仿真器来调试汇编语言程序。</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3</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rPr>
                <w:kern w:val="0"/>
                <w:sz w:val="18"/>
                <w:szCs w:val="18"/>
              </w:rPr>
            </w:pPr>
            <w:r>
              <w:rPr>
                <w:sz w:val="18"/>
                <w:szCs w:val="18"/>
              </w:rPr>
              <w:t>实验3：字符及字符串的输入和输出</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sz w:val="18"/>
                <w:szCs w:val="18"/>
              </w:rPr>
            </w:pPr>
            <w:r>
              <w:rPr>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进行字符及字符串的输入输出；进行DOS系统功能调用。</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熟悉如何进行字符及字符串的输入输出；掌握简单的DOS系统功能调用。</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sz w:val="18"/>
                <w:szCs w:val="18"/>
              </w:rPr>
            </w:pPr>
            <w:r>
              <w:rPr>
                <w:sz w:val="18"/>
                <w:szCs w:val="18"/>
              </w:rPr>
              <w:t>目标2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 w:type="dxa"/>
            <w:bottom w:w="0" w:type="dxa"/>
            <w:right w:w="10" w:type="dxa"/>
          </w:tblCellMar>
        </w:tblPrEx>
        <w:trPr>
          <w:trHeight w:val="555" w:hRule="atLeast"/>
        </w:trPr>
        <w:tc>
          <w:tcPr>
            <w:tcW w:w="63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bCs/>
                <w:sz w:val="18"/>
                <w:szCs w:val="18"/>
                <w:lang w:bidi="ar"/>
              </w:rPr>
            </w:pPr>
            <w:r>
              <w:rPr>
                <w:bCs/>
                <w:sz w:val="18"/>
                <w:szCs w:val="18"/>
                <w:lang w:bidi="ar"/>
              </w:rPr>
              <w:t>4</w:t>
            </w:r>
          </w:p>
        </w:tc>
        <w:tc>
          <w:tcPr>
            <w:tcW w:w="1465"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tcPr>
          <w:p>
            <w:pPr>
              <w:spacing w:line="320" w:lineRule="exact"/>
              <w:jc w:val="left"/>
              <w:rPr>
                <w:szCs w:val="21"/>
              </w:rPr>
            </w:pPr>
            <w:r>
              <w:rPr>
                <w:sz w:val="18"/>
                <w:szCs w:val="18"/>
              </w:rPr>
              <w:t>实验4：串操作</w:t>
            </w:r>
          </w:p>
        </w:tc>
        <w:tc>
          <w:tcPr>
            <w:tcW w:w="59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273" w:lineRule="auto"/>
              <w:jc w:val="center"/>
              <w:rPr>
                <w:bCs/>
                <w:kern w:val="0"/>
                <w:sz w:val="18"/>
                <w:szCs w:val="18"/>
              </w:rPr>
            </w:pPr>
            <w:r>
              <w:rPr>
                <w:sz w:val="18"/>
                <w:szCs w:val="18"/>
              </w:rPr>
              <w:t>2</w:t>
            </w:r>
          </w:p>
        </w:tc>
        <w:tc>
          <w:tcPr>
            <w:tcW w:w="2586"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串操作类指令程序编写及结果分析。</w:t>
            </w:r>
          </w:p>
        </w:tc>
        <w:tc>
          <w:tcPr>
            <w:tcW w:w="2452"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spacing w:line="320" w:lineRule="exact"/>
              <w:rPr>
                <w:sz w:val="18"/>
                <w:szCs w:val="18"/>
              </w:rPr>
            </w:pPr>
            <w:r>
              <w:rPr>
                <w:sz w:val="18"/>
                <w:szCs w:val="18"/>
              </w:rPr>
              <w:t>熟悉串操作指令的功能；了解串操作指令的使用方法。</w:t>
            </w:r>
          </w:p>
        </w:tc>
        <w:tc>
          <w:tcPr>
            <w:tcW w:w="1131" w:type="dxa"/>
            <w:tcBorders>
              <w:top w:val="single" w:color="000000" w:sz="4" w:space="0"/>
              <w:left w:val="single" w:color="000000" w:sz="4" w:space="0"/>
              <w:bottom w:val="single" w:color="000000" w:sz="4" w:space="0"/>
              <w:right w:val="single" w:color="000000" w:sz="4" w:space="0"/>
            </w:tcBorders>
            <w:shd w:val="clear" w:color="auto" w:fill="auto"/>
            <w:tcMar>
              <w:left w:w="108" w:type="dxa"/>
              <w:right w:w="108" w:type="dxa"/>
            </w:tcMar>
            <w:vAlign w:val="center"/>
          </w:tcPr>
          <w:p>
            <w:pPr>
              <w:widowControl/>
              <w:snapToGrid w:val="0"/>
              <w:jc w:val="center"/>
              <w:rPr>
                <w:rFonts w:eastAsiaTheme="minorEastAsia"/>
                <w:sz w:val="18"/>
                <w:szCs w:val="18"/>
              </w:rPr>
            </w:pPr>
            <w:r>
              <w:rPr>
                <w:sz w:val="18"/>
                <w:szCs w:val="18"/>
              </w:rPr>
              <w:t>目标2</w:t>
            </w:r>
          </w:p>
        </w:tc>
      </w:tr>
    </w:tbl>
    <w:p>
      <w:pPr>
        <w:widowControl/>
        <w:snapToGrid w:val="0"/>
        <w:spacing w:line="360" w:lineRule="auto"/>
        <w:jc w:val="left"/>
        <w:rPr>
          <w:b/>
          <w:bCs/>
          <w:kern w:val="0"/>
          <w:szCs w:val="21"/>
        </w:rPr>
      </w:pPr>
    </w:p>
    <w:p>
      <w:pPr>
        <w:widowControl/>
        <w:snapToGrid w:val="0"/>
        <w:spacing w:line="360" w:lineRule="auto"/>
        <w:jc w:val="left"/>
        <w:rPr>
          <w:b/>
          <w:bCs/>
          <w:kern w:val="0"/>
          <w:szCs w:val="21"/>
        </w:rPr>
      </w:pPr>
      <w:r>
        <w:rPr>
          <w:b/>
          <w:bCs/>
          <w:kern w:val="0"/>
          <w:szCs w:val="21"/>
        </w:rPr>
        <w:t>四、课程思政</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本课程融合课程思政内容，将德育内容融入课程体系。通过融入学科前沿信息和社会发展需求动态，培养学生的使命感和爱国主义精神。通过课程任务驱动项目化训练，培养学生理论联系实践能力和实事求是、科学严谨的职业道德感。通过思政教育的有机融入，使学生在具备专业能力的基础上，树立正确的人生观和价值观，坚定积极健康的理想信念，不忘初心，为祖国科技发展而努力学习。主要从以下几个方面开展课程思政教学：</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（1）通过介绍中国目前在芯片行业的现状，特别是与 CPU 相关方向上的科技与产业成就，增强学生的民族自豪感和文化自信，激发学生的科技报国情怀与使命担当；</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2）通过体会分析微机系统中CPU模块和外围接口电路之间的既存在主次,也相互配合的关系所体现的辩证法原理，引入新时代实现中国梦路上各个阶段的主要和次要任务，结合党和国家建设的重点任务进行分析，帮助学生树立社会主义核心价值观和社会责任感；</w:t>
      </w:r>
    </w:p>
    <w:p>
      <w:pPr>
        <w:pStyle w:val="32"/>
        <w:shd w:val="clear" w:color="auto" w:fill="FFFFFF"/>
        <w:spacing w:before="0" w:beforeAutospacing="0" w:after="0" w:afterAutospacing="0" w:line="360" w:lineRule="auto"/>
        <w:ind w:firstLine="420" w:firstLineChars="200"/>
        <w:rPr>
          <w:rFonts w:ascii="Times New Roman" w:hAnsi="Times New Roman" w:cs="Times New Roman"/>
          <w:sz w:val="21"/>
          <w:szCs w:val="21"/>
        </w:rPr>
      </w:pPr>
      <w:r>
        <w:rPr>
          <w:rFonts w:ascii="Times New Roman" w:hAnsi="Times New Roman" w:cs="Times New Roman"/>
          <w:sz w:val="21"/>
          <w:szCs w:val="21"/>
        </w:rPr>
        <w:t>（3）实验数据的客观记录与分析，培养学生的实事求是科学态度。</w:t>
      </w:r>
    </w:p>
    <w:p>
      <w:pPr>
        <w:widowControl/>
        <w:snapToGrid w:val="0"/>
        <w:spacing w:line="360" w:lineRule="auto"/>
        <w:jc w:val="left"/>
        <w:rPr>
          <w:kern w:val="0"/>
          <w:szCs w:val="21"/>
        </w:rPr>
      </w:pPr>
      <w:r>
        <w:rPr>
          <w:b/>
          <w:bCs/>
          <w:kern w:val="0"/>
          <w:szCs w:val="21"/>
        </w:rPr>
        <w:t>五、教材及参考资料</w:t>
      </w:r>
    </w:p>
    <w:p>
      <w:pPr>
        <w:widowControl/>
        <w:snapToGrid w:val="0"/>
        <w:spacing w:line="360" w:lineRule="auto"/>
        <w:ind w:firstLine="422" w:firstLineChars="200"/>
        <w:jc w:val="left"/>
        <w:rPr>
          <w:bCs/>
          <w:kern w:val="0"/>
          <w:szCs w:val="21"/>
        </w:rPr>
      </w:pPr>
      <w:r>
        <w:rPr>
          <w:b/>
          <w:bCs/>
          <w:kern w:val="0"/>
          <w:szCs w:val="21"/>
        </w:rPr>
        <w:t>1.选用教材：</w:t>
      </w:r>
    </w:p>
    <w:p>
      <w:pPr>
        <w:widowControl/>
        <w:snapToGrid w:val="0"/>
        <w:spacing w:line="360" w:lineRule="auto"/>
        <w:ind w:firstLine="420" w:firstLineChars="200"/>
        <w:jc w:val="left"/>
        <w:rPr>
          <w:bCs/>
          <w:kern w:val="0"/>
          <w:szCs w:val="21"/>
        </w:rPr>
      </w:pPr>
      <w:r>
        <w:rPr>
          <w:bCs/>
          <w:kern w:val="0"/>
          <w:szCs w:val="21"/>
        </w:rPr>
        <w:t>（1）理论课教材：</w:t>
      </w:r>
    </w:p>
    <w:p>
      <w:pPr>
        <w:widowControl/>
        <w:snapToGrid w:val="0"/>
        <w:spacing w:line="360" w:lineRule="auto"/>
        <w:ind w:firstLine="420" w:firstLineChars="200"/>
        <w:jc w:val="left"/>
        <w:rPr>
          <w:bCs/>
          <w:kern w:val="0"/>
          <w:szCs w:val="21"/>
        </w:rPr>
      </w:pPr>
      <w:r>
        <w:rPr>
          <w:bCs/>
          <w:kern w:val="0"/>
          <w:szCs w:val="21"/>
        </w:rPr>
        <w:t>微型计算机原理及应用（第4版），吴宁，马旭东，张颖，周芳著，电子工业出版社，2019</w:t>
      </w:r>
    </w:p>
    <w:p>
      <w:pPr>
        <w:widowControl/>
        <w:snapToGrid w:val="0"/>
        <w:spacing w:line="360" w:lineRule="auto"/>
        <w:ind w:firstLine="420" w:firstLineChars="200"/>
        <w:jc w:val="left"/>
        <w:rPr>
          <w:bCs/>
          <w:kern w:val="0"/>
          <w:szCs w:val="21"/>
        </w:rPr>
      </w:pPr>
      <w:r>
        <w:t>（2）实验课教材：自编</w:t>
      </w:r>
    </w:p>
    <w:p>
      <w:pPr>
        <w:widowControl/>
        <w:snapToGrid w:val="0"/>
        <w:spacing w:line="360" w:lineRule="auto"/>
        <w:ind w:firstLine="422" w:firstLineChars="200"/>
        <w:jc w:val="left"/>
        <w:rPr>
          <w:b/>
          <w:bCs/>
          <w:kern w:val="0"/>
          <w:szCs w:val="21"/>
        </w:rPr>
      </w:pPr>
      <w:r>
        <w:rPr>
          <w:b/>
          <w:bCs/>
          <w:kern w:val="0"/>
          <w:szCs w:val="21"/>
        </w:rPr>
        <w:t>2.参考书：</w:t>
      </w:r>
    </w:p>
    <w:p>
      <w:pPr>
        <w:widowControl/>
        <w:snapToGrid w:val="0"/>
        <w:spacing w:line="360" w:lineRule="auto"/>
        <w:ind w:firstLine="420" w:firstLineChars="200"/>
        <w:jc w:val="left"/>
        <w:rPr>
          <w:kern w:val="0"/>
          <w:szCs w:val="21"/>
        </w:rPr>
      </w:pPr>
      <w:r>
        <w:rPr>
          <w:bCs/>
          <w:kern w:val="0"/>
          <w:szCs w:val="21"/>
        </w:rPr>
        <w:t>（1）</w:t>
      </w:r>
      <w:r>
        <w:rPr>
          <w:kern w:val="0"/>
          <w:szCs w:val="21"/>
        </w:rPr>
        <w:t>微型计算机原理与接口技术(第6版)，周荷琴，冯焕清著，中国科学技术大学出版社，2019</w:t>
      </w:r>
    </w:p>
    <w:p>
      <w:pPr>
        <w:widowControl/>
        <w:snapToGrid w:val="0"/>
        <w:spacing w:line="360" w:lineRule="auto"/>
        <w:ind w:firstLine="420" w:firstLineChars="200"/>
        <w:jc w:val="left"/>
        <w:rPr>
          <w:kern w:val="0"/>
          <w:szCs w:val="21"/>
        </w:rPr>
      </w:pPr>
      <w:r>
        <w:rPr>
          <w:bCs/>
          <w:kern w:val="0"/>
          <w:szCs w:val="21"/>
        </w:rPr>
        <w:t>（2）</w:t>
      </w:r>
      <w:r>
        <w:rPr>
          <w:kern w:val="0"/>
          <w:szCs w:val="21"/>
        </w:rPr>
        <w:t>微型计算机原理与接口技术（第5版），吴宁，闫相国编，清华大学出版社，2022</w:t>
      </w:r>
    </w:p>
    <w:p>
      <w:pPr>
        <w:widowControl/>
        <w:snapToGrid w:val="0"/>
        <w:spacing w:line="360" w:lineRule="auto"/>
        <w:ind w:firstLine="420" w:firstLineChars="200"/>
        <w:jc w:val="left"/>
        <w:rPr>
          <w:bCs/>
          <w:kern w:val="0"/>
          <w:szCs w:val="21"/>
        </w:rPr>
      </w:pPr>
      <w:r>
        <w:rPr>
          <w:bCs/>
          <w:kern w:val="0"/>
          <w:szCs w:val="21"/>
        </w:rPr>
        <w:t>（3）新编16\32位微型计算机原理及应用(第5版)，李继灿编，清华大学出版社，2013</w:t>
      </w:r>
    </w:p>
    <w:p>
      <w:pPr>
        <w:widowControl/>
        <w:snapToGrid w:val="0"/>
        <w:spacing w:line="360" w:lineRule="auto"/>
        <w:ind w:firstLine="420" w:firstLineChars="200"/>
        <w:jc w:val="left"/>
        <w:rPr>
          <w:bCs/>
          <w:kern w:val="0"/>
          <w:szCs w:val="21"/>
        </w:rPr>
      </w:pPr>
      <w:r>
        <w:rPr>
          <w:bCs/>
          <w:kern w:val="0"/>
          <w:szCs w:val="21"/>
        </w:rPr>
        <w:t>（4）The Intel Microprocessors: 8086/8088, 80186/80188, 80286, 80386,80486, Pentium, Pentium Pro Processor, Pentium II, Pentium III, Pentium 4 -Architecture, Programming, and Interfacing，Barry B. Brey ，Pearson Education，2001</w:t>
      </w:r>
    </w:p>
    <w:p>
      <w:pPr>
        <w:widowControl/>
        <w:snapToGrid w:val="0"/>
        <w:spacing w:line="360" w:lineRule="auto"/>
        <w:ind w:firstLine="422" w:firstLineChars="200"/>
        <w:jc w:val="left"/>
        <w:rPr>
          <w:b/>
          <w:kern w:val="0"/>
          <w:szCs w:val="21"/>
        </w:rPr>
      </w:pPr>
      <w:r>
        <w:rPr>
          <w:b/>
          <w:kern w:val="0"/>
          <w:szCs w:val="21"/>
        </w:rPr>
        <w:t>3.推荐网站（线上资源）：</w:t>
      </w:r>
    </w:p>
    <w:p>
      <w:pPr>
        <w:spacing w:line="360" w:lineRule="auto"/>
        <w:ind w:left="178" w:firstLine="210" w:firstLineChars="100"/>
        <w:rPr>
          <w:bCs/>
          <w:kern w:val="0"/>
          <w:szCs w:val="21"/>
        </w:rPr>
      </w:pPr>
      <w:r>
        <w:rPr>
          <w:bCs/>
          <w:kern w:val="0"/>
          <w:szCs w:val="21"/>
        </w:rPr>
        <w:t>（1）电子科技大学微机原理精品课程网站：</w:t>
      </w:r>
    </w:p>
    <w:p>
      <w:pPr>
        <w:spacing w:line="360" w:lineRule="auto"/>
        <w:ind w:left="178" w:firstLine="210" w:firstLineChars="100"/>
        <w:rPr>
          <w:bCs/>
          <w:kern w:val="0"/>
          <w:szCs w:val="21"/>
        </w:rPr>
      </w:pPr>
      <w:r>
        <w:rPr>
          <w:bCs/>
          <w:kern w:val="0"/>
          <w:szCs w:val="21"/>
        </w:rPr>
        <w:t xml:space="preserve">         http://125.71.228.229/wlxt/ncourse/computinter/web/computer/index.asp</w:t>
      </w:r>
    </w:p>
    <w:p>
      <w:pPr>
        <w:spacing w:line="360" w:lineRule="auto"/>
        <w:ind w:left="178" w:firstLine="210" w:firstLineChars="100"/>
        <w:rPr>
          <w:bCs/>
          <w:kern w:val="0"/>
          <w:szCs w:val="21"/>
        </w:rPr>
      </w:pPr>
      <w:r>
        <w:rPr>
          <w:bCs/>
          <w:kern w:val="0"/>
          <w:szCs w:val="21"/>
        </w:rPr>
        <w:t>（2）西安邮电大学《微型计算机原理》精品课程教学网站：</w:t>
      </w:r>
    </w:p>
    <w:p>
      <w:pPr>
        <w:spacing w:line="360" w:lineRule="auto"/>
        <w:ind w:left="178" w:firstLine="210" w:firstLineChars="100"/>
        <w:rPr>
          <w:bCs/>
          <w:kern w:val="0"/>
          <w:szCs w:val="21"/>
        </w:rPr>
      </w:pPr>
      <w:r>
        <w:rPr>
          <w:bCs/>
          <w:kern w:val="0"/>
          <w:szCs w:val="21"/>
        </w:rPr>
        <w:t xml:space="preserve">         http://cs.xiyou.edu.cn:84/wjyl/index.htm</w:t>
      </w:r>
    </w:p>
    <w:p>
      <w:pPr>
        <w:widowControl/>
        <w:snapToGrid w:val="0"/>
        <w:spacing w:line="360" w:lineRule="auto"/>
        <w:jc w:val="left"/>
        <w:rPr>
          <w:b/>
          <w:bCs/>
          <w:kern w:val="0"/>
          <w:szCs w:val="21"/>
        </w:rPr>
      </w:pPr>
      <w:r>
        <w:rPr>
          <w:b/>
          <w:bCs/>
          <w:kern w:val="0"/>
          <w:szCs w:val="21"/>
        </w:rPr>
        <w:t>六、教学条件</w:t>
      </w:r>
    </w:p>
    <w:p>
      <w:pPr>
        <w:snapToGrid w:val="0"/>
        <w:spacing w:line="360" w:lineRule="auto"/>
        <w:ind w:firstLine="420" w:firstLineChars="200"/>
        <w:rPr>
          <w:szCs w:val="21"/>
        </w:rPr>
      </w:pPr>
      <w:r>
        <w:rPr>
          <w:szCs w:val="21"/>
        </w:rPr>
        <w:t>计算机、MATLAB软件等。</w:t>
      </w:r>
    </w:p>
    <w:p>
      <w:pPr>
        <w:widowControl/>
        <w:snapToGrid w:val="0"/>
        <w:spacing w:line="360" w:lineRule="auto"/>
        <w:jc w:val="left"/>
        <w:rPr>
          <w:b/>
          <w:bCs/>
          <w:kern w:val="0"/>
          <w:szCs w:val="21"/>
        </w:rPr>
      </w:pPr>
      <w:r>
        <w:rPr>
          <w:b/>
          <w:bCs/>
          <w:kern w:val="0"/>
          <w:szCs w:val="21"/>
        </w:rPr>
        <w:t>七、课程考核、考核方式及成绩评定</w:t>
      </w:r>
    </w:p>
    <w:tbl>
      <w:tblPr>
        <w:tblStyle w:val="16"/>
        <w:tblW w:w="87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7"/>
        <w:gridCol w:w="2083"/>
        <w:gridCol w:w="1930"/>
        <w:gridCol w:w="853"/>
        <w:gridCol w:w="895"/>
        <w:gridCol w:w="918"/>
        <w:gridCol w:w="763"/>
        <w:gridCol w:w="6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序号</w:t>
            </w:r>
          </w:p>
        </w:tc>
        <w:tc>
          <w:tcPr>
            <w:tcW w:w="2083"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课程目标（支撑毕业要求指标点）</w:t>
            </w:r>
          </w:p>
        </w:tc>
        <w:tc>
          <w:tcPr>
            <w:tcW w:w="1930" w:type="dxa"/>
            <w:vMerge w:val="restart"/>
            <w:tcBorders>
              <w:top w:val="single" w:color="auto" w:sz="4" w:space="0"/>
              <w:left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考核内容</w:t>
            </w:r>
          </w:p>
        </w:tc>
        <w:tc>
          <w:tcPr>
            <w:tcW w:w="3429" w:type="dxa"/>
            <w:gridSpan w:val="4"/>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rPr>
            </w:pPr>
            <w:r>
              <w:rPr>
                <w:b/>
                <w:bCs/>
                <w:sz w:val="18"/>
                <w:szCs w:val="18"/>
              </w:rPr>
              <w:t>评价依据及成绩比例(%)</w:t>
            </w:r>
          </w:p>
        </w:tc>
        <w:tc>
          <w:tcPr>
            <w:tcW w:w="677" w:type="dxa"/>
            <w:vMerge w:val="restart"/>
            <w:tcBorders>
              <w:top w:val="single" w:color="auto" w:sz="4" w:space="0"/>
              <w:left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rPr>
              <w:t>成绩比例(%)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63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c>
          <w:tcPr>
            <w:tcW w:w="2083" w:type="dxa"/>
            <w:vMerge w:val="continue"/>
            <w:tcBorders>
              <w:left w:val="single" w:color="auto" w:sz="4" w:space="0"/>
              <w:bottom w:val="single" w:color="auto" w:sz="4" w:space="0"/>
              <w:right w:val="single" w:color="auto" w:sz="4" w:space="0"/>
            </w:tcBorders>
            <w:shd w:val="clear" w:color="auto" w:fill="EEECE1"/>
            <w:vAlign w:val="center"/>
          </w:tcPr>
          <w:p>
            <w:pPr>
              <w:spacing w:line="320" w:lineRule="exact"/>
              <w:jc w:val="center"/>
              <w:rPr>
                <w:sz w:val="18"/>
                <w:szCs w:val="18"/>
              </w:rPr>
            </w:pPr>
          </w:p>
        </w:tc>
        <w:tc>
          <w:tcPr>
            <w:tcW w:w="1930" w:type="dxa"/>
            <w:vMerge w:val="continue"/>
            <w:tcBorders>
              <w:left w:val="single" w:color="auto" w:sz="4" w:space="0"/>
              <w:bottom w:val="single" w:color="auto" w:sz="4" w:space="0"/>
              <w:right w:val="single" w:color="auto" w:sz="4" w:space="0"/>
            </w:tcBorders>
            <w:shd w:val="clear" w:color="auto" w:fill="EEECE1"/>
          </w:tcPr>
          <w:p>
            <w:pPr>
              <w:spacing w:line="320" w:lineRule="exact"/>
              <w:jc w:val="center"/>
              <w:rPr>
                <w:sz w:val="18"/>
                <w:szCs w:val="18"/>
              </w:rPr>
            </w:pPr>
          </w:p>
        </w:tc>
        <w:tc>
          <w:tcPr>
            <w:tcW w:w="853" w:type="dxa"/>
            <w:tcBorders>
              <w:top w:val="single" w:color="auto" w:sz="4" w:space="0"/>
              <w:left w:val="single" w:color="auto" w:sz="4" w:space="0"/>
              <w:bottom w:val="single" w:color="auto" w:sz="4" w:space="0"/>
              <w:right w:val="single" w:color="auto" w:sz="4" w:space="0"/>
            </w:tcBorders>
            <w:shd w:val="clear" w:color="auto" w:fill="EEECE1"/>
            <w:vAlign w:val="center"/>
          </w:tcPr>
          <w:p>
            <w:pPr>
              <w:spacing w:line="320" w:lineRule="exact"/>
              <w:jc w:val="center"/>
              <w:rPr>
                <w:b/>
                <w:bCs/>
                <w:sz w:val="18"/>
                <w:szCs w:val="18"/>
                <w:lang w:bidi="ar"/>
              </w:rPr>
            </w:pPr>
            <w:r>
              <w:rPr>
                <w:b/>
                <w:bCs/>
                <w:sz w:val="18"/>
                <w:szCs w:val="18"/>
                <w:lang w:bidi="ar"/>
              </w:rPr>
              <w:t>课堂</w:t>
            </w:r>
          </w:p>
          <w:p>
            <w:pPr>
              <w:spacing w:line="320" w:lineRule="exact"/>
              <w:jc w:val="center"/>
              <w:rPr>
                <w:b/>
                <w:bCs/>
                <w:sz w:val="18"/>
                <w:szCs w:val="18"/>
              </w:rPr>
            </w:pPr>
            <w:r>
              <w:rPr>
                <w:b/>
                <w:bCs/>
                <w:sz w:val="18"/>
                <w:szCs w:val="18"/>
                <w:lang w:bidi="ar"/>
              </w:rPr>
              <w:t>表现</w:t>
            </w:r>
          </w:p>
        </w:tc>
        <w:tc>
          <w:tcPr>
            <w:tcW w:w="895"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作业</w:t>
            </w:r>
          </w:p>
        </w:tc>
        <w:tc>
          <w:tcPr>
            <w:tcW w:w="918"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rPr>
            </w:pPr>
            <w:r>
              <w:rPr>
                <w:b/>
                <w:bCs/>
                <w:sz w:val="18"/>
                <w:szCs w:val="18"/>
                <w:lang w:bidi="ar"/>
              </w:rPr>
              <w:t>实验</w:t>
            </w:r>
          </w:p>
        </w:tc>
        <w:tc>
          <w:tcPr>
            <w:tcW w:w="763" w:type="dxa"/>
            <w:tcBorders>
              <w:top w:val="single" w:color="auto" w:sz="4" w:space="0"/>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b/>
                <w:bCs/>
                <w:sz w:val="18"/>
                <w:szCs w:val="18"/>
                <w:lang w:bidi="ar"/>
              </w:rPr>
            </w:pPr>
            <w:r>
              <w:rPr>
                <w:b/>
                <w:bCs/>
                <w:sz w:val="18"/>
                <w:szCs w:val="18"/>
                <w:lang w:bidi="ar"/>
              </w:rPr>
              <w:t>期末</w:t>
            </w:r>
          </w:p>
          <w:p>
            <w:pPr>
              <w:spacing w:line="320" w:lineRule="exact"/>
              <w:jc w:val="center"/>
              <w:rPr>
                <w:b/>
                <w:bCs/>
                <w:sz w:val="18"/>
                <w:szCs w:val="18"/>
              </w:rPr>
            </w:pPr>
            <w:r>
              <w:rPr>
                <w:b/>
                <w:bCs/>
                <w:sz w:val="18"/>
                <w:szCs w:val="18"/>
                <w:lang w:bidi="ar"/>
              </w:rPr>
              <w:t>考试</w:t>
            </w:r>
          </w:p>
        </w:tc>
        <w:tc>
          <w:tcPr>
            <w:tcW w:w="677" w:type="dxa"/>
            <w:vMerge w:val="continue"/>
            <w:tcBorders>
              <w:left w:val="single" w:color="auto" w:sz="4" w:space="0"/>
              <w:bottom w:val="single" w:color="auto" w:sz="4" w:space="0"/>
              <w:right w:val="single" w:color="auto" w:sz="4" w:space="0"/>
            </w:tcBorders>
            <w:shd w:val="clear" w:color="auto" w:fill="EEECE1" w:themeFill="background2"/>
            <w:vAlign w:val="center"/>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0"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目标1：（支撑毕业要求指标点2.3）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shd w:val="clear" w:color="auto" w:fill="FFFFFF"/>
              </w:rPr>
              <w:t>微机的硬件组成、微机的汇编语言。</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63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w:t>
            </w:r>
          </w:p>
        </w:tc>
        <w:tc>
          <w:tcPr>
            <w:tcW w:w="2083" w:type="dxa"/>
            <w:tcBorders>
              <w:top w:val="single" w:color="auto" w:sz="4" w:space="0"/>
              <w:left w:val="single" w:color="auto" w:sz="4" w:space="0"/>
              <w:bottom w:val="single" w:color="auto" w:sz="4" w:space="0"/>
              <w:right w:val="single" w:color="auto" w:sz="4" w:space="0"/>
            </w:tcBorders>
          </w:tcPr>
          <w:p>
            <w:pPr>
              <w:spacing w:line="320" w:lineRule="exact"/>
              <w:rPr>
                <w:sz w:val="18"/>
                <w:szCs w:val="18"/>
              </w:rPr>
            </w:pPr>
            <w:r>
              <w:rPr>
                <w:sz w:val="18"/>
                <w:szCs w:val="18"/>
              </w:rPr>
              <w:t>目标2：（支撑毕业要求指标点5.3）</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left"/>
              <w:rPr>
                <w:sz w:val="18"/>
                <w:szCs w:val="18"/>
              </w:rPr>
            </w:pPr>
            <w:r>
              <w:rPr>
                <w:sz w:val="18"/>
                <w:szCs w:val="18"/>
              </w:rPr>
              <w:t>构建基本的微机运用系统、用微机原理解决实际问题。</w:t>
            </w: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5</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2720" w:type="dxa"/>
            <w:gridSpan w:val="2"/>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合计</w:t>
            </w:r>
          </w:p>
        </w:tc>
        <w:tc>
          <w:tcPr>
            <w:tcW w:w="1930" w:type="dxa"/>
            <w:tcBorders>
              <w:top w:val="single" w:color="auto" w:sz="4" w:space="0"/>
              <w:left w:val="single" w:color="auto" w:sz="4" w:space="0"/>
              <w:bottom w:val="single" w:color="auto" w:sz="4" w:space="0"/>
              <w:right w:val="single" w:color="auto" w:sz="4" w:space="0"/>
            </w:tcBorders>
          </w:tcPr>
          <w:p>
            <w:pPr>
              <w:spacing w:line="320" w:lineRule="exact"/>
              <w:jc w:val="center"/>
              <w:rPr>
                <w:sz w:val="18"/>
                <w:szCs w:val="18"/>
              </w:rPr>
            </w:pPr>
          </w:p>
        </w:tc>
        <w:tc>
          <w:tcPr>
            <w:tcW w:w="85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895"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20</w:t>
            </w:r>
          </w:p>
        </w:tc>
        <w:tc>
          <w:tcPr>
            <w:tcW w:w="918"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w:t>
            </w:r>
          </w:p>
        </w:tc>
        <w:tc>
          <w:tcPr>
            <w:tcW w:w="763"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60</w:t>
            </w:r>
          </w:p>
        </w:tc>
        <w:tc>
          <w:tcPr>
            <w:tcW w:w="677" w:type="dxa"/>
            <w:tcBorders>
              <w:top w:val="single" w:color="auto" w:sz="4" w:space="0"/>
              <w:left w:val="single" w:color="auto" w:sz="4" w:space="0"/>
              <w:bottom w:val="single" w:color="auto" w:sz="4" w:space="0"/>
              <w:right w:val="single" w:color="auto" w:sz="4" w:space="0"/>
            </w:tcBorders>
            <w:vAlign w:val="center"/>
          </w:tcPr>
          <w:p>
            <w:pPr>
              <w:spacing w:line="320" w:lineRule="exact"/>
              <w:jc w:val="center"/>
              <w:rPr>
                <w:sz w:val="18"/>
                <w:szCs w:val="18"/>
              </w:rPr>
            </w:pPr>
            <w:r>
              <w:rPr>
                <w:sz w:val="18"/>
                <w:szCs w:val="18"/>
              </w:rPr>
              <w:t>100</w:t>
            </w:r>
          </w:p>
        </w:tc>
      </w:tr>
    </w:tbl>
    <w:p>
      <w:pPr>
        <w:widowControl/>
        <w:autoSpaceDN w:val="0"/>
        <w:spacing w:line="360" w:lineRule="auto"/>
        <w:outlineLvl w:val="2"/>
        <w:rPr>
          <w:rFonts w:eastAsiaTheme="majorEastAsia"/>
          <w:szCs w:val="21"/>
        </w:rPr>
      </w:pPr>
      <w:r>
        <w:rPr>
          <w:rFonts w:eastAsiaTheme="majorEastAsia"/>
          <w:szCs w:val="21"/>
        </w:rPr>
        <w:t>（1）课堂表现考核内容及评分标准</w:t>
      </w:r>
    </w:p>
    <w:tbl>
      <w:tblPr>
        <w:tblStyle w:val="15"/>
        <w:tblW w:w="8550" w:type="dxa"/>
        <w:tblInd w:w="135" w:type="dxa"/>
        <w:tblLayout w:type="fixed"/>
        <w:tblCellMar>
          <w:top w:w="0" w:type="dxa"/>
          <w:left w:w="108" w:type="dxa"/>
          <w:bottom w:w="0" w:type="dxa"/>
          <w:right w:w="108" w:type="dxa"/>
        </w:tblCellMar>
      </w:tblPr>
      <w:tblGrid>
        <w:gridCol w:w="1450"/>
        <w:gridCol w:w="1033"/>
        <w:gridCol w:w="1216"/>
        <w:gridCol w:w="1216"/>
        <w:gridCol w:w="1216"/>
        <w:gridCol w:w="1216"/>
        <w:gridCol w:w="1203"/>
      </w:tblGrid>
      <w:tr>
        <w:tblPrEx>
          <w:tblCellMar>
            <w:top w:w="0" w:type="dxa"/>
            <w:left w:w="108" w:type="dxa"/>
            <w:bottom w:w="0" w:type="dxa"/>
            <w:right w:w="108" w:type="dxa"/>
          </w:tblCellMar>
        </w:tblPrEx>
        <w:trPr>
          <w:trHeight w:val="352" w:hRule="atLeast"/>
        </w:trPr>
        <w:tc>
          <w:tcPr>
            <w:tcW w:w="145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kern w:val="0"/>
                <w:sz w:val="18"/>
                <w:szCs w:val="18"/>
                <w:lang w:bidi="ar"/>
              </w:rPr>
              <w:t>课程目标</w:t>
            </w:r>
          </w:p>
        </w:tc>
        <w:tc>
          <w:tcPr>
            <w:tcW w:w="1033"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sz w:val="18"/>
                <w:szCs w:val="18"/>
              </w:rPr>
            </w:pPr>
            <w:r>
              <w:rPr>
                <w:b/>
                <w:bCs/>
                <w:sz w:val="18"/>
                <w:szCs w:val="18"/>
                <w:lang w:bidi="ar"/>
              </w:rPr>
              <w:t>考核</w:t>
            </w:r>
          </w:p>
          <w:p>
            <w:pPr>
              <w:widowControl/>
              <w:spacing w:line="360" w:lineRule="auto"/>
              <w:jc w:val="center"/>
              <w:rPr>
                <w:b/>
                <w:bCs/>
                <w:sz w:val="18"/>
                <w:szCs w:val="18"/>
              </w:rPr>
            </w:pPr>
            <w:r>
              <w:rPr>
                <w:b/>
                <w:bCs/>
                <w:sz w:val="18"/>
                <w:szCs w:val="18"/>
                <w:lang w:bidi="ar"/>
              </w:rPr>
              <w:t>内容</w:t>
            </w:r>
          </w:p>
        </w:tc>
        <w:tc>
          <w:tcPr>
            <w:tcW w:w="6067" w:type="dxa"/>
            <w:gridSpan w:val="5"/>
            <w:tcBorders>
              <w:top w:val="single" w:color="000000" w:sz="4" w:space="0"/>
              <w:left w:val="nil"/>
              <w:bottom w:val="single" w:color="000000" w:sz="4" w:space="0"/>
              <w:right w:val="single" w:color="000000" w:sz="4" w:space="0"/>
            </w:tcBorders>
            <w:shd w:val="clear" w:color="auto" w:fill="EEECE1"/>
            <w:vAlign w:val="center"/>
          </w:tcPr>
          <w:p>
            <w:pPr>
              <w:widowControl/>
              <w:spacing w:line="360" w:lineRule="auto"/>
              <w:jc w:val="center"/>
              <w:rPr>
                <w:b/>
                <w:bCs/>
                <w:kern w:val="0"/>
                <w:sz w:val="18"/>
                <w:szCs w:val="18"/>
              </w:rPr>
            </w:pPr>
            <w:r>
              <w:rPr>
                <w:b/>
                <w:bCs/>
                <w:kern w:val="0"/>
                <w:sz w:val="18"/>
                <w:szCs w:val="18"/>
                <w:lang w:bidi="ar"/>
              </w:rPr>
              <w:t>评分标准</w:t>
            </w:r>
          </w:p>
        </w:tc>
      </w:tr>
      <w:tr>
        <w:tblPrEx>
          <w:tblCellMar>
            <w:top w:w="0" w:type="dxa"/>
            <w:left w:w="108" w:type="dxa"/>
            <w:bottom w:w="0" w:type="dxa"/>
            <w:right w:w="108" w:type="dxa"/>
          </w:tblCellMar>
        </w:tblPrEx>
        <w:trPr>
          <w:trHeight w:val="273" w:hRule="atLeast"/>
        </w:trPr>
        <w:tc>
          <w:tcPr>
            <w:tcW w:w="145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033"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216" w:type="dxa"/>
            <w:tcBorders>
              <w:top w:val="single" w:color="000000" w:sz="4" w:space="0"/>
              <w:left w:val="nil"/>
              <w:bottom w:val="single" w:color="000000" w:sz="4" w:space="0"/>
              <w:right w:val="single" w:color="000000" w:sz="4" w:space="0"/>
            </w:tcBorders>
            <w:shd w:val="clear" w:color="auto" w:fill="EEECE1"/>
            <w:vAlign w:val="center"/>
          </w:tcPr>
          <w:p>
            <w:pPr>
              <w:jc w:val="center"/>
              <w:rPr>
                <w:b/>
                <w:bCs/>
                <w:sz w:val="18"/>
                <w:szCs w:val="18"/>
              </w:rPr>
            </w:pPr>
            <w:r>
              <w:rPr>
                <w:b/>
                <w:bCs/>
                <w:sz w:val="18"/>
                <w:szCs w:val="18"/>
                <w:lang w:bidi="ar"/>
              </w:rPr>
              <w:t>60-69分</w:t>
            </w:r>
          </w:p>
        </w:tc>
        <w:tc>
          <w:tcPr>
            <w:tcW w:w="1203"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widowControl/>
              <w:snapToGrid w:val="0"/>
              <w:spacing w:line="320" w:lineRule="exac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遵守课堂纪律，但不能正常参与课堂教学活动，不能回答老师提出的问题。</w:t>
            </w:r>
          </w:p>
          <w:p>
            <w:pPr>
              <w:widowControl/>
              <w:snapToGrid w:val="0"/>
              <w:spacing w:line="320" w:lineRule="exact"/>
              <w:rPr>
                <w:sz w:val="18"/>
                <w:szCs w:val="18"/>
              </w:rPr>
            </w:pPr>
          </w:p>
        </w:tc>
      </w:tr>
      <w:tr>
        <w:tblPrEx>
          <w:tblCellMar>
            <w:top w:w="0" w:type="dxa"/>
            <w:left w:w="108" w:type="dxa"/>
            <w:bottom w:w="0" w:type="dxa"/>
            <w:right w:w="108" w:type="dxa"/>
          </w:tblCellMar>
        </w:tblPrEx>
        <w:trPr>
          <w:trHeight w:val="920" w:hRule="atLeast"/>
        </w:trPr>
        <w:tc>
          <w:tcPr>
            <w:tcW w:w="14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lang w:bidi="ar"/>
              </w:rPr>
            </w:pPr>
            <w:r>
              <w:rPr>
                <w:sz w:val="18"/>
                <w:szCs w:val="18"/>
                <w:lang w:bidi="ar"/>
              </w:rPr>
              <w:t>（5%）</w:t>
            </w:r>
          </w:p>
        </w:tc>
        <w:tc>
          <w:tcPr>
            <w:tcW w:w="1033" w:type="dxa"/>
            <w:tcBorders>
              <w:top w:val="single" w:color="000000" w:sz="4" w:space="0"/>
              <w:left w:val="nil"/>
              <w:bottom w:val="single" w:color="000000" w:sz="4" w:space="0"/>
              <w:right w:val="single" w:color="000000" w:sz="4" w:space="0"/>
            </w:tcBorders>
            <w:shd w:val="clear" w:color="auto" w:fill="auto"/>
            <w:vAlign w:val="center"/>
          </w:tcPr>
          <w:p>
            <w:pPr>
              <w:widowControl/>
              <w:snapToGrid w:val="0"/>
              <w:spacing w:line="320" w:lineRule="exact"/>
              <w:rPr>
                <w:sz w:val="18"/>
                <w:szCs w:val="18"/>
              </w:rPr>
            </w:pPr>
            <w:r>
              <w:rPr>
                <w:sz w:val="18"/>
                <w:szCs w:val="18"/>
              </w:rPr>
              <w:t>考核学生预习、复习、课堂参与情况。</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遵守课堂纪律，积极参与教学活动，踊跃回答问题，准确率大于90%；或能回答老师提出的问题，准确率大于90%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遵守课堂纪律，认真参与教学活动，踊跃回答问题，准确率大于80%；或能回答老师提出的问题，准确率大于80%。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遵守课堂纪律，上课状态一般，能回答老师提出的问题，准确率大于70%。</w:t>
            </w:r>
          </w:p>
        </w:tc>
        <w:tc>
          <w:tcPr>
            <w:tcW w:w="1216"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遵守课堂纪律，上课状态一般，能回答老师提出的问题，准确率大于60%。</w:t>
            </w:r>
          </w:p>
        </w:tc>
        <w:tc>
          <w:tcPr>
            <w:tcW w:w="1203"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遵守课堂纪律，但不能正常参与课堂教学活动，不能回答老师提出的问题。</w:t>
            </w:r>
          </w:p>
          <w:p>
            <w:pPr>
              <w:widowControl/>
              <w:snapToGrid w:val="0"/>
              <w:spacing w:line="320" w:lineRule="exact"/>
              <w:rPr>
                <w:sz w:val="18"/>
                <w:szCs w:val="18"/>
              </w:rPr>
            </w:pPr>
          </w:p>
        </w:tc>
      </w:tr>
    </w:tbl>
    <w:p>
      <w:pPr>
        <w:widowControl/>
        <w:autoSpaceDN w:val="0"/>
        <w:spacing w:line="360" w:lineRule="auto"/>
        <w:outlineLvl w:val="2"/>
        <w:rPr>
          <w:rFonts w:eastAsiaTheme="majorEastAsia"/>
          <w:szCs w:val="21"/>
        </w:rPr>
      </w:pPr>
      <w:r>
        <w:rPr>
          <w:rFonts w:eastAsiaTheme="majorEastAsia"/>
          <w:szCs w:val="21"/>
        </w:rPr>
        <w:t>（2）作业评分标准</w:t>
      </w:r>
    </w:p>
    <w:tbl>
      <w:tblPr>
        <w:tblStyle w:val="15"/>
        <w:tblW w:w="86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3"/>
        <w:gridCol w:w="1424"/>
        <w:gridCol w:w="1424"/>
        <w:gridCol w:w="1424"/>
        <w:gridCol w:w="1424"/>
        <w:gridCol w:w="14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2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（15%）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不按时上交书写潦草；运用所学理论知识和公式不正确，计算步骤较少，计算结果不正确。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9" w:hRule="atLeast"/>
          <w:jc w:val="center"/>
        </w:trPr>
        <w:tc>
          <w:tcPr>
            <w:tcW w:w="1503"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（5%）</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按时上交，书写规范工整；运用所学理论知识和公式正确，计算步骤完整，计算结果正确。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按时上交，书写工整；运用所学理论知识和公式正确，计算步骤较完整，计算结果正确。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按时上交，书写较工整；运用所学理论知识和公式正确，计算步骤较完整，计算结果基本正确。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按时上交，书写潦草；运用所学理论知识和公式基本正确，计算步骤简单，计算结果基本正确。</w:t>
            </w:r>
          </w:p>
        </w:tc>
        <w:tc>
          <w:tcPr>
            <w:tcW w:w="142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不按时上交书写潦草；运用所学理论知识和公式不正确，计算步骤较少，计算结果不正确。</w:t>
            </w:r>
          </w:p>
        </w:tc>
      </w:tr>
    </w:tbl>
    <w:p>
      <w:pPr>
        <w:widowControl/>
        <w:autoSpaceDN w:val="0"/>
        <w:spacing w:line="360" w:lineRule="auto"/>
        <w:outlineLvl w:val="2"/>
        <w:rPr>
          <w:rFonts w:eastAsiaTheme="majorEastAsia"/>
          <w:sz w:val="18"/>
          <w:szCs w:val="18"/>
        </w:rPr>
      </w:pPr>
      <w:r>
        <w:rPr>
          <w:rFonts w:eastAsiaTheme="majorEastAsia"/>
          <w:sz w:val="18"/>
          <w:szCs w:val="18"/>
        </w:rPr>
        <w:t>每次作业按百分制评分，以所有作业的平均成绩计入总成绩。</w:t>
      </w:r>
    </w:p>
    <w:p>
      <w:pPr>
        <w:widowControl/>
        <w:autoSpaceDN w:val="0"/>
        <w:spacing w:line="360" w:lineRule="auto"/>
        <w:outlineLvl w:val="2"/>
        <w:rPr>
          <w:rFonts w:eastAsiaTheme="majorEastAsia"/>
          <w:szCs w:val="21"/>
        </w:rPr>
      </w:pPr>
      <w:r>
        <w:rPr>
          <w:rFonts w:eastAsiaTheme="majorEastAsia"/>
          <w:szCs w:val="21"/>
        </w:rPr>
        <w:t xml:space="preserve">（3）实验环节评分标准 </w:t>
      </w:r>
    </w:p>
    <w:tbl>
      <w:tblPr>
        <w:tblStyle w:val="15"/>
        <w:tblW w:w="84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0"/>
        <w:gridCol w:w="1415"/>
        <w:gridCol w:w="1445"/>
        <w:gridCol w:w="1446"/>
        <w:gridCol w:w="1300"/>
        <w:gridCol w:w="14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9"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 xml:space="preserve">  成绩</w:t>
            </w:r>
          </w:p>
          <w:p>
            <w:pPr>
              <w:widowControl/>
              <w:jc w:val="center"/>
              <w:rPr>
                <w:b/>
                <w:bCs/>
                <w:sz w:val="18"/>
                <w:szCs w:val="18"/>
              </w:rPr>
            </w:pPr>
          </w:p>
          <w:p>
            <w:pPr>
              <w:widowControl/>
              <w:jc w:val="center"/>
              <w:rPr>
                <w:b/>
                <w:bCs/>
                <w:sz w:val="18"/>
                <w:szCs w:val="18"/>
              </w:rPr>
            </w:pPr>
            <w:r>
              <w:rPr>
                <w:b/>
                <w:bCs/>
                <w:sz w:val="18"/>
                <w:szCs w:val="18"/>
                <w:lang w:bidi="ar"/>
              </w:rPr>
              <w:t>课程目标</w:t>
            </w:r>
          </w:p>
        </w:tc>
        <w:tc>
          <w:tcPr>
            <w:tcW w:w="141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优秀</w:t>
            </w:r>
          </w:p>
          <w:p>
            <w:pPr>
              <w:widowControl/>
              <w:jc w:val="center"/>
              <w:rPr>
                <w:b/>
                <w:bCs/>
                <w:sz w:val="18"/>
                <w:szCs w:val="18"/>
              </w:rPr>
            </w:pPr>
            <w:r>
              <w:rPr>
                <w:b/>
                <w:bCs/>
                <w:sz w:val="18"/>
                <w:szCs w:val="18"/>
                <w:lang w:bidi="ar"/>
              </w:rPr>
              <w:t>（90-100分）</w:t>
            </w:r>
          </w:p>
        </w:tc>
        <w:tc>
          <w:tcPr>
            <w:tcW w:w="1445"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良好</w:t>
            </w:r>
          </w:p>
          <w:p>
            <w:pPr>
              <w:widowControl/>
              <w:jc w:val="center"/>
              <w:rPr>
                <w:b/>
                <w:bCs/>
                <w:sz w:val="18"/>
                <w:szCs w:val="18"/>
              </w:rPr>
            </w:pPr>
            <w:r>
              <w:rPr>
                <w:b/>
                <w:bCs/>
                <w:sz w:val="18"/>
                <w:szCs w:val="18"/>
                <w:lang w:bidi="ar"/>
              </w:rPr>
              <w:t>（80-89分）</w:t>
            </w:r>
          </w:p>
        </w:tc>
        <w:tc>
          <w:tcPr>
            <w:tcW w:w="1446"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中等</w:t>
            </w:r>
          </w:p>
          <w:p>
            <w:pPr>
              <w:widowControl/>
              <w:jc w:val="center"/>
              <w:rPr>
                <w:b/>
                <w:bCs/>
                <w:sz w:val="18"/>
                <w:szCs w:val="18"/>
              </w:rPr>
            </w:pPr>
            <w:r>
              <w:rPr>
                <w:b/>
                <w:bCs/>
                <w:sz w:val="18"/>
                <w:szCs w:val="18"/>
                <w:lang w:bidi="ar"/>
              </w:rPr>
              <w:t>（70-79分）</w:t>
            </w:r>
          </w:p>
        </w:tc>
        <w:tc>
          <w:tcPr>
            <w:tcW w:w="1300"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及格</w:t>
            </w:r>
          </w:p>
          <w:p>
            <w:pPr>
              <w:widowControl/>
              <w:jc w:val="center"/>
              <w:rPr>
                <w:b/>
                <w:bCs/>
                <w:sz w:val="18"/>
                <w:szCs w:val="18"/>
              </w:rPr>
            </w:pPr>
            <w:r>
              <w:rPr>
                <w:b/>
                <w:bCs/>
                <w:sz w:val="18"/>
                <w:szCs w:val="18"/>
                <w:lang w:bidi="ar"/>
              </w:rPr>
              <w:t>（60-69分）</w:t>
            </w:r>
          </w:p>
        </w:tc>
        <w:tc>
          <w:tcPr>
            <w:tcW w:w="1434" w:type="dxa"/>
            <w:tcBorders>
              <w:top w:val="single" w:color="auto" w:sz="4" w:space="0"/>
              <w:left w:val="single" w:color="auto" w:sz="4" w:space="0"/>
              <w:bottom w:val="single" w:color="auto" w:sz="4" w:space="0"/>
              <w:right w:val="single" w:color="auto" w:sz="4" w:space="0"/>
            </w:tcBorders>
            <w:shd w:val="clear" w:color="auto" w:fill="EEECE1"/>
            <w:vAlign w:val="center"/>
          </w:tcPr>
          <w:p>
            <w:pPr>
              <w:widowControl/>
              <w:jc w:val="center"/>
              <w:rPr>
                <w:b/>
                <w:bCs/>
                <w:sz w:val="18"/>
                <w:szCs w:val="18"/>
              </w:rPr>
            </w:pPr>
            <w:r>
              <w:rPr>
                <w:b/>
                <w:bCs/>
                <w:sz w:val="18"/>
                <w:szCs w:val="18"/>
                <w:lang w:bidi="ar"/>
              </w:rPr>
              <w:t>不及格</w:t>
            </w:r>
          </w:p>
          <w:p>
            <w:pPr>
              <w:widowControl/>
              <w:jc w:val="center"/>
              <w:rPr>
                <w:b/>
                <w:bCs/>
                <w:sz w:val="18"/>
                <w:szCs w:val="18"/>
              </w:rPr>
            </w:pPr>
            <w:r>
              <w:rPr>
                <w:b/>
                <w:bCs/>
                <w:sz w:val="18"/>
                <w:szCs w:val="18"/>
                <w:lang w:bidi="ar"/>
              </w:rPr>
              <w:t>（&lt;60分）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450"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（10%）</w:t>
            </w:r>
          </w:p>
        </w:tc>
        <w:tc>
          <w:tcPr>
            <w:tcW w:w="1415"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实验态度端正；实验操作规范、实验结果正确；考核中能准确地回答全部问题；实验报告撰写规范、整洁、全面。</w:t>
            </w:r>
          </w:p>
        </w:tc>
        <w:tc>
          <w:tcPr>
            <w:tcW w:w="1445"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实验态度端正；实验操作规范、实验结果正确；考核中能基本准确地回答全部问题；实验报告撰写规范整洁。</w:t>
            </w:r>
          </w:p>
        </w:tc>
        <w:tc>
          <w:tcPr>
            <w:tcW w:w="1446"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实验态度端正；实验操作基本规范，实验结果正确；考核中能准确地回答主要问题；实验报告撰写基本规范。</w:t>
            </w:r>
          </w:p>
        </w:tc>
        <w:tc>
          <w:tcPr>
            <w:tcW w:w="1300"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实验态度较端正；实验操作基本规范，实验结果基本正确；考核中能准确地回答部分问题；实验报告撰写基本规范。</w:t>
            </w:r>
          </w:p>
        </w:tc>
        <w:tc>
          <w:tcPr>
            <w:tcW w:w="1434" w:type="dxa"/>
            <w:tcBorders>
              <w:top w:val="single" w:color="auto" w:sz="4" w:space="0"/>
              <w:left w:val="single" w:color="auto" w:sz="4" w:space="0"/>
              <w:bottom w:val="single" w:color="auto" w:sz="4" w:space="0"/>
              <w:right w:val="single" w:color="auto" w:sz="4" w:space="0"/>
            </w:tcBorders>
            <w:shd w:val="clear" w:color="auto" w:fill="auto"/>
          </w:tcPr>
          <w:p>
            <w:pPr>
              <w:widowControl/>
              <w:snapToGrid w:val="0"/>
              <w:spacing w:line="320" w:lineRule="exact"/>
              <w:rPr>
                <w:sz w:val="18"/>
                <w:szCs w:val="18"/>
              </w:rPr>
            </w:pPr>
            <w:r>
              <w:rPr>
                <w:sz w:val="18"/>
                <w:szCs w:val="18"/>
              </w:rPr>
              <w:t>实验态度不端正；无法独立完成实验操作，实验结果不正确；考核中不能准确地回答主要问题；实验报告书写不规范。</w:t>
            </w:r>
          </w:p>
        </w:tc>
      </w:tr>
    </w:tbl>
    <w:p>
      <w:pPr>
        <w:widowControl/>
        <w:autoSpaceDN w:val="0"/>
        <w:spacing w:line="360" w:lineRule="auto"/>
        <w:outlineLvl w:val="2"/>
        <w:rPr>
          <w:rFonts w:eastAsiaTheme="majorEastAsia"/>
          <w:szCs w:val="21"/>
        </w:rPr>
      </w:pPr>
      <w:r>
        <w:rPr>
          <w:rFonts w:eastAsiaTheme="majorEastAsia"/>
          <w:szCs w:val="21"/>
        </w:rPr>
        <w:t>（4）期末考核内容及评分标准</w:t>
      </w:r>
    </w:p>
    <w:tbl>
      <w:tblPr>
        <w:tblStyle w:val="15"/>
        <w:tblW w:w="8560" w:type="dxa"/>
        <w:tblInd w:w="135" w:type="dxa"/>
        <w:tblLayout w:type="fixed"/>
        <w:tblCellMar>
          <w:top w:w="0" w:type="dxa"/>
          <w:left w:w="108" w:type="dxa"/>
          <w:bottom w:w="0" w:type="dxa"/>
          <w:right w:w="108" w:type="dxa"/>
        </w:tblCellMar>
      </w:tblPr>
      <w:tblGrid>
        <w:gridCol w:w="1500"/>
        <w:gridCol w:w="1140"/>
        <w:gridCol w:w="1184"/>
        <w:gridCol w:w="1184"/>
        <w:gridCol w:w="1184"/>
        <w:gridCol w:w="1184"/>
        <w:gridCol w:w="1184"/>
      </w:tblGrid>
      <w:tr>
        <w:tblPrEx>
          <w:tblCellMar>
            <w:top w:w="0" w:type="dxa"/>
            <w:left w:w="108" w:type="dxa"/>
            <w:bottom w:w="0" w:type="dxa"/>
            <w:right w:w="108" w:type="dxa"/>
          </w:tblCellMar>
        </w:tblPrEx>
        <w:trPr>
          <w:trHeight w:val="352" w:hRule="atLeast"/>
        </w:trPr>
        <w:tc>
          <w:tcPr>
            <w:tcW w:w="1500" w:type="dxa"/>
            <w:vMerge w:val="restart"/>
            <w:tcBorders>
              <w:top w:val="single" w:color="000000" w:sz="4" w:space="0"/>
              <w:left w:val="single" w:color="000000" w:sz="4" w:space="0"/>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课程目标</w:t>
            </w:r>
          </w:p>
        </w:tc>
        <w:tc>
          <w:tcPr>
            <w:tcW w:w="1140" w:type="dxa"/>
            <w:vMerge w:val="restart"/>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考核内容</w:t>
            </w:r>
          </w:p>
        </w:tc>
        <w:tc>
          <w:tcPr>
            <w:tcW w:w="5920" w:type="dxa"/>
            <w:gridSpan w:val="5"/>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评分标准</w:t>
            </w:r>
          </w:p>
        </w:tc>
      </w:tr>
      <w:tr>
        <w:tblPrEx>
          <w:tblCellMar>
            <w:top w:w="0" w:type="dxa"/>
            <w:left w:w="108" w:type="dxa"/>
            <w:bottom w:w="0" w:type="dxa"/>
            <w:right w:w="108" w:type="dxa"/>
          </w:tblCellMar>
        </w:tblPrEx>
        <w:trPr>
          <w:trHeight w:val="273" w:hRule="atLeast"/>
        </w:trPr>
        <w:tc>
          <w:tcPr>
            <w:tcW w:w="1500" w:type="dxa"/>
            <w:vMerge w:val="continue"/>
            <w:tcBorders>
              <w:top w:val="single" w:color="000000" w:sz="4" w:space="0"/>
              <w:left w:val="single" w:color="000000" w:sz="4" w:space="0"/>
              <w:bottom w:val="single" w:color="000000" w:sz="4" w:space="0"/>
              <w:right w:val="single" w:color="000000" w:sz="4" w:space="0"/>
            </w:tcBorders>
            <w:shd w:val="clear" w:color="auto" w:fill="EEECE1"/>
            <w:vAlign w:val="center"/>
          </w:tcPr>
          <w:p>
            <w:pPr>
              <w:rPr>
                <w:sz w:val="20"/>
                <w:szCs w:val="20"/>
              </w:rPr>
            </w:pPr>
          </w:p>
        </w:tc>
        <w:tc>
          <w:tcPr>
            <w:tcW w:w="1140" w:type="dxa"/>
            <w:vMerge w:val="continue"/>
            <w:tcBorders>
              <w:top w:val="single" w:color="000000" w:sz="4" w:space="0"/>
              <w:left w:val="nil"/>
              <w:bottom w:val="single" w:color="000000" w:sz="4" w:space="0"/>
              <w:right w:val="single" w:color="000000" w:sz="4" w:space="0"/>
            </w:tcBorders>
            <w:shd w:val="clear" w:color="auto" w:fill="EEECE1"/>
            <w:vAlign w:val="center"/>
          </w:tcPr>
          <w:p>
            <w:pPr>
              <w:rPr>
                <w:sz w:val="20"/>
                <w:szCs w:val="20"/>
              </w:rPr>
            </w:pP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90-100分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80-89分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 xml:space="preserve">  70-79分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60-69分</w:t>
            </w:r>
          </w:p>
        </w:tc>
        <w:tc>
          <w:tcPr>
            <w:tcW w:w="1184" w:type="dxa"/>
            <w:tcBorders>
              <w:top w:val="single" w:color="000000" w:sz="4" w:space="0"/>
              <w:left w:val="nil"/>
              <w:bottom w:val="single" w:color="000000" w:sz="4" w:space="0"/>
              <w:right w:val="single" w:color="000000" w:sz="4" w:space="0"/>
            </w:tcBorders>
            <w:shd w:val="clear" w:color="auto" w:fill="EEECE1"/>
            <w:vAlign w:val="center"/>
          </w:tcPr>
          <w:p>
            <w:pPr>
              <w:widowControl/>
              <w:jc w:val="center"/>
              <w:rPr>
                <w:b/>
                <w:bCs/>
                <w:sz w:val="18"/>
                <w:szCs w:val="18"/>
              </w:rPr>
            </w:pPr>
            <w:r>
              <w:rPr>
                <w:b/>
                <w:bCs/>
                <w:sz w:val="18"/>
                <w:szCs w:val="18"/>
                <w:lang w:bidi="ar"/>
              </w:rPr>
              <w:t>&lt;60分</w:t>
            </w:r>
          </w:p>
        </w:tc>
      </w:tr>
      <w:tr>
        <w:tblPrEx>
          <w:tblCellMar>
            <w:top w:w="0" w:type="dxa"/>
            <w:left w:w="108" w:type="dxa"/>
            <w:bottom w:w="0" w:type="dxa"/>
            <w:right w:w="108" w:type="dxa"/>
          </w:tblCellMar>
        </w:tblPrEx>
        <w:trPr>
          <w:trHeight w:val="62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课程目标1</w:t>
            </w:r>
          </w:p>
          <w:p>
            <w:pPr>
              <w:jc w:val="center"/>
              <w:rPr>
                <w:sz w:val="18"/>
                <w:szCs w:val="18"/>
              </w:rPr>
            </w:pPr>
            <w:r>
              <w:rPr>
                <w:sz w:val="18"/>
                <w:szCs w:val="18"/>
                <w:lang w:bidi="ar"/>
              </w:rPr>
              <w:t>（40%）</w:t>
            </w:r>
          </w:p>
        </w:tc>
        <w:tc>
          <w:tcPr>
            <w:tcW w:w="1140"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微机的硬件组成、微机的汇编语言。</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熟练掌握微机的硬件组成、微机的汇编语言。</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掌握微机的硬件组成、微机的汇编语言。</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基本掌握微机的硬件组成、微机的汇编语言。</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了解微机的硬件组成、微机的汇编语言。</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不了解微机的硬件组成、微机的汇编语言。</w:t>
            </w:r>
          </w:p>
        </w:tc>
      </w:tr>
      <w:tr>
        <w:tblPrEx>
          <w:tblCellMar>
            <w:top w:w="0" w:type="dxa"/>
            <w:left w:w="108" w:type="dxa"/>
            <w:bottom w:w="0" w:type="dxa"/>
            <w:right w:w="108" w:type="dxa"/>
          </w:tblCellMar>
        </w:tblPrEx>
        <w:trPr>
          <w:trHeight w:val="709" w:hRule="atLeast"/>
        </w:trPr>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sz w:val="18"/>
                <w:szCs w:val="18"/>
              </w:rPr>
            </w:pPr>
            <w:r>
              <w:rPr>
                <w:sz w:val="18"/>
                <w:szCs w:val="18"/>
                <w:lang w:bidi="ar"/>
              </w:rPr>
              <w:t>课程目标2</w:t>
            </w:r>
          </w:p>
          <w:p>
            <w:pPr>
              <w:jc w:val="center"/>
              <w:rPr>
                <w:sz w:val="18"/>
                <w:szCs w:val="18"/>
              </w:rPr>
            </w:pPr>
            <w:r>
              <w:rPr>
                <w:sz w:val="18"/>
                <w:szCs w:val="18"/>
                <w:lang w:bidi="ar"/>
              </w:rPr>
              <w:t>（20%）</w:t>
            </w:r>
          </w:p>
        </w:tc>
        <w:tc>
          <w:tcPr>
            <w:tcW w:w="1140"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构建基本的微机运用系统、用微机原理解决实际问题。</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具有很强的构建基本的微机运用系统、用微机原理解决实际问题的能力，并能得到有效结果。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具有较强的构建基本的微机运用系统、用微机原理解决实际问题的能力，并能得到有效结果。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具有一定的构建基本的微机运用系统、用微机原理解决实际问题的能力，并能得到有效结果。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snapToGrid w:val="0"/>
              <w:spacing w:line="320" w:lineRule="exact"/>
              <w:rPr>
                <w:sz w:val="18"/>
                <w:szCs w:val="18"/>
              </w:rPr>
            </w:pPr>
            <w:r>
              <w:rPr>
                <w:sz w:val="18"/>
                <w:szCs w:val="18"/>
              </w:rPr>
              <w:t>具有初步的构建基本的微机运用系统、用微机原理解决实际问题的能力，并能得到有效结果。</w:t>
            </w:r>
          </w:p>
        </w:tc>
        <w:tc>
          <w:tcPr>
            <w:tcW w:w="1184" w:type="dxa"/>
            <w:tcBorders>
              <w:top w:val="single" w:color="000000" w:sz="4" w:space="0"/>
              <w:left w:val="nil"/>
              <w:bottom w:val="single" w:color="000000" w:sz="4" w:space="0"/>
              <w:right w:val="single" w:color="000000" w:sz="4" w:space="0"/>
            </w:tcBorders>
            <w:shd w:val="clear" w:color="auto" w:fill="auto"/>
          </w:tcPr>
          <w:p>
            <w:pPr>
              <w:widowControl/>
              <w:adjustRightInd w:val="0"/>
              <w:snapToGrid w:val="0"/>
              <w:spacing w:line="320" w:lineRule="exact"/>
              <w:rPr>
                <w:sz w:val="18"/>
                <w:szCs w:val="18"/>
              </w:rPr>
            </w:pPr>
            <w:r>
              <w:rPr>
                <w:sz w:val="18"/>
                <w:szCs w:val="18"/>
              </w:rPr>
              <w:t>应用微机原理解决实际问题的能力，并能得到有效结果的能力弱。</w:t>
            </w:r>
          </w:p>
        </w:tc>
      </w:tr>
    </w:tbl>
    <w:p>
      <w:pPr>
        <w:snapToGrid w:val="0"/>
        <w:spacing w:line="360" w:lineRule="auto"/>
        <w:rPr>
          <w:b/>
          <w:szCs w:val="21"/>
        </w:rPr>
      </w:pPr>
    </w:p>
    <w:p>
      <w:pPr>
        <w:snapToGrid w:val="0"/>
        <w:spacing w:line="360" w:lineRule="auto"/>
        <w:rPr>
          <w:b/>
          <w:szCs w:val="21"/>
        </w:rPr>
      </w:pPr>
      <w:r>
        <w:rPr>
          <w:b/>
          <w:szCs w:val="21"/>
        </w:rPr>
        <w:t>八、考核结果分析反馈</w:t>
      </w:r>
    </w:p>
    <w:p>
      <w:pPr>
        <w:snapToGrid w:val="0"/>
        <w:spacing w:line="360" w:lineRule="auto"/>
        <w:ind w:firstLine="420" w:firstLineChars="200"/>
        <w:rPr>
          <w:bCs/>
          <w:szCs w:val="21"/>
        </w:rPr>
      </w:pPr>
      <w:r>
        <w:rPr>
          <w:szCs w:val="21"/>
        </w:rPr>
        <w:t>通过多种形式进行过程性评价。每次作业批改打分及时反馈、针对普遍存在的错题及时讲解；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jc w:val="center"/>
        <w:rPr>
          <w:rFonts w:eastAsia="黑体"/>
          <w:b/>
          <w:bCs/>
          <w:sz w:val="52"/>
          <w:szCs w:val="52"/>
        </w:rPr>
      </w:pPr>
      <w:bookmarkStart w:id="310" w:name="_Toc9578"/>
      <w:bookmarkStart w:id="311" w:name="_Toc16676"/>
      <w:bookmarkStart w:id="312" w:name="_Toc28789"/>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sectPr>
          <w:pgSz w:w="11906" w:h="16838"/>
          <w:pgMar w:top="1418" w:right="1588" w:bottom="1588" w:left="1418" w:header="851" w:footer="992" w:gutter="0"/>
          <w:cols w:space="425" w:num="1"/>
          <w:docGrid w:type="lines" w:linePitch="312" w:charSpace="0"/>
        </w:sectPr>
      </w:pPr>
      <w:r>
        <w:rPr>
          <w:rFonts w:eastAsia="黑体"/>
          <w:b/>
          <w:bCs/>
          <w:sz w:val="52"/>
          <w:szCs w:val="52"/>
        </w:rPr>
        <w:t>课程考试大纲</w:t>
      </w:r>
    </w:p>
    <w:p>
      <w:pPr>
        <w:pStyle w:val="2"/>
        <w:jc w:val="both"/>
      </w:pPr>
    </w:p>
    <w:p>
      <w:pPr>
        <w:pStyle w:val="2"/>
      </w:pPr>
      <w:bookmarkStart w:id="313" w:name="_Toc12508"/>
      <w:bookmarkStart w:id="314" w:name="_Toc16988"/>
      <w:bookmarkStart w:id="315" w:name="_Toc12754"/>
      <w:bookmarkStart w:id="316" w:name="_Toc13722"/>
      <w:r>
        <w:t>自动控制理论</w:t>
      </w:r>
      <w:bookmarkEnd w:id="310"/>
      <w:bookmarkEnd w:id="311"/>
      <w:bookmarkEnd w:id="312"/>
      <w:bookmarkEnd w:id="313"/>
      <w:bookmarkEnd w:id="314"/>
      <w:bookmarkEnd w:id="315"/>
      <w:bookmarkEnd w:id="316"/>
    </w:p>
    <w:p>
      <w:pPr>
        <w:snapToGrid w:val="0"/>
        <w:spacing w:line="360" w:lineRule="auto"/>
        <w:jc w:val="center"/>
        <w:rPr>
          <w:b/>
          <w:sz w:val="28"/>
          <w:szCs w:val="28"/>
        </w:rPr>
      </w:pPr>
      <w:r>
        <w:rPr>
          <w:sz w:val="28"/>
          <w:szCs w:val="28"/>
        </w:rPr>
        <w:t>（</w:t>
      </w:r>
      <w:r>
        <w:rPr>
          <w:kern w:val="0"/>
          <w:sz w:val="24"/>
        </w:rPr>
        <w:t>Automatic Control Theory</w:t>
      </w:r>
      <w:r>
        <w:rPr>
          <w:sz w:val="28"/>
          <w:szCs w:val="28"/>
        </w:rPr>
        <w:t>）</w:t>
      </w:r>
    </w:p>
    <w:p>
      <w:pPr>
        <w:snapToGrid w:val="0"/>
        <w:spacing w:line="360" w:lineRule="auto"/>
        <w:jc w:val="center"/>
        <w:rPr>
          <w:b/>
          <w:szCs w:val="21"/>
        </w:rPr>
      </w:pPr>
      <w:r>
        <w:rPr>
          <w:b/>
          <w:szCs w:val="21"/>
        </w:rPr>
        <w:t>课程基本信息</w:t>
      </w:r>
    </w:p>
    <w:tbl>
      <w:tblPr>
        <w:tblStyle w:val="16"/>
        <w:tblW w:w="89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966"/>
        <w:gridCol w:w="2586"/>
        <w:gridCol w:w="334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966" w:type="dxa"/>
          </w:tcPr>
          <w:p>
            <w:pPr>
              <w:spacing w:line="300" w:lineRule="auto"/>
              <w:rPr>
                <w:b/>
                <w:bCs/>
                <w:szCs w:val="21"/>
              </w:rPr>
            </w:pPr>
            <w:r>
              <w:rPr>
                <w:b/>
                <w:bCs/>
                <w:szCs w:val="21"/>
              </w:rPr>
              <w:t>课程编号：</w:t>
            </w:r>
            <w:r>
              <w:rPr>
                <w:bCs/>
                <w:szCs w:val="21"/>
              </w:rPr>
              <w:t>04021505h</w:t>
            </w:r>
          </w:p>
        </w:tc>
        <w:tc>
          <w:tcPr>
            <w:tcW w:w="2586" w:type="dxa"/>
          </w:tcPr>
          <w:p>
            <w:pPr>
              <w:spacing w:line="300" w:lineRule="auto"/>
              <w:rPr>
                <w:b/>
                <w:bCs/>
                <w:szCs w:val="21"/>
              </w:rPr>
            </w:pPr>
            <w:r>
              <w:rPr>
                <w:b/>
                <w:bCs/>
                <w:szCs w:val="21"/>
              </w:rPr>
              <w:t>课程学时：</w:t>
            </w:r>
            <w:r>
              <w:rPr>
                <w:bCs/>
                <w:szCs w:val="21"/>
              </w:rPr>
              <w:t>56</w:t>
            </w:r>
          </w:p>
        </w:tc>
        <w:tc>
          <w:tcPr>
            <w:tcW w:w="3348" w:type="dxa"/>
          </w:tcPr>
          <w:p>
            <w:pPr>
              <w:spacing w:line="300" w:lineRule="auto"/>
              <w:rPr>
                <w:b/>
                <w:bCs/>
                <w:szCs w:val="21"/>
              </w:rPr>
            </w:pPr>
            <w:r>
              <w:rPr>
                <w:b/>
                <w:bCs/>
                <w:szCs w:val="21"/>
              </w:rPr>
              <w:t>课程学分：</w:t>
            </w:r>
            <w:r>
              <w:rPr>
                <w:bCs/>
                <w:szCs w:val="21"/>
              </w:rPr>
              <w:t>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966" w:type="dxa"/>
          </w:tcPr>
          <w:p>
            <w:pPr>
              <w:spacing w:line="300" w:lineRule="auto"/>
              <w:rPr>
                <w:b/>
                <w:bCs/>
                <w:szCs w:val="21"/>
              </w:rPr>
            </w:pPr>
            <w:r>
              <w:rPr>
                <w:b/>
                <w:bCs/>
                <w:szCs w:val="21"/>
              </w:rPr>
              <w:t>主撰人：</w:t>
            </w:r>
            <w:r>
              <w:rPr>
                <w:bCs/>
                <w:szCs w:val="21"/>
              </w:rPr>
              <w:t>季宝杰</w:t>
            </w:r>
          </w:p>
        </w:tc>
        <w:tc>
          <w:tcPr>
            <w:tcW w:w="2586" w:type="dxa"/>
          </w:tcPr>
          <w:p>
            <w:pPr>
              <w:spacing w:line="300" w:lineRule="auto"/>
              <w:rPr>
                <w:b/>
                <w:bCs/>
                <w:szCs w:val="21"/>
              </w:rPr>
            </w:pPr>
            <w:r>
              <w:rPr>
                <w:b/>
                <w:bCs/>
                <w:szCs w:val="21"/>
              </w:rPr>
              <w:t>审核人：</w:t>
            </w:r>
            <w:r>
              <w:rPr>
                <w:bCs/>
                <w:szCs w:val="21"/>
              </w:rPr>
              <w:t xml:space="preserve"> </w:t>
            </w:r>
          </w:p>
        </w:tc>
        <w:tc>
          <w:tcPr>
            <w:tcW w:w="3348" w:type="dxa"/>
          </w:tcPr>
          <w:p>
            <w:pPr>
              <w:spacing w:line="300" w:lineRule="auto"/>
              <w:rPr>
                <w:bCs/>
                <w:szCs w:val="21"/>
              </w:rPr>
            </w:pPr>
            <w:r>
              <w:rPr>
                <w:b/>
                <w:bCs/>
                <w:szCs w:val="21"/>
              </w:rPr>
              <w:t>大纲制定（修订）日期：</w:t>
            </w:r>
            <w:r>
              <w:rPr>
                <w:bCs/>
                <w:szCs w:val="21"/>
              </w:rPr>
              <w:t xml:space="preserve"> </w:t>
            </w:r>
          </w:p>
        </w:tc>
      </w:tr>
    </w:tbl>
    <w:p>
      <w:pPr>
        <w:widowControl/>
        <w:snapToGrid w:val="0"/>
        <w:spacing w:before="156" w:after="156" w:line="360" w:lineRule="auto"/>
        <w:jc w:val="left"/>
        <w:outlineLvl w:val="1"/>
        <w:rPr>
          <w:b/>
          <w:bCs/>
          <w:kern w:val="0"/>
          <w:szCs w:val="21"/>
        </w:rPr>
      </w:pPr>
      <w:r>
        <w:rPr>
          <w:b/>
          <w:bCs/>
          <w:kern w:val="0"/>
          <w:szCs w:val="21"/>
        </w:rPr>
        <w:t>一、课程的性质和地位</w:t>
      </w:r>
    </w:p>
    <w:p>
      <w:pPr>
        <w:widowControl/>
        <w:snapToGrid w:val="0"/>
        <w:spacing w:line="360" w:lineRule="auto"/>
        <w:ind w:firstLine="420" w:firstLineChars="200"/>
        <w:jc w:val="left"/>
      </w:pPr>
      <w:r>
        <w:rPr>
          <w:szCs w:val="21"/>
        </w:rPr>
        <w:t>《自动控制理论》</w:t>
      </w:r>
      <w:r>
        <w:t>是河南农业大学机电工程学院开设的一门电子信息类专业技术基础课，是面向电子信息类专业高年级本科生的一门专业核心课，为培养电子信息工程领域高质量的专门人才服务。</w:t>
      </w:r>
    </w:p>
    <w:p>
      <w:pPr>
        <w:widowControl/>
        <w:tabs>
          <w:tab w:val="left" w:pos="312"/>
        </w:tabs>
        <w:snapToGrid w:val="0"/>
        <w:spacing w:line="360" w:lineRule="auto"/>
        <w:ind w:firstLine="420" w:firstLineChars="200"/>
        <w:jc w:val="left"/>
      </w:pPr>
      <w:r>
        <w:t>本课程的任务是介绍自动控制的一般原理，使学生掌握自动控制的基本思想和基本方法。</w:t>
      </w:r>
    </w:p>
    <w:p>
      <w:pPr>
        <w:widowControl/>
        <w:tabs>
          <w:tab w:val="left" w:pos="312"/>
        </w:tabs>
        <w:snapToGrid w:val="0"/>
        <w:spacing w:line="360" w:lineRule="auto"/>
        <w:jc w:val="left"/>
        <w:rPr>
          <w:b/>
          <w:szCs w:val="21"/>
        </w:rPr>
      </w:pPr>
      <w:r>
        <w:rPr>
          <w:b/>
          <w:szCs w:val="21"/>
        </w:rPr>
        <w:t>二、理论教学部分的考核目标</w:t>
      </w:r>
    </w:p>
    <w:p>
      <w:pPr>
        <w:snapToGrid w:val="0"/>
        <w:spacing w:before="156" w:beforeLines="50" w:after="156" w:afterLines="50" w:line="360" w:lineRule="auto"/>
        <w:ind w:firstLine="103" w:firstLineChars="49"/>
        <w:jc w:val="center"/>
        <w:rPr>
          <w:b/>
          <w:szCs w:val="21"/>
        </w:rPr>
      </w:pPr>
      <w:r>
        <w:rPr>
          <w:b/>
          <w:szCs w:val="21"/>
        </w:rPr>
        <w:t>第一章  绪论</w:t>
      </w:r>
    </w:p>
    <w:p>
      <w:pPr>
        <w:snapToGrid w:val="0"/>
        <w:spacing w:line="360" w:lineRule="auto"/>
        <w:rPr>
          <w:b/>
          <w:szCs w:val="21"/>
        </w:rPr>
      </w:pPr>
      <w:r>
        <w:rPr>
          <w:b/>
          <w:szCs w:val="21"/>
        </w:rPr>
        <w:t>（一）学习目标</w:t>
      </w:r>
    </w:p>
    <w:p>
      <w:pPr>
        <w:widowControl/>
        <w:spacing w:line="360" w:lineRule="auto"/>
        <w:ind w:firstLine="630" w:firstLineChars="300"/>
        <w:rPr>
          <w:kern w:val="0"/>
          <w:szCs w:val="21"/>
        </w:rPr>
      </w:pPr>
      <w:r>
        <w:t>通过本章的学习，要求</w:t>
      </w:r>
      <w:r>
        <w:rPr>
          <w:kern w:val="0"/>
          <w:szCs w:val="21"/>
        </w:rPr>
        <w:t>能够描述一个实际控制系统的工作原理，识别控制系统的被控对象、输入量、输出量、反馈量和扰动量；能够识别系统的控制方式，并说明其特点；能够识别系统的特征：线性、非线性，时变、时不变，连续、离散，单输入单输出、多输入多输出，恒值、随动等；明确控制系统性能的基本要求。</w:t>
      </w:r>
    </w:p>
    <w:p>
      <w:pPr>
        <w:spacing w:line="360" w:lineRule="auto"/>
        <w:ind w:firstLine="422" w:firstLineChars="200"/>
        <w:rPr>
          <w:szCs w:val="21"/>
        </w:rPr>
      </w:pPr>
      <w:r>
        <w:rPr>
          <w:b/>
          <w:szCs w:val="21"/>
        </w:rPr>
        <w:t>1. 一般了解</w:t>
      </w:r>
      <w:r>
        <w:rPr>
          <w:szCs w:val="21"/>
        </w:rPr>
        <w:t>：控制系统模型、控制系统的组成和作用</w:t>
      </w:r>
    </w:p>
    <w:p>
      <w:pPr>
        <w:snapToGrid w:val="0"/>
        <w:spacing w:before="156" w:beforeLines="50" w:line="360" w:lineRule="auto"/>
        <w:ind w:firstLine="422" w:firstLineChars="200"/>
        <w:rPr>
          <w:szCs w:val="21"/>
        </w:rPr>
      </w:pPr>
      <w:r>
        <w:rPr>
          <w:b/>
          <w:szCs w:val="21"/>
        </w:rPr>
        <w:t>2. 一般掌握</w:t>
      </w:r>
      <w:r>
        <w:rPr>
          <w:szCs w:val="21"/>
        </w:rPr>
        <w:t>：</w:t>
      </w:r>
      <w:r>
        <w:rPr>
          <w:kern w:val="0"/>
          <w:szCs w:val="21"/>
        </w:rPr>
        <w:t>控制系统性能的基本方式</w:t>
      </w:r>
    </w:p>
    <w:p>
      <w:pPr>
        <w:snapToGrid w:val="0"/>
        <w:spacing w:before="156" w:beforeLines="50" w:line="360" w:lineRule="auto"/>
        <w:ind w:firstLine="422" w:firstLineChars="200"/>
        <w:rPr>
          <w:szCs w:val="21"/>
        </w:rPr>
      </w:pPr>
      <w:r>
        <w:rPr>
          <w:b/>
          <w:szCs w:val="21"/>
        </w:rPr>
        <w:t>3. 熟练掌握</w:t>
      </w:r>
      <w:r>
        <w:rPr>
          <w:szCs w:val="21"/>
        </w:rPr>
        <w:t>：</w:t>
      </w:r>
      <w:r>
        <w:rPr>
          <w:kern w:val="0"/>
          <w:szCs w:val="21"/>
        </w:rPr>
        <w:t>控制系统性能的基本要求</w:t>
      </w:r>
    </w:p>
    <w:p>
      <w:pPr>
        <w:snapToGrid w:val="0"/>
        <w:spacing w:before="156" w:beforeLines="50" w:line="360" w:lineRule="auto"/>
        <w:rPr>
          <w:szCs w:val="21"/>
        </w:rPr>
      </w:pPr>
      <w:r>
        <w:rPr>
          <w:b/>
          <w:szCs w:val="21"/>
        </w:rPr>
        <w:t>（二）考核内容</w:t>
      </w:r>
    </w:p>
    <w:p>
      <w:pPr>
        <w:widowControl/>
        <w:ind w:firstLine="525" w:firstLineChars="250"/>
      </w:pPr>
      <w:r>
        <w:rPr>
          <w:kern w:val="0"/>
          <w:szCs w:val="21"/>
        </w:rPr>
        <w:t>控制系统的基本要求</w:t>
      </w:r>
      <w:r>
        <w:t>；反馈控制的特点，控制的基本方式</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b/>
          <w:szCs w:val="21"/>
        </w:rPr>
      </w:pPr>
      <w:r>
        <w:rPr>
          <w:b/>
          <w:szCs w:val="21"/>
        </w:rPr>
        <w:t>1.识记</w:t>
      </w:r>
      <w:r>
        <w:rPr>
          <w:szCs w:val="21"/>
        </w:rPr>
        <w:t>：控制的基本概念</w:t>
      </w:r>
    </w:p>
    <w:p>
      <w:pPr>
        <w:snapToGrid w:val="0"/>
        <w:spacing w:before="156" w:beforeLines="50" w:line="360" w:lineRule="auto"/>
        <w:ind w:firstLine="422" w:firstLineChars="200"/>
        <w:rPr>
          <w:b/>
          <w:szCs w:val="21"/>
        </w:rPr>
      </w:pPr>
      <w:r>
        <w:rPr>
          <w:b/>
          <w:szCs w:val="21"/>
        </w:rPr>
        <w:t>2.领会</w:t>
      </w:r>
      <w:r>
        <w:rPr>
          <w:szCs w:val="21"/>
        </w:rPr>
        <w:t>：反馈控制的本质</w:t>
      </w:r>
    </w:p>
    <w:p>
      <w:pPr>
        <w:tabs>
          <w:tab w:val="left" w:pos="6255"/>
        </w:tabs>
        <w:snapToGrid w:val="0"/>
        <w:spacing w:before="156" w:beforeLines="50" w:line="360" w:lineRule="auto"/>
        <w:ind w:firstLine="422" w:firstLineChars="200"/>
        <w:rPr>
          <w:szCs w:val="21"/>
        </w:rPr>
      </w:pPr>
      <w:r>
        <w:rPr>
          <w:b/>
          <w:szCs w:val="21"/>
        </w:rPr>
        <w:t>3.应用</w:t>
      </w:r>
      <w:r>
        <w:rPr>
          <w:szCs w:val="21"/>
        </w:rPr>
        <w:t>：</w:t>
      </w:r>
      <w:r>
        <w:rPr>
          <w:kern w:val="0"/>
          <w:szCs w:val="21"/>
        </w:rPr>
        <w:t>描述一个实际控制系统的工作原理，识别控制系统的被控对象、输入量、输出量、反馈量和扰动量</w:t>
      </w:r>
      <w:r>
        <w:rPr>
          <w:szCs w:val="21"/>
        </w:rPr>
        <w:tab/>
      </w:r>
    </w:p>
    <w:p>
      <w:pPr>
        <w:snapToGrid w:val="0"/>
        <w:spacing w:before="156" w:beforeLines="50" w:line="360" w:lineRule="auto"/>
        <w:ind w:firstLine="422" w:firstLineChars="200"/>
        <w:rPr>
          <w:szCs w:val="21"/>
        </w:rPr>
      </w:pPr>
      <w:r>
        <w:rPr>
          <w:b/>
          <w:bCs/>
          <w:szCs w:val="21"/>
        </w:rPr>
        <w:t>4.评价：</w:t>
      </w:r>
      <w:r>
        <w:rPr>
          <w:bCs/>
          <w:szCs w:val="21"/>
        </w:rPr>
        <w:t>线上学习、测试、讨论、作业</w:t>
      </w:r>
    </w:p>
    <w:p>
      <w:pPr>
        <w:pStyle w:val="6"/>
        <w:snapToGrid w:val="0"/>
        <w:spacing w:line="360" w:lineRule="auto"/>
        <w:jc w:val="center"/>
        <w:rPr>
          <w:rFonts w:ascii="Times New Roman" w:hAnsi="Times New Roman" w:cs="Times New Roman"/>
          <w:b/>
        </w:rPr>
      </w:pPr>
      <w:r>
        <w:rPr>
          <w:rFonts w:ascii="Times New Roman" w:hAnsi="Times New Roman" w:cs="Times New Roman"/>
          <w:b/>
        </w:rPr>
        <w:t xml:space="preserve">第二章  </w:t>
      </w:r>
      <w:r>
        <w:rPr>
          <w:rFonts w:ascii="Times New Roman" w:hAnsi="Times New Roman" w:cs="Times New Roman"/>
          <w:b/>
          <w:bCs/>
          <w:kern w:val="0"/>
        </w:rPr>
        <w:t>控制系统数学模型</w:t>
      </w:r>
    </w:p>
    <w:p>
      <w:pPr>
        <w:snapToGrid w:val="0"/>
        <w:spacing w:line="360" w:lineRule="auto"/>
        <w:rPr>
          <w:b/>
          <w:szCs w:val="21"/>
        </w:rPr>
      </w:pPr>
      <w:r>
        <w:rPr>
          <w:b/>
          <w:szCs w:val="21"/>
        </w:rPr>
        <w:t>（一）学习目标</w:t>
      </w:r>
    </w:p>
    <w:p>
      <w:pPr>
        <w:widowControl/>
        <w:spacing w:line="360" w:lineRule="auto"/>
        <w:ind w:firstLine="525" w:firstLineChars="250"/>
        <w:rPr>
          <w:kern w:val="0"/>
          <w:szCs w:val="21"/>
        </w:rPr>
      </w:pPr>
      <w:r>
        <w:rPr>
          <w:bCs/>
        </w:rPr>
        <w:t>通过本章的学习，使学</w:t>
      </w:r>
      <w:r>
        <w:rPr>
          <w:kern w:val="0"/>
          <w:szCs w:val="21"/>
        </w:rPr>
        <w:t xml:space="preserve">能够对简单的电路系统、机械系统等列写系统的微分方程；能够解释传递函数的定义、明确传递函数的性质和适用范围；能够熟练写出各典型基本环节的传递函数；能够根据系统结构图的等效变换求解系统的传递函数；能够利用信号流图和梅森公式求解系统的传递函数。    </w:t>
      </w:r>
    </w:p>
    <w:p>
      <w:pPr>
        <w:widowControl/>
        <w:ind w:firstLine="422" w:firstLineChars="200"/>
        <w:rPr>
          <w:kern w:val="0"/>
          <w:szCs w:val="21"/>
        </w:rPr>
      </w:pPr>
      <w:r>
        <w:rPr>
          <w:b/>
          <w:szCs w:val="21"/>
        </w:rPr>
        <w:t>1. 一般了解</w:t>
      </w:r>
      <w:r>
        <w:rPr>
          <w:szCs w:val="21"/>
        </w:rPr>
        <w:t>：</w:t>
      </w:r>
      <w:r>
        <w:t>数学模型</w:t>
      </w:r>
      <w:r>
        <w:rPr>
          <w:szCs w:val="21"/>
        </w:rPr>
        <w:t>概念</w:t>
      </w:r>
    </w:p>
    <w:p>
      <w:pPr>
        <w:snapToGrid w:val="0"/>
        <w:spacing w:before="156" w:beforeLines="50" w:line="360" w:lineRule="auto"/>
        <w:ind w:firstLine="422" w:firstLineChars="200"/>
        <w:rPr>
          <w:szCs w:val="21"/>
        </w:rPr>
      </w:pPr>
      <w:r>
        <w:rPr>
          <w:b/>
          <w:szCs w:val="21"/>
        </w:rPr>
        <w:t>2. 一般掌握</w:t>
      </w:r>
      <w:r>
        <w:rPr>
          <w:szCs w:val="21"/>
        </w:rPr>
        <w:t xml:space="preserve">：数学模型的建立 </w:t>
      </w:r>
    </w:p>
    <w:p>
      <w:pPr>
        <w:snapToGrid w:val="0"/>
        <w:spacing w:before="156" w:beforeLines="50" w:line="360" w:lineRule="auto"/>
        <w:ind w:left="1685" w:leftChars="200" w:hanging="1265" w:hangingChars="600"/>
        <w:rPr>
          <w:szCs w:val="21"/>
        </w:rPr>
      </w:pPr>
      <w:r>
        <w:rPr>
          <w:b/>
          <w:szCs w:val="21"/>
        </w:rPr>
        <w:t>3. 熟练掌握</w:t>
      </w:r>
      <w:r>
        <w:rPr>
          <w:szCs w:val="21"/>
        </w:rPr>
        <w:t>：结构图变换，信号流图变换</w:t>
      </w:r>
    </w:p>
    <w:p>
      <w:pPr>
        <w:snapToGrid w:val="0"/>
        <w:spacing w:before="156" w:beforeLines="50" w:line="360" w:lineRule="auto"/>
        <w:rPr>
          <w:szCs w:val="21"/>
        </w:rPr>
      </w:pPr>
      <w:r>
        <w:rPr>
          <w:b/>
          <w:szCs w:val="21"/>
        </w:rPr>
        <w:t>（二）考核内容</w:t>
      </w:r>
    </w:p>
    <w:p>
      <w:pPr>
        <w:adjustRightInd w:val="0"/>
        <w:snapToGrid w:val="0"/>
        <w:spacing w:line="360" w:lineRule="auto"/>
        <w:ind w:firstLine="420" w:firstLineChars="200"/>
        <w:rPr>
          <w:szCs w:val="21"/>
        </w:rPr>
      </w:pPr>
      <w:r>
        <w:rPr>
          <w:szCs w:val="21"/>
        </w:rPr>
        <w:t>数学模型间的相互转换   结构图化简</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：传递函数定义、性质、特点</w:t>
      </w:r>
    </w:p>
    <w:p>
      <w:pPr>
        <w:adjustRightInd w:val="0"/>
        <w:snapToGrid w:val="0"/>
        <w:spacing w:line="360" w:lineRule="auto"/>
        <w:ind w:firstLine="422" w:firstLineChars="200"/>
        <w:rPr>
          <w:szCs w:val="21"/>
        </w:rPr>
      </w:pPr>
      <w:r>
        <w:rPr>
          <w:b/>
          <w:szCs w:val="21"/>
        </w:rPr>
        <w:t>2.应用</w:t>
      </w:r>
      <w:r>
        <w:rPr>
          <w:szCs w:val="21"/>
        </w:rPr>
        <w:t>：数学模型间的相互转换   结构图化简</w:t>
      </w:r>
    </w:p>
    <w:p>
      <w:pPr>
        <w:snapToGrid w:val="0"/>
        <w:spacing w:before="156" w:beforeLines="50" w:line="360" w:lineRule="auto"/>
        <w:ind w:firstLine="422" w:firstLineChars="200"/>
        <w:rPr>
          <w:szCs w:val="21"/>
        </w:rPr>
      </w:pPr>
      <w:r>
        <w:rPr>
          <w:b/>
          <w:bCs/>
          <w:szCs w:val="21"/>
        </w:rPr>
        <w:t>3.评价：</w:t>
      </w:r>
      <w:r>
        <w:rPr>
          <w:bCs/>
          <w:szCs w:val="21"/>
        </w:rPr>
        <w:t>线上学习、测试、讨论、作业</w:t>
      </w:r>
    </w:p>
    <w:p>
      <w:pPr>
        <w:snapToGrid w:val="0"/>
        <w:spacing w:before="156" w:beforeLines="50" w:line="360" w:lineRule="auto"/>
        <w:ind w:left="1263" w:leftChars="200" w:hanging="843" w:hangingChars="400"/>
        <w:rPr>
          <w:b/>
          <w:szCs w:val="21"/>
        </w:rPr>
      </w:pPr>
    </w:p>
    <w:p>
      <w:pPr>
        <w:snapToGrid w:val="0"/>
        <w:spacing w:line="360" w:lineRule="auto"/>
        <w:jc w:val="center"/>
        <w:rPr>
          <w:b/>
          <w:szCs w:val="21"/>
        </w:rPr>
      </w:pPr>
      <w:r>
        <w:rPr>
          <w:b/>
          <w:bCs/>
          <w:kern w:val="0"/>
          <w:szCs w:val="21"/>
        </w:rPr>
        <w:t>第三章     控制系统时域</w:t>
      </w:r>
      <w:r>
        <w:rPr>
          <w:b/>
          <w:szCs w:val="21"/>
        </w:rPr>
        <w:t>分析</w:t>
      </w:r>
    </w:p>
    <w:p>
      <w:pPr>
        <w:snapToGrid w:val="0"/>
        <w:spacing w:line="360" w:lineRule="auto"/>
        <w:rPr>
          <w:b/>
          <w:szCs w:val="21"/>
        </w:rPr>
      </w:pPr>
      <w:r>
        <w:rPr>
          <w:b/>
          <w:szCs w:val="21"/>
        </w:rPr>
        <w:t>（一）学习目标</w:t>
      </w:r>
    </w:p>
    <w:p>
      <w:pPr>
        <w:widowControl/>
        <w:spacing w:line="360" w:lineRule="auto"/>
        <w:ind w:firstLine="525" w:firstLineChars="250"/>
        <w:rPr>
          <w:kern w:val="0"/>
          <w:szCs w:val="21"/>
        </w:rPr>
      </w:pPr>
      <w:r>
        <w:rPr>
          <w:kern w:val="0"/>
          <w:szCs w:val="21"/>
        </w:rPr>
        <w:t>通过本章的学习，使学生能够分析一阶系统在典型输入信号作用下的输出响应，并通过一阶系统的单位阶跃响应分析计算其性能指标；</w:t>
      </w:r>
      <w:r>
        <w:rPr>
          <w:kern w:val="0"/>
        </w:rPr>
        <w:t>明确不同阻尼比时二阶系统的闭环极点的位置和其单位阶跃响应，并计算欠阻尼时系统的动态性能指标和结构参数；明确线性系统稳定的充要条件，并熟练利用劳斯判据判断系统的稳定性；能够利用静态误差系数法、拉普拉斯变换的终值定理分析、讨论计算和减小或消除稳态误差的方法</w:t>
      </w:r>
      <w:r>
        <w:rPr>
          <w:kern w:val="0"/>
          <w:szCs w:val="21"/>
        </w:rPr>
        <w:t>。</w:t>
      </w:r>
    </w:p>
    <w:p>
      <w:pPr>
        <w:snapToGrid w:val="0"/>
        <w:spacing w:before="156" w:beforeLines="50" w:line="360" w:lineRule="auto"/>
        <w:ind w:firstLine="422" w:firstLineChars="200"/>
      </w:pPr>
      <w:r>
        <w:rPr>
          <w:b/>
          <w:szCs w:val="21"/>
        </w:rPr>
        <w:t>1. 一般了解</w:t>
      </w:r>
      <w:r>
        <w:rPr>
          <w:szCs w:val="21"/>
        </w:rPr>
        <w:t>：</w:t>
      </w:r>
      <w:r>
        <w:t xml:space="preserve"> 时域响应的概念； </w:t>
      </w:r>
    </w:p>
    <w:p>
      <w:pPr>
        <w:spacing w:line="360" w:lineRule="auto"/>
        <w:ind w:left="1685" w:leftChars="200" w:hanging="1265" w:hangingChars="600"/>
      </w:pPr>
      <w:r>
        <w:rPr>
          <w:b/>
          <w:szCs w:val="21"/>
        </w:rPr>
        <w:t>2. 一般掌握</w:t>
      </w:r>
      <w:r>
        <w:rPr>
          <w:szCs w:val="21"/>
        </w:rPr>
        <w:t>：主导极点的概念，时域性能指标</w:t>
      </w:r>
    </w:p>
    <w:p>
      <w:pPr>
        <w:snapToGrid w:val="0"/>
        <w:spacing w:before="156" w:beforeLines="50" w:line="360" w:lineRule="auto"/>
        <w:ind w:left="1685" w:leftChars="200" w:hanging="1265" w:hangingChars="600"/>
        <w:rPr>
          <w:szCs w:val="21"/>
        </w:rPr>
      </w:pPr>
      <w:r>
        <w:rPr>
          <w:b/>
          <w:szCs w:val="21"/>
        </w:rPr>
        <w:t>3. 熟练掌握</w:t>
      </w:r>
      <w:r>
        <w:rPr>
          <w:szCs w:val="21"/>
        </w:rPr>
        <w:t>： 一阶和二阶系统的</w:t>
      </w:r>
      <w:r>
        <w:t>时域分析方法，劳斯判据，静态误差的计算</w:t>
      </w:r>
    </w:p>
    <w:p>
      <w:pPr>
        <w:snapToGrid w:val="0"/>
        <w:spacing w:before="156" w:beforeLines="50" w:line="360" w:lineRule="auto"/>
        <w:rPr>
          <w:b/>
          <w:szCs w:val="21"/>
        </w:rPr>
      </w:pPr>
      <w:r>
        <w:rPr>
          <w:b/>
          <w:szCs w:val="21"/>
        </w:rPr>
        <w:t>（二）考核内容</w:t>
      </w:r>
    </w:p>
    <w:p>
      <w:pPr>
        <w:snapToGrid w:val="0"/>
        <w:spacing w:before="156" w:beforeLines="50" w:line="360" w:lineRule="auto"/>
      </w:pPr>
      <w:r>
        <w:rPr>
          <w:szCs w:val="21"/>
        </w:rPr>
        <w:t>一阶和二阶系统的</w:t>
      </w:r>
      <w:r>
        <w:t>时域性能指标的计算，稳定性的判断方法（劳斯判据的应用），稳态误差的计算等。</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w:t>
      </w:r>
      <w:r>
        <w:t>时域性能指标定义</w:t>
      </w:r>
    </w:p>
    <w:p>
      <w:pPr>
        <w:spacing w:line="360" w:lineRule="auto"/>
        <w:ind w:firstLine="422" w:firstLineChars="200"/>
      </w:pPr>
      <w:r>
        <w:rPr>
          <w:b/>
          <w:szCs w:val="21"/>
        </w:rPr>
        <w:t>2.领会</w:t>
      </w:r>
      <w:r>
        <w:rPr>
          <w:szCs w:val="21"/>
        </w:rPr>
        <w:t>：稳定和</w:t>
      </w:r>
      <w:r>
        <w:t>渐进稳定</w:t>
      </w:r>
    </w:p>
    <w:p>
      <w:pPr>
        <w:snapToGrid w:val="0"/>
        <w:spacing w:before="156" w:beforeLines="50" w:line="360" w:lineRule="auto"/>
        <w:ind w:firstLine="422" w:firstLineChars="200"/>
        <w:rPr>
          <w:szCs w:val="21"/>
        </w:rPr>
      </w:pPr>
      <w:r>
        <w:rPr>
          <w:b/>
          <w:szCs w:val="21"/>
        </w:rPr>
        <w:t>3.应用</w:t>
      </w:r>
      <w:r>
        <w:rPr>
          <w:szCs w:val="21"/>
        </w:rPr>
        <w:t>：</w:t>
      </w:r>
      <w:r>
        <w:t>劳斯判据、静态误差系数法计算误差，</w:t>
      </w:r>
      <w:r>
        <w:rPr>
          <w:kern w:val="0"/>
          <w:szCs w:val="21"/>
        </w:rPr>
        <w:t>消除稳态误差的原理及方法。</w:t>
      </w:r>
    </w:p>
    <w:p>
      <w:pPr>
        <w:snapToGrid w:val="0"/>
        <w:spacing w:before="156" w:beforeLines="50" w:line="360" w:lineRule="auto"/>
        <w:ind w:firstLine="422" w:firstLineChars="200"/>
        <w:rPr>
          <w:bCs/>
          <w:szCs w:val="21"/>
        </w:rPr>
      </w:pPr>
      <w:r>
        <w:rPr>
          <w:b/>
          <w:bCs/>
          <w:szCs w:val="21"/>
        </w:rPr>
        <w:t>4.评价：</w:t>
      </w:r>
      <w:r>
        <w:rPr>
          <w:bCs/>
          <w:szCs w:val="21"/>
        </w:rPr>
        <w:t>线上学习、测试、讨论、作业</w:t>
      </w:r>
    </w:p>
    <w:p>
      <w:pPr>
        <w:snapToGrid w:val="0"/>
        <w:spacing w:before="156" w:beforeLines="50" w:line="360" w:lineRule="auto"/>
        <w:ind w:firstLine="420" w:firstLineChars="200"/>
        <w:rPr>
          <w:szCs w:val="21"/>
        </w:rPr>
      </w:pPr>
    </w:p>
    <w:p>
      <w:pPr>
        <w:snapToGrid w:val="0"/>
        <w:spacing w:line="360" w:lineRule="auto"/>
        <w:jc w:val="center"/>
        <w:rPr>
          <w:b/>
          <w:szCs w:val="21"/>
        </w:rPr>
      </w:pPr>
      <w:r>
        <w:rPr>
          <w:b/>
          <w:bCs/>
          <w:kern w:val="0"/>
          <w:szCs w:val="21"/>
        </w:rPr>
        <w:t>第四章     控制系统根轨迹</w:t>
      </w:r>
    </w:p>
    <w:p>
      <w:pPr>
        <w:snapToGrid w:val="0"/>
        <w:spacing w:line="360" w:lineRule="auto"/>
        <w:rPr>
          <w:b/>
          <w:szCs w:val="21"/>
        </w:rPr>
      </w:pPr>
      <w:r>
        <w:rPr>
          <w:b/>
          <w:szCs w:val="21"/>
        </w:rPr>
        <w:t>（一）学习目标</w:t>
      </w:r>
    </w:p>
    <w:p>
      <w:pPr>
        <w:pStyle w:val="13"/>
        <w:shd w:val="clear" w:color="auto" w:fill="FFFFFF"/>
        <w:spacing w:before="0" w:beforeAutospacing="0" w:after="0" w:afterAutospacing="0" w:line="360" w:lineRule="auto"/>
        <w:ind w:firstLine="420"/>
        <w:jc w:val="both"/>
        <w:rPr>
          <w:rFonts w:ascii="Times New Roman" w:hAnsi="Times New Roman" w:cs="Times New Roman"/>
          <w:kern w:val="2"/>
          <w:sz w:val="21"/>
          <w:szCs w:val="21"/>
        </w:rPr>
      </w:pPr>
      <w:r>
        <w:rPr>
          <w:rFonts w:ascii="Times New Roman" w:hAnsi="Times New Roman" w:cs="Times New Roman"/>
          <w:szCs w:val="21"/>
        </w:rPr>
        <w:t>通过本章的学习，使学生</w:t>
      </w:r>
      <w:r>
        <w:rPr>
          <w:rFonts w:ascii="Times New Roman" w:hAnsi="Times New Roman" w:cs="Times New Roman"/>
          <w:kern w:val="2"/>
          <w:sz w:val="21"/>
          <w:szCs w:val="21"/>
        </w:rPr>
        <w:t>能够熟练掌握并灵活利用根轨迹方程的幅值条件和相角条件；熟练利用根轨迹绘制的基本规则绘制一般根轨迹、参数根轨迹和零度根轨迹；能够利用根轨迹方程以及闭环主导极点分析系统的动态性能和稳定性。</w:t>
      </w:r>
    </w:p>
    <w:p>
      <w:pPr>
        <w:pStyle w:val="5"/>
        <w:snapToGrid w:val="0"/>
        <w:spacing w:line="360" w:lineRule="auto"/>
        <w:ind w:left="1685" w:leftChars="200" w:hanging="1265" w:hangingChars="600"/>
        <w:jc w:val="left"/>
        <w:rPr>
          <w:rFonts w:ascii="Times New Roman"/>
          <w:szCs w:val="21"/>
        </w:rPr>
      </w:pPr>
      <w:r>
        <w:rPr>
          <w:rFonts w:ascii="Times New Roman"/>
          <w:b/>
          <w:szCs w:val="21"/>
        </w:rPr>
        <w:t>1. 一般掌握</w:t>
      </w:r>
      <w:r>
        <w:rPr>
          <w:rFonts w:ascii="Times New Roman"/>
          <w:szCs w:val="21"/>
        </w:rPr>
        <w:t>：根轨迹方程的幅值条件和相角条件，绘制根轨迹的基本规则。</w:t>
      </w:r>
    </w:p>
    <w:p>
      <w:pPr>
        <w:pStyle w:val="5"/>
        <w:snapToGrid w:val="0"/>
        <w:spacing w:line="360" w:lineRule="auto"/>
        <w:ind w:left="1685" w:leftChars="200" w:hanging="1265" w:hangingChars="600"/>
        <w:jc w:val="left"/>
        <w:rPr>
          <w:rFonts w:ascii="Times New Roman"/>
          <w:szCs w:val="21"/>
        </w:rPr>
      </w:pPr>
      <w:r>
        <w:rPr>
          <w:rFonts w:ascii="Times New Roman"/>
          <w:b/>
          <w:szCs w:val="21"/>
        </w:rPr>
        <w:t>2. 熟练掌握</w:t>
      </w:r>
      <w:r>
        <w:rPr>
          <w:rFonts w:ascii="Times New Roman"/>
          <w:szCs w:val="21"/>
        </w:rPr>
        <w:t>：绘制根轨迹，利用根轨迹分析系统性能</w:t>
      </w:r>
    </w:p>
    <w:p>
      <w:pPr>
        <w:snapToGrid w:val="0"/>
        <w:spacing w:before="156" w:beforeLines="50" w:line="360" w:lineRule="auto"/>
        <w:rPr>
          <w:b/>
          <w:szCs w:val="21"/>
        </w:rPr>
      </w:pPr>
      <w:r>
        <w:rPr>
          <w:b/>
          <w:szCs w:val="21"/>
        </w:rPr>
        <w:t>（二）考核内容</w:t>
      </w:r>
    </w:p>
    <w:p>
      <w:pPr>
        <w:snapToGrid w:val="0"/>
        <w:spacing w:before="156" w:beforeLines="50" w:line="360" w:lineRule="auto"/>
        <w:ind w:firstLine="435"/>
        <w:rPr>
          <w:szCs w:val="21"/>
        </w:rPr>
      </w:pPr>
      <w:r>
        <w:rPr>
          <w:szCs w:val="21"/>
        </w:rPr>
        <w:t>绘制各类型根轨迹，利用根轨迹分析系统性能。</w:t>
      </w:r>
    </w:p>
    <w:p>
      <w:pPr>
        <w:snapToGrid w:val="0"/>
        <w:spacing w:before="156" w:beforeLines="50" w:line="360" w:lineRule="auto"/>
        <w:rPr>
          <w:b/>
          <w:szCs w:val="21"/>
        </w:rPr>
      </w:pPr>
      <w:r>
        <w:rPr>
          <w:b/>
          <w:szCs w:val="21"/>
        </w:rPr>
        <w:t>（三）考核要求</w:t>
      </w:r>
    </w:p>
    <w:p>
      <w:pPr>
        <w:tabs>
          <w:tab w:val="left" w:pos="1485"/>
        </w:tabs>
        <w:spacing w:line="360" w:lineRule="auto"/>
        <w:ind w:firstLine="422" w:firstLineChars="200"/>
      </w:pPr>
      <w:r>
        <w:rPr>
          <w:b/>
          <w:szCs w:val="21"/>
        </w:rPr>
        <w:t>1.识记</w:t>
      </w:r>
      <w:r>
        <w:rPr>
          <w:szCs w:val="21"/>
        </w:rPr>
        <w:t>： 根轨迹的概念，</w:t>
      </w:r>
      <w:r>
        <w:t>绘制规则等。</w:t>
      </w:r>
    </w:p>
    <w:p>
      <w:pPr>
        <w:spacing w:line="360" w:lineRule="auto"/>
        <w:ind w:firstLine="422" w:firstLineChars="200"/>
        <w:rPr>
          <w:szCs w:val="21"/>
        </w:rPr>
      </w:pPr>
      <w:r>
        <w:rPr>
          <w:b/>
          <w:szCs w:val="21"/>
        </w:rPr>
        <w:t>2.领会</w:t>
      </w:r>
      <w:r>
        <w:rPr>
          <w:szCs w:val="21"/>
        </w:rPr>
        <w:t>：相角条件</w:t>
      </w:r>
    </w:p>
    <w:p>
      <w:pPr>
        <w:snapToGrid w:val="0"/>
        <w:spacing w:before="156" w:beforeLines="50" w:line="360" w:lineRule="auto"/>
        <w:ind w:firstLine="422" w:firstLineChars="200"/>
        <w:rPr>
          <w:szCs w:val="21"/>
        </w:rPr>
      </w:pPr>
      <w:r>
        <w:rPr>
          <w:b/>
          <w:szCs w:val="21"/>
        </w:rPr>
        <w:t>3.综合应用</w:t>
      </w:r>
      <w:r>
        <w:rPr>
          <w:szCs w:val="21"/>
        </w:rPr>
        <w:t>：利用根轨迹分析系统性能。</w:t>
      </w:r>
    </w:p>
    <w:p>
      <w:pPr>
        <w:snapToGrid w:val="0"/>
        <w:spacing w:before="156" w:beforeLines="50" w:line="360" w:lineRule="auto"/>
        <w:ind w:firstLine="422" w:firstLineChars="200"/>
        <w:rPr>
          <w:szCs w:val="21"/>
        </w:rPr>
      </w:pPr>
      <w:r>
        <w:rPr>
          <w:b/>
          <w:bCs/>
          <w:szCs w:val="21"/>
        </w:rPr>
        <w:t>4.评价：</w:t>
      </w:r>
      <w:r>
        <w:rPr>
          <w:bCs/>
          <w:szCs w:val="21"/>
        </w:rPr>
        <w:t>线上学习、测试、讨论、作业</w:t>
      </w:r>
    </w:p>
    <w:p>
      <w:pPr>
        <w:snapToGrid w:val="0"/>
        <w:spacing w:line="360" w:lineRule="auto"/>
        <w:jc w:val="center"/>
        <w:rPr>
          <w:b/>
          <w:szCs w:val="21"/>
        </w:rPr>
      </w:pPr>
      <w:r>
        <w:rPr>
          <w:b/>
          <w:bCs/>
          <w:kern w:val="0"/>
          <w:szCs w:val="21"/>
        </w:rPr>
        <w:t>第五章     </w:t>
      </w:r>
      <w:r>
        <w:rPr>
          <w:b/>
          <w:szCs w:val="21"/>
        </w:rPr>
        <w:t>控制系统频域分析方法</w:t>
      </w:r>
    </w:p>
    <w:p>
      <w:pPr>
        <w:snapToGrid w:val="0"/>
        <w:spacing w:line="360" w:lineRule="auto"/>
        <w:rPr>
          <w:b/>
          <w:szCs w:val="21"/>
        </w:rPr>
      </w:pPr>
      <w:r>
        <w:rPr>
          <w:b/>
          <w:szCs w:val="21"/>
        </w:rPr>
        <w:t>（一）学习目标</w:t>
      </w:r>
    </w:p>
    <w:p>
      <w:pPr>
        <w:widowControl/>
        <w:spacing w:line="360" w:lineRule="auto"/>
        <w:ind w:firstLine="525" w:firstLineChars="250"/>
        <w:rPr>
          <w:kern w:val="0"/>
          <w:szCs w:val="21"/>
        </w:rPr>
      </w:pPr>
      <w:r>
        <w:rPr>
          <w:kern w:val="0"/>
          <w:szCs w:val="21"/>
        </w:rPr>
        <w:t>通过本章学习，使学生能够熟练画出典型环节的奈氏图和Bode图；能够利用三点法和分段叠加法绘制控制系统的开环奈氏图和开环Bode图；能够根据系统的频率特性确定系统传递函数；能够利用奈氏稳定判据判断系统的稳定性；能够分析并计算系统的稳定裕量；能够分析闭环频率特性和系统动态性能之间的关系。</w:t>
      </w:r>
    </w:p>
    <w:p>
      <w:pPr>
        <w:widowControl/>
        <w:snapToGrid w:val="0"/>
        <w:spacing w:line="360" w:lineRule="auto"/>
        <w:ind w:firstLine="420" w:firstLineChars="200"/>
        <w:rPr>
          <w:kern w:val="0"/>
          <w:szCs w:val="21"/>
        </w:rPr>
      </w:pPr>
    </w:p>
    <w:p>
      <w:pPr>
        <w:widowControl/>
        <w:spacing w:line="360" w:lineRule="auto"/>
        <w:ind w:firstLine="422" w:firstLineChars="200"/>
        <w:rPr>
          <w:kern w:val="0"/>
          <w:szCs w:val="21"/>
        </w:rPr>
      </w:pPr>
      <w:r>
        <w:rPr>
          <w:b/>
          <w:szCs w:val="21"/>
        </w:rPr>
        <w:t>1. 一般了解</w:t>
      </w:r>
      <w:r>
        <w:rPr>
          <w:szCs w:val="21"/>
        </w:rPr>
        <w:t>：</w:t>
      </w:r>
      <w:r>
        <w:t xml:space="preserve"> </w:t>
      </w:r>
      <w:r>
        <w:rPr>
          <w:kern w:val="0"/>
          <w:szCs w:val="21"/>
        </w:rPr>
        <w:t>频率特性基本概念；</w:t>
      </w:r>
    </w:p>
    <w:p>
      <w:pPr>
        <w:pStyle w:val="5"/>
        <w:snapToGrid w:val="0"/>
        <w:spacing w:line="360" w:lineRule="auto"/>
        <w:ind w:right="2902" w:rightChars="1382" w:firstLine="422"/>
        <w:jc w:val="left"/>
        <w:rPr>
          <w:rFonts w:ascii="Times New Roman"/>
          <w:kern w:val="0"/>
          <w:szCs w:val="21"/>
        </w:rPr>
      </w:pPr>
      <w:r>
        <w:rPr>
          <w:rFonts w:ascii="Times New Roman"/>
          <w:b/>
          <w:szCs w:val="21"/>
        </w:rPr>
        <w:t>2. 一般掌握</w:t>
      </w:r>
      <w:r>
        <w:rPr>
          <w:rFonts w:ascii="Times New Roman"/>
          <w:szCs w:val="21"/>
        </w:rPr>
        <w:t>：</w:t>
      </w:r>
      <w:r>
        <w:rPr>
          <w:rFonts w:ascii="Times New Roman"/>
          <w:kern w:val="0"/>
          <w:szCs w:val="21"/>
        </w:rPr>
        <w:t>频率特性图示方法；</w:t>
      </w:r>
    </w:p>
    <w:p>
      <w:pPr>
        <w:pStyle w:val="5"/>
        <w:snapToGrid w:val="0"/>
        <w:spacing w:line="360" w:lineRule="auto"/>
        <w:ind w:right="2902" w:rightChars="1382" w:firstLine="422"/>
        <w:jc w:val="left"/>
        <w:rPr>
          <w:rFonts w:ascii="Times New Roman"/>
          <w:szCs w:val="21"/>
        </w:rPr>
      </w:pPr>
      <w:r>
        <w:rPr>
          <w:rFonts w:ascii="Times New Roman"/>
          <w:b/>
          <w:szCs w:val="21"/>
        </w:rPr>
        <w:t>3. 熟练掌握</w:t>
      </w:r>
      <w:r>
        <w:rPr>
          <w:rFonts w:ascii="Times New Roman"/>
          <w:szCs w:val="21"/>
        </w:rPr>
        <w:t>：开环系统伯德图的绘制，奈氏判据的应用。</w:t>
      </w:r>
    </w:p>
    <w:p>
      <w:pPr>
        <w:snapToGrid w:val="0"/>
        <w:spacing w:before="156" w:beforeLines="50" w:line="360" w:lineRule="auto"/>
        <w:rPr>
          <w:b/>
          <w:szCs w:val="21"/>
        </w:rPr>
      </w:pPr>
      <w:r>
        <w:rPr>
          <w:b/>
          <w:szCs w:val="21"/>
        </w:rPr>
        <w:t>（二）考核内容</w:t>
      </w:r>
    </w:p>
    <w:p>
      <w:pPr>
        <w:snapToGrid w:val="0"/>
        <w:spacing w:before="156" w:beforeLines="50" w:line="360" w:lineRule="auto"/>
        <w:ind w:left="1680" w:leftChars="200" w:hanging="1260" w:hangingChars="600"/>
        <w:rPr>
          <w:szCs w:val="21"/>
        </w:rPr>
      </w:pPr>
      <w:r>
        <w:rPr>
          <w:szCs w:val="21"/>
        </w:rPr>
        <w:t>同名端、互感电压、理想变压器的特性、含理想变压器电路的分析</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 频率特性的定义，奈氏判据。</w:t>
      </w:r>
    </w:p>
    <w:p>
      <w:pPr>
        <w:widowControl/>
        <w:ind w:firstLine="422" w:firstLineChars="200"/>
        <w:rPr>
          <w:kern w:val="0"/>
          <w:szCs w:val="21"/>
        </w:rPr>
      </w:pPr>
      <w:r>
        <w:rPr>
          <w:b/>
          <w:szCs w:val="21"/>
        </w:rPr>
        <w:t>2.领会</w:t>
      </w:r>
      <w:r>
        <w:rPr>
          <w:szCs w:val="21"/>
        </w:rPr>
        <w:t>：</w:t>
      </w:r>
      <w:r>
        <w:rPr>
          <w:kern w:val="0"/>
          <w:szCs w:val="21"/>
        </w:rPr>
        <w:t>闭环频率特性和系统动态性能之间的关系。</w:t>
      </w:r>
    </w:p>
    <w:p>
      <w:pPr>
        <w:spacing w:line="360" w:lineRule="auto"/>
        <w:ind w:firstLine="422" w:firstLineChars="200"/>
        <w:rPr>
          <w:szCs w:val="21"/>
        </w:rPr>
      </w:pPr>
      <w:r>
        <w:rPr>
          <w:b/>
          <w:szCs w:val="21"/>
        </w:rPr>
        <w:t>3.应用</w:t>
      </w:r>
      <w:r>
        <w:rPr>
          <w:szCs w:val="21"/>
        </w:rPr>
        <w:t>：</w:t>
      </w:r>
      <w:r>
        <w:rPr>
          <w:kern w:val="0"/>
          <w:szCs w:val="21"/>
        </w:rPr>
        <w:t>根据系统的频率特性确定系统传递函数；奈氏稳定判据</w:t>
      </w:r>
    </w:p>
    <w:p>
      <w:pPr>
        <w:snapToGrid w:val="0"/>
        <w:spacing w:before="156" w:beforeLines="50" w:line="360" w:lineRule="auto"/>
        <w:ind w:firstLine="422" w:firstLineChars="200"/>
        <w:rPr>
          <w:szCs w:val="21"/>
        </w:rPr>
      </w:pPr>
      <w:r>
        <w:rPr>
          <w:b/>
          <w:bCs/>
          <w:szCs w:val="21"/>
        </w:rPr>
        <w:t>4.评价：</w:t>
      </w:r>
      <w:r>
        <w:rPr>
          <w:bCs/>
          <w:szCs w:val="21"/>
        </w:rPr>
        <w:t>线上学习、测试、讨论、作业</w:t>
      </w:r>
    </w:p>
    <w:p>
      <w:pPr>
        <w:snapToGrid w:val="0"/>
        <w:spacing w:line="360" w:lineRule="auto"/>
        <w:jc w:val="center"/>
        <w:rPr>
          <w:b/>
          <w:szCs w:val="21"/>
        </w:rPr>
      </w:pPr>
      <w:r>
        <w:rPr>
          <w:b/>
          <w:bCs/>
          <w:kern w:val="0"/>
          <w:szCs w:val="21"/>
        </w:rPr>
        <w:t>第六章     一控制系统的校正</w:t>
      </w:r>
    </w:p>
    <w:p>
      <w:pPr>
        <w:snapToGrid w:val="0"/>
        <w:spacing w:line="360" w:lineRule="auto"/>
        <w:rPr>
          <w:b/>
          <w:szCs w:val="21"/>
        </w:rPr>
      </w:pPr>
      <w:r>
        <w:rPr>
          <w:b/>
          <w:szCs w:val="21"/>
        </w:rPr>
        <w:t>（一）学习目标</w:t>
      </w:r>
    </w:p>
    <w:p>
      <w:pPr>
        <w:pStyle w:val="13"/>
        <w:shd w:val="clear" w:color="auto" w:fill="FFFFFF"/>
        <w:spacing w:before="0" w:beforeAutospacing="0" w:after="0" w:afterAutospacing="0" w:line="360" w:lineRule="auto"/>
        <w:ind w:firstLine="630" w:firstLineChars="300"/>
        <w:rPr>
          <w:rFonts w:ascii="Times New Roman" w:hAnsi="Times New Roman" w:eastAsia="宋体" w:cs="Times New Roman"/>
          <w:kern w:val="2"/>
          <w:sz w:val="21"/>
          <w:szCs w:val="21"/>
        </w:rPr>
      </w:pPr>
      <w:r>
        <w:rPr>
          <w:rFonts w:ascii="Times New Roman" w:hAnsi="Times New Roman" w:eastAsia="宋体" w:cs="Times New Roman"/>
          <w:kern w:val="2"/>
          <w:sz w:val="21"/>
          <w:szCs w:val="21"/>
        </w:rPr>
        <w:t>通过本章的学习，使学生了解各种校正方法的特点和设计原则；针对控制系统具体特征、稳态和动态性能要求能够选择和设计合适的校正方案；理解PID控制器的实现形式和各参数调节原则。</w:t>
      </w:r>
    </w:p>
    <w:p>
      <w:pPr>
        <w:widowControl/>
        <w:snapToGrid w:val="0"/>
        <w:spacing w:line="360" w:lineRule="auto"/>
        <w:ind w:firstLine="422" w:firstLineChars="200"/>
      </w:pPr>
      <w:r>
        <w:rPr>
          <w:b/>
          <w:szCs w:val="21"/>
        </w:rPr>
        <w:t>1. 一般了解</w:t>
      </w:r>
      <w:r>
        <w:rPr>
          <w:szCs w:val="21"/>
        </w:rPr>
        <w:t>：</w:t>
      </w:r>
      <w:r>
        <w:t xml:space="preserve"> </w:t>
      </w:r>
      <w:r>
        <w:rPr>
          <w:szCs w:val="21"/>
        </w:rPr>
        <w:t>各种校正方法的特点</w:t>
      </w:r>
    </w:p>
    <w:p>
      <w:pPr>
        <w:snapToGrid w:val="0"/>
        <w:spacing w:before="156" w:beforeLines="50" w:line="360" w:lineRule="auto"/>
        <w:ind w:left="1685" w:leftChars="200" w:hanging="1265" w:hangingChars="600"/>
        <w:rPr>
          <w:szCs w:val="21"/>
        </w:rPr>
      </w:pPr>
      <w:r>
        <w:rPr>
          <w:b/>
          <w:szCs w:val="21"/>
        </w:rPr>
        <w:t>2. 一般掌握</w:t>
      </w:r>
      <w:r>
        <w:rPr>
          <w:szCs w:val="21"/>
        </w:rPr>
        <w:t>：</w:t>
      </w:r>
      <w:r>
        <w:rPr>
          <w:bCs/>
        </w:rPr>
        <w:t>串联校正、PID校正</w:t>
      </w:r>
    </w:p>
    <w:p>
      <w:pPr>
        <w:snapToGrid w:val="0"/>
        <w:spacing w:before="156" w:beforeLines="50" w:line="360" w:lineRule="auto"/>
        <w:ind w:left="1685" w:leftChars="200" w:hanging="1265" w:hangingChars="600"/>
        <w:rPr>
          <w:szCs w:val="21"/>
        </w:rPr>
      </w:pPr>
      <w:r>
        <w:rPr>
          <w:b/>
          <w:szCs w:val="21"/>
        </w:rPr>
        <w:t>3. 熟练掌握</w:t>
      </w:r>
      <w:r>
        <w:rPr>
          <w:szCs w:val="21"/>
        </w:rPr>
        <w:t>：串联校正</w:t>
      </w:r>
    </w:p>
    <w:p>
      <w:pPr>
        <w:snapToGrid w:val="0"/>
        <w:spacing w:before="156" w:beforeLines="50" w:line="360" w:lineRule="auto"/>
        <w:rPr>
          <w:b/>
          <w:szCs w:val="21"/>
        </w:rPr>
      </w:pPr>
      <w:r>
        <w:rPr>
          <w:b/>
          <w:szCs w:val="21"/>
        </w:rPr>
        <w:t>（二）考核内容</w:t>
      </w:r>
    </w:p>
    <w:p>
      <w:pPr>
        <w:snapToGrid w:val="0"/>
        <w:spacing w:before="156" w:beforeLines="50" w:line="360" w:lineRule="auto"/>
        <w:ind w:firstLine="630" w:firstLineChars="300"/>
        <w:rPr>
          <w:szCs w:val="21"/>
        </w:rPr>
      </w:pPr>
      <w:r>
        <w:rPr>
          <w:szCs w:val="21"/>
        </w:rPr>
        <w:t>控制系统校正方法</w:t>
      </w:r>
    </w:p>
    <w:p>
      <w:pPr>
        <w:snapToGrid w:val="0"/>
        <w:spacing w:before="156" w:beforeLines="50" w:line="360" w:lineRule="auto"/>
        <w:rPr>
          <w:b/>
          <w:szCs w:val="21"/>
        </w:rPr>
      </w:pPr>
      <w:r>
        <w:rPr>
          <w:b/>
          <w:szCs w:val="21"/>
        </w:rPr>
        <w:t>（三）考核要求</w:t>
      </w:r>
    </w:p>
    <w:p>
      <w:pPr>
        <w:spacing w:line="360" w:lineRule="auto"/>
        <w:ind w:firstLine="422" w:firstLineChars="200"/>
      </w:pPr>
      <w:r>
        <w:rPr>
          <w:b/>
          <w:szCs w:val="21"/>
        </w:rPr>
        <w:t>1.领会</w:t>
      </w:r>
      <w:r>
        <w:rPr>
          <w:szCs w:val="21"/>
        </w:rPr>
        <w:t>：各种串联校正的特点、作用、局限性</w:t>
      </w:r>
    </w:p>
    <w:p>
      <w:pPr>
        <w:snapToGrid w:val="0"/>
        <w:spacing w:before="156" w:beforeLines="50" w:line="360" w:lineRule="auto"/>
        <w:ind w:firstLine="422" w:firstLineChars="200"/>
        <w:rPr>
          <w:szCs w:val="21"/>
        </w:rPr>
      </w:pPr>
      <w:r>
        <w:rPr>
          <w:b/>
          <w:szCs w:val="21"/>
        </w:rPr>
        <w:t>3.应用</w:t>
      </w:r>
      <w:r>
        <w:rPr>
          <w:szCs w:val="21"/>
        </w:rPr>
        <w:t>：</w:t>
      </w:r>
      <w:r>
        <w:t>串联校正设计步骤</w:t>
      </w:r>
    </w:p>
    <w:p>
      <w:pPr>
        <w:snapToGrid w:val="0"/>
        <w:spacing w:before="156" w:beforeLines="50" w:line="360" w:lineRule="auto"/>
        <w:ind w:firstLine="422" w:firstLineChars="200"/>
      </w:pPr>
      <w:r>
        <w:rPr>
          <w:b/>
          <w:szCs w:val="21"/>
        </w:rPr>
        <w:t>4.综合</w:t>
      </w:r>
      <w:r>
        <w:rPr>
          <w:szCs w:val="21"/>
        </w:rPr>
        <w:t>：</w:t>
      </w:r>
      <w:r>
        <w:t>利用各种设计手段改善控制系统性能</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snapToGrid w:val="0"/>
        <w:spacing w:line="360" w:lineRule="auto"/>
        <w:rPr>
          <w:b/>
          <w:szCs w:val="21"/>
        </w:rPr>
      </w:pPr>
      <w:r>
        <w:rPr>
          <w:b/>
          <w:szCs w:val="21"/>
        </w:rPr>
        <w:t>三、实验、实习教学部分的考核要求</w:t>
      </w:r>
    </w:p>
    <w:p>
      <w:pPr>
        <w:widowControl/>
        <w:adjustRightInd w:val="0"/>
        <w:snapToGrid w:val="0"/>
        <w:spacing w:line="360" w:lineRule="auto"/>
        <w:ind w:firstLine="420" w:firstLineChars="200"/>
        <w:jc w:val="left"/>
        <w:rPr>
          <w:bCs/>
          <w:kern w:val="0"/>
          <w:szCs w:val="21"/>
        </w:rPr>
      </w:pPr>
      <w:r>
        <w:rPr>
          <w:bCs/>
          <w:kern w:val="0"/>
          <w:szCs w:val="21"/>
        </w:rPr>
        <w:t>1. 实验操作：试验仿真模型正确，会使用各种方法分析试验数据。</w:t>
      </w:r>
    </w:p>
    <w:p>
      <w:pPr>
        <w:snapToGrid w:val="0"/>
        <w:spacing w:line="360" w:lineRule="auto"/>
        <w:ind w:firstLine="420" w:firstLineChars="200"/>
        <w:rPr>
          <w:szCs w:val="21"/>
        </w:rPr>
      </w:pPr>
      <w:r>
        <w:rPr>
          <w:bCs/>
          <w:kern w:val="0"/>
          <w:szCs w:val="21"/>
        </w:rPr>
        <w:t xml:space="preserve">2. </w:t>
      </w:r>
      <w:r>
        <w:rPr>
          <w:szCs w:val="21"/>
        </w:rPr>
        <w:t>实验报告：格式正确，能从理论分析实验结果</w:t>
      </w:r>
    </w:p>
    <w:p>
      <w:pPr>
        <w:snapToGrid w:val="0"/>
        <w:spacing w:line="360" w:lineRule="auto"/>
        <w:rPr>
          <w:b/>
          <w:szCs w:val="21"/>
        </w:rPr>
      </w:pPr>
      <w:r>
        <w:rPr>
          <w:b/>
          <w:szCs w:val="21"/>
        </w:rPr>
        <w:t>四、考核方式</w:t>
      </w:r>
    </w:p>
    <w:p>
      <w:pPr>
        <w:widowControl/>
        <w:snapToGrid w:val="0"/>
        <w:spacing w:line="360" w:lineRule="auto"/>
        <w:ind w:firstLine="420" w:firstLineChars="200"/>
        <w:rPr>
          <w:szCs w:val="21"/>
        </w:rPr>
      </w:pPr>
      <w:r>
        <w:rPr>
          <w:szCs w:val="21"/>
        </w:rPr>
        <w:t>课程考核由平时成绩与期末成绩相结合的方式进行。</w:t>
      </w:r>
    </w:p>
    <w:p>
      <w:pPr>
        <w:widowControl/>
        <w:snapToGrid w:val="0"/>
        <w:spacing w:line="360" w:lineRule="auto"/>
        <w:ind w:left="105" w:leftChars="50" w:firstLine="315" w:firstLineChars="150"/>
        <w:rPr>
          <w:szCs w:val="21"/>
        </w:rPr>
      </w:pPr>
      <w:r>
        <w:rPr>
          <w:szCs w:val="21"/>
        </w:rPr>
        <w:t>1、平时成绩占40%，主要包括：课堂表现占5%、作业测验占25%，实验占10%。</w:t>
      </w:r>
    </w:p>
    <w:p>
      <w:pPr>
        <w:widowControl/>
        <w:snapToGrid w:val="0"/>
        <w:spacing w:line="360" w:lineRule="auto"/>
        <w:ind w:firstLine="420" w:firstLineChars="200"/>
        <w:rPr>
          <w:szCs w:val="21"/>
        </w:rPr>
      </w:pPr>
      <w:r>
        <w:rPr>
          <w:szCs w:val="21"/>
        </w:rPr>
        <w:t>2、期末成绩占60%，考试采用闭卷笔试方式。考试范围应涵盖所有讲授及自学的内容，考试内容应能客观反映出学生对本门课程主要概念的记忆、掌握程度，对有关理论的理解、掌握及综合运用能力。考试题型以判断题、选择题、填空题、计算题为主。</w:t>
      </w:r>
    </w:p>
    <w:p>
      <w:pPr>
        <w:widowControl/>
        <w:snapToGrid w:val="0"/>
        <w:spacing w:line="360" w:lineRule="auto"/>
        <w:ind w:firstLine="420" w:firstLineChars="200"/>
        <w:rPr>
          <w:szCs w:val="21"/>
        </w:rPr>
      </w:pPr>
      <w:r>
        <w:rPr>
          <w:szCs w:val="21"/>
        </w:rPr>
        <w:t>3、理论部分分为平时的作业、章节测试、课堂讨论互动等过程考核以及期中、期末笔试；实践部分包括实验操作过程和实验报告。</w:t>
      </w:r>
    </w:p>
    <w:p>
      <w:pPr>
        <w:snapToGrid w:val="0"/>
        <w:spacing w:line="360" w:lineRule="auto"/>
        <w:rPr>
          <w:b/>
          <w:szCs w:val="21"/>
        </w:rPr>
      </w:pPr>
      <w:r>
        <w:rPr>
          <w:b/>
          <w:szCs w:val="21"/>
        </w:rPr>
        <w:t>五、成绩评定</w:t>
      </w:r>
    </w:p>
    <w:p>
      <w:pPr>
        <w:snapToGrid w:val="0"/>
        <w:spacing w:line="360" w:lineRule="auto"/>
        <w:ind w:firstLine="420" w:firstLineChars="200"/>
        <w:rPr>
          <w:szCs w:val="21"/>
        </w:rPr>
      </w:pPr>
      <w:r>
        <w:rPr>
          <w:szCs w:val="21"/>
        </w:rPr>
        <w:t>1.平时成绩</w:t>
      </w:r>
    </w:p>
    <w:p>
      <w:pPr>
        <w:snapToGrid w:val="0"/>
        <w:spacing w:line="360" w:lineRule="auto"/>
        <w:ind w:firstLine="420" w:firstLineChars="200"/>
      </w:pPr>
      <w:r>
        <w:t>平时成绩包含作业、课堂表现和实验，平时成绩占综合成绩的40%；其中实验成绩占10%，作业成绩占25%，课堂表现占5%。</w:t>
      </w:r>
    </w:p>
    <w:p>
      <w:pPr>
        <w:snapToGrid w:val="0"/>
        <w:spacing w:line="360" w:lineRule="auto"/>
        <w:ind w:firstLine="420" w:firstLineChars="200"/>
        <w:rPr>
          <w:szCs w:val="21"/>
        </w:rPr>
      </w:pPr>
      <w:r>
        <w:rPr>
          <w:szCs w:val="21"/>
        </w:rPr>
        <w:t>2.期末成绩</w:t>
      </w:r>
    </w:p>
    <w:p>
      <w:pPr>
        <w:snapToGrid w:val="0"/>
        <w:spacing w:line="360" w:lineRule="auto"/>
        <w:ind w:firstLine="420" w:firstLineChars="200"/>
        <w:rPr>
          <w:szCs w:val="21"/>
        </w:rPr>
      </w:pPr>
      <w:r>
        <w:t>期末采用闭卷考试，成绩占综合成绩的60%</w:t>
      </w:r>
      <w:r>
        <w:rPr>
          <w:szCs w:val="21"/>
        </w:rPr>
        <w:t>。</w:t>
      </w:r>
    </w:p>
    <w:p>
      <w:pPr>
        <w:numPr>
          <w:ilvl w:val="0"/>
          <w:numId w:val="50"/>
        </w:numPr>
        <w:snapToGrid w:val="0"/>
        <w:spacing w:line="360" w:lineRule="auto"/>
        <w:ind w:firstLine="420" w:firstLineChars="200"/>
      </w:pPr>
      <w:r>
        <w:t>综合成绩</w:t>
      </w:r>
    </w:p>
    <w:p>
      <w:pPr>
        <w:snapToGrid w:val="0"/>
        <w:spacing w:line="360" w:lineRule="auto"/>
        <w:ind w:firstLine="420" w:firstLineChars="200"/>
        <w:rPr>
          <w:szCs w:val="21"/>
        </w:rPr>
      </w:pPr>
      <w:r>
        <w:t>综合成绩=实验成绩×10%+作业成绩×25%+课堂表现×5%+</w:t>
      </w:r>
      <w:r>
        <w:rPr>
          <w:szCs w:val="21"/>
        </w:rPr>
        <w:t>期末成绩</w:t>
      </w:r>
      <w:r>
        <w:t>×60%</w:t>
      </w:r>
    </w:p>
    <w:p>
      <w:pPr>
        <w:snapToGrid w:val="0"/>
        <w:spacing w:line="360" w:lineRule="auto"/>
        <w:rPr>
          <w:b/>
          <w:szCs w:val="21"/>
        </w:rPr>
      </w:pPr>
      <w:r>
        <w:rPr>
          <w:b/>
          <w:szCs w:val="21"/>
        </w:rPr>
        <w:t>六、考核结果分析反馈</w:t>
      </w:r>
    </w:p>
    <w:p>
      <w:pPr>
        <w:snapToGrid w:val="0"/>
        <w:spacing w:line="360" w:lineRule="auto"/>
        <w:ind w:firstLine="420" w:firstLineChars="200"/>
        <w:rPr>
          <w:bCs/>
          <w:szCs w:val="21"/>
        </w:rPr>
      </w:pPr>
      <w:r>
        <w:rPr>
          <w:szCs w:val="21"/>
        </w:rPr>
        <w:t>考核结果</w:t>
      </w:r>
      <w:r>
        <w:rPr>
          <w:bCs/>
          <w:szCs w:val="21"/>
        </w:rPr>
        <w:t>采取双向反馈的方式，教师将教学中过程性考核评价的结果通过网络平台、授课平台及时反馈给学生，学生可以根据教师反馈结果适时的调整学习方法；同时学生可以个体或小组向老师进行教学反馈，老师也可以设计教学反馈表给学生，以便调整授课进度和授课方法，切实提高教学质量。</w:t>
      </w:r>
    </w:p>
    <w:p>
      <w:pPr>
        <w:rPr>
          <w:b/>
          <w:szCs w:val="21"/>
        </w:rPr>
      </w:pPr>
      <w:r>
        <w:rPr>
          <w:b/>
          <w:szCs w:val="21"/>
        </w:rPr>
        <w:br w:type="page"/>
      </w:r>
    </w:p>
    <w:p>
      <w:pPr>
        <w:pStyle w:val="2"/>
      </w:pPr>
      <w:bookmarkStart w:id="317" w:name="_Toc7100"/>
      <w:bookmarkStart w:id="318" w:name="_Toc26230"/>
      <w:bookmarkStart w:id="319" w:name="_Toc39498983"/>
      <w:bookmarkStart w:id="320" w:name="_Toc24419"/>
      <w:bookmarkStart w:id="321" w:name="_Toc24461"/>
      <w:bookmarkStart w:id="322" w:name="_Toc1561"/>
      <w:bookmarkStart w:id="323" w:name="_Toc9887"/>
      <w:bookmarkStart w:id="324" w:name="_Toc6851"/>
      <w:r>
        <w:t>数字信号处理</w:t>
      </w:r>
      <w:bookmarkEnd w:id="317"/>
      <w:bookmarkEnd w:id="318"/>
      <w:bookmarkEnd w:id="319"/>
      <w:bookmarkEnd w:id="320"/>
      <w:bookmarkEnd w:id="321"/>
      <w:bookmarkEnd w:id="322"/>
      <w:bookmarkEnd w:id="323"/>
      <w:bookmarkEnd w:id="324"/>
    </w:p>
    <w:p>
      <w:pPr>
        <w:snapToGrid w:val="0"/>
        <w:spacing w:line="360" w:lineRule="auto"/>
        <w:jc w:val="center"/>
        <w:rPr>
          <w:sz w:val="24"/>
          <w:szCs w:val="28"/>
        </w:rPr>
      </w:pPr>
      <w:r>
        <w:rPr>
          <w:sz w:val="24"/>
          <w:szCs w:val="28"/>
        </w:rPr>
        <w:t xml:space="preserve"> (Digital signal processing)</w:t>
      </w:r>
    </w:p>
    <w:p>
      <w:pPr>
        <w:widowControl/>
        <w:spacing w:line="360" w:lineRule="auto"/>
        <w:jc w:val="center"/>
        <w:outlineLvl w:val="0"/>
        <w:rPr>
          <w:b/>
          <w:bCs/>
          <w:kern w:val="36"/>
          <w:sz w:val="24"/>
        </w:rPr>
      </w:pPr>
    </w:p>
    <w:p>
      <w:pPr>
        <w:snapToGrid w:val="0"/>
        <w:spacing w:line="360" w:lineRule="auto"/>
        <w:jc w:val="center"/>
        <w:rPr>
          <w:b/>
          <w:szCs w:val="21"/>
        </w:rPr>
      </w:pPr>
      <w:r>
        <w:rPr>
          <w:b/>
          <w:szCs w:val="21"/>
        </w:rPr>
        <w:t>课程基本信息</w:t>
      </w:r>
    </w:p>
    <w:tbl>
      <w:tblPr>
        <w:tblStyle w:val="15"/>
        <w:tblW w:w="5000" w:type="pct"/>
        <w:tblInd w:w="0" w:type="dxa"/>
        <w:tblLayout w:type="autofit"/>
        <w:tblCellMar>
          <w:top w:w="0" w:type="dxa"/>
          <w:left w:w="108" w:type="dxa"/>
          <w:bottom w:w="0" w:type="dxa"/>
          <w:right w:w="108" w:type="dxa"/>
        </w:tblCellMar>
      </w:tblPr>
      <w:tblGrid>
        <w:gridCol w:w="3037"/>
        <w:gridCol w:w="2649"/>
        <w:gridCol w:w="3430"/>
      </w:tblGrid>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课程编号：</w:t>
            </w:r>
            <w:r>
              <w:rPr>
                <w:szCs w:val="21"/>
              </w:rPr>
              <w:t>04021506h</w:t>
            </w:r>
          </w:p>
        </w:tc>
        <w:tc>
          <w:tcPr>
            <w:tcW w:w="1453" w:type="pct"/>
            <w:shd w:val="clear" w:color="auto" w:fill="auto"/>
          </w:tcPr>
          <w:p>
            <w:pPr>
              <w:spacing w:line="360" w:lineRule="auto"/>
              <w:rPr>
                <w:b/>
                <w:bCs/>
                <w:szCs w:val="21"/>
              </w:rPr>
            </w:pPr>
            <w:r>
              <w:rPr>
                <w:b/>
                <w:bCs/>
                <w:szCs w:val="21"/>
              </w:rPr>
              <w:t>课程学时：</w:t>
            </w:r>
            <w:r>
              <w:rPr>
                <w:bCs/>
                <w:szCs w:val="21"/>
              </w:rPr>
              <w:t>56</w:t>
            </w:r>
          </w:p>
        </w:tc>
        <w:tc>
          <w:tcPr>
            <w:tcW w:w="1881" w:type="pct"/>
            <w:shd w:val="clear" w:color="auto" w:fill="auto"/>
          </w:tcPr>
          <w:p>
            <w:pPr>
              <w:spacing w:line="360" w:lineRule="auto"/>
              <w:rPr>
                <w:b/>
                <w:bCs/>
                <w:szCs w:val="21"/>
              </w:rPr>
            </w:pPr>
            <w:r>
              <w:rPr>
                <w:b/>
                <w:bCs/>
                <w:szCs w:val="21"/>
              </w:rPr>
              <w:t>课程学分：</w:t>
            </w:r>
            <w:r>
              <w:rPr>
                <w:bCs/>
                <w:szCs w:val="21"/>
              </w:rPr>
              <w:t>3.5</w:t>
            </w:r>
          </w:p>
        </w:tc>
      </w:tr>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主撰人：</w:t>
            </w:r>
            <w:r>
              <w:rPr>
                <w:bCs/>
                <w:szCs w:val="21"/>
              </w:rPr>
              <w:t>吴昂</w:t>
            </w:r>
          </w:p>
        </w:tc>
        <w:tc>
          <w:tcPr>
            <w:tcW w:w="1453" w:type="pct"/>
            <w:shd w:val="clear" w:color="auto" w:fill="auto"/>
          </w:tcPr>
          <w:p>
            <w:pPr>
              <w:spacing w:line="360" w:lineRule="auto"/>
              <w:rPr>
                <w:b/>
                <w:bCs/>
                <w:szCs w:val="21"/>
              </w:rPr>
            </w:pPr>
            <w:r>
              <w:rPr>
                <w:b/>
                <w:bCs/>
                <w:szCs w:val="21"/>
              </w:rPr>
              <w:t xml:space="preserve">审核人： </w:t>
            </w:r>
          </w:p>
        </w:tc>
        <w:tc>
          <w:tcPr>
            <w:tcW w:w="1881" w:type="pct"/>
            <w:shd w:val="clear" w:color="auto" w:fill="auto"/>
          </w:tcPr>
          <w:p>
            <w:pPr>
              <w:spacing w:line="360" w:lineRule="auto"/>
              <w:rPr>
                <w:b/>
                <w:bCs/>
                <w:szCs w:val="21"/>
              </w:rPr>
            </w:pPr>
            <w:r>
              <w:rPr>
                <w:b/>
                <w:bCs/>
                <w:szCs w:val="21"/>
              </w:rPr>
              <w:t>大纲制定（修订）日期：</w:t>
            </w:r>
            <w:r>
              <w:rPr>
                <w:bCs/>
                <w:szCs w:val="21"/>
              </w:rPr>
              <w:t xml:space="preserve">2023 </w:t>
            </w:r>
          </w:p>
        </w:tc>
      </w:tr>
    </w:tbl>
    <w:p>
      <w:pPr>
        <w:widowControl/>
        <w:snapToGrid w:val="0"/>
        <w:spacing w:line="360" w:lineRule="auto"/>
        <w:jc w:val="left"/>
        <w:outlineLvl w:val="1"/>
        <w:rPr>
          <w:b/>
          <w:bCs/>
          <w:kern w:val="0"/>
          <w:szCs w:val="21"/>
        </w:rPr>
      </w:pPr>
      <w:r>
        <w:rPr>
          <w:b/>
          <w:bCs/>
          <w:kern w:val="0"/>
          <w:szCs w:val="21"/>
        </w:rPr>
        <w:t>一、课程的性质和地位</w:t>
      </w:r>
    </w:p>
    <w:p>
      <w:pPr>
        <w:widowControl/>
        <w:spacing w:line="360" w:lineRule="auto"/>
        <w:ind w:firstLine="400" w:firstLineChars="200"/>
        <w:rPr>
          <w:spacing w:val="-6"/>
          <w:szCs w:val="21"/>
        </w:rPr>
      </w:pPr>
      <w:r>
        <w:rPr>
          <w:spacing w:val="-5"/>
          <w:szCs w:val="21"/>
        </w:rPr>
        <w:t>《数字信号处理》是电子信息工程专业最为重要的专业基础课之一，</w:t>
      </w:r>
      <w:r>
        <w:rPr>
          <w:spacing w:val="-6"/>
          <w:szCs w:val="21"/>
        </w:rPr>
        <w:t>是以数字信号为研究对象的一门理论性和实践性都较强的课程，为电子信息工程专业的核心课程。该课程从理论上建立了完整的对离散信号和离散系统的分析方法和系统模型，从时域和变换域等多个角度为信号与系统的分析与求解提供了系统而有效的解决方案，同时给出了多种滤波器的设计和计算方法。</w:t>
      </w:r>
    </w:p>
    <w:p>
      <w:pPr>
        <w:snapToGrid w:val="0"/>
        <w:spacing w:line="360" w:lineRule="auto"/>
        <w:rPr>
          <w:b/>
          <w:szCs w:val="21"/>
        </w:rPr>
      </w:pPr>
      <w:r>
        <w:rPr>
          <w:b/>
          <w:szCs w:val="21"/>
        </w:rPr>
        <w:t>二、理论教学部分的考核目标</w:t>
      </w:r>
    </w:p>
    <w:p>
      <w:pPr>
        <w:snapToGrid w:val="0"/>
        <w:spacing w:line="360" w:lineRule="auto"/>
        <w:ind w:firstLine="400" w:firstLineChars="200"/>
        <w:rPr>
          <w:spacing w:val="-5"/>
          <w:szCs w:val="21"/>
        </w:rPr>
      </w:pPr>
      <w:r>
        <w:rPr>
          <w:spacing w:val="-5"/>
          <w:szCs w:val="21"/>
        </w:rPr>
        <w:t>通过本课程的学习，使学生掌握离散时间傅立叶级数、离散时间傅立叶变换和z变换的学习，掌握离散时间系统时域、频域的描述方法，包括差分方程描述、框图与流图描述、系统极零点的描述、系统函数、单位脉冲响应和系统频率响应，并掌握各种描述方法之间的相互转换和求解；理解拉氏变换、傅氏变换与z变换的关系。通过对信号在时域采样和频域采样理论的学习，掌握连续时间信号与离散时间信号、周期信号与非周期信号之间的内在联系，及对连续时间信号进行离散时间处理的基本思想和方法；掌握使用离散傅里叶变换进行数字信号处理的基本技术，掌握离散傅里叶变换的快速算法。掌握数字滤波器的常用结构形式及滤波器设计的基本理论，理解数字滤波器参数的物理概念。考核目标主要是考查学生数字信号处理技术的掌握情况。</w:t>
      </w:r>
    </w:p>
    <w:p>
      <w:pPr>
        <w:widowControl/>
        <w:snapToGrid w:val="0"/>
        <w:spacing w:line="360" w:lineRule="auto"/>
        <w:jc w:val="center"/>
        <w:rPr>
          <w:b/>
          <w:bCs/>
          <w:kern w:val="0"/>
          <w:szCs w:val="21"/>
        </w:rPr>
      </w:pPr>
      <w:r>
        <w:rPr>
          <w:b/>
          <w:bCs/>
          <w:kern w:val="0"/>
          <w:szCs w:val="21"/>
        </w:rPr>
        <w:t>绪论</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kern w:val="0"/>
          <w:szCs w:val="21"/>
        </w:rPr>
        <w:t>数字信号处理的实现方法</w:t>
      </w:r>
      <w:r>
        <w:t>。</w:t>
      </w:r>
    </w:p>
    <w:p>
      <w:pPr>
        <w:snapToGrid w:val="0"/>
        <w:spacing w:line="360" w:lineRule="auto"/>
        <w:ind w:firstLine="422" w:firstLineChars="200"/>
        <w:rPr>
          <w:szCs w:val="21"/>
        </w:rPr>
      </w:pPr>
      <w:r>
        <w:rPr>
          <w:b/>
          <w:szCs w:val="21"/>
        </w:rPr>
        <w:t>2. 一般掌握</w:t>
      </w:r>
      <w:r>
        <w:rPr>
          <w:szCs w:val="21"/>
        </w:rPr>
        <w:t>：</w:t>
      </w:r>
      <w:r>
        <w:rPr>
          <w:kern w:val="0"/>
          <w:szCs w:val="21"/>
        </w:rPr>
        <w:t>数字信号处理的特点</w:t>
      </w:r>
      <w:r>
        <w:t>。</w:t>
      </w:r>
    </w:p>
    <w:p>
      <w:pPr>
        <w:snapToGrid w:val="0"/>
        <w:spacing w:line="360" w:lineRule="auto"/>
        <w:ind w:firstLine="422" w:firstLineChars="200"/>
      </w:pPr>
      <w:r>
        <w:rPr>
          <w:b/>
        </w:rPr>
        <w:t>3. 熟练掌握</w:t>
      </w:r>
      <w:r>
        <w:t>：</w:t>
      </w:r>
      <w:r>
        <w:rPr>
          <w:kern w:val="0"/>
          <w:szCs w:val="21"/>
        </w:rPr>
        <w:t>数字信号处理的基本概念</w:t>
      </w:r>
      <w:r>
        <w:t>。</w:t>
      </w:r>
    </w:p>
    <w:p>
      <w:pPr>
        <w:snapToGrid w:val="0"/>
        <w:spacing w:line="360" w:lineRule="auto"/>
        <w:rPr>
          <w:szCs w:val="21"/>
        </w:rPr>
      </w:pPr>
      <w:r>
        <w:rPr>
          <w:b/>
          <w:szCs w:val="21"/>
        </w:rPr>
        <w:t>（二）考核内容</w:t>
      </w:r>
    </w:p>
    <w:p>
      <w:pPr>
        <w:widowControl/>
        <w:snapToGrid w:val="0"/>
        <w:spacing w:line="360" w:lineRule="auto"/>
        <w:ind w:firstLine="420"/>
        <w:rPr>
          <w:kern w:val="0"/>
          <w:szCs w:val="21"/>
        </w:rPr>
      </w:pPr>
      <w:r>
        <w:rPr>
          <w:kern w:val="0"/>
          <w:szCs w:val="21"/>
        </w:rPr>
        <w:t>数字信号处理的基本概念、数字信号处理的特点、数字信号处理的实现方法。</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w:t>
      </w:r>
      <w:r>
        <w:rPr>
          <w:b/>
        </w:rPr>
        <w:t>.</w:t>
      </w:r>
      <w:r>
        <w:rPr>
          <w:b/>
          <w:szCs w:val="21"/>
        </w:rPr>
        <w:t>识记</w:t>
      </w:r>
      <w:r>
        <w:rPr>
          <w:szCs w:val="21"/>
        </w:rPr>
        <w:t>：</w:t>
      </w:r>
      <w:r>
        <w:rPr>
          <w:kern w:val="0"/>
          <w:szCs w:val="21"/>
        </w:rPr>
        <w:t>数字信号处理的基本概念。</w:t>
      </w:r>
    </w:p>
    <w:p>
      <w:pPr>
        <w:snapToGrid w:val="0"/>
        <w:spacing w:line="360" w:lineRule="auto"/>
        <w:ind w:firstLine="422" w:firstLineChars="200"/>
        <w:rPr>
          <w:b/>
          <w:szCs w:val="21"/>
        </w:rPr>
      </w:pPr>
      <w:r>
        <w:rPr>
          <w:b/>
          <w:szCs w:val="21"/>
        </w:rPr>
        <w:t>2.领会</w:t>
      </w:r>
      <w:r>
        <w:rPr>
          <w:szCs w:val="21"/>
        </w:rPr>
        <w:t>：</w:t>
      </w:r>
      <w:r>
        <w:rPr>
          <w:kern w:val="0"/>
          <w:szCs w:val="21"/>
        </w:rPr>
        <w:t>数字信号处理的特点。</w:t>
      </w:r>
    </w:p>
    <w:p>
      <w:pPr>
        <w:widowControl/>
        <w:snapToGrid w:val="0"/>
        <w:spacing w:line="360" w:lineRule="auto"/>
        <w:jc w:val="center"/>
        <w:rPr>
          <w:b/>
          <w:bCs/>
          <w:kern w:val="0"/>
          <w:szCs w:val="21"/>
        </w:rPr>
      </w:pPr>
      <w:r>
        <w:rPr>
          <w:b/>
          <w:bCs/>
          <w:kern w:val="0"/>
          <w:szCs w:val="21"/>
        </w:rPr>
        <w:t>第1章 时域离散信号和时域离散系统</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t>迭代法求解常系数线性方程的方法。</w:t>
      </w:r>
    </w:p>
    <w:p>
      <w:pPr>
        <w:snapToGrid w:val="0"/>
        <w:spacing w:line="360" w:lineRule="auto"/>
        <w:ind w:firstLine="422" w:firstLineChars="200"/>
        <w:rPr>
          <w:szCs w:val="21"/>
        </w:rPr>
      </w:pPr>
      <w:r>
        <w:rPr>
          <w:b/>
          <w:szCs w:val="21"/>
        </w:rPr>
        <w:t>2. 一般掌握</w:t>
      </w:r>
      <w:r>
        <w:rPr>
          <w:szCs w:val="21"/>
        </w:rPr>
        <w:t>：</w:t>
      </w:r>
      <w:r>
        <w:t>以理想抽样和实际抽样为例，掌握方波脉冲及理想脉冲信号的取样过程，时域及频域转换的特征及图谱。</w:t>
      </w:r>
    </w:p>
    <w:p>
      <w:pPr>
        <w:snapToGrid w:val="0"/>
        <w:spacing w:line="360" w:lineRule="auto"/>
        <w:ind w:firstLine="422" w:firstLineChars="200"/>
      </w:pPr>
      <w:r>
        <w:rPr>
          <w:b/>
        </w:rPr>
        <w:t>3. 熟练掌握</w:t>
      </w:r>
      <w:r>
        <w:t>：熟练掌握时域离散时间信号的表示方法、线性时不变系统的稳定性和因果性、系统的输入输出关系、以及模拟信号的数字处理方法。</w:t>
      </w:r>
    </w:p>
    <w:p>
      <w:pPr>
        <w:snapToGrid w:val="0"/>
        <w:spacing w:line="360" w:lineRule="auto"/>
        <w:rPr>
          <w:szCs w:val="21"/>
        </w:rPr>
      </w:pPr>
      <w:r>
        <w:rPr>
          <w:b/>
          <w:szCs w:val="21"/>
        </w:rPr>
        <w:t>（二）考核内容</w:t>
      </w:r>
    </w:p>
    <w:p>
      <w:pPr>
        <w:snapToGrid w:val="0"/>
        <w:spacing w:line="360" w:lineRule="auto"/>
        <w:ind w:firstLine="420" w:firstLineChars="200"/>
        <w:rPr>
          <w:bCs/>
          <w:szCs w:val="21"/>
        </w:rPr>
      </w:pPr>
      <w:r>
        <w:rPr>
          <w:bCs/>
          <w:szCs w:val="21"/>
        </w:rPr>
        <w:t>(1)序列的概念及其几种典型序列的定义。序列的基本运算，并会判断序列的周期性；</w:t>
      </w:r>
    </w:p>
    <w:p>
      <w:pPr>
        <w:snapToGrid w:val="0"/>
        <w:spacing w:line="360" w:lineRule="auto"/>
        <w:ind w:firstLine="420" w:firstLineChars="200"/>
        <w:rPr>
          <w:bCs/>
          <w:szCs w:val="21"/>
        </w:rPr>
      </w:pPr>
      <w:r>
        <w:rPr>
          <w:bCs/>
          <w:szCs w:val="21"/>
        </w:rPr>
        <w:t>(2)线性、时不变、因果、稳定的离散时间系统的概念并会判断；</w:t>
      </w:r>
    </w:p>
    <w:p>
      <w:pPr>
        <w:snapToGrid w:val="0"/>
        <w:spacing w:line="360" w:lineRule="auto"/>
        <w:ind w:firstLine="420" w:firstLineChars="200"/>
        <w:rPr>
          <w:bCs/>
          <w:szCs w:val="21"/>
        </w:rPr>
      </w:pPr>
      <w:r>
        <w:rPr>
          <w:bCs/>
          <w:szCs w:val="21"/>
        </w:rPr>
        <w:t>(3)线性移不变系统、因果性、稳定性判断的充要条件；</w:t>
      </w:r>
    </w:p>
    <w:p>
      <w:pPr>
        <w:snapToGrid w:val="0"/>
        <w:spacing w:line="360" w:lineRule="auto"/>
        <w:ind w:firstLine="420" w:firstLineChars="200"/>
        <w:rPr>
          <w:bCs/>
          <w:szCs w:val="21"/>
        </w:rPr>
      </w:pPr>
      <w:r>
        <w:rPr>
          <w:bCs/>
          <w:szCs w:val="21"/>
        </w:rPr>
        <w:t>(4)常系数线性差分方程；</w:t>
      </w:r>
    </w:p>
    <w:p>
      <w:pPr>
        <w:snapToGrid w:val="0"/>
        <w:spacing w:line="360" w:lineRule="auto"/>
        <w:ind w:firstLine="420" w:firstLineChars="200"/>
        <w:rPr>
          <w:bCs/>
          <w:szCs w:val="21"/>
        </w:rPr>
      </w:pPr>
      <w:r>
        <w:rPr>
          <w:bCs/>
          <w:szCs w:val="21"/>
        </w:rPr>
        <w:t>(5)抽样定理，抽样的恢复过程。</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时域离散信号。</w:t>
      </w:r>
    </w:p>
    <w:p>
      <w:pPr>
        <w:snapToGrid w:val="0"/>
        <w:spacing w:line="360" w:lineRule="auto"/>
        <w:ind w:firstLine="422" w:firstLineChars="200"/>
        <w:rPr>
          <w:b/>
          <w:szCs w:val="21"/>
        </w:rPr>
      </w:pPr>
      <w:r>
        <w:rPr>
          <w:b/>
          <w:szCs w:val="21"/>
        </w:rPr>
        <w:t>2.领会</w:t>
      </w:r>
      <w:r>
        <w:rPr>
          <w:szCs w:val="21"/>
        </w:rPr>
        <w:t>：</w:t>
      </w:r>
      <w:r>
        <w:rPr>
          <w:kern w:val="0"/>
          <w:szCs w:val="21"/>
        </w:rPr>
        <w:t>时域离散系统分析方法。</w:t>
      </w:r>
    </w:p>
    <w:p>
      <w:pPr>
        <w:snapToGrid w:val="0"/>
        <w:spacing w:line="360" w:lineRule="auto"/>
        <w:ind w:firstLine="422" w:firstLineChars="200"/>
        <w:rPr>
          <w:kern w:val="0"/>
          <w:szCs w:val="21"/>
        </w:rPr>
      </w:pPr>
      <w:r>
        <w:rPr>
          <w:b/>
          <w:szCs w:val="21"/>
        </w:rPr>
        <w:t>3.应用</w:t>
      </w:r>
      <w:r>
        <w:rPr>
          <w:szCs w:val="21"/>
        </w:rPr>
        <w:t>：</w:t>
      </w:r>
      <w:r>
        <w:rPr>
          <w:kern w:val="0"/>
          <w:szCs w:val="21"/>
        </w:rPr>
        <w:t>时域离散系统的输入输出描述法。</w:t>
      </w:r>
    </w:p>
    <w:p>
      <w:pPr>
        <w:snapToGrid w:val="0"/>
        <w:spacing w:line="360" w:lineRule="auto"/>
        <w:ind w:firstLine="422" w:firstLineChars="200"/>
        <w:rPr>
          <w:b/>
          <w:szCs w:val="21"/>
        </w:rPr>
      </w:pPr>
      <w:r>
        <w:rPr>
          <w:b/>
          <w:szCs w:val="21"/>
        </w:rPr>
        <w:t>4.分析：</w:t>
      </w:r>
      <w:r>
        <w:rPr>
          <w:bCs/>
          <w:szCs w:val="21"/>
        </w:rPr>
        <w:t>线性、时不变、因果、稳定的离散时间系统。</w:t>
      </w:r>
    </w:p>
    <w:p>
      <w:pPr>
        <w:snapToGrid w:val="0"/>
        <w:spacing w:line="360" w:lineRule="auto"/>
        <w:ind w:firstLine="422" w:firstLineChars="200"/>
        <w:rPr>
          <w:kern w:val="0"/>
          <w:szCs w:val="21"/>
        </w:rPr>
      </w:pPr>
      <w:r>
        <w:rPr>
          <w:b/>
          <w:szCs w:val="21"/>
        </w:rPr>
        <w:t>5.综合</w:t>
      </w:r>
      <w:r>
        <w:rPr>
          <w:szCs w:val="21"/>
        </w:rPr>
        <w:t>：</w:t>
      </w:r>
      <w:r>
        <w:rPr>
          <w:bCs/>
          <w:szCs w:val="21"/>
        </w:rPr>
        <w:t>抽样定理</w:t>
      </w:r>
      <w:r>
        <w:rPr>
          <w:kern w:val="0"/>
          <w:szCs w:val="21"/>
        </w:rPr>
        <w:t>。</w:t>
      </w:r>
    </w:p>
    <w:p>
      <w:pPr>
        <w:snapToGrid w:val="0"/>
        <w:spacing w:line="360" w:lineRule="auto"/>
        <w:ind w:firstLine="422" w:firstLineChars="200"/>
        <w:rPr>
          <w:bCs/>
          <w:szCs w:val="21"/>
        </w:rPr>
      </w:pPr>
      <w:r>
        <w:rPr>
          <w:b/>
          <w:szCs w:val="21"/>
        </w:rPr>
        <w:t>6.评价：</w:t>
      </w:r>
      <w:r>
        <w:rPr>
          <w:bCs/>
          <w:szCs w:val="21"/>
        </w:rPr>
        <w:t>能否对时域离散信号和时域离散系统进行分析。</w:t>
      </w:r>
    </w:p>
    <w:p>
      <w:pPr>
        <w:snapToGrid w:val="0"/>
        <w:spacing w:line="360" w:lineRule="auto"/>
        <w:ind w:firstLine="422" w:firstLineChars="200"/>
        <w:rPr>
          <w:b/>
          <w:szCs w:val="21"/>
        </w:rPr>
      </w:pPr>
    </w:p>
    <w:p>
      <w:pPr>
        <w:widowControl/>
        <w:snapToGrid w:val="0"/>
        <w:spacing w:line="360" w:lineRule="auto"/>
        <w:jc w:val="center"/>
        <w:rPr>
          <w:b/>
          <w:bCs/>
          <w:kern w:val="0"/>
          <w:szCs w:val="21"/>
        </w:rPr>
      </w:pPr>
      <w:r>
        <w:rPr>
          <w:b/>
          <w:bCs/>
          <w:kern w:val="0"/>
          <w:szCs w:val="21"/>
        </w:rPr>
        <w:t>第2章 时域离散信号和系统的频域分析</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：系统行数、系统频率响应的计算方法及几何法确定系统频率响应；连续时域信号采样方法及采样定理。</w:t>
      </w:r>
    </w:p>
    <w:p>
      <w:pPr>
        <w:snapToGrid w:val="0"/>
        <w:spacing w:line="360" w:lineRule="auto"/>
        <w:ind w:firstLine="422" w:firstLineChars="200"/>
        <w:rPr>
          <w:szCs w:val="21"/>
        </w:rPr>
      </w:pPr>
      <w:r>
        <w:rPr>
          <w:b/>
          <w:szCs w:val="21"/>
        </w:rPr>
        <w:t>2. 一般掌握</w:t>
      </w:r>
      <w:r>
        <w:rPr>
          <w:szCs w:val="21"/>
        </w:rPr>
        <w:t>：</w:t>
      </w:r>
      <w:r>
        <w:t>掌握时域离散信号和系统的频域分析方法；时域离散信号的傅立叶变换的性质、特点和相互转换关系；z变换及它们的性质、特点和相互转换关系。</w:t>
      </w:r>
    </w:p>
    <w:p>
      <w:pPr>
        <w:snapToGrid w:val="0"/>
        <w:spacing w:line="360" w:lineRule="auto"/>
        <w:ind w:firstLine="422" w:firstLineChars="200"/>
      </w:pPr>
      <w:r>
        <w:rPr>
          <w:b/>
        </w:rPr>
        <w:t>3. 熟练掌握</w:t>
      </w:r>
      <w:r>
        <w:t>：</w:t>
      </w:r>
      <w:r>
        <w:rPr>
          <w:szCs w:val="21"/>
        </w:rPr>
        <w:t>序列傅里叶变换的概念及其与</w:t>
      </w:r>
      <w:r>
        <w:t>z</w:t>
      </w:r>
      <w:r>
        <w:rPr>
          <w:szCs w:val="21"/>
        </w:rPr>
        <w:t>变换的关系、熟悉典型序列的变换对。</w:t>
      </w:r>
    </w:p>
    <w:p>
      <w:pPr>
        <w:snapToGrid w:val="0"/>
        <w:spacing w:line="360" w:lineRule="auto"/>
        <w:rPr>
          <w:szCs w:val="21"/>
        </w:rPr>
      </w:pPr>
      <w:r>
        <w:rPr>
          <w:b/>
          <w:szCs w:val="21"/>
        </w:rPr>
        <w:t>（二）考核内容</w:t>
      </w:r>
    </w:p>
    <w:p>
      <w:pPr>
        <w:snapToGrid w:val="0"/>
        <w:spacing w:line="360" w:lineRule="auto"/>
        <w:ind w:firstLine="420" w:firstLineChars="200"/>
        <w:rPr>
          <w:bCs/>
          <w:kern w:val="0"/>
          <w:szCs w:val="21"/>
        </w:rPr>
      </w:pPr>
      <w:r>
        <w:rPr>
          <w:bCs/>
          <w:kern w:val="0"/>
          <w:szCs w:val="21"/>
        </w:rPr>
        <w:t>序列傅立叶变换的定义、序列傅立叶变换的性质及定理、周期序列的频域分析方法、利用傅立叶变换对信号和系统进行频域分析、序列Z变换的定义、序列特性对收敛域的影响 、逆Z变换、Z变换的性质和定理、利用Z变换解差分方程、利用Z变换分析信号和系统的频域特性。</w:t>
      </w:r>
    </w:p>
    <w:p>
      <w:pPr>
        <w:snapToGrid w:val="0"/>
        <w:spacing w:line="360" w:lineRule="auto"/>
        <w:ind w:firstLine="420" w:firstLineChars="200"/>
        <w:rPr>
          <w:bCs/>
          <w:kern w:val="0"/>
          <w:szCs w:val="21"/>
        </w:rPr>
      </w:pPr>
      <w:r>
        <w:rPr>
          <w:bCs/>
          <w:kern w:val="0"/>
          <w:szCs w:val="21"/>
        </w:rPr>
        <w:t>(1)时域离散信号的傅立叶变换、特点和相互转换关系；</w:t>
      </w:r>
    </w:p>
    <w:p>
      <w:pPr>
        <w:snapToGrid w:val="0"/>
        <w:spacing w:line="360" w:lineRule="auto"/>
        <w:ind w:firstLine="420" w:firstLineChars="200"/>
        <w:rPr>
          <w:bCs/>
          <w:kern w:val="0"/>
          <w:szCs w:val="21"/>
        </w:rPr>
      </w:pPr>
      <w:r>
        <w:rPr>
          <w:bCs/>
          <w:kern w:val="0"/>
          <w:szCs w:val="21"/>
        </w:rPr>
        <w:t>(2) Z变换及它们的性质、特点和相互转换关系；</w:t>
      </w:r>
    </w:p>
    <w:p>
      <w:pPr>
        <w:snapToGrid w:val="0"/>
        <w:spacing w:line="360" w:lineRule="auto"/>
        <w:ind w:firstLine="420" w:firstLineChars="200"/>
        <w:rPr>
          <w:bCs/>
          <w:kern w:val="0"/>
          <w:szCs w:val="21"/>
        </w:rPr>
      </w:pPr>
      <w:r>
        <w:rPr>
          <w:bCs/>
          <w:kern w:val="0"/>
          <w:szCs w:val="21"/>
        </w:rPr>
        <w:t>(3)序列傅里叶变换的概念及其与z变换的关系；</w:t>
      </w:r>
    </w:p>
    <w:p>
      <w:pPr>
        <w:widowControl/>
        <w:snapToGrid w:val="0"/>
        <w:spacing w:line="360" w:lineRule="auto"/>
        <w:ind w:firstLine="525" w:firstLineChars="250"/>
        <w:rPr>
          <w:kern w:val="0"/>
          <w:szCs w:val="21"/>
        </w:rPr>
      </w:pPr>
      <w:r>
        <w:rPr>
          <w:kern w:val="0"/>
          <w:szCs w:val="21"/>
        </w:rPr>
        <w:t>(4)典型序列的变换对；</w:t>
      </w:r>
    </w:p>
    <w:p>
      <w:pPr>
        <w:widowControl/>
        <w:snapToGrid w:val="0"/>
        <w:spacing w:line="360" w:lineRule="auto"/>
        <w:ind w:firstLine="525" w:firstLineChars="250"/>
        <w:rPr>
          <w:kern w:val="0"/>
          <w:szCs w:val="21"/>
        </w:rPr>
      </w:pPr>
      <w:r>
        <w:rPr>
          <w:kern w:val="0"/>
          <w:szCs w:val="21"/>
        </w:rPr>
        <w:t>(5)连续时域信号采样方法及采样定理。</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时域离散信号的傅里叶变换的定义及性质；时域离散信号的Z变换的定义及性质。</w:t>
      </w:r>
    </w:p>
    <w:p>
      <w:pPr>
        <w:snapToGrid w:val="0"/>
        <w:spacing w:line="360" w:lineRule="auto"/>
        <w:ind w:firstLine="422" w:firstLineChars="200"/>
        <w:rPr>
          <w:b/>
          <w:szCs w:val="21"/>
        </w:rPr>
      </w:pPr>
      <w:r>
        <w:rPr>
          <w:b/>
          <w:szCs w:val="21"/>
        </w:rPr>
        <w:t>2.领会</w:t>
      </w:r>
      <w:r>
        <w:rPr>
          <w:szCs w:val="21"/>
        </w:rPr>
        <w:t>：</w:t>
      </w:r>
      <w:r>
        <w:rPr>
          <w:kern w:val="0"/>
          <w:szCs w:val="21"/>
        </w:rPr>
        <w:t>时域离散信号的傅立叶变换与模拟信号的傅立叶变换之间关系；时域离散信号的Z变换收敛域。</w:t>
      </w:r>
    </w:p>
    <w:p>
      <w:pPr>
        <w:snapToGrid w:val="0"/>
        <w:spacing w:line="360" w:lineRule="auto"/>
        <w:ind w:firstLine="422" w:firstLineChars="200"/>
        <w:rPr>
          <w:b/>
          <w:szCs w:val="21"/>
        </w:rPr>
      </w:pPr>
      <w:r>
        <w:rPr>
          <w:b/>
          <w:szCs w:val="21"/>
        </w:rPr>
        <w:t>3.应用</w:t>
      </w:r>
      <w:r>
        <w:rPr>
          <w:szCs w:val="21"/>
        </w:rPr>
        <w:t>：</w:t>
      </w:r>
      <w:r>
        <w:rPr>
          <w:kern w:val="0"/>
          <w:szCs w:val="21"/>
        </w:rPr>
        <w:t>周</w:t>
      </w:r>
      <w:r>
        <w:rPr>
          <w:bCs/>
          <w:kern w:val="0"/>
          <w:szCs w:val="21"/>
        </w:rPr>
        <w:t>期序列的傅立叶级数及傅立叶变换表示；利用Z变换解差分方程。</w:t>
      </w:r>
    </w:p>
    <w:p>
      <w:pPr>
        <w:snapToGrid w:val="0"/>
        <w:spacing w:line="360" w:lineRule="auto"/>
        <w:ind w:firstLine="422" w:firstLineChars="200"/>
        <w:rPr>
          <w:bCs/>
          <w:szCs w:val="21"/>
        </w:rPr>
      </w:pPr>
      <w:r>
        <w:rPr>
          <w:b/>
          <w:szCs w:val="21"/>
        </w:rPr>
        <w:t>4.分析：</w:t>
      </w:r>
      <w:r>
        <w:rPr>
          <w:kern w:val="0"/>
          <w:szCs w:val="21"/>
        </w:rPr>
        <w:t>时域离散信号和系统的频域分析。</w:t>
      </w:r>
    </w:p>
    <w:p>
      <w:pPr>
        <w:snapToGrid w:val="0"/>
        <w:spacing w:line="360" w:lineRule="auto"/>
        <w:ind w:firstLine="422" w:firstLineChars="200"/>
        <w:rPr>
          <w:bCs/>
          <w:kern w:val="0"/>
          <w:szCs w:val="21"/>
        </w:rPr>
      </w:pPr>
      <w:r>
        <w:rPr>
          <w:b/>
          <w:szCs w:val="21"/>
        </w:rPr>
        <w:t>5.综合</w:t>
      </w:r>
      <w:r>
        <w:rPr>
          <w:szCs w:val="21"/>
        </w:rPr>
        <w:t>：</w:t>
      </w:r>
      <w:r>
        <w:rPr>
          <w:bCs/>
          <w:kern w:val="0"/>
          <w:szCs w:val="21"/>
        </w:rPr>
        <w:t>傅立叶变换变换分析信号与系统的频域特性；序列的Z变换、利用Z变换分析信号与系统的频域特性。</w:t>
      </w:r>
    </w:p>
    <w:p>
      <w:pPr>
        <w:snapToGrid w:val="0"/>
        <w:spacing w:line="360" w:lineRule="auto"/>
        <w:ind w:firstLine="422" w:firstLineChars="200"/>
        <w:rPr>
          <w:bCs/>
          <w:kern w:val="0"/>
          <w:szCs w:val="21"/>
        </w:rPr>
      </w:pPr>
      <w:r>
        <w:rPr>
          <w:b/>
          <w:szCs w:val="21"/>
        </w:rPr>
        <w:t>6.评价：</w:t>
      </w:r>
      <w:r>
        <w:rPr>
          <w:bCs/>
          <w:kern w:val="0"/>
          <w:szCs w:val="21"/>
        </w:rPr>
        <w:t>能否对时域离散信号和系统进行频域分析。</w:t>
      </w:r>
    </w:p>
    <w:p>
      <w:pPr>
        <w:snapToGrid w:val="0"/>
        <w:spacing w:line="360" w:lineRule="auto"/>
        <w:ind w:firstLine="420" w:firstLineChars="200"/>
        <w:rPr>
          <w:bCs/>
          <w:kern w:val="0"/>
          <w:szCs w:val="21"/>
        </w:rPr>
      </w:pPr>
    </w:p>
    <w:p>
      <w:pPr>
        <w:widowControl/>
        <w:snapToGrid w:val="0"/>
        <w:spacing w:line="360" w:lineRule="auto"/>
        <w:jc w:val="center"/>
        <w:rPr>
          <w:b/>
          <w:bCs/>
          <w:kern w:val="0"/>
          <w:szCs w:val="21"/>
        </w:rPr>
      </w:pPr>
      <w:r>
        <w:rPr>
          <w:b/>
          <w:bCs/>
          <w:kern w:val="0"/>
          <w:szCs w:val="21"/>
        </w:rPr>
        <w:t>第3章  离散傅立叶变换（DFT）</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：了解周期序列的定义。</w:t>
      </w:r>
    </w:p>
    <w:p>
      <w:pPr>
        <w:snapToGrid w:val="0"/>
        <w:spacing w:line="360" w:lineRule="auto"/>
        <w:ind w:firstLine="422" w:firstLineChars="200"/>
        <w:rPr>
          <w:szCs w:val="21"/>
        </w:rPr>
      </w:pPr>
      <w:r>
        <w:rPr>
          <w:b/>
          <w:szCs w:val="21"/>
        </w:rPr>
        <w:t>2. 一般掌握</w:t>
      </w:r>
      <w:r>
        <w:rPr>
          <w:szCs w:val="21"/>
        </w:rPr>
        <w:t>：掌握</w:t>
      </w:r>
      <w:r>
        <w:t>离散傅里叶变换（DFT）</w:t>
      </w:r>
      <w:r>
        <w:rPr>
          <w:szCs w:val="21"/>
        </w:rPr>
        <w:t>对连续信号进行频谱分析的方法</w:t>
      </w:r>
      <w:r>
        <w:t>。</w:t>
      </w:r>
    </w:p>
    <w:p>
      <w:pPr>
        <w:snapToGrid w:val="0"/>
        <w:spacing w:line="360" w:lineRule="auto"/>
        <w:ind w:firstLine="422" w:firstLineChars="200"/>
      </w:pPr>
      <w:r>
        <w:rPr>
          <w:b/>
        </w:rPr>
        <w:t>3.  熟练掌握</w:t>
      </w:r>
      <w:r>
        <w:t>：掌握DFT的定义、性质、物理意义，频域采样定理和应用。</w:t>
      </w:r>
    </w:p>
    <w:p>
      <w:pPr>
        <w:snapToGrid w:val="0"/>
        <w:spacing w:line="360" w:lineRule="auto"/>
        <w:rPr>
          <w:szCs w:val="21"/>
        </w:rPr>
      </w:pPr>
      <w:r>
        <w:rPr>
          <w:b/>
          <w:szCs w:val="21"/>
        </w:rPr>
        <w:t>（二）考核内容</w:t>
      </w:r>
    </w:p>
    <w:p>
      <w:pPr>
        <w:widowControl/>
        <w:snapToGrid w:val="0"/>
        <w:spacing w:line="360" w:lineRule="auto"/>
        <w:ind w:firstLine="420"/>
        <w:rPr>
          <w:bCs/>
          <w:szCs w:val="21"/>
        </w:rPr>
      </w:pPr>
      <w:r>
        <w:rPr>
          <w:bCs/>
          <w:szCs w:val="21"/>
        </w:rPr>
        <w:t>(1) DFT的物理意义及特性，求序列的N点DFT；</w:t>
      </w:r>
    </w:p>
    <w:p>
      <w:pPr>
        <w:widowControl/>
        <w:snapToGrid w:val="0"/>
        <w:spacing w:line="360" w:lineRule="auto"/>
        <w:ind w:firstLine="420"/>
        <w:rPr>
          <w:bCs/>
          <w:szCs w:val="21"/>
        </w:rPr>
      </w:pPr>
      <w:r>
        <w:rPr>
          <w:bCs/>
          <w:szCs w:val="21"/>
        </w:rPr>
        <w:t>(2) DFT与DTFT、Z变换之间的关系，序列DFT的性质；</w:t>
      </w:r>
    </w:p>
    <w:p>
      <w:pPr>
        <w:widowControl/>
        <w:snapToGrid w:val="0"/>
        <w:spacing w:line="360" w:lineRule="auto"/>
        <w:ind w:firstLine="420"/>
        <w:rPr>
          <w:bCs/>
          <w:szCs w:val="21"/>
        </w:rPr>
      </w:pPr>
      <w:r>
        <w:rPr>
          <w:bCs/>
          <w:szCs w:val="21"/>
        </w:rPr>
        <w:t>(3)循环卷积定理，循环卷积与线性卷积之间的关系；</w:t>
      </w:r>
    </w:p>
    <w:p>
      <w:pPr>
        <w:widowControl/>
        <w:snapToGrid w:val="0"/>
        <w:spacing w:line="360" w:lineRule="auto"/>
        <w:ind w:firstLine="420"/>
        <w:rPr>
          <w:bCs/>
          <w:szCs w:val="21"/>
        </w:rPr>
      </w:pPr>
      <w:r>
        <w:rPr>
          <w:bCs/>
          <w:szCs w:val="21"/>
        </w:rPr>
        <w:t>(4)频域采样定理；</w:t>
      </w:r>
    </w:p>
    <w:p>
      <w:pPr>
        <w:widowControl/>
        <w:snapToGrid w:val="0"/>
        <w:spacing w:line="360" w:lineRule="auto"/>
        <w:ind w:firstLine="420"/>
        <w:rPr>
          <w:bCs/>
          <w:szCs w:val="21"/>
        </w:rPr>
      </w:pPr>
      <w:r>
        <w:rPr>
          <w:bCs/>
          <w:szCs w:val="21"/>
        </w:rPr>
        <w:t>(5)用DFT进行连续信号的谱分析，谱分析误差出现的原因及解决办法；</w:t>
      </w:r>
    </w:p>
    <w:p>
      <w:pPr>
        <w:widowControl/>
        <w:snapToGrid w:val="0"/>
        <w:spacing w:line="360" w:lineRule="auto"/>
        <w:ind w:firstLine="420"/>
        <w:rPr>
          <w:bCs/>
          <w:szCs w:val="21"/>
        </w:rPr>
      </w:pPr>
      <w:r>
        <w:rPr>
          <w:bCs/>
          <w:szCs w:val="21"/>
        </w:rPr>
        <w:t>(6)用DFT计算线性卷积，如何使用DFT进行长序列的卷积计算。</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离散傅里叶变换的定义及物理意义。</w:t>
      </w:r>
    </w:p>
    <w:p>
      <w:pPr>
        <w:snapToGrid w:val="0"/>
        <w:spacing w:line="360" w:lineRule="auto"/>
        <w:ind w:firstLine="422" w:firstLineChars="200"/>
        <w:rPr>
          <w:b/>
          <w:szCs w:val="21"/>
        </w:rPr>
      </w:pPr>
      <w:r>
        <w:rPr>
          <w:b/>
          <w:szCs w:val="21"/>
        </w:rPr>
        <w:t>2.领会</w:t>
      </w:r>
      <w:r>
        <w:rPr>
          <w:szCs w:val="21"/>
        </w:rPr>
        <w:t>：</w:t>
      </w:r>
      <w:r>
        <w:rPr>
          <w:kern w:val="0"/>
          <w:szCs w:val="21"/>
        </w:rPr>
        <w:t>离散傅立叶变换的基本性质。</w:t>
      </w:r>
    </w:p>
    <w:p>
      <w:pPr>
        <w:snapToGrid w:val="0"/>
        <w:spacing w:line="360" w:lineRule="auto"/>
        <w:ind w:firstLine="422" w:firstLineChars="200"/>
        <w:rPr>
          <w:b/>
          <w:szCs w:val="21"/>
        </w:rPr>
      </w:pPr>
      <w:r>
        <w:rPr>
          <w:b/>
          <w:szCs w:val="21"/>
        </w:rPr>
        <w:t>3.应用</w:t>
      </w:r>
      <w:r>
        <w:rPr>
          <w:szCs w:val="21"/>
        </w:rPr>
        <w:t>：</w:t>
      </w:r>
      <w:r>
        <w:rPr>
          <w:kern w:val="0"/>
          <w:szCs w:val="21"/>
        </w:rPr>
        <w:t>频率域采样。</w:t>
      </w:r>
    </w:p>
    <w:p>
      <w:pPr>
        <w:snapToGrid w:val="0"/>
        <w:spacing w:line="360" w:lineRule="auto"/>
        <w:ind w:firstLine="422" w:firstLineChars="200"/>
        <w:rPr>
          <w:kern w:val="0"/>
          <w:szCs w:val="21"/>
        </w:rPr>
      </w:pPr>
      <w:r>
        <w:rPr>
          <w:b/>
          <w:szCs w:val="21"/>
        </w:rPr>
        <w:t xml:space="preserve">4.分析： </w:t>
      </w:r>
      <w:r>
        <w:rPr>
          <w:bCs/>
          <w:szCs w:val="21"/>
        </w:rPr>
        <w:t>D</w:t>
      </w:r>
      <w:r>
        <w:rPr>
          <w:kern w:val="0"/>
          <w:szCs w:val="21"/>
        </w:rPr>
        <w:t>FT、DTFT、Z变换。</w:t>
      </w:r>
    </w:p>
    <w:p>
      <w:pPr>
        <w:snapToGrid w:val="0"/>
        <w:spacing w:line="360" w:lineRule="auto"/>
        <w:ind w:firstLine="422" w:firstLineChars="200"/>
        <w:rPr>
          <w:kern w:val="0"/>
          <w:szCs w:val="21"/>
        </w:rPr>
      </w:pPr>
      <w:r>
        <w:rPr>
          <w:b/>
          <w:bCs/>
          <w:kern w:val="0"/>
          <w:szCs w:val="21"/>
        </w:rPr>
        <w:t>5.综合</w:t>
      </w:r>
      <w:r>
        <w:rPr>
          <w:kern w:val="0"/>
          <w:szCs w:val="21"/>
        </w:rPr>
        <w:t>：DFT的应用。</w:t>
      </w:r>
    </w:p>
    <w:p>
      <w:pPr>
        <w:snapToGrid w:val="0"/>
        <w:spacing w:line="360" w:lineRule="auto"/>
        <w:ind w:firstLine="422" w:firstLineChars="200"/>
        <w:rPr>
          <w:kern w:val="0"/>
          <w:szCs w:val="21"/>
        </w:rPr>
      </w:pPr>
      <w:r>
        <w:rPr>
          <w:b/>
          <w:bCs/>
          <w:kern w:val="0"/>
          <w:szCs w:val="21"/>
        </w:rPr>
        <w:t>6.评价</w:t>
      </w:r>
      <w:r>
        <w:rPr>
          <w:kern w:val="0"/>
          <w:szCs w:val="21"/>
        </w:rPr>
        <w:t>：能否对离散信号进行DFT、DTFT、Z变换的分析。</w:t>
      </w:r>
    </w:p>
    <w:p>
      <w:pPr>
        <w:snapToGrid w:val="0"/>
        <w:spacing w:line="360" w:lineRule="auto"/>
        <w:ind w:firstLine="420" w:firstLineChars="200"/>
        <w:rPr>
          <w:kern w:val="0"/>
          <w:szCs w:val="21"/>
        </w:rPr>
      </w:pPr>
    </w:p>
    <w:p>
      <w:pPr>
        <w:widowControl/>
        <w:snapToGrid w:val="0"/>
        <w:spacing w:line="360" w:lineRule="auto"/>
        <w:jc w:val="center"/>
        <w:rPr>
          <w:b/>
          <w:bCs/>
          <w:kern w:val="0"/>
          <w:szCs w:val="21"/>
        </w:rPr>
      </w:pPr>
      <w:r>
        <w:rPr>
          <w:b/>
          <w:bCs/>
          <w:kern w:val="0"/>
          <w:szCs w:val="21"/>
        </w:rPr>
        <w:t>第4章   快速傅立叶变换（FFT）</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kern w:val="0"/>
          <w:szCs w:val="21"/>
        </w:rPr>
        <w:t>其他快速傅立叶变换算法。</w:t>
      </w:r>
    </w:p>
    <w:p>
      <w:pPr>
        <w:snapToGrid w:val="0"/>
        <w:spacing w:line="360" w:lineRule="auto"/>
        <w:ind w:firstLine="422" w:firstLineChars="200"/>
        <w:rPr>
          <w:szCs w:val="21"/>
        </w:rPr>
      </w:pPr>
      <w:r>
        <w:rPr>
          <w:b/>
          <w:szCs w:val="21"/>
        </w:rPr>
        <w:t>2. 一般掌握</w:t>
      </w:r>
      <w:r>
        <w:rPr>
          <w:szCs w:val="21"/>
        </w:rPr>
        <w:t>：掌握直接计算DFT的问题及改进的途径</w:t>
      </w:r>
      <w:r>
        <w:t>。</w:t>
      </w:r>
    </w:p>
    <w:p>
      <w:pPr>
        <w:snapToGrid w:val="0"/>
        <w:spacing w:line="360" w:lineRule="auto"/>
        <w:ind w:firstLine="422" w:firstLineChars="200"/>
      </w:pPr>
      <w:r>
        <w:rPr>
          <w:b/>
        </w:rPr>
        <w:t>3.  熟练掌握</w:t>
      </w:r>
      <w:r>
        <w:t>：</w:t>
      </w:r>
      <w:r>
        <w:rPr>
          <w:szCs w:val="21"/>
        </w:rPr>
        <w:t>按时间抽取（DIT）的基2-FFT算法；按频率抽取（DIF）的基2-FFT算法；利用FFT分析时域连续信号频谱；线性卷积的FFT算法——快速卷积过程。</w:t>
      </w:r>
    </w:p>
    <w:p>
      <w:pPr>
        <w:snapToGrid w:val="0"/>
        <w:spacing w:line="360" w:lineRule="auto"/>
        <w:rPr>
          <w:szCs w:val="21"/>
        </w:rPr>
      </w:pPr>
      <w:r>
        <w:rPr>
          <w:b/>
          <w:szCs w:val="21"/>
        </w:rPr>
        <w:t>（二）考核内容</w:t>
      </w:r>
    </w:p>
    <w:p>
      <w:pPr>
        <w:widowControl/>
        <w:snapToGrid w:val="0"/>
        <w:spacing w:line="360" w:lineRule="auto"/>
        <w:ind w:firstLine="420"/>
        <w:rPr>
          <w:szCs w:val="21"/>
        </w:rPr>
      </w:pPr>
      <w:r>
        <w:rPr>
          <w:kern w:val="0"/>
          <w:szCs w:val="21"/>
        </w:rPr>
        <w:t>基2-FFT算法、进一步减少运算量的措施、其他快速算法简介</w:t>
      </w:r>
      <w:r>
        <w:rPr>
          <w:szCs w:val="21"/>
        </w:rPr>
        <w:t>。</w:t>
      </w:r>
    </w:p>
    <w:p>
      <w:pPr>
        <w:widowControl/>
        <w:snapToGrid w:val="0"/>
        <w:spacing w:line="360" w:lineRule="auto"/>
        <w:ind w:firstLine="420"/>
        <w:rPr>
          <w:bCs/>
          <w:szCs w:val="21"/>
        </w:rPr>
      </w:pPr>
      <w:r>
        <w:rPr>
          <w:bCs/>
          <w:szCs w:val="21"/>
        </w:rPr>
        <w:t>(1)快速傅里叶变换的基本算法，时间抽取的基2FFT算法；</w:t>
      </w:r>
    </w:p>
    <w:p>
      <w:pPr>
        <w:widowControl/>
        <w:snapToGrid w:val="0"/>
        <w:spacing w:line="360" w:lineRule="auto"/>
        <w:ind w:firstLine="420"/>
        <w:rPr>
          <w:bCs/>
          <w:szCs w:val="21"/>
        </w:rPr>
      </w:pPr>
      <w:r>
        <w:rPr>
          <w:bCs/>
          <w:szCs w:val="21"/>
        </w:rPr>
        <w:t>(2)算法运算量的计算；</w:t>
      </w:r>
    </w:p>
    <w:p>
      <w:pPr>
        <w:widowControl/>
        <w:snapToGrid w:val="0"/>
        <w:spacing w:line="360" w:lineRule="auto"/>
        <w:ind w:firstLine="420"/>
        <w:rPr>
          <w:bCs/>
          <w:szCs w:val="21"/>
        </w:rPr>
      </w:pPr>
      <w:r>
        <w:rPr>
          <w:bCs/>
          <w:szCs w:val="21"/>
        </w:rPr>
        <w:t>(3)频率抽取的基2-FFT算法；</w:t>
      </w:r>
    </w:p>
    <w:p>
      <w:pPr>
        <w:widowControl/>
        <w:snapToGrid w:val="0"/>
        <w:spacing w:line="360" w:lineRule="auto"/>
        <w:ind w:firstLine="420"/>
        <w:rPr>
          <w:bCs/>
          <w:szCs w:val="21"/>
        </w:rPr>
      </w:pPr>
      <w:r>
        <w:rPr>
          <w:bCs/>
          <w:szCs w:val="21"/>
        </w:rPr>
        <w:t>(4)进一步减少运算量的措施；</w:t>
      </w:r>
    </w:p>
    <w:p>
      <w:pPr>
        <w:widowControl/>
        <w:snapToGrid w:val="0"/>
        <w:spacing w:line="360" w:lineRule="auto"/>
        <w:ind w:firstLine="420"/>
        <w:rPr>
          <w:bCs/>
          <w:szCs w:val="21"/>
        </w:rPr>
      </w:pPr>
      <w:r>
        <w:rPr>
          <w:bCs/>
          <w:szCs w:val="21"/>
        </w:rPr>
        <w:t>(5) IFFT如何使用FFT实现。</w:t>
      </w:r>
    </w:p>
    <w:p>
      <w:pPr>
        <w:snapToGrid w:val="0"/>
        <w:spacing w:line="360" w:lineRule="auto"/>
        <w:rPr>
          <w:b/>
          <w:szCs w:val="21"/>
        </w:rPr>
      </w:pPr>
      <w:r>
        <w:rPr>
          <w:b/>
          <w:szCs w:val="21"/>
        </w:rPr>
        <w:t>（三）考核要求</w:t>
      </w:r>
    </w:p>
    <w:p>
      <w:pPr>
        <w:snapToGrid w:val="0"/>
        <w:spacing w:line="360" w:lineRule="auto"/>
        <w:ind w:left="420" w:leftChars="200"/>
        <w:rPr>
          <w:b/>
          <w:szCs w:val="21"/>
        </w:rPr>
      </w:pPr>
      <w:r>
        <w:rPr>
          <w:b/>
          <w:szCs w:val="21"/>
        </w:rPr>
        <w:t>1.识记</w:t>
      </w:r>
      <w:r>
        <w:rPr>
          <w:szCs w:val="21"/>
        </w:rPr>
        <w:t>：按时间抽取（DIT）的基2-FFT算法；按频率抽取（DIF）的基2-FFT算法。</w:t>
      </w:r>
    </w:p>
    <w:p>
      <w:pPr>
        <w:snapToGrid w:val="0"/>
        <w:spacing w:line="360" w:lineRule="auto"/>
        <w:ind w:left="420" w:leftChars="200"/>
        <w:rPr>
          <w:b/>
          <w:szCs w:val="21"/>
        </w:rPr>
      </w:pPr>
      <w:r>
        <w:rPr>
          <w:b/>
          <w:szCs w:val="21"/>
        </w:rPr>
        <w:t>2.领会</w:t>
      </w:r>
      <w:r>
        <w:rPr>
          <w:szCs w:val="21"/>
        </w:rPr>
        <w:t>：基2-FFT算法。</w:t>
      </w:r>
    </w:p>
    <w:p>
      <w:pPr>
        <w:snapToGrid w:val="0"/>
        <w:spacing w:line="360" w:lineRule="auto"/>
        <w:ind w:left="420" w:leftChars="200"/>
        <w:rPr>
          <w:b/>
          <w:szCs w:val="21"/>
        </w:rPr>
      </w:pPr>
      <w:r>
        <w:rPr>
          <w:b/>
          <w:szCs w:val="21"/>
        </w:rPr>
        <w:t>3.应用</w:t>
      </w:r>
      <w:r>
        <w:rPr>
          <w:szCs w:val="21"/>
        </w:rPr>
        <w:t>：利用FFT分析时域连续信号频谱。</w:t>
      </w:r>
    </w:p>
    <w:p>
      <w:pPr>
        <w:snapToGrid w:val="0"/>
        <w:spacing w:line="360" w:lineRule="auto"/>
        <w:ind w:firstLine="422" w:firstLineChars="200"/>
        <w:rPr>
          <w:bCs/>
          <w:szCs w:val="21"/>
        </w:rPr>
      </w:pPr>
      <w:r>
        <w:rPr>
          <w:b/>
          <w:szCs w:val="21"/>
        </w:rPr>
        <w:t xml:space="preserve">4.分析： </w:t>
      </w:r>
      <w:r>
        <w:rPr>
          <w:kern w:val="0"/>
          <w:szCs w:val="21"/>
        </w:rPr>
        <w:t>进一步减少DFT运算量的方法。</w:t>
      </w:r>
    </w:p>
    <w:p>
      <w:pPr>
        <w:snapToGrid w:val="0"/>
        <w:spacing w:line="360" w:lineRule="auto"/>
        <w:ind w:left="420" w:leftChars="200"/>
        <w:rPr>
          <w:b/>
          <w:szCs w:val="21"/>
        </w:rPr>
      </w:pPr>
      <w:r>
        <w:rPr>
          <w:b/>
          <w:szCs w:val="21"/>
        </w:rPr>
        <w:t>5.综合</w:t>
      </w:r>
      <w:r>
        <w:rPr>
          <w:szCs w:val="21"/>
        </w:rPr>
        <w:t>：线性卷积的FFT算法</w:t>
      </w:r>
      <w:r>
        <w:rPr>
          <w:szCs w:val="21"/>
        </w:rPr>
        <w:softHyphen/>
      </w:r>
      <w:r>
        <w:rPr>
          <w:szCs w:val="21"/>
        </w:rPr>
        <w:t>。</w:t>
      </w:r>
    </w:p>
    <w:p>
      <w:pPr>
        <w:snapToGrid w:val="0"/>
        <w:spacing w:line="360" w:lineRule="auto"/>
        <w:ind w:firstLine="422" w:firstLineChars="200"/>
        <w:rPr>
          <w:kern w:val="0"/>
          <w:szCs w:val="21"/>
        </w:rPr>
      </w:pPr>
      <w:r>
        <w:rPr>
          <w:b/>
          <w:szCs w:val="21"/>
        </w:rPr>
        <w:t>6.评价：</w:t>
      </w:r>
      <w:r>
        <w:rPr>
          <w:bCs/>
          <w:szCs w:val="21"/>
        </w:rPr>
        <w:t>对</w:t>
      </w:r>
      <w:r>
        <w:rPr>
          <w:kern w:val="0"/>
          <w:szCs w:val="21"/>
        </w:rPr>
        <w:t>离散信号进行快速傅里叶变换的计算。</w:t>
      </w:r>
    </w:p>
    <w:p>
      <w:pPr>
        <w:snapToGrid w:val="0"/>
        <w:spacing w:line="360" w:lineRule="auto"/>
        <w:ind w:firstLine="420" w:firstLineChars="200"/>
        <w:rPr>
          <w:bCs/>
          <w:szCs w:val="21"/>
        </w:rPr>
      </w:pPr>
    </w:p>
    <w:p>
      <w:pPr>
        <w:snapToGrid w:val="0"/>
        <w:spacing w:line="360" w:lineRule="auto"/>
        <w:jc w:val="center"/>
        <w:rPr>
          <w:kern w:val="0"/>
          <w:szCs w:val="21"/>
        </w:rPr>
      </w:pPr>
      <w:r>
        <w:rPr>
          <w:b/>
          <w:bCs/>
          <w:kern w:val="0"/>
          <w:szCs w:val="21"/>
        </w:rPr>
        <w:t>第5章    时域离散系统的网络结构</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：了解同一滤波器实现结构不同将影响到系统的精度、误差、稳定性及运算速度等优缺点。</w:t>
      </w:r>
    </w:p>
    <w:p>
      <w:pPr>
        <w:snapToGrid w:val="0"/>
        <w:spacing w:line="360" w:lineRule="auto"/>
        <w:ind w:firstLine="422" w:firstLineChars="200"/>
        <w:rPr>
          <w:szCs w:val="21"/>
        </w:rPr>
      </w:pPr>
      <w:r>
        <w:rPr>
          <w:b/>
        </w:rPr>
        <w:t>2. 一般掌握</w:t>
      </w:r>
      <w:r>
        <w:t>：IIR滤波器的直接I型、直接II型、级联型、并联型结构；FIR滤波器的直接型、级联型、频率采样性结构。</w:t>
      </w:r>
    </w:p>
    <w:p>
      <w:pPr>
        <w:snapToGrid w:val="0"/>
        <w:spacing w:line="360" w:lineRule="auto"/>
        <w:ind w:firstLine="422" w:firstLineChars="200"/>
      </w:pPr>
      <w:r>
        <w:rPr>
          <w:b/>
        </w:rPr>
        <w:t>3. 熟练掌握</w:t>
      </w:r>
      <w:r>
        <w:t>：</w:t>
      </w:r>
      <w:r>
        <w:rPr>
          <w:szCs w:val="21"/>
        </w:rPr>
        <w:t>掌握数字滤波器的原理、结构特点与表示方法</w:t>
      </w:r>
      <w:r>
        <w:t>。</w:t>
      </w:r>
    </w:p>
    <w:p>
      <w:pPr>
        <w:snapToGrid w:val="0"/>
        <w:spacing w:line="360" w:lineRule="auto"/>
        <w:rPr>
          <w:szCs w:val="21"/>
        </w:rPr>
      </w:pPr>
      <w:r>
        <w:rPr>
          <w:b/>
          <w:szCs w:val="21"/>
        </w:rPr>
        <w:t>（二）考核内容</w:t>
      </w:r>
    </w:p>
    <w:p>
      <w:pPr>
        <w:widowControl/>
        <w:snapToGrid w:val="0"/>
        <w:spacing w:line="360" w:lineRule="auto"/>
        <w:ind w:firstLine="420"/>
        <w:rPr>
          <w:kern w:val="0"/>
          <w:szCs w:val="21"/>
        </w:rPr>
      </w:pPr>
      <w:r>
        <w:rPr>
          <w:kern w:val="0"/>
          <w:szCs w:val="21"/>
        </w:rPr>
        <w:t>用信号流图表示网络结构、无限长脉冲响应基本网络结构、有限长脉冲响应基本网络结构、线性相位结构、频率采样结构、格型网络结构。</w:t>
      </w:r>
    </w:p>
    <w:p>
      <w:pPr>
        <w:widowControl/>
        <w:snapToGrid w:val="0"/>
        <w:spacing w:line="360" w:lineRule="auto"/>
        <w:ind w:firstLine="420"/>
        <w:rPr>
          <w:kern w:val="0"/>
          <w:szCs w:val="21"/>
        </w:rPr>
      </w:pPr>
      <w:r>
        <w:rPr>
          <w:kern w:val="0"/>
          <w:szCs w:val="21"/>
        </w:rPr>
        <w:t>(1) IIR、FIR系统的基本结构，各结构的优缺点；</w:t>
      </w:r>
    </w:p>
    <w:p>
      <w:pPr>
        <w:widowControl/>
        <w:snapToGrid w:val="0"/>
        <w:spacing w:line="360" w:lineRule="auto"/>
        <w:ind w:firstLine="420"/>
        <w:rPr>
          <w:kern w:val="0"/>
          <w:szCs w:val="21"/>
        </w:rPr>
      </w:pPr>
      <w:r>
        <w:rPr>
          <w:kern w:val="0"/>
          <w:szCs w:val="21"/>
        </w:rPr>
        <w:t>(2) FIR系统的线性相位特性；</w:t>
      </w:r>
    </w:p>
    <w:p>
      <w:pPr>
        <w:widowControl/>
        <w:snapToGrid w:val="0"/>
        <w:spacing w:line="360" w:lineRule="auto"/>
        <w:ind w:firstLine="420"/>
        <w:rPr>
          <w:kern w:val="0"/>
          <w:szCs w:val="21"/>
        </w:rPr>
      </w:pPr>
      <w:r>
        <w:rPr>
          <w:kern w:val="0"/>
          <w:szCs w:val="21"/>
        </w:rPr>
        <w:t>(3)频率采样结构、格型网络结构；</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用信号流图表示网络结构、无限长脉冲响应基本网络结构、有限长脉冲响应基本网络结构。</w:t>
      </w:r>
    </w:p>
    <w:p>
      <w:pPr>
        <w:snapToGrid w:val="0"/>
        <w:spacing w:line="360" w:lineRule="auto"/>
        <w:ind w:firstLine="422" w:firstLineChars="200"/>
        <w:rPr>
          <w:b/>
          <w:szCs w:val="21"/>
        </w:rPr>
      </w:pPr>
      <w:r>
        <w:rPr>
          <w:b/>
          <w:szCs w:val="21"/>
        </w:rPr>
        <w:t>2.领会</w:t>
      </w:r>
      <w:r>
        <w:rPr>
          <w:szCs w:val="21"/>
        </w:rPr>
        <w:t>：掌握数字滤波器的原理、结构特点与表示方法</w:t>
      </w:r>
      <w:r>
        <w:t>。</w:t>
      </w:r>
    </w:p>
    <w:p>
      <w:pPr>
        <w:snapToGrid w:val="0"/>
        <w:spacing w:line="360" w:lineRule="auto"/>
        <w:ind w:firstLine="422" w:firstLineChars="200"/>
        <w:rPr>
          <w:b/>
          <w:szCs w:val="21"/>
        </w:rPr>
      </w:pPr>
      <w:r>
        <w:rPr>
          <w:b/>
          <w:szCs w:val="21"/>
        </w:rPr>
        <w:t>3.应用</w:t>
      </w:r>
      <w:r>
        <w:rPr>
          <w:szCs w:val="21"/>
        </w:rPr>
        <w:t>：</w:t>
      </w:r>
      <w:r>
        <w:rPr>
          <w:kern w:val="0"/>
          <w:szCs w:val="21"/>
        </w:rPr>
        <w:t>用信号流图表示网络结构、无限长脉冲响应基本网络结构、有限长脉冲响应基本网络结构。</w:t>
      </w:r>
    </w:p>
    <w:p>
      <w:pPr>
        <w:snapToGrid w:val="0"/>
        <w:spacing w:line="360" w:lineRule="auto"/>
        <w:ind w:firstLine="422" w:firstLineChars="200"/>
        <w:rPr>
          <w:bCs/>
          <w:szCs w:val="21"/>
        </w:rPr>
      </w:pPr>
      <w:r>
        <w:rPr>
          <w:b/>
          <w:szCs w:val="21"/>
        </w:rPr>
        <w:t>4.分析：</w:t>
      </w:r>
      <w:r>
        <w:rPr>
          <w:kern w:val="0"/>
          <w:szCs w:val="21"/>
        </w:rPr>
        <w:t>时域离散系统的网络结构。</w:t>
      </w:r>
    </w:p>
    <w:p>
      <w:pPr>
        <w:snapToGrid w:val="0"/>
        <w:spacing w:line="360" w:lineRule="auto"/>
        <w:ind w:firstLine="422" w:firstLineChars="200"/>
        <w:rPr>
          <w:b/>
          <w:szCs w:val="21"/>
        </w:rPr>
      </w:pPr>
      <w:r>
        <w:rPr>
          <w:b/>
          <w:szCs w:val="21"/>
        </w:rPr>
        <w:t>4.综合</w:t>
      </w:r>
      <w:r>
        <w:rPr>
          <w:szCs w:val="21"/>
        </w:rPr>
        <w:t>：</w:t>
      </w:r>
      <w:r>
        <w:rPr>
          <w:kern w:val="0"/>
          <w:szCs w:val="21"/>
        </w:rPr>
        <w:t>线性相位结构、频率采样结构、格型网络结构。</w:t>
      </w:r>
    </w:p>
    <w:p>
      <w:pPr>
        <w:snapToGrid w:val="0"/>
        <w:spacing w:line="360" w:lineRule="auto"/>
        <w:ind w:firstLine="422" w:firstLineChars="200"/>
        <w:rPr>
          <w:bCs/>
          <w:szCs w:val="21"/>
        </w:rPr>
      </w:pPr>
      <w:r>
        <w:rPr>
          <w:b/>
          <w:szCs w:val="21"/>
        </w:rPr>
        <w:t>6.评价：</w:t>
      </w:r>
      <w:r>
        <w:rPr>
          <w:bCs/>
          <w:szCs w:val="21"/>
        </w:rPr>
        <w:t>针对</w:t>
      </w:r>
      <w:r>
        <w:rPr>
          <w:kern w:val="0"/>
          <w:szCs w:val="21"/>
        </w:rPr>
        <w:t>时域离散系统，能够绘制网络结构图。</w:t>
      </w:r>
    </w:p>
    <w:p>
      <w:pPr>
        <w:snapToGrid w:val="0"/>
        <w:spacing w:line="360" w:lineRule="auto"/>
        <w:ind w:firstLine="420" w:firstLineChars="200"/>
        <w:rPr>
          <w:bCs/>
          <w:szCs w:val="21"/>
        </w:rPr>
      </w:pPr>
    </w:p>
    <w:p>
      <w:pPr>
        <w:widowControl/>
        <w:snapToGrid w:val="0"/>
        <w:spacing w:line="360" w:lineRule="auto"/>
        <w:jc w:val="center"/>
        <w:rPr>
          <w:b/>
          <w:bCs/>
          <w:kern w:val="0"/>
          <w:szCs w:val="21"/>
        </w:rPr>
      </w:pPr>
      <w:r>
        <w:rPr>
          <w:b/>
          <w:bCs/>
          <w:kern w:val="0"/>
          <w:szCs w:val="21"/>
        </w:rPr>
        <w:t xml:space="preserve">第6章   </w:t>
      </w:r>
      <w:r>
        <w:rPr>
          <w:b/>
        </w:rPr>
        <w:t>无限脉冲响应</w:t>
      </w:r>
      <w:r>
        <w:rPr>
          <w:b/>
          <w:bCs/>
          <w:kern w:val="0"/>
          <w:szCs w:val="21"/>
        </w:rPr>
        <w:t>数字滤波器的设计</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：常用模拟低通滤波器特性，如巴特沃斯、切比雪夫滤波器特点及基本设计步骤</w:t>
      </w:r>
      <w:r>
        <w:t>。</w:t>
      </w:r>
    </w:p>
    <w:p>
      <w:pPr>
        <w:snapToGrid w:val="0"/>
        <w:spacing w:line="360" w:lineRule="auto"/>
        <w:ind w:firstLine="422" w:firstLineChars="200"/>
      </w:pPr>
      <w:r>
        <w:rPr>
          <w:b/>
          <w:szCs w:val="21"/>
        </w:rPr>
        <w:t>2. 一般掌握</w:t>
      </w:r>
      <w:r>
        <w:rPr>
          <w:szCs w:val="21"/>
        </w:rPr>
        <w:t>：用脉冲响应不变法设计IIR数字滤波器；用双线性变换法设计IIR数字滤波器。</w:t>
      </w:r>
    </w:p>
    <w:p>
      <w:pPr>
        <w:snapToGrid w:val="0"/>
        <w:spacing w:line="360" w:lineRule="auto"/>
        <w:ind w:firstLine="422" w:firstLineChars="200"/>
      </w:pPr>
      <w:r>
        <w:rPr>
          <w:b/>
        </w:rPr>
        <w:t>3.  熟练掌握</w:t>
      </w:r>
      <w:r>
        <w:t>：</w:t>
      </w:r>
      <w:r>
        <w:rPr>
          <w:szCs w:val="21"/>
        </w:rPr>
        <w:t>掌握设计滤波器的基本概念、幅频响应与相频响应表示、通带允许最大衰减量公式等；采用幅度平方函数求解模拟传递函数等；掌握IIR滤波器设计的特点</w:t>
      </w:r>
      <w:r>
        <w:t>。</w:t>
      </w:r>
    </w:p>
    <w:p>
      <w:pPr>
        <w:snapToGrid w:val="0"/>
        <w:spacing w:line="360" w:lineRule="auto"/>
        <w:rPr>
          <w:szCs w:val="21"/>
        </w:rPr>
      </w:pPr>
      <w:r>
        <w:rPr>
          <w:b/>
          <w:szCs w:val="21"/>
        </w:rPr>
        <w:t>（二）考核内容</w:t>
      </w:r>
    </w:p>
    <w:p>
      <w:pPr>
        <w:widowControl/>
        <w:snapToGrid w:val="0"/>
        <w:spacing w:line="360" w:lineRule="auto"/>
        <w:ind w:firstLine="420"/>
        <w:rPr>
          <w:kern w:val="0"/>
          <w:szCs w:val="21"/>
        </w:rPr>
      </w:pPr>
      <w:r>
        <w:rPr>
          <w:kern w:val="0"/>
          <w:szCs w:val="21"/>
        </w:rPr>
        <w:t>数字滤波器的基本概念、模拟滤波器的设计、用脉冲响应不变法设计IIR数字低通滤波器、用双线性变换法设计IIR数字低通滤波器、数字高通、带通和带阻滤波器的设计。</w:t>
      </w:r>
    </w:p>
    <w:p>
      <w:pPr>
        <w:widowControl/>
        <w:snapToGrid w:val="0"/>
        <w:spacing w:line="360" w:lineRule="auto"/>
        <w:ind w:firstLine="420"/>
        <w:rPr>
          <w:bCs/>
          <w:szCs w:val="21"/>
        </w:rPr>
      </w:pPr>
      <w:r>
        <w:rPr>
          <w:bCs/>
          <w:szCs w:val="21"/>
        </w:rPr>
        <w:t>(1)滤波器的基本概念，滤波器的技术指标；</w:t>
      </w:r>
    </w:p>
    <w:p>
      <w:pPr>
        <w:widowControl/>
        <w:snapToGrid w:val="0"/>
        <w:spacing w:line="360" w:lineRule="auto"/>
        <w:ind w:firstLine="420"/>
        <w:rPr>
          <w:bCs/>
          <w:szCs w:val="21"/>
        </w:rPr>
      </w:pPr>
      <w:r>
        <w:rPr>
          <w:bCs/>
          <w:szCs w:val="21"/>
        </w:rPr>
        <w:t>(2)使用模拟滤波器设计数字滤波器的思想；</w:t>
      </w:r>
    </w:p>
    <w:p>
      <w:pPr>
        <w:widowControl/>
        <w:snapToGrid w:val="0"/>
        <w:spacing w:line="360" w:lineRule="auto"/>
        <w:ind w:firstLine="420"/>
        <w:rPr>
          <w:bCs/>
          <w:szCs w:val="21"/>
        </w:rPr>
      </w:pPr>
      <w:r>
        <w:rPr>
          <w:bCs/>
          <w:szCs w:val="21"/>
        </w:rPr>
        <w:t>(3)常用模拟低通滤波器的特性，模拟低通滤波器的设计；</w:t>
      </w:r>
    </w:p>
    <w:p>
      <w:pPr>
        <w:widowControl/>
        <w:snapToGrid w:val="0"/>
        <w:spacing w:line="360" w:lineRule="auto"/>
        <w:ind w:firstLine="420"/>
        <w:rPr>
          <w:bCs/>
          <w:szCs w:val="21"/>
        </w:rPr>
      </w:pPr>
      <w:r>
        <w:rPr>
          <w:bCs/>
          <w:szCs w:val="21"/>
        </w:rPr>
        <w:t>(4)用脉冲响应不变法和双线性Z变换法设计IIR数字滤波器；</w:t>
      </w:r>
    </w:p>
    <w:p>
      <w:pPr>
        <w:widowControl/>
        <w:snapToGrid w:val="0"/>
        <w:spacing w:line="360" w:lineRule="auto"/>
        <w:ind w:firstLine="420"/>
        <w:rPr>
          <w:bCs/>
          <w:szCs w:val="21"/>
        </w:rPr>
      </w:pPr>
      <w:r>
        <w:rPr>
          <w:bCs/>
          <w:szCs w:val="21"/>
        </w:rPr>
        <w:t>(5)高通、带通及带阻滤波器的设计。</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数字滤波器的基本概念。</w:t>
      </w:r>
    </w:p>
    <w:p>
      <w:pPr>
        <w:snapToGrid w:val="0"/>
        <w:spacing w:line="360" w:lineRule="auto"/>
        <w:ind w:firstLine="422" w:firstLineChars="200"/>
        <w:rPr>
          <w:b/>
          <w:szCs w:val="21"/>
        </w:rPr>
      </w:pPr>
      <w:r>
        <w:rPr>
          <w:b/>
          <w:szCs w:val="21"/>
        </w:rPr>
        <w:t>2.领会</w:t>
      </w:r>
      <w:r>
        <w:rPr>
          <w:szCs w:val="21"/>
        </w:rPr>
        <w:t>：</w:t>
      </w:r>
      <w:r>
        <w:rPr>
          <w:kern w:val="0"/>
          <w:szCs w:val="21"/>
        </w:rPr>
        <w:t>模拟滤波器的设计。</w:t>
      </w:r>
    </w:p>
    <w:p>
      <w:pPr>
        <w:snapToGrid w:val="0"/>
        <w:spacing w:line="360" w:lineRule="auto"/>
        <w:ind w:firstLine="422" w:firstLineChars="200"/>
        <w:rPr>
          <w:b/>
          <w:szCs w:val="21"/>
        </w:rPr>
      </w:pPr>
      <w:r>
        <w:rPr>
          <w:b/>
          <w:szCs w:val="21"/>
        </w:rPr>
        <w:t>3.应用</w:t>
      </w:r>
      <w:r>
        <w:rPr>
          <w:szCs w:val="21"/>
        </w:rPr>
        <w:t>：</w:t>
      </w:r>
      <w:r>
        <w:rPr>
          <w:kern w:val="0"/>
          <w:szCs w:val="21"/>
        </w:rPr>
        <w:t>用脉冲响应不变法设计IIR数字低通滤波器、用双线性变换法设计IIR数字低通滤波器。</w:t>
      </w:r>
    </w:p>
    <w:p>
      <w:pPr>
        <w:snapToGrid w:val="0"/>
        <w:spacing w:line="360" w:lineRule="auto"/>
        <w:ind w:firstLine="422" w:firstLineChars="200"/>
        <w:rPr>
          <w:bCs/>
          <w:szCs w:val="21"/>
        </w:rPr>
      </w:pPr>
      <w:r>
        <w:rPr>
          <w:b/>
          <w:szCs w:val="21"/>
        </w:rPr>
        <w:t>4.分析：</w:t>
      </w:r>
      <w:r>
        <w:rPr>
          <w:bCs/>
        </w:rPr>
        <w:t>无限脉冲响应</w:t>
      </w:r>
      <w:r>
        <w:rPr>
          <w:bCs/>
          <w:kern w:val="0"/>
          <w:szCs w:val="21"/>
        </w:rPr>
        <w:t>数字滤波器的设计。</w:t>
      </w:r>
    </w:p>
    <w:p>
      <w:pPr>
        <w:snapToGrid w:val="0"/>
        <w:spacing w:line="360" w:lineRule="auto"/>
        <w:ind w:firstLine="422" w:firstLineChars="200"/>
        <w:rPr>
          <w:b/>
          <w:szCs w:val="21"/>
        </w:rPr>
      </w:pPr>
      <w:r>
        <w:rPr>
          <w:b/>
          <w:szCs w:val="21"/>
        </w:rPr>
        <w:t>5.综合</w:t>
      </w:r>
      <w:r>
        <w:rPr>
          <w:szCs w:val="21"/>
        </w:rPr>
        <w:t>：</w:t>
      </w:r>
      <w:r>
        <w:rPr>
          <w:kern w:val="0"/>
          <w:szCs w:val="21"/>
        </w:rPr>
        <w:t>数字高通、带通和带阻滤波器的设计。</w:t>
      </w:r>
    </w:p>
    <w:p>
      <w:pPr>
        <w:snapToGrid w:val="0"/>
        <w:spacing w:line="360" w:lineRule="auto"/>
        <w:ind w:firstLine="422" w:firstLineChars="200"/>
        <w:rPr>
          <w:bCs/>
          <w:szCs w:val="21"/>
        </w:rPr>
      </w:pPr>
      <w:r>
        <w:rPr>
          <w:b/>
          <w:szCs w:val="21"/>
        </w:rPr>
        <w:t>6.评价：</w:t>
      </w:r>
      <w:r>
        <w:rPr>
          <w:bCs/>
          <w:szCs w:val="21"/>
        </w:rPr>
        <w:t>能设计</w:t>
      </w:r>
      <w:r>
        <w:rPr>
          <w:szCs w:val="21"/>
        </w:rPr>
        <w:t>IIR数字滤波器</w:t>
      </w:r>
      <w:r>
        <w:rPr>
          <w:bCs/>
          <w:szCs w:val="21"/>
        </w:rPr>
        <w:t>。</w:t>
      </w:r>
    </w:p>
    <w:p>
      <w:pPr>
        <w:widowControl/>
        <w:snapToGrid w:val="0"/>
        <w:spacing w:line="360" w:lineRule="auto"/>
        <w:jc w:val="center"/>
        <w:rPr>
          <w:b/>
          <w:bCs/>
          <w:kern w:val="0"/>
          <w:szCs w:val="21"/>
        </w:rPr>
      </w:pPr>
      <w:r>
        <w:rPr>
          <w:b/>
          <w:bCs/>
          <w:kern w:val="0"/>
          <w:szCs w:val="21"/>
        </w:rPr>
        <w:t xml:space="preserve">第9章  </w:t>
      </w:r>
      <w:r>
        <w:rPr>
          <w:b/>
        </w:rPr>
        <w:t>有限脉冲响应</w:t>
      </w:r>
      <w:r>
        <w:rPr>
          <w:b/>
          <w:bCs/>
          <w:kern w:val="0"/>
          <w:szCs w:val="21"/>
        </w:rPr>
        <w:t>数字滤波器的设计</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：了解数字滤波器的应用。</w:t>
      </w:r>
    </w:p>
    <w:p>
      <w:pPr>
        <w:pStyle w:val="13"/>
        <w:spacing w:beforeAutospacing="0" w:afterAutospacing="0" w:line="360" w:lineRule="auto"/>
        <w:ind w:firstLine="422" w:firstLineChars="200"/>
        <w:rPr>
          <w:rFonts w:ascii="Times New Roman" w:hAnsi="Times New Roman" w:eastAsia="宋体" w:cs="Times New Roman"/>
          <w:kern w:val="2"/>
          <w:sz w:val="21"/>
          <w:szCs w:val="21"/>
        </w:rPr>
      </w:pPr>
      <w:r>
        <w:rPr>
          <w:rFonts w:ascii="Times New Roman" w:hAnsi="Times New Roman" w:eastAsia="宋体" w:cs="Times New Roman"/>
          <w:b/>
          <w:kern w:val="2"/>
          <w:sz w:val="21"/>
          <w:szCs w:val="21"/>
        </w:rPr>
        <w:t>2. 一般掌握：</w:t>
      </w:r>
      <w:r>
        <w:rPr>
          <w:rFonts w:ascii="Times New Roman" w:hAnsi="Times New Roman" w:eastAsia="宋体" w:cs="Times New Roman"/>
          <w:kern w:val="2"/>
          <w:sz w:val="21"/>
          <w:szCs w:val="21"/>
        </w:rPr>
        <w:t>频率抽样法设计FIR滤波器的特点及结构分析；FIR滤波器和IIR滤波器的比较。</w:t>
      </w:r>
    </w:p>
    <w:p>
      <w:pPr>
        <w:snapToGrid w:val="0"/>
        <w:spacing w:line="360" w:lineRule="auto"/>
        <w:ind w:firstLine="422" w:firstLineChars="200"/>
      </w:pPr>
      <w:r>
        <w:rPr>
          <w:b/>
        </w:rPr>
        <w:t>3.  熟练掌握</w:t>
      </w:r>
      <w:r>
        <w:t>：</w:t>
      </w:r>
      <w:r>
        <w:rPr>
          <w:szCs w:val="21"/>
        </w:rPr>
        <w:t>掌握线性相位FIR滤波器的特点及结构流图；用窗函数法设计FIR滤波器</w:t>
      </w:r>
      <w:r>
        <w:t>。</w:t>
      </w:r>
    </w:p>
    <w:p>
      <w:pPr>
        <w:snapToGrid w:val="0"/>
        <w:spacing w:line="360" w:lineRule="auto"/>
        <w:rPr>
          <w:szCs w:val="21"/>
        </w:rPr>
      </w:pPr>
      <w:r>
        <w:rPr>
          <w:b/>
          <w:szCs w:val="21"/>
        </w:rPr>
        <w:t>（二）考核内容</w:t>
      </w:r>
    </w:p>
    <w:p>
      <w:pPr>
        <w:widowControl/>
        <w:snapToGrid w:val="0"/>
        <w:spacing w:line="360" w:lineRule="auto"/>
        <w:ind w:firstLine="420"/>
        <w:rPr>
          <w:kern w:val="0"/>
          <w:szCs w:val="21"/>
        </w:rPr>
      </w:pPr>
      <w:r>
        <w:rPr>
          <w:kern w:val="0"/>
          <w:szCs w:val="21"/>
        </w:rPr>
        <w:t>线性相位</w:t>
      </w:r>
      <w:r>
        <w:rPr>
          <w:szCs w:val="21"/>
        </w:rPr>
        <w:t>FIR</w:t>
      </w:r>
      <w:r>
        <w:rPr>
          <w:kern w:val="0"/>
          <w:szCs w:val="21"/>
        </w:rPr>
        <w:t>数字滤波器的条件和特点、利用窗函数法设计</w:t>
      </w:r>
      <w:r>
        <w:rPr>
          <w:szCs w:val="21"/>
        </w:rPr>
        <w:t>FIR</w:t>
      </w:r>
      <w:r>
        <w:rPr>
          <w:kern w:val="0"/>
          <w:szCs w:val="21"/>
        </w:rPr>
        <w:t>滤波器、利用频率采样法设计FIR滤波器、利用等波纹最佳逼近法设计</w:t>
      </w:r>
      <w:r>
        <w:rPr>
          <w:szCs w:val="21"/>
        </w:rPr>
        <w:t>FIR</w:t>
      </w:r>
      <w:r>
        <w:rPr>
          <w:kern w:val="0"/>
          <w:szCs w:val="21"/>
        </w:rPr>
        <w:t xml:space="preserve">数字滤波器、IIR和FIR数字滤波器的比较、几种特殊类型滤波器简介、滤波器分析设计工具FDATool。 </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线性相位</w:t>
      </w:r>
      <w:r>
        <w:rPr>
          <w:szCs w:val="21"/>
        </w:rPr>
        <w:t>FIR</w:t>
      </w:r>
      <w:r>
        <w:rPr>
          <w:kern w:val="0"/>
          <w:szCs w:val="21"/>
        </w:rPr>
        <w:t>数字滤波器的条件和特点。</w:t>
      </w:r>
    </w:p>
    <w:p>
      <w:pPr>
        <w:snapToGrid w:val="0"/>
        <w:spacing w:line="360" w:lineRule="auto"/>
        <w:ind w:firstLine="422" w:firstLineChars="200"/>
        <w:rPr>
          <w:b/>
          <w:szCs w:val="21"/>
        </w:rPr>
      </w:pPr>
      <w:r>
        <w:rPr>
          <w:b/>
          <w:szCs w:val="21"/>
        </w:rPr>
        <w:t>2.领会</w:t>
      </w:r>
      <w:r>
        <w:rPr>
          <w:szCs w:val="21"/>
        </w:rPr>
        <w:t>：</w:t>
      </w:r>
      <w:r>
        <w:rPr>
          <w:kern w:val="0"/>
          <w:szCs w:val="21"/>
        </w:rPr>
        <w:t>利用窗函数法设计</w:t>
      </w:r>
      <w:r>
        <w:rPr>
          <w:szCs w:val="21"/>
        </w:rPr>
        <w:t>FIR</w:t>
      </w:r>
      <w:r>
        <w:rPr>
          <w:kern w:val="0"/>
          <w:szCs w:val="21"/>
        </w:rPr>
        <w:t>滤波器、利用频率采样法设计FIR滤波器。</w:t>
      </w:r>
    </w:p>
    <w:p>
      <w:pPr>
        <w:snapToGrid w:val="0"/>
        <w:spacing w:line="360" w:lineRule="auto"/>
        <w:ind w:firstLine="422" w:firstLineChars="200"/>
        <w:rPr>
          <w:b/>
          <w:szCs w:val="21"/>
        </w:rPr>
      </w:pPr>
      <w:r>
        <w:rPr>
          <w:b/>
          <w:szCs w:val="21"/>
        </w:rPr>
        <w:t>3.应用</w:t>
      </w:r>
      <w:r>
        <w:rPr>
          <w:szCs w:val="21"/>
        </w:rPr>
        <w:t>：</w:t>
      </w:r>
      <w:r>
        <w:rPr>
          <w:kern w:val="0"/>
          <w:szCs w:val="21"/>
        </w:rPr>
        <w:t>利用等波纹最佳逼近法设计</w:t>
      </w:r>
      <w:r>
        <w:rPr>
          <w:szCs w:val="21"/>
        </w:rPr>
        <w:t>FIR</w:t>
      </w:r>
      <w:r>
        <w:rPr>
          <w:kern w:val="0"/>
          <w:szCs w:val="21"/>
        </w:rPr>
        <w:t>数字滤波器。</w:t>
      </w:r>
    </w:p>
    <w:p>
      <w:pPr>
        <w:snapToGrid w:val="0"/>
        <w:spacing w:line="360" w:lineRule="auto"/>
        <w:ind w:firstLine="422" w:firstLineChars="200"/>
        <w:rPr>
          <w:bCs/>
          <w:szCs w:val="21"/>
        </w:rPr>
      </w:pPr>
      <w:r>
        <w:rPr>
          <w:b/>
          <w:szCs w:val="21"/>
        </w:rPr>
        <w:t>4.分析：</w:t>
      </w:r>
      <w:r>
        <w:rPr>
          <w:bCs/>
        </w:rPr>
        <w:t>有限脉冲响应</w:t>
      </w:r>
      <w:r>
        <w:rPr>
          <w:bCs/>
          <w:kern w:val="0"/>
          <w:szCs w:val="21"/>
        </w:rPr>
        <w:t>数字滤波器的设计。</w:t>
      </w:r>
    </w:p>
    <w:p>
      <w:pPr>
        <w:snapToGrid w:val="0"/>
        <w:spacing w:line="360" w:lineRule="auto"/>
        <w:ind w:firstLine="422" w:firstLineChars="200"/>
      </w:pPr>
      <w:r>
        <w:rPr>
          <w:b/>
          <w:szCs w:val="21"/>
        </w:rPr>
        <w:t>5.综合</w:t>
      </w:r>
      <w:r>
        <w:rPr>
          <w:szCs w:val="21"/>
        </w:rPr>
        <w:t>：用窗函数法设计FIR滤波器</w:t>
      </w:r>
      <w:r>
        <w:t>。</w:t>
      </w:r>
    </w:p>
    <w:p>
      <w:pPr>
        <w:snapToGrid w:val="0"/>
        <w:spacing w:line="360" w:lineRule="auto"/>
        <w:ind w:firstLine="422" w:firstLineChars="200"/>
        <w:rPr>
          <w:bCs/>
          <w:szCs w:val="21"/>
        </w:rPr>
      </w:pPr>
      <w:r>
        <w:rPr>
          <w:b/>
          <w:szCs w:val="21"/>
        </w:rPr>
        <w:t>6.评价：</w:t>
      </w:r>
      <w:r>
        <w:rPr>
          <w:bCs/>
          <w:szCs w:val="21"/>
        </w:rPr>
        <w:t>能设计</w:t>
      </w:r>
      <w:r>
        <w:rPr>
          <w:szCs w:val="21"/>
        </w:rPr>
        <w:t>FIR数字滤波器</w:t>
      </w:r>
      <w:r>
        <w:rPr>
          <w:bCs/>
          <w:szCs w:val="21"/>
        </w:rPr>
        <w:t>。</w:t>
      </w:r>
    </w:p>
    <w:p>
      <w:pPr>
        <w:snapToGrid w:val="0"/>
        <w:spacing w:line="360" w:lineRule="auto"/>
        <w:rPr>
          <w:b/>
          <w:szCs w:val="21"/>
        </w:rPr>
      </w:pPr>
      <w:r>
        <w:rPr>
          <w:b/>
          <w:szCs w:val="21"/>
        </w:rPr>
        <w:t>三、实验、实习教学部分的考核要求</w:t>
      </w:r>
    </w:p>
    <w:p>
      <w:pPr>
        <w:adjustRightInd w:val="0"/>
        <w:snapToGrid w:val="0"/>
        <w:spacing w:line="360" w:lineRule="auto"/>
        <w:ind w:firstLine="359" w:firstLineChars="171"/>
      </w:pPr>
      <w:bookmarkStart w:id="325" w:name="_Hlk136424504"/>
      <w:r>
        <w:t>1.做好实验内容的预习；</w:t>
      </w:r>
    </w:p>
    <w:p>
      <w:pPr>
        <w:adjustRightInd w:val="0"/>
        <w:snapToGrid w:val="0"/>
        <w:spacing w:line="360" w:lineRule="auto"/>
        <w:ind w:firstLine="359" w:firstLineChars="171"/>
      </w:pPr>
      <w:r>
        <w:t>2.认真记录实验数据并分析实验结果；</w:t>
      </w:r>
    </w:p>
    <w:p>
      <w:pPr>
        <w:adjustRightInd w:val="0"/>
        <w:snapToGrid w:val="0"/>
        <w:spacing w:line="360" w:lineRule="auto"/>
        <w:ind w:firstLine="359" w:firstLineChars="171"/>
      </w:pPr>
      <w:r>
        <w:t>3.实验过程中，具有严谨的学习态度，认真、踏实、一丝不苟的科学作风；</w:t>
      </w:r>
    </w:p>
    <w:p>
      <w:pPr>
        <w:adjustRightInd w:val="0"/>
        <w:snapToGrid w:val="0"/>
        <w:spacing w:line="360" w:lineRule="auto"/>
        <w:ind w:firstLine="359" w:firstLineChars="171"/>
        <w:rPr>
          <w:bCs/>
          <w:kern w:val="0"/>
          <w:szCs w:val="21"/>
        </w:rPr>
      </w:pPr>
      <w:r>
        <w:t>4.撰写实验报告，要求格式正确、方案合理、实验结果分析准确。</w:t>
      </w:r>
    </w:p>
    <w:bookmarkEnd w:id="325"/>
    <w:p>
      <w:pPr>
        <w:snapToGrid w:val="0"/>
        <w:spacing w:line="360" w:lineRule="auto"/>
        <w:rPr>
          <w:b/>
          <w:szCs w:val="21"/>
        </w:rPr>
      </w:pPr>
      <w:r>
        <w:rPr>
          <w:b/>
          <w:szCs w:val="21"/>
        </w:rPr>
        <w:t>四、考核方式</w:t>
      </w:r>
    </w:p>
    <w:p>
      <w:pPr>
        <w:snapToGrid w:val="0"/>
        <w:spacing w:line="360" w:lineRule="auto"/>
        <w:ind w:firstLine="315" w:firstLineChars="150"/>
        <w:rPr>
          <w:b/>
          <w:szCs w:val="21"/>
        </w:rPr>
      </w:pPr>
      <w:r>
        <w:rPr>
          <w:kern w:val="0"/>
          <w:szCs w:val="21"/>
        </w:rPr>
        <w:t>闭卷考试，考试时间120分钟。</w:t>
      </w:r>
      <w:r>
        <w:rPr>
          <w:szCs w:val="21"/>
        </w:rPr>
        <w:t>考试题型</w:t>
      </w:r>
      <w:r>
        <w:rPr>
          <w:kern w:val="0"/>
          <w:szCs w:val="21"/>
        </w:rPr>
        <w:t>一般由填空题、选择题、计算题等组成。</w:t>
      </w:r>
    </w:p>
    <w:p>
      <w:pPr>
        <w:snapToGrid w:val="0"/>
        <w:spacing w:line="360" w:lineRule="auto"/>
        <w:rPr>
          <w:b/>
          <w:szCs w:val="21"/>
        </w:rPr>
      </w:pPr>
      <w:r>
        <w:rPr>
          <w:b/>
          <w:szCs w:val="21"/>
        </w:rPr>
        <w:t>五、成绩评定</w:t>
      </w:r>
    </w:p>
    <w:p>
      <w:pPr>
        <w:widowControl/>
        <w:snapToGrid w:val="0"/>
        <w:spacing w:line="360" w:lineRule="auto"/>
        <w:ind w:firstLine="420"/>
        <w:rPr>
          <w:kern w:val="0"/>
          <w:szCs w:val="21"/>
        </w:rPr>
      </w:pPr>
      <w:r>
        <w:rPr>
          <w:kern w:val="0"/>
          <w:szCs w:val="21"/>
        </w:rPr>
        <w:t>满分100分，</w:t>
      </w:r>
      <w:r>
        <w:rPr>
          <w:bCs/>
          <w:kern w:val="0"/>
          <w:szCs w:val="21"/>
        </w:rPr>
        <w:t>平时表现10%、作业20%、实验10%、期末考试60%。</w:t>
      </w:r>
    </w:p>
    <w:p>
      <w:pPr>
        <w:snapToGrid w:val="0"/>
        <w:spacing w:line="360" w:lineRule="auto"/>
        <w:rPr>
          <w:b/>
          <w:szCs w:val="21"/>
        </w:rPr>
      </w:pPr>
      <w:r>
        <w:rPr>
          <w:b/>
          <w:szCs w:val="21"/>
        </w:rPr>
        <w:t>六、考核结果分析反馈</w:t>
      </w:r>
    </w:p>
    <w:p>
      <w:pPr>
        <w:snapToGrid w:val="0"/>
        <w:spacing w:line="360" w:lineRule="auto"/>
        <w:ind w:firstLine="420" w:firstLineChars="200"/>
        <w:rPr>
          <w:kern w:val="0"/>
          <w:szCs w:val="21"/>
        </w:rPr>
      </w:pPr>
      <w:r>
        <w:rPr>
          <w:szCs w:val="21"/>
        </w:rPr>
        <w:t>通过多种形式向学生反馈考核结果。每次作业批改打分及时反馈、针对普遍存在的错题及时讲解；通过期中考试掌握学生半学期来的学习情况；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r>
        <w:br w:type="page"/>
      </w:r>
    </w:p>
    <w:p>
      <w:pPr>
        <w:pStyle w:val="2"/>
      </w:pPr>
      <w:bookmarkStart w:id="326" w:name="_Toc11274"/>
      <w:bookmarkStart w:id="327" w:name="_Toc21674"/>
      <w:bookmarkStart w:id="328" w:name="_Toc30083"/>
      <w:bookmarkStart w:id="329" w:name="_Toc11275"/>
      <w:bookmarkStart w:id="330" w:name="_Toc18404"/>
      <w:bookmarkStart w:id="331" w:name="_Toc30765"/>
      <w:bookmarkStart w:id="332" w:name="_Toc3615"/>
      <w:bookmarkStart w:id="333" w:name="_Toc16831"/>
      <w:r>
        <w:t>单片机原理与接口技术</w:t>
      </w:r>
      <w:bookmarkEnd w:id="326"/>
      <w:bookmarkEnd w:id="327"/>
      <w:bookmarkEnd w:id="328"/>
      <w:bookmarkEnd w:id="329"/>
      <w:bookmarkEnd w:id="330"/>
      <w:bookmarkEnd w:id="331"/>
      <w:bookmarkEnd w:id="332"/>
      <w:bookmarkEnd w:id="333"/>
    </w:p>
    <w:p>
      <w:pPr>
        <w:snapToGrid w:val="0"/>
        <w:spacing w:line="360" w:lineRule="auto"/>
        <w:jc w:val="center"/>
        <w:rPr>
          <w:sz w:val="24"/>
        </w:rPr>
      </w:pPr>
      <w:r>
        <w:rPr>
          <w:sz w:val="24"/>
        </w:rPr>
        <w:t>（Microcontroller principle and interface technology ）</w:t>
      </w: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kern w:val="0"/>
                <w:sz w:val="20"/>
                <w:szCs w:val="21"/>
              </w:rPr>
            </w:pPr>
            <w:r>
              <w:rPr>
                <w:b/>
                <w:bCs/>
                <w:kern w:val="0"/>
                <w:sz w:val="20"/>
                <w:szCs w:val="21"/>
              </w:rPr>
              <w:t>课程编号：</w:t>
            </w:r>
            <w:r>
              <w:rPr>
                <w:rFonts w:eastAsiaTheme="minorEastAsia"/>
                <w:kern w:val="0"/>
                <w:sz w:val="24"/>
                <w:lang w:bidi="ar"/>
              </w:rPr>
              <w:t>04021507h</w:t>
            </w:r>
          </w:p>
        </w:tc>
        <w:tc>
          <w:tcPr>
            <w:tcW w:w="1453" w:type="pct"/>
          </w:tcPr>
          <w:p>
            <w:pPr>
              <w:spacing w:line="300" w:lineRule="auto"/>
              <w:rPr>
                <w:b/>
                <w:bCs/>
                <w:kern w:val="0"/>
                <w:sz w:val="20"/>
                <w:szCs w:val="21"/>
              </w:rPr>
            </w:pPr>
            <w:r>
              <w:rPr>
                <w:b/>
                <w:bCs/>
                <w:kern w:val="0"/>
                <w:sz w:val="20"/>
                <w:szCs w:val="21"/>
              </w:rPr>
              <w:t>课程总学时：</w:t>
            </w:r>
            <w:r>
              <w:rPr>
                <w:kern w:val="0"/>
                <w:sz w:val="20"/>
                <w:szCs w:val="21"/>
              </w:rPr>
              <w:t>48</w:t>
            </w:r>
          </w:p>
        </w:tc>
        <w:tc>
          <w:tcPr>
            <w:tcW w:w="1881" w:type="pct"/>
          </w:tcPr>
          <w:p>
            <w:pPr>
              <w:spacing w:line="300" w:lineRule="auto"/>
              <w:rPr>
                <w:b/>
                <w:bCs/>
                <w:kern w:val="0"/>
                <w:sz w:val="20"/>
                <w:szCs w:val="21"/>
              </w:rPr>
            </w:pPr>
            <w:r>
              <w:rPr>
                <w:b/>
                <w:bCs/>
                <w:kern w:val="0"/>
                <w:sz w:val="20"/>
                <w:szCs w:val="21"/>
              </w:rPr>
              <w:t xml:space="preserve">实验学时： </w:t>
            </w:r>
            <w:r>
              <w:rPr>
                <w:kern w:val="0"/>
                <w:sz w:val="20"/>
                <w:szCs w:val="21"/>
              </w:rPr>
              <w:t>8</w:t>
            </w:r>
            <w:r>
              <w:rPr>
                <w:b/>
                <w:bCs/>
                <w:kern w:val="0"/>
                <w:sz w:val="20"/>
                <w:szCs w:val="21"/>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kern w:val="0"/>
                <w:sz w:val="20"/>
                <w:szCs w:val="21"/>
              </w:rPr>
            </w:pPr>
            <w:r>
              <w:rPr>
                <w:b/>
                <w:bCs/>
                <w:kern w:val="0"/>
                <w:sz w:val="20"/>
                <w:szCs w:val="21"/>
              </w:rPr>
              <w:t>课程性质：</w:t>
            </w:r>
            <w:r>
              <w:rPr>
                <w:bCs/>
                <w:kern w:val="0"/>
                <w:sz w:val="20"/>
                <w:szCs w:val="21"/>
              </w:rPr>
              <w:t>必修</w:t>
            </w:r>
          </w:p>
        </w:tc>
        <w:tc>
          <w:tcPr>
            <w:tcW w:w="1453" w:type="pct"/>
          </w:tcPr>
          <w:p>
            <w:pPr>
              <w:spacing w:line="300" w:lineRule="auto"/>
              <w:rPr>
                <w:b/>
                <w:bCs/>
                <w:kern w:val="0"/>
                <w:sz w:val="20"/>
                <w:szCs w:val="21"/>
              </w:rPr>
            </w:pPr>
            <w:r>
              <w:rPr>
                <w:b/>
                <w:kern w:val="0"/>
                <w:sz w:val="20"/>
                <w:szCs w:val="21"/>
              </w:rPr>
              <w:t>课程属性:</w:t>
            </w:r>
            <w:r>
              <w:rPr>
                <w:bCs/>
                <w:kern w:val="0"/>
                <w:sz w:val="20"/>
                <w:szCs w:val="21"/>
              </w:rPr>
              <w:t>专业类</w:t>
            </w:r>
          </w:p>
        </w:tc>
        <w:tc>
          <w:tcPr>
            <w:tcW w:w="1881" w:type="pct"/>
          </w:tcPr>
          <w:p>
            <w:pPr>
              <w:spacing w:line="300" w:lineRule="auto"/>
              <w:rPr>
                <w:b/>
                <w:bCs/>
                <w:kern w:val="0"/>
                <w:sz w:val="20"/>
                <w:szCs w:val="21"/>
              </w:rPr>
            </w:pPr>
            <w:r>
              <w:rPr>
                <w:b/>
                <w:bCs/>
                <w:kern w:val="0"/>
                <w:sz w:val="20"/>
                <w:szCs w:val="21"/>
              </w:rPr>
              <w:t xml:space="preserve">开设学期：第 </w:t>
            </w:r>
            <w:r>
              <w:rPr>
                <w:kern w:val="0"/>
                <w:sz w:val="20"/>
                <w:szCs w:val="21"/>
              </w:rPr>
              <w:t>6</w:t>
            </w:r>
            <w:r>
              <w:rPr>
                <w:b/>
                <w:bCs/>
                <w:kern w:val="0"/>
                <w:sz w:val="20"/>
                <w:szCs w:val="21"/>
              </w:rPr>
              <w:t xml:space="preserve">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kern w:val="0"/>
                <w:sz w:val="20"/>
                <w:szCs w:val="21"/>
              </w:rPr>
            </w:pPr>
            <w:r>
              <w:rPr>
                <w:b/>
                <w:bCs/>
                <w:kern w:val="0"/>
                <w:sz w:val="20"/>
                <w:szCs w:val="21"/>
              </w:rPr>
              <w:t>课程负责人：</w:t>
            </w:r>
            <w:r>
              <w:rPr>
                <w:kern w:val="0"/>
                <w:sz w:val="20"/>
                <w:szCs w:val="21"/>
              </w:rPr>
              <w:t>姚传安</w:t>
            </w:r>
          </w:p>
        </w:tc>
        <w:tc>
          <w:tcPr>
            <w:tcW w:w="1453" w:type="pct"/>
          </w:tcPr>
          <w:p>
            <w:pPr>
              <w:spacing w:line="300" w:lineRule="auto"/>
              <w:rPr>
                <w:b/>
                <w:bCs/>
                <w:kern w:val="0"/>
                <w:sz w:val="20"/>
                <w:szCs w:val="21"/>
              </w:rPr>
            </w:pPr>
            <w:r>
              <w:rPr>
                <w:b/>
                <w:bCs/>
                <w:kern w:val="0"/>
                <w:sz w:val="20"/>
                <w:szCs w:val="21"/>
              </w:rPr>
              <w:t>课程团队：</w:t>
            </w:r>
            <w:r>
              <w:rPr>
                <w:kern w:val="0"/>
                <w:sz w:val="20"/>
                <w:szCs w:val="21"/>
              </w:rPr>
              <w:t>王玲、吴俊锋</w:t>
            </w:r>
          </w:p>
        </w:tc>
        <w:tc>
          <w:tcPr>
            <w:tcW w:w="1881" w:type="pct"/>
          </w:tcPr>
          <w:p>
            <w:pPr>
              <w:spacing w:line="300" w:lineRule="auto"/>
              <w:rPr>
                <w:b/>
                <w:bCs/>
                <w:kern w:val="0"/>
                <w:sz w:val="20"/>
                <w:szCs w:val="21"/>
              </w:rPr>
            </w:pPr>
            <w:r>
              <w:rPr>
                <w:b/>
                <w:bCs/>
                <w:kern w:val="0"/>
                <w:sz w:val="20"/>
                <w:szCs w:val="21"/>
              </w:rPr>
              <w:t>授课语言：</w:t>
            </w:r>
            <w:r>
              <w:rPr>
                <w:kern w:val="0"/>
                <w:sz w:val="20"/>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kern w:val="0"/>
                <w:sz w:val="20"/>
                <w:szCs w:val="21"/>
              </w:rPr>
            </w:pPr>
            <w:r>
              <w:rPr>
                <w:b/>
                <w:bCs/>
                <w:kern w:val="0"/>
                <w:sz w:val="20"/>
                <w:szCs w:val="21"/>
              </w:rPr>
              <w:t>适用专业：</w:t>
            </w:r>
            <w:r>
              <w:rPr>
                <w:kern w:val="0"/>
                <w:sz w:val="20"/>
                <w:szCs w:val="21"/>
              </w:rPr>
              <w:t>电子信息工程</w:t>
            </w:r>
            <w:r>
              <w:rPr>
                <w:bCs/>
                <w:kern w:val="0"/>
                <w:sz w:val="20"/>
                <w:szCs w:val="21"/>
              </w:rPr>
              <w:t>；核心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kern w:val="0"/>
                <w:sz w:val="20"/>
                <w:szCs w:val="21"/>
              </w:rPr>
            </w:pPr>
            <w:r>
              <w:rPr>
                <w:b/>
                <w:bCs/>
                <w:kern w:val="0"/>
                <w:sz w:val="20"/>
                <w:szCs w:val="21"/>
              </w:rPr>
              <w:t>对先修的要求：</w:t>
            </w:r>
            <w:r>
              <w:rPr>
                <w:bCs/>
                <w:kern w:val="0"/>
                <w:sz w:val="20"/>
                <w:szCs w:val="21"/>
              </w:rPr>
              <w:t>电路、模拟电子技术、数字电子技术、C语言程序设计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kern w:val="0"/>
                <w:sz w:val="20"/>
                <w:szCs w:val="21"/>
              </w:rPr>
            </w:pPr>
            <w:r>
              <w:rPr>
                <w:b/>
                <w:bCs/>
                <w:kern w:val="0"/>
                <w:sz w:val="20"/>
                <w:szCs w:val="21"/>
              </w:rPr>
              <w:t xml:space="preserve">对后续的支撑： </w:t>
            </w:r>
            <w:r>
              <w:rPr>
                <w:kern w:val="0"/>
                <w:sz w:val="20"/>
                <w:szCs w:val="21"/>
              </w:rPr>
              <w:t>毕业实习、毕业设计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kern w:val="0"/>
                <w:sz w:val="20"/>
                <w:szCs w:val="21"/>
              </w:rPr>
            </w:pPr>
            <w:r>
              <w:rPr>
                <w:b/>
                <w:bCs/>
                <w:kern w:val="0"/>
                <w:sz w:val="20"/>
                <w:szCs w:val="21"/>
              </w:rPr>
              <w:t>主撰人：</w:t>
            </w:r>
            <w:r>
              <w:rPr>
                <w:kern w:val="0"/>
                <w:sz w:val="20"/>
                <w:szCs w:val="21"/>
              </w:rPr>
              <w:t>姚传安</w:t>
            </w:r>
          </w:p>
        </w:tc>
        <w:tc>
          <w:tcPr>
            <w:tcW w:w="1453" w:type="pct"/>
          </w:tcPr>
          <w:p>
            <w:pPr>
              <w:spacing w:line="300" w:lineRule="auto"/>
              <w:rPr>
                <w:b/>
                <w:bCs/>
                <w:kern w:val="0"/>
                <w:sz w:val="20"/>
                <w:szCs w:val="21"/>
              </w:rPr>
            </w:pPr>
            <w:r>
              <w:rPr>
                <w:b/>
                <w:bCs/>
                <w:kern w:val="0"/>
                <w:sz w:val="20"/>
                <w:szCs w:val="21"/>
              </w:rPr>
              <w:t>审核人：</w:t>
            </w:r>
          </w:p>
        </w:tc>
        <w:tc>
          <w:tcPr>
            <w:tcW w:w="1881" w:type="pct"/>
          </w:tcPr>
          <w:p>
            <w:pPr>
              <w:spacing w:line="300" w:lineRule="auto"/>
              <w:rPr>
                <w:b/>
                <w:bCs/>
                <w:kern w:val="0"/>
                <w:sz w:val="20"/>
                <w:szCs w:val="21"/>
              </w:rPr>
            </w:pPr>
            <w:r>
              <w:rPr>
                <w:b/>
                <w:bCs/>
                <w:kern w:val="0"/>
                <w:sz w:val="20"/>
                <w:szCs w:val="21"/>
              </w:rPr>
              <w:t>大纲制定（修订）日期：2023</w:t>
            </w:r>
          </w:p>
        </w:tc>
      </w:tr>
    </w:tbl>
    <w:p>
      <w:pPr>
        <w:widowControl/>
        <w:snapToGrid w:val="0"/>
        <w:spacing w:before="156" w:after="156" w:line="360" w:lineRule="auto"/>
        <w:jc w:val="left"/>
        <w:outlineLvl w:val="1"/>
        <w:rPr>
          <w:b/>
          <w:bCs/>
          <w:kern w:val="0"/>
          <w:szCs w:val="21"/>
        </w:rPr>
      </w:pPr>
      <w:r>
        <w:rPr>
          <w:b/>
          <w:bCs/>
          <w:kern w:val="0"/>
          <w:szCs w:val="21"/>
        </w:rPr>
        <w:t>一、课程的性质和地位</w:t>
      </w:r>
    </w:p>
    <w:p>
      <w:pPr>
        <w:autoSpaceDE w:val="0"/>
        <w:autoSpaceDN w:val="0"/>
        <w:adjustRightInd w:val="0"/>
        <w:spacing w:line="360" w:lineRule="auto"/>
        <w:ind w:firstLine="420" w:firstLineChars="200"/>
      </w:pPr>
      <w:r>
        <w:t>本课程是电子信息工程专业学生的专业、核心课程。通过学习以STM32单片机的内部硬件结构和工作原理、内部硬件资源与应用、接口技术及综合应用和应用系统的设计等，让学生具备综合应用单片机及接口技术的硬件基础和基于HAL库函数程序设计的软件基础，培养学生研发电子产品与智能自动控制系统的硬件电路设计和编程的实际工作能力。</w:t>
      </w:r>
    </w:p>
    <w:p>
      <w:pPr>
        <w:snapToGrid w:val="0"/>
        <w:spacing w:before="156" w:beforeLines="50" w:line="360" w:lineRule="auto"/>
        <w:rPr>
          <w:b/>
          <w:szCs w:val="21"/>
        </w:rPr>
      </w:pPr>
      <w:r>
        <w:rPr>
          <w:b/>
          <w:szCs w:val="21"/>
        </w:rPr>
        <w:t>二、理论教学部分的考核目标</w:t>
      </w:r>
    </w:p>
    <w:p>
      <w:pPr>
        <w:snapToGrid w:val="0"/>
        <w:spacing w:before="156" w:beforeLines="50" w:after="156" w:afterLines="50" w:line="360" w:lineRule="auto"/>
        <w:ind w:firstLine="420"/>
        <w:jc w:val="left"/>
        <w:rPr>
          <w:szCs w:val="21"/>
        </w:rPr>
      </w:pPr>
      <w:r>
        <w:rPr>
          <w:rStyle w:val="36"/>
          <w:rFonts w:hint="default" w:ascii="Times New Roman" w:hAnsi="Times New Roman"/>
          <w:color w:val="auto"/>
          <w:sz w:val="21"/>
          <w:szCs w:val="21"/>
        </w:rPr>
        <w:t>掌握嵌入式系统的基本概念，了解嵌入式系统的技术发展和开发流程；初步掌握Cortex-M3内核STM32单片机的内核结构、总线结构、存储结构、中断和时钟树等基本知识；了解STM32单片机的寄存器、标准外设库、HAL库三种开发模式，</w:t>
      </w:r>
      <w:r>
        <w:rPr>
          <w:szCs w:val="21"/>
        </w:rPr>
        <w:t>学会使用基于STM32CubeMX的HAL库开发平台的搭建，掌握单片机的C语言程序设计方法和调试方法；初步掌握</w:t>
      </w:r>
      <w:r>
        <w:rPr>
          <w:rStyle w:val="36"/>
          <w:rFonts w:hint="default" w:ascii="Times New Roman" w:hAnsi="Times New Roman"/>
          <w:color w:val="auto"/>
          <w:sz w:val="21"/>
          <w:szCs w:val="21"/>
        </w:rPr>
        <w:t>STM32</w:t>
      </w:r>
      <w:r>
        <w:rPr>
          <w:szCs w:val="21"/>
        </w:rPr>
        <w:t>单片机的GPIO、EXTI、定时器、USART和ADC等外设的基本结构、工作原理，熟悉用HAL库接口函数对外设编程；通过对通用接口技术的使用，更进一步理解单片微型计算机硬件和软件之间的关系，了解单片机应用系统的组成和设计方法。</w:t>
      </w:r>
    </w:p>
    <w:p>
      <w:pPr>
        <w:snapToGrid w:val="0"/>
        <w:spacing w:before="156" w:beforeLines="50" w:after="156" w:afterLines="50" w:line="360" w:lineRule="auto"/>
        <w:ind w:firstLine="102" w:firstLineChars="49"/>
        <w:jc w:val="center"/>
        <w:rPr>
          <w:b/>
          <w:szCs w:val="21"/>
        </w:rPr>
      </w:pPr>
      <w:r>
        <w:t> </w:t>
      </w:r>
      <w:r>
        <w:rPr>
          <w:b/>
          <w:szCs w:val="21"/>
        </w:rPr>
        <w:t>第一章</w:t>
      </w:r>
      <w:r>
        <w:t xml:space="preserve"> 单片机概述 </w:t>
      </w:r>
    </w:p>
    <w:p>
      <w:pPr>
        <w:snapToGrid w:val="0"/>
        <w:spacing w:line="360" w:lineRule="auto"/>
        <w:rPr>
          <w:b/>
          <w:szCs w:val="21"/>
        </w:rPr>
      </w:pPr>
      <w:r>
        <w:rPr>
          <w:b/>
          <w:szCs w:val="21"/>
        </w:rPr>
        <w:t>（一）学习目标</w:t>
      </w:r>
    </w:p>
    <w:p>
      <w:pPr>
        <w:pStyle w:val="6"/>
        <w:snapToGrid w:val="0"/>
        <w:spacing w:line="360" w:lineRule="auto"/>
        <w:ind w:firstLine="420"/>
        <w:rPr>
          <w:rFonts w:ascii="Times New Roman" w:hAnsi="Times New Roman" w:cs="Times New Roman"/>
        </w:rPr>
      </w:pPr>
      <w:r>
        <w:rPr>
          <w:rFonts w:ascii="Times New Roman" w:hAnsi="Times New Roman" w:cs="Times New Roman"/>
          <w:b/>
        </w:rPr>
        <w:t>1. 一般了解</w:t>
      </w:r>
      <w:r>
        <w:rPr>
          <w:rFonts w:ascii="Times New Roman" w:hAnsi="Times New Roman" w:cs="Times New Roman"/>
        </w:rPr>
        <w:t>：单片机的发展历程和发展趋势，单片机的开发过程以及单片机应用。</w:t>
      </w:r>
    </w:p>
    <w:p>
      <w:pPr>
        <w:snapToGrid w:val="0"/>
        <w:spacing w:line="360" w:lineRule="auto"/>
        <w:ind w:firstLine="420"/>
        <w:rPr>
          <w:szCs w:val="21"/>
        </w:rPr>
      </w:pPr>
      <w:r>
        <w:rPr>
          <w:b/>
          <w:szCs w:val="21"/>
        </w:rPr>
        <w:t>2. 一般掌握</w:t>
      </w:r>
      <w:r>
        <w:rPr>
          <w:szCs w:val="21"/>
        </w:rPr>
        <w:t>： 冯诺依曼和哈佛结构，ARM存储模式，CISC和RISC，流水线技术</w:t>
      </w:r>
    </w:p>
    <w:p>
      <w:pPr>
        <w:snapToGrid w:val="0"/>
        <w:spacing w:line="360" w:lineRule="auto"/>
        <w:ind w:firstLine="420"/>
        <w:rPr>
          <w:kern w:val="0"/>
          <w:szCs w:val="21"/>
        </w:rPr>
      </w:pPr>
      <w:r>
        <w:rPr>
          <w:b/>
          <w:szCs w:val="21"/>
        </w:rPr>
        <w:t>3. 熟练掌握</w:t>
      </w:r>
      <w:r>
        <w:rPr>
          <w:szCs w:val="21"/>
        </w:rPr>
        <w:t>：单片机概念，嵌入式系统的相关术语，CPU、MCU、MPU、DSP的区别</w:t>
      </w:r>
    </w:p>
    <w:p>
      <w:pPr>
        <w:snapToGrid w:val="0"/>
        <w:spacing w:before="156" w:beforeLines="50" w:line="360" w:lineRule="auto"/>
        <w:rPr>
          <w:szCs w:val="21"/>
        </w:rPr>
      </w:pPr>
      <w:r>
        <w:rPr>
          <w:b/>
          <w:szCs w:val="21"/>
        </w:rPr>
        <w:t>（二）考核内容</w:t>
      </w:r>
    </w:p>
    <w:p>
      <w:pPr>
        <w:widowControl/>
        <w:shd w:val="clear" w:color="auto" w:fill="FFFFFF"/>
        <w:spacing w:line="360" w:lineRule="auto"/>
        <w:ind w:firstLine="412"/>
        <w:jc w:val="left"/>
        <w:rPr>
          <w:kern w:val="0"/>
          <w:szCs w:val="21"/>
        </w:rPr>
      </w:pPr>
      <w:r>
        <w:rPr>
          <w:kern w:val="0"/>
          <w:szCs w:val="21"/>
        </w:rPr>
        <w:t>单片机的概念、</w:t>
      </w:r>
      <w:r>
        <w:t>嵌入式系统基础知识、微处理器概念</w:t>
      </w:r>
    </w:p>
    <w:p>
      <w:pPr>
        <w:snapToGrid w:val="0"/>
        <w:spacing w:before="156" w:beforeLines="50" w:line="360" w:lineRule="auto"/>
        <w:rPr>
          <w:b/>
          <w:szCs w:val="21"/>
        </w:rPr>
      </w:pPr>
      <w:r>
        <w:rPr>
          <w:b/>
          <w:szCs w:val="21"/>
        </w:rPr>
        <w:t>（三）考核要求</w:t>
      </w:r>
    </w:p>
    <w:p>
      <w:pPr>
        <w:tabs>
          <w:tab w:val="left" w:pos="2460"/>
        </w:tabs>
        <w:spacing w:line="360" w:lineRule="auto"/>
        <w:jc w:val="left"/>
        <w:rPr>
          <w:szCs w:val="21"/>
        </w:rPr>
      </w:pPr>
      <w:r>
        <w:rPr>
          <w:b/>
          <w:szCs w:val="21"/>
        </w:rPr>
        <w:t>1、识记</w:t>
      </w:r>
      <w:r>
        <w:rPr>
          <w:szCs w:val="21"/>
        </w:rPr>
        <w:t>：单片机、微处理器、CPU概念；单片机特点、</w:t>
      </w:r>
      <w:r>
        <w:t>单片机的开发过程</w:t>
      </w:r>
      <w:r>
        <w:rPr>
          <w:szCs w:val="21"/>
        </w:rPr>
        <w:t>。</w:t>
      </w:r>
    </w:p>
    <w:p>
      <w:pPr>
        <w:tabs>
          <w:tab w:val="left" w:pos="2460"/>
        </w:tabs>
        <w:spacing w:line="360" w:lineRule="auto"/>
        <w:jc w:val="left"/>
        <w:rPr>
          <w:szCs w:val="21"/>
        </w:rPr>
      </w:pPr>
      <w:r>
        <w:rPr>
          <w:b/>
          <w:szCs w:val="21"/>
        </w:rPr>
        <w:t>2、领会</w:t>
      </w:r>
      <w:r>
        <w:rPr>
          <w:szCs w:val="21"/>
        </w:rPr>
        <w:t>：单片机的应用领域及其它嵌入式的学习方式方法。</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rPr>
        <w:t xml:space="preserve">第二章  </w:t>
      </w:r>
      <w:r>
        <w:rPr>
          <w:rFonts w:ascii="Times New Roman" w:hAnsi="Times New Roman" w:cs="Times New Roman"/>
          <w:b/>
          <w:bCs/>
          <w:kern w:val="0"/>
        </w:rPr>
        <w:t>ARM Cortex-M3内核和STM32单片机</w:t>
      </w:r>
    </w:p>
    <w:p>
      <w:pPr>
        <w:pStyle w:val="6"/>
        <w:snapToGrid w:val="0"/>
        <w:spacing w:line="360" w:lineRule="auto"/>
        <w:jc w:val="left"/>
        <w:rPr>
          <w:rFonts w:ascii="Times New Roman" w:hAnsi="Times New Roman" w:cs="Times New Roman"/>
          <w:b/>
        </w:rPr>
      </w:pPr>
      <w:r>
        <w:rPr>
          <w:rFonts w:ascii="Times New Roman" w:hAnsi="Times New Roman" w:cs="Times New Roman"/>
          <w:b/>
        </w:rPr>
        <w:t>（一）学习目标</w:t>
      </w:r>
    </w:p>
    <w:p>
      <w:pPr>
        <w:pStyle w:val="6"/>
        <w:spacing w:line="360" w:lineRule="auto"/>
        <w:ind w:firstLine="420"/>
        <w:rPr>
          <w:rFonts w:ascii="Times New Roman" w:hAnsi="Times New Roman" w:cs="Times New Roman"/>
        </w:rPr>
      </w:pPr>
      <w:r>
        <w:rPr>
          <w:rFonts w:ascii="Times New Roman" w:hAnsi="Times New Roman" w:cs="Times New Roman"/>
          <w:b/>
        </w:rPr>
        <w:t>1. 一般了解</w:t>
      </w:r>
      <w:r>
        <w:rPr>
          <w:rFonts w:ascii="Times New Roman" w:hAnsi="Times New Roman" w:cs="Times New Roman"/>
        </w:rPr>
        <w:t>： ARM体系结构。</w:t>
      </w:r>
    </w:p>
    <w:p>
      <w:pPr>
        <w:pStyle w:val="6"/>
        <w:adjustRightInd w:val="0"/>
        <w:snapToGrid w:val="0"/>
        <w:spacing w:line="360" w:lineRule="auto"/>
        <w:ind w:firstLine="420"/>
        <w:rPr>
          <w:rFonts w:ascii="Times New Roman" w:hAnsi="Times New Roman" w:cs="Times New Roman"/>
        </w:rPr>
      </w:pPr>
      <w:r>
        <w:rPr>
          <w:rFonts w:ascii="Times New Roman" w:hAnsi="Times New Roman" w:cs="Times New Roman"/>
          <w:b/>
        </w:rPr>
        <w:t>2. 一般掌握</w:t>
      </w:r>
      <w:r>
        <w:rPr>
          <w:rFonts w:ascii="Times New Roman" w:hAnsi="Times New Roman" w:cs="Times New Roman"/>
        </w:rPr>
        <w:t>：ARM Cortex-M3内核，STM32的系统结构</w:t>
      </w:r>
    </w:p>
    <w:p>
      <w:pPr>
        <w:adjustRightInd w:val="0"/>
        <w:snapToGrid w:val="0"/>
        <w:spacing w:line="360" w:lineRule="auto"/>
        <w:ind w:firstLine="420"/>
        <w:rPr>
          <w:szCs w:val="21"/>
        </w:rPr>
      </w:pPr>
      <w:r>
        <w:rPr>
          <w:b/>
          <w:szCs w:val="21"/>
        </w:rPr>
        <w:t>3. 熟练掌握</w:t>
      </w:r>
      <w:r>
        <w:rPr>
          <w:szCs w:val="21"/>
        </w:rPr>
        <w:t>：STM32</w:t>
      </w:r>
      <w:r>
        <w:rPr>
          <w:rStyle w:val="36"/>
          <w:rFonts w:hint="default" w:ascii="Times New Roman" w:hAnsi="Times New Roman"/>
          <w:color w:val="auto"/>
          <w:sz w:val="21"/>
          <w:szCs w:val="21"/>
        </w:rPr>
        <w:t>总线结构、存储器映射、中断和时钟树等基本知识，STM32最小系统电路组成</w:t>
      </w:r>
      <w:r>
        <w:rPr>
          <w:szCs w:val="21"/>
        </w:rPr>
        <w:t>。</w:t>
      </w:r>
    </w:p>
    <w:p>
      <w:pPr>
        <w:snapToGrid w:val="0"/>
        <w:spacing w:before="156" w:beforeLines="50" w:line="360" w:lineRule="auto"/>
        <w:rPr>
          <w:szCs w:val="21"/>
        </w:rPr>
      </w:pPr>
      <w:r>
        <w:rPr>
          <w:b/>
          <w:szCs w:val="21"/>
        </w:rPr>
        <w:t>（二）考核内容</w:t>
      </w:r>
    </w:p>
    <w:p>
      <w:pPr>
        <w:snapToGrid w:val="0"/>
        <w:spacing w:before="156" w:beforeLines="50" w:line="360" w:lineRule="auto"/>
        <w:ind w:firstLine="420" w:firstLineChars="200"/>
        <w:rPr>
          <w:szCs w:val="21"/>
        </w:rPr>
      </w:pPr>
      <w:r>
        <w:rPr>
          <w:szCs w:val="21"/>
        </w:rPr>
        <w:t>Cortex-M3内核组成，STM32</w:t>
      </w:r>
      <w:r>
        <w:rPr>
          <w:rStyle w:val="36"/>
          <w:rFonts w:hint="default" w:ascii="Times New Roman" w:hAnsi="Times New Roman"/>
          <w:color w:val="auto"/>
          <w:sz w:val="21"/>
          <w:szCs w:val="21"/>
        </w:rPr>
        <w:t>总线结构，</w:t>
      </w:r>
      <w:r>
        <w:rPr>
          <w:szCs w:val="21"/>
        </w:rPr>
        <w:t>时钟电路；复位电路；存储器的</w:t>
      </w:r>
      <w:r>
        <w:rPr>
          <w:rStyle w:val="36"/>
          <w:rFonts w:hint="default" w:ascii="Times New Roman" w:hAnsi="Times New Roman"/>
          <w:color w:val="auto"/>
          <w:sz w:val="21"/>
          <w:szCs w:val="21"/>
        </w:rPr>
        <w:t>映射</w:t>
      </w:r>
      <w:r>
        <w:rPr>
          <w:szCs w:val="21"/>
        </w:rPr>
        <w:t>。</w:t>
      </w:r>
    </w:p>
    <w:p>
      <w:pPr>
        <w:snapToGrid w:val="0"/>
        <w:spacing w:before="156" w:beforeLines="50" w:line="360" w:lineRule="auto"/>
        <w:rPr>
          <w:b/>
          <w:szCs w:val="21"/>
        </w:rPr>
      </w:pPr>
      <w:r>
        <w:rPr>
          <w:b/>
          <w:szCs w:val="21"/>
        </w:rPr>
        <w:t>（三）考核要求</w:t>
      </w:r>
    </w:p>
    <w:p>
      <w:pPr>
        <w:snapToGrid w:val="0"/>
        <w:spacing w:line="360" w:lineRule="auto"/>
        <w:ind w:firstLine="420"/>
      </w:pPr>
      <w:r>
        <w:t>1、</w:t>
      </w:r>
      <w:r>
        <w:rPr>
          <w:b/>
        </w:rPr>
        <w:t>识记：</w:t>
      </w:r>
      <w:r>
        <w:t>ARM体系。</w:t>
      </w:r>
    </w:p>
    <w:p>
      <w:pPr>
        <w:snapToGrid w:val="0"/>
        <w:spacing w:line="360" w:lineRule="auto"/>
        <w:ind w:firstLine="420"/>
      </w:pPr>
      <w:r>
        <w:t>2、</w:t>
      </w:r>
      <w:r>
        <w:rPr>
          <w:b/>
        </w:rPr>
        <w:t>领会：</w:t>
      </w:r>
      <w:r>
        <w:t>STM32单片机总线、存储器映射、中断和时钟树。</w:t>
      </w:r>
    </w:p>
    <w:p>
      <w:pPr>
        <w:snapToGrid w:val="0"/>
        <w:spacing w:line="360" w:lineRule="auto"/>
        <w:ind w:firstLine="420"/>
      </w:pPr>
      <w:r>
        <w:rPr>
          <w:b/>
          <w:szCs w:val="21"/>
        </w:rPr>
        <w:t>3、应用</w:t>
      </w:r>
      <w:r>
        <w:rPr>
          <w:szCs w:val="21"/>
        </w:rPr>
        <w:t>：</w:t>
      </w:r>
      <w:r>
        <w:rPr>
          <w:kern w:val="0"/>
          <w:szCs w:val="21"/>
        </w:rPr>
        <w:t>掌握STM32单片机最小应用系统电路；</w:t>
      </w:r>
      <w:r>
        <w:rPr>
          <w:szCs w:val="21"/>
        </w:rPr>
        <w:t>了解单片机复位的方法及复位状态，会设计上电及按钮复位电路。</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rPr>
        <w:t xml:space="preserve">第三章  </w:t>
      </w:r>
      <w:r>
        <w:rPr>
          <w:rFonts w:ascii="Times New Roman" w:hAnsi="Times New Roman" w:cs="Times New Roman"/>
          <w:b/>
          <w:bCs/>
          <w:kern w:val="0"/>
        </w:rPr>
        <w:t>STM32单片机开发环境与嵌入式C语言</w:t>
      </w:r>
    </w:p>
    <w:p>
      <w:pPr>
        <w:pStyle w:val="6"/>
        <w:snapToGrid w:val="0"/>
        <w:spacing w:line="360" w:lineRule="auto"/>
        <w:jc w:val="left"/>
        <w:rPr>
          <w:rFonts w:ascii="Times New Roman" w:hAnsi="Times New Roman" w:cs="Times New Roman"/>
          <w:b/>
        </w:rPr>
      </w:pPr>
      <w:r>
        <w:rPr>
          <w:rFonts w:ascii="Times New Roman" w:hAnsi="Times New Roman" w:cs="Times New Roman"/>
          <w:b/>
        </w:rPr>
        <w:t>（一）学习目标</w:t>
      </w:r>
    </w:p>
    <w:p>
      <w:pPr>
        <w:spacing w:before="45" w:after="45" w:line="360" w:lineRule="auto"/>
        <w:ind w:firstLine="420"/>
      </w:pPr>
      <w:r>
        <w:rPr>
          <w:b/>
        </w:rPr>
        <w:t>1. 一般了解</w:t>
      </w:r>
      <w:r>
        <w:t>：寄存器开发模式、标准库开发模式</w:t>
      </w:r>
    </w:p>
    <w:p>
      <w:pPr>
        <w:pStyle w:val="6"/>
        <w:spacing w:line="360" w:lineRule="auto"/>
        <w:ind w:firstLine="420"/>
        <w:rPr>
          <w:rFonts w:ascii="Times New Roman" w:hAnsi="Times New Roman" w:cs="Times New Roman"/>
          <w:bCs/>
        </w:rPr>
      </w:pPr>
      <w:r>
        <w:rPr>
          <w:rFonts w:ascii="Times New Roman" w:hAnsi="Times New Roman" w:cs="Times New Roman"/>
          <w:b/>
        </w:rPr>
        <w:t>2. 一般掌握：</w:t>
      </w:r>
      <w:r>
        <w:rPr>
          <w:rFonts w:ascii="Times New Roman" w:hAnsi="Times New Roman" w:cs="Times New Roman"/>
          <w:bCs/>
        </w:rPr>
        <w:t>STM32开发环境的搭建，嵌入式C语言、HAL库文件源代码分析</w:t>
      </w:r>
    </w:p>
    <w:p>
      <w:pPr>
        <w:spacing w:line="360" w:lineRule="auto"/>
        <w:ind w:firstLine="420"/>
      </w:pPr>
      <w:r>
        <w:rPr>
          <w:b/>
          <w:szCs w:val="21"/>
        </w:rPr>
        <w:t>3. 熟练掌握</w:t>
      </w:r>
      <w:r>
        <w:rPr>
          <w:szCs w:val="21"/>
        </w:rPr>
        <w:t>：</w:t>
      </w:r>
      <w:r>
        <w:t>STM32CubeMX、</w:t>
      </w:r>
      <w:r>
        <w:rPr>
          <w:bCs/>
        </w:rPr>
        <w:t>Keil MDK</w:t>
      </w:r>
      <w:r>
        <w:rPr>
          <w:b/>
          <w:bCs/>
          <w:kern w:val="0"/>
          <w:szCs w:val="21"/>
        </w:rPr>
        <w:t>软件</w:t>
      </w:r>
      <w:r>
        <w:rPr>
          <w:bCs/>
        </w:rPr>
        <w:t>的使用</w:t>
      </w:r>
      <w:r>
        <w:t>、基于HAL 库的工程模版结构、</w:t>
      </w:r>
      <w:r>
        <w:rPr>
          <w:bCs/>
        </w:rPr>
        <w:t>基本操作、程序的编译与调试</w:t>
      </w:r>
      <w:r>
        <w:t xml:space="preserve"> </w:t>
      </w:r>
    </w:p>
    <w:p>
      <w:pPr>
        <w:widowControl/>
        <w:snapToGrid w:val="0"/>
        <w:spacing w:line="360" w:lineRule="auto"/>
        <w:rPr>
          <w:b/>
          <w:szCs w:val="21"/>
        </w:rPr>
      </w:pPr>
      <w:r>
        <w:rPr>
          <w:b/>
          <w:szCs w:val="21"/>
        </w:rPr>
        <w:t>（二）考核内容</w:t>
      </w:r>
    </w:p>
    <w:p>
      <w:pPr>
        <w:pStyle w:val="5"/>
        <w:adjustRightInd w:val="0"/>
        <w:snapToGrid w:val="0"/>
        <w:spacing w:line="360" w:lineRule="auto"/>
        <w:rPr>
          <w:rFonts w:ascii="Times New Roman"/>
        </w:rPr>
      </w:pPr>
      <w:r>
        <w:rPr>
          <w:rFonts w:ascii="Times New Roman"/>
          <w:bCs/>
        </w:rPr>
        <w:t>嵌入式C语言中的数据类型与存储类型，条件编译、指针、回调函数，HAL库函数源代码分析。</w:t>
      </w:r>
    </w:p>
    <w:p>
      <w:pPr>
        <w:snapToGrid w:val="0"/>
        <w:spacing w:before="156" w:beforeLines="50" w:line="360" w:lineRule="auto"/>
        <w:rPr>
          <w:b/>
          <w:szCs w:val="21"/>
        </w:rPr>
      </w:pPr>
      <w:r>
        <w:rPr>
          <w:b/>
          <w:szCs w:val="21"/>
        </w:rPr>
        <w:t>（三）考核要求</w:t>
      </w:r>
    </w:p>
    <w:p>
      <w:pPr>
        <w:pStyle w:val="7"/>
        <w:snapToGrid w:val="0"/>
        <w:spacing w:line="360" w:lineRule="auto"/>
        <w:ind w:left="0" w:leftChars="0" w:firstLine="420"/>
      </w:pPr>
      <w:r>
        <w:t>1、</w:t>
      </w:r>
      <w:r>
        <w:rPr>
          <w:b/>
        </w:rPr>
        <w:t>识记：</w:t>
      </w:r>
      <w:r>
        <w:rPr>
          <w:bCs/>
        </w:rPr>
        <w:t>寄存器开发模式、标准库开发模式。</w:t>
      </w:r>
      <w:r>
        <w:t xml:space="preserve"> </w:t>
      </w:r>
    </w:p>
    <w:p>
      <w:pPr>
        <w:snapToGrid w:val="0"/>
        <w:spacing w:line="360" w:lineRule="auto"/>
        <w:ind w:firstLine="420"/>
      </w:pPr>
      <w:r>
        <w:t>2、</w:t>
      </w:r>
      <w:r>
        <w:rPr>
          <w:b/>
        </w:rPr>
        <w:t>领会：</w:t>
      </w:r>
      <w:r>
        <w:t>嵌入式C语言数据类型，回调函数的含义，HAL库文件源代码分析。</w:t>
      </w:r>
    </w:p>
    <w:p>
      <w:pPr>
        <w:pStyle w:val="7"/>
        <w:snapToGrid w:val="0"/>
        <w:spacing w:line="360" w:lineRule="auto"/>
        <w:ind w:left="0" w:leftChars="0" w:firstLine="420"/>
      </w:pPr>
      <w:r>
        <w:rPr>
          <w:b/>
          <w:szCs w:val="21"/>
        </w:rPr>
        <w:t>3、应用</w:t>
      </w:r>
      <w:r>
        <w:rPr>
          <w:szCs w:val="21"/>
        </w:rPr>
        <w:t>：</w:t>
      </w:r>
      <w:r>
        <w:t>STM32CubeMX 建立工程模版的过程</w:t>
      </w:r>
    </w:p>
    <w:p>
      <w:pPr>
        <w:pStyle w:val="6"/>
        <w:snapToGrid w:val="0"/>
        <w:spacing w:line="360" w:lineRule="auto"/>
        <w:ind w:firstLine="422"/>
        <w:jc w:val="center"/>
        <w:rPr>
          <w:rFonts w:ascii="Times New Roman" w:hAnsi="Times New Roman" w:cs="Times New Roman"/>
          <w:b/>
          <w:bCs/>
          <w:kern w:val="0"/>
        </w:rPr>
      </w:pPr>
      <w:r>
        <w:rPr>
          <w:rFonts w:ascii="Times New Roman" w:hAnsi="Times New Roman" w:cs="Times New Roman"/>
          <w:b/>
        </w:rPr>
        <w:t xml:space="preserve">第四章  </w:t>
      </w:r>
      <w:r>
        <w:rPr>
          <w:rFonts w:ascii="Times New Roman" w:hAnsi="Times New Roman" w:cs="Times New Roman"/>
          <w:b/>
          <w:bCs/>
          <w:kern w:val="0"/>
        </w:rPr>
        <w:t>通用输入/输出（GPIO）口</w:t>
      </w:r>
    </w:p>
    <w:p>
      <w:pPr>
        <w:pStyle w:val="6"/>
        <w:snapToGrid w:val="0"/>
        <w:spacing w:line="360" w:lineRule="auto"/>
        <w:jc w:val="left"/>
        <w:rPr>
          <w:rFonts w:ascii="Times New Roman" w:hAnsi="Times New Roman" w:cs="Times New Roman"/>
          <w:b/>
        </w:rPr>
      </w:pPr>
      <w:r>
        <w:rPr>
          <w:rFonts w:ascii="Times New Roman" w:hAnsi="Times New Roman" w:cs="Times New Roman"/>
          <w:b/>
        </w:rPr>
        <w:t>（一）学习目标</w:t>
      </w:r>
    </w:p>
    <w:p>
      <w:pPr>
        <w:spacing w:before="45" w:after="45" w:line="360" w:lineRule="auto"/>
        <w:ind w:firstLine="420"/>
      </w:pPr>
      <w:r>
        <w:rPr>
          <w:b/>
        </w:rPr>
        <w:t>1. 一般了解</w:t>
      </w:r>
      <w:r>
        <w:t>：</w:t>
      </w:r>
      <w:r>
        <w:rPr>
          <w:bCs/>
        </w:rPr>
        <w:t>GPIO端口引脚、结构、工作原理。</w:t>
      </w:r>
    </w:p>
    <w:p>
      <w:pPr>
        <w:pStyle w:val="6"/>
        <w:spacing w:line="360" w:lineRule="auto"/>
        <w:ind w:firstLine="420"/>
        <w:rPr>
          <w:rFonts w:ascii="Times New Roman" w:hAnsi="Times New Roman" w:cs="Times New Roman"/>
        </w:rPr>
      </w:pPr>
      <w:r>
        <w:rPr>
          <w:rFonts w:ascii="Times New Roman" w:hAnsi="Times New Roman" w:cs="Times New Roman"/>
          <w:b/>
        </w:rPr>
        <w:t>2. 一般掌握：</w:t>
      </w:r>
      <w:r>
        <w:rPr>
          <w:rFonts w:ascii="Times New Roman" w:hAnsi="Times New Roman" w:cs="Times New Roman"/>
          <w:bCs/>
        </w:rPr>
        <w:t>GPIO引脚的8种工作模式，GPIO引脚的输出速度</w:t>
      </w:r>
      <w:r>
        <w:rPr>
          <w:rFonts w:ascii="Times New Roman" w:hAnsi="Times New Roman" w:cs="Times New Roman"/>
          <w:bCs/>
          <w:szCs w:val="24"/>
        </w:rPr>
        <w:t>。</w:t>
      </w:r>
    </w:p>
    <w:p>
      <w:pPr>
        <w:spacing w:line="360" w:lineRule="auto"/>
        <w:ind w:firstLine="420"/>
      </w:pPr>
      <w:r>
        <w:rPr>
          <w:b/>
          <w:szCs w:val="21"/>
        </w:rPr>
        <w:t>3. 熟练掌握</w:t>
      </w:r>
      <w:r>
        <w:rPr>
          <w:szCs w:val="21"/>
        </w:rPr>
        <w:t>：GPIO的HAL库的接口函数</w:t>
      </w:r>
      <w:r>
        <w:rPr>
          <w:bCs/>
        </w:rPr>
        <w:t>；STM32CubeMX 对GPIO引脚配置。</w:t>
      </w:r>
    </w:p>
    <w:p>
      <w:pPr>
        <w:widowControl/>
        <w:snapToGrid w:val="0"/>
        <w:spacing w:line="360" w:lineRule="auto"/>
        <w:rPr>
          <w:b/>
          <w:szCs w:val="21"/>
        </w:rPr>
      </w:pPr>
      <w:r>
        <w:rPr>
          <w:b/>
          <w:szCs w:val="21"/>
        </w:rPr>
        <w:t>（二）考核内容</w:t>
      </w:r>
    </w:p>
    <w:p>
      <w:pPr>
        <w:pStyle w:val="7"/>
        <w:adjustRightInd w:val="0"/>
        <w:snapToGrid w:val="0"/>
        <w:spacing w:after="0" w:line="360" w:lineRule="auto"/>
        <w:ind w:left="0" w:leftChars="0" w:firstLine="420" w:firstLineChars="200"/>
        <w:rPr>
          <w:sz w:val="13"/>
          <w:szCs w:val="13"/>
          <w:shd w:val="clear" w:color="auto" w:fill="FFFFFF"/>
        </w:rPr>
      </w:pPr>
      <w:r>
        <w:rPr>
          <w:bCs/>
        </w:rPr>
        <w:t>GPIO引脚的工作模式；</w:t>
      </w:r>
      <w:r>
        <w:rPr>
          <w:szCs w:val="21"/>
        </w:rPr>
        <w:t>GPIO的HAL库的接口函数</w:t>
      </w:r>
      <w:r>
        <w:rPr>
          <w:bCs/>
        </w:rPr>
        <w:t>；STM32CubeMX 对GPIO引脚配置。</w:t>
      </w:r>
    </w:p>
    <w:p>
      <w:pPr>
        <w:snapToGrid w:val="0"/>
        <w:spacing w:before="156" w:beforeLines="50" w:line="360" w:lineRule="auto"/>
        <w:rPr>
          <w:b/>
          <w:szCs w:val="21"/>
        </w:rPr>
      </w:pPr>
      <w:r>
        <w:rPr>
          <w:b/>
          <w:szCs w:val="21"/>
        </w:rPr>
        <w:t>（三）考核要求</w:t>
      </w:r>
    </w:p>
    <w:p>
      <w:pPr>
        <w:adjustRightInd w:val="0"/>
        <w:snapToGrid w:val="0"/>
        <w:spacing w:line="360" w:lineRule="auto"/>
        <w:ind w:firstLine="420"/>
      </w:pPr>
      <w:r>
        <w:t>1、</w:t>
      </w:r>
      <w:r>
        <w:rPr>
          <w:b/>
        </w:rPr>
        <w:t>识记：</w:t>
      </w:r>
      <w:r>
        <w:rPr>
          <w:bCs/>
        </w:rPr>
        <w:t>，GPIO端口引脚、结构、工作原理。</w:t>
      </w:r>
    </w:p>
    <w:p>
      <w:pPr>
        <w:snapToGrid w:val="0"/>
        <w:spacing w:line="360" w:lineRule="auto"/>
        <w:ind w:firstLine="420"/>
      </w:pPr>
      <w:r>
        <w:t>2、</w:t>
      </w:r>
      <w:r>
        <w:rPr>
          <w:b/>
        </w:rPr>
        <w:t>领会：</w:t>
      </w:r>
      <w:r>
        <w:rPr>
          <w:bCs/>
        </w:rPr>
        <w:t>GPIO引脚的8种工作模式，GPIO引脚的输出速度。</w:t>
      </w:r>
    </w:p>
    <w:p>
      <w:pPr>
        <w:snapToGrid w:val="0"/>
        <w:spacing w:line="360" w:lineRule="auto"/>
        <w:ind w:firstLine="420"/>
        <w:rPr>
          <w:bCs/>
        </w:rPr>
      </w:pPr>
      <w:r>
        <w:rPr>
          <w:b/>
          <w:szCs w:val="21"/>
        </w:rPr>
        <w:t>3、应用</w:t>
      </w:r>
      <w:r>
        <w:rPr>
          <w:szCs w:val="21"/>
        </w:rPr>
        <w:t>：</w:t>
      </w:r>
      <w:r>
        <w:rPr>
          <w:bCs/>
        </w:rPr>
        <w:t>STM32CubeMX 对GPIO引脚配置。</w:t>
      </w:r>
    </w:p>
    <w:p>
      <w:pPr>
        <w:snapToGrid w:val="0"/>
        <w:spacing w:line="360" w:lineRule="auto"/>
        <w:ind w:firstLine="420"/>
        <w:rPr>
          <w:szCs w:val="21"/>
        </w:rPr>
      </w:pPr>
      <w:r>
        <w:rPr>
          <w:b/>
          <w:szCs w:val="21"/>
        </w:rPr>
        <w:t>4、综合</w:t>
      </w:r>
      <w:r>
        <w:rPr>
          <w:szCs w:val="21"/>
        </w:rPr>
        <w:t>：</w:t>
      </w:r>
      <w:r>
        <w:rPr>
          <w:bCs/>
        </w:rPr>
        <w:t>STM32CubeMX与Keil MDK 软件的联调实现GPIO端口控制LED。</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bCs/>
          <w:kern w:val="0"/>
        </w:rPr>
        <w:t>第五章  中断系统</w:t>
      </w:r>
    </w:p>
    <w:p>
      <w:pPr>
        <w:spacing w:line="360" w:lineRule="auto"/>
        <w:rPr>
          <w:b/>
        </w:rPr>
      </w:pPr>
      <w:r>
        <w:rPr>
          <w:b/>
        </w:rPr>
        <w:t>（一）学习目标</w:t>
      </w:r>
    </w:p>
    <w:p>
      <w:pPr>
        <w:spacing w:line="360" w:lineRule="auto"/>
        <w:ind w:firstLine="420"/>
        <w:rPr>
          <w:bCs/>
          <w:szCs w:val="21"/>
        </w:rPr>
      </w:pPr>
      <w:r>
        <w:rPr>
          <w:b/>
          <w:szCs w:val="21"/>
        </w:rPr>
        <w:t>1. 一般了解</w:t>
      </w:r>
      <w:r>
        <w:rPr>
          <w:szCs w:val="21"/>
        </w:rPr>
        <w:t>：中断的概念及中断的处理过程，外部中断EXTI系统结构。</w:t>
      </w:r>
    </w:p>
    <w:p>
      <w:pPr>
        <w:widowControl/>
        <w:snapToGrid w:val="0"/>
        <w:spacing w:line="360" w:lineRule="auto"/>
        <w:ind w:firstLine="420"/>
        <w:jc w:val="left"/>
        <w:rPr>
          <w:szCs w:val="21"/>
        </w:rPr>
      </w:pPr>
      <w:r>
        <w:rPr>
          <w:b/>
          <w:szCs w:val="21"/>
        </w:rPr>
        <w:t>2. 一般掌握：</w:t>
      </w:r>
      <w:bookmarkStart w:id="334" w:name="_Hlk136631186"/>
      <w:r>
        <w:rPr>
          <w:szCs w:val="21"/>
        </w:rPr>
        <w:t>中断的抢占优先级和响应优先级原则，中断服务程序，外部中断EXTI。</w:t>
      </w:r>
      <w:bookmarkEnd w:id="334"/>
    </w:p>
    <w:p>
      <w:pPr>
        <w:widowControl/>
        <w:snapToGrid w:val="0"/>
        <w:spacing w:line="360" w:lineRule="auto"/>
        <w:ind w:firstLine="420"/>
        <w:jc w:val="left"/>
        <w:rPr>
          <w:szCs w:val="21"/>
        </w:rPr>
      </w:pPr>
      <w:r>
        <w:rPr>
          <w:b/>
          <w:szCs w:val="21"/>
        </w:rPr>
        <w:t>3. 熟练掌握</w:t>
      </w:r>
      <w:r>
        <w:rPr>
          <w:szCs w:val="21"/>
        </w:rPr>
        <w:t>：EXTI的HAL库接口函数的使用，STM32CubeMX外部中断配置步骤。</w:t>
      </w:r>
    </w:p>
    <w:p>
      <w:pPr>
        <w:widowControl/>
        <w:snapToGrid w:val="0"/>
        <w:spacing w:line="360" w:lineRule="auto"/>
        <w:jc w:val="left"/>
        <w:rPr>
          <w:b/>
          <w:szCs w:val="21"/>
        </w:rPr>
      </w:pPr>
      <w:r>
        <w:rPr>
          <w:b/>
          <w:szCs w:val="21"/>
        </w:rPr>
        <w:t>（二）考核内容</w:t>
      </w:r>
    </w:p>
    <w:p>
      <w:pPr>
        <w:snapToGrid w:val="0"/>
        <w:spacing w:line="360" w:lineRule="auto"/>
        <w:ind w:firstLine="420"/>
        <w:rPr>
          <w:szCs w:val="21"/>
        </w:rPr>
      </w:pPr>
      <w:r>
        <w:rPr>
          <w:szCs w:val="21"/>
        </w:rPr>
        <w:t>中断的概念；EXTI中断系统结构；中断处理过程；中断的优先级；使用STM32CubeMX外部中断配置；HAL库EXTI中断回调函数的应用。</w:t>
      </w:r>
    </w:p>
    <w:p>
      <w:pPr>
        <w:snapToGrid w:val="0"/>
        <w:spacing w:before="156" w:beforeLines="50" w:line="360" w:lineRule="auto"/>
        <w:rPr>
          <w:b/>
          <w:szCs w:val="21"/>
        </w:rPr>
      </w:pPr>
      <w:r>
        <w:rPr>
          <w:b/>
          <w:szCs w:val="21"/>
        </w:rPr>
        <w:t>（三）考核要求</w:t>
      </w:r>
    </w:p>
    <w:p>
      <w:pPr>
        <w:spacing w:line="360" w:lineRule="auto"/>
        <w:ind w:firstLine="420"/>
      </w:pPr>
      <w:r>
        <w:rPr>
          <w:b/>
        </w:rPr>
        <w:t>1、识记：</w:t>
      </w:r>
      <w:r>
        <w:rPr>
          <w:szCs w:val="21"/>
        </w:rPr>
        <w:t>中断的概念及中断的处理过程，外部中断EXTI系统结构</w:t>
      </w:r>
    </w:p>
    <w:p>
      <w:pPr>
        <w:spacing w:line="360" w:lineRule="auto"/>
        <w:ind w:firstLine="420"/>
      </w:pPr>
      <w:r>
        <w:rPr>
          <w:b/>
        </w:rPr>
        <w:t>2、领会：</w:t>
      </w:r>
      <w:r>
        <w:rPr>
          <w:szCs w:val="21"/>
        </w:rPr>
        <w:t>中断的抢占优先级和响应优先级原则，中断服务程序，外部中断EXTI。</w:t>
      </w:r>
    </w:p>
    <w:p>
      <w:pPr>
        <w:spacing w:line="360" w:lineRule="auto"/>
        <w:ind w:firstLine="420"/>
      </w:pPr>
      <w:r>
        <w:rPr>
          <w:b/>
        </w:rPr>
        <w:t>3、应用：</w:t>
      </w:r>
      <w:r>
        <w:rPr>
          <w:szCs w:val="21"/>
        </w:rPr>
        <w:t>使用STM32CubeMX外部中断配置</w:t>
      </w:r>
      <w:r>
        <w:t>。</w:t>
      </w:r>
    </w:p>
    <w:p>
      <w:pPr>
        <w:spacing w:line="360" w:lineRule="auto"/>
        <w:ind w:firstLine="420"/>
      </w:pPr>
      <w:r>
        <w:rPr>
          <w:b/>
        </w:rPr>
        <w:t>4、综合：</w:t>
      </w:r>
      <w:r>
        <w:t>中断系统电路的连接及编程。</w:t>
      </w:r>
    </w:p>
    <w:p>
      <w:pPr>
        <w:pStyle w:val="6"/>
        <w:snapToGrid w:val="0"/>
        <w:spacing w:line="360" w:lineRule="auto"/>
        <w:jc w:val="center"/>
        <w:rPr>
          <w:rFonts w:ascii="Times New Roman" w:hAnsi="Times New Roman" w:cs="Times New Roman"/>
          <w:b/>
        </w:rPr>
      </w:pP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bCs/>
          <w:kern w:val="0"/>
        </w:rPr>
        <w:t>  第六章  串口通信</w:t>
      </w:r>
    </w:p>
    <w:p>
      <w:pPr>
        <w:spacing w:line="360" w:lineRule="auto"/>
        <w:rPr>
          <w:b/>
        </w:rPr>
      </w:pPr>
      <w:r>
        <w:rPr>
          <w:b/>
        </w:rPr>
        <w:t>（一）学习目标</w:t>
      </w:r>
    </w:p>
    <w:p>
      <w:pPr>
        <w:pStyle w:val="6"/>
        <w:adjustRightInd w:val="0"/>
        <w:snapToGrid w:val="0"/>
        <w:spacing w:line="360" w:lineRule="auto"/>
        <w:jc w:val="left"/>
        <w:rPr>
          <w:rFonts w:ascii="Times New Roman" w:hAnsi="Times New Roman" w:cs="Times New Roman"/>
          <w:bCs/>
        </w:rPr>
      </w:pPr>
      <w:r>
        <w:rPr>
          <w:rFonts w:ascii="Times New Roman" w:hAnsi="Times New Roman" w:cs="Times New Roman"/>
          <w:b/>
        </w:rPr>
        <w:t xml:space="preserve"> </w:t>
      </w:r>
      <w:r>
        <w:rPr>
          <w:rFonts w:ascii="Times New Roman" w:hAnsi="Times New Roman" w:cs="Times New Roman"/>
          <w:b/>
        </w:rPr>
        <w:tab/>
      </w:r>
      <w:r>
        <w:rPr>
          <w:rFonts w:ascii="Times New Roman" w:hAnsi="Times New Roman" w:cs="Times New Roman"/>
          <w:b/>
        </w:rPr>
        <w:t>1. 一般了解</w:t>
      </w:r>
      <w:r>
        <w:rPr>
          <w:rFonts w:ascii="Times New Roman" w:hAnsi="Times New Roman" w:cs="Times New Roman"/>
        </w:rPr>
        <w:t>：串行通信的基本概念；异步串行通信的数据格式；异步串行通信接口</w:t>
      </w:r>
    </w:p>
    <w:p>
      <w:pPr>
        <w:widowControl/>
        <w:adjustRightInd w:val="0"/>
        <w:snapToGrid w:val="0"/>
        <w:spacing w:line="360" w:lineRule="auto"/>
        <w:ind w:firstLine="420"/>
        <w:jc w:val="left"/>
        <w:rPr>
          <w:szCs w:val="21"/>
        </w:rPr>
      </w:pPr>
      <w:r>
        <w:rPr>
          <w:b/>
          <w:szCs w:val="21"/>
        </w:rPr>
        <w:t>2. 一般掌握：STM32</w:t>
      </w:r>
      <w:r>
        <w:rPr>
          <w:szCs w:val="21"/>
        </w:rPr>
        <w:t>串口的内部结构；</w:t>
      </w:r>
      <w:bookmarkStart w:id="335" w:name="_Hlk136632827"/>
      <w:r>
        <w:rPr>
          <w:szCs w:val="21"/>
        </w:rPr>
        <w:t>轮询、中断、DMA三种编程模式</w:t>
      </w:r>
      <w:bookmarkEnd w:id="335"/>
      <w:r>
        <w:rPr>
          <w:szCs w:val="21"/>
        </w:rPr>
        <w:t>；串口收发数据过程；</w:t>
      </w:r>
      <w:bookmarkStart w:id="336" w:name="_Hlk136632857"/>
      <w:r>
        <w:rPr>
          <w:szCs w:val="21"/>
        </w:rPr>
        <w:t>HAL库有关串口通信的接口函数</w:t>
      </w:r>
      <w:bookmarkEnd w:id="336"/>
      <w:r>
        <w:rPr>
          <w:szCs w:val="21"/>
        </w:rPr>
        <w:t>。</w:t>
      </w:r>
    </w:p>
    <w:p>
      <w:pPr>
        <w:widowControl/>
        <w:adjustRightInd w:val="0"/>
        <w:snapToGrid w:val="0"/>
        <w:spacing w:line="360" w:lineRule="auto"/>
        <w:ind w:firstLine="420"/>
        <w:jc w:val="left"/>
        <w:rPr>
          <w:b/>
          <w:bCs/>
          <w:kern w:val="0"/>
          <w:szCs w:val="21"/>
        </w:rPr>
      </w:pPr>
      <w:r>
        <w:rPr>
          <w:b/>
          <w:szCs w:val="21"/>
        </w:rPr>
        <w:t>3. 熟练掌握</w:t>
      </w:r>
      <w:r>
        <w:rPr>
          <w:szCs w:val="21"/>
        </w:rPr>
        <w:t>：使用STM32CubeMX对串口的配置。</w:t>
      </w:r>
    </w:p>
    <w:p>
      <w:pPr>
        <w:widowControl/>
        <w:snapToGrid w:val="0"/>
        <w:spacing w:line="360" w:lineRule="auto"/>
        <w:rPr>
          <w:b/>
          <w:szCs w:val="21"/>
        </w:rPr>
      </w:pPr>
      <w:r>
        <w:rPr>
          <w:b/>
          <w:szCs w:val="21"/>
        </w:rPr>
        <w:t>（二）考核内容</w:t>
      </w:r>
    </w:p>
    <w:p>
      <w:pPr>
        <w:adjustRightInd w:val="0"/>
        <w:snapToGrid w:val="0"/>
        <w:spacing w:before="156" w:beforeLines="50" w:line="360" w:lineRule="auto"/>
        <w:ind w:firstLine="315" w:firstLineChars="150"/>
        <w:rPr>
          <w:kern w:val="0"/>
          <w:szCs w:val="21"/>
        </w:rPr>
      </w:pPr>
      <w:r>
        <w:t>串行通信的基本概念；异步串行通信的数据格式</w:t>
      </w:r>
      <w:r>
        <w:rPr>
          <w:kern w:val="0"/>
          <w:szCs w:val="21"/>
        </w:rPr>
        <w:t>；串口的</w:t>
      </w:r>
      <w:r>
        <w:rPr>
          <w:szCs w:val="21"/>
        </w:rPr>
        <w:t>三种编程模式；STM32CubeMX对串口的配置</w:t>
      </w:r>
    </w:p>
    <w:p>
      <w:pPr>
        <w:adjustRightInd w:val="0"/>
        <w:snapToGrid w:val="0"/>
        <w:spacing w:before="156" w:beforeLines="50" w:line="360" w:lineRule="auto"/>
        <w:rPr>
          <w:b/>
          <w:szCs w:val="21"/>
        </w:rPr>
      </w:pPr>
      <w:r>
        <w:rPr>
          <w:b/>
          <w:szCs w:val="21"/>
        </w:rPr>
        <w:t>（三）考核要求</w:t>
      </w:r>
    </w:p>
    <w:p>
      <w:pPr>
        <w:spacing w:line="360" w:lineRule="auto"/>
        <w:ind w:firstLine="420"/>
      </w:pPr>
      <w:r>
        <w:rPr>
          <w:b/>
        </w:rPr>
        <w:t>1、识记：</w:t>
      </w:r>
      <w:r>
        <w:t xml:space="preserve">串行通信基础及相关术语的概念；STM32单片机串行口的功能与内部结构； </w:t>
      </w:r>
    </w:p>
    <w:p>
      <w:pPr>
        <w:spacing w:line="360" w:lineRule="auto"/>
        <w:ind w:firstLine="420"/>
      </w:pPr>
      <w:r>
        <w:rPr>
          <w:b/>
        </w:rPr>
        <w:t>2、领会：</w:t>
      </w:r>
      <w:r>
        <w:rPr>
          <w:bCs/>
        </w:rPr>
        <w:t>串口的</w:t>
      </w:r>
      <w:r>
        <w:rPr>
          <w:szCs w:val="21"/>
        </w:rPr>
        <w:t>轮询、中断、DMA三种编程模式</w:t>
      </w:r>
    </w:p>
    <w:p>
      <w:pPr>
        <w:spacing w:line="360" w:lineRule="auto"/>
        <w:ind w:firstLine="420"/>
      </w:pPr>
      <w:r>
        <w:rPr>
          <w:b/>
        </w:rPr>
        <w:t>3、应用：</w:t>
      </w:r>
      <w:r>
        <w:rPr>
          <w:szCs w:val="21"/>
        </w:rPr>
        <w:t>HAL库有关串口通信接口函数的应用</w:t>
      </w:r>
    </w:p>
    <w:p>
      <w:pPr>
        <w:spacing w:line="360" w:lineRule="auto"/>
        <w:ind w:firstLine="420"/>
      </w:pPr>
      <w:r>
        <w:rPr>
          <w:b/>
        </w:rPr>
        <w:t>4、综合：</w:t>
      </w:r>
      <w:r>
        <w:rPr>
          <w:szCs w:val="21"/>
        </w:rPr>
        <w:t>使用STM32CubeMX对串口的配置</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bCs/>
          <w:kern w:val="0"/>
        </w:rPr>
        <w:t>第七章  定时器</w:t>
      </w:r>
    </w:p>
    <w:p>
      <w:pPr>
        <w:spacing w:line="360" w:lineRule="auto"/>
        <w:rPr>
          <w:b/>
        </w:rPr>
      </w:pPr>
      <w:r>
        <w:rPr>
          <w:b/>
        </w:rPr>
        <w:t>（一）学习目标</w:t>
      </w:r>
    </w:p>
    <w:p>
      <w:pPr>
        <w:spacing w:line="360" w:lineRule="auto"/>
        <w:ind w:firstLine="420"/>
        <w:rPr>
          <w:bCs/>
          <w:szCs w:val="21"/>
        </w:rPr>
      </w:pPr>
      <w:r>
        <w:rPr>
          <w:b/>
          <w:szCs w:val="21"/>
        </w:rPr>
        <w:t>1. 一般了解</w:t>
      </w:r>
      <w:r>
        <w:rPr>
          <w:szCs w:val="21"/>
        </w:rPr>
        <w:t>：</w:t>
      </w:r>
      <w:r>
        <w:rPr>
          <w:bCs/>
          <w:szCs w:val="21"/>
        </w:rPr>
        <w:t>单片机定时器的分类；系统SYSTICK和看门狗定时器的工作原理；</w:t>
      </w:r>
      <w:r>
        <w:rPr>
          <w:kern w:val="0"/>
          <w:szCs w:val="21"/>
        </w:rPr>
        <w:t>单片机外设定时器结构</w:t>
      </w:r>
      <w:r>
        <w:rPr>
          <w:bCs/>
          <w:szCs w:val="21"/>
        </w:rPr>
        <w:t>。</w:t>
      </w:r>
    </w:p>
    <w:p>
      <w:pPr>
        <w:widowControl/>
        <w:shd w:val="clear" w:color="auto" w:fill="FFFFFF"/>
        <w:spacing w:line="360" w:lineRule="auto"/>
        <w:ind w:firstLine="420"/>
        <w:jc w:val="left"/>
        <w:rPr>
          <w:kern w:val="0"/>
          <w:szCs w:val="21"/>
        </w:rPr>
      </w:pPr>
      <w:r>
        <w:rPr>
          <w:b/>
          <w:szCs w:val="21"/>
        </w:rPr>
        <w:t>2. 一般掌握：</w:t>
      </w:r>
      <w:r>
        <w:rPr>
          <w:kern w:val="0"/>
          <w:szCs w:val="21"/>
        </w:rPr>
        <w:t>定时器的定时、计数、输入捕捉、输出比较的工作原理；PWM工作原理。</w:t>
      </w:r>
    </w:p>
    <w:p>
      <w:pPr>
        <w:spacing w:line="360" w:lineRule="auto"/>
        <w:ind w:firstLine="420"/>
        <w:rPr>
          <w:szCs w:val="21"/>
        </w:rPr>
      </w:pPr>
      <w:r>
        <w:rPr>
          <w:b/>
          <w:szCs w:val="21"/>
        </w:rPr>
        <w:t>3. 熟练掌握</w:t>
      </w:r>
      <w:r>
        <w:rPr>
          <w:szCs w:val="21"/>
        </w:rPr>
        <w:t>：</w:t>
      </w:r>
      <w:r>
        <w:rPr>
          <w:bCs/>
          <w:szCs w:val="21"/>
        </w:rPr>
        <w:t>使用</w:t>
      </w:r>
      <w:r>
        <w:rPr>
          <w:szCs w:val="21"/>
        </w:rPr>
        <w:t>STM32CubeMX对定时器各种功能的配置</w:t>
      </w:r>
      <w:r>
        <w:rPr>
          <w:bCs/>
          <w:szCs w:val="21"/>
        </w:rPr>
        <w:t>。</w:t>
      </w:r>
    </w:p>
    <w:p>
      <w:pPr>
        <w:widowControl/>
        <w:snapToGrid w:val="0"/>
        <w:spacing w:line="360" w:lineRule="auto"/>
        <w:rPr>
          <w:b/>
          <w:szCs w:val="21"/>
        </w:rPr>
      </w:pPr>
      <w:r>
        <w:rPr>
          <w:b/>
          <w:szCs w:val="21"/>
        </w:rPr>
        <w:t>（二）考核内容</w:t>
      </w:r>
    </w:p>
    <w:p>
      <w:pPr>
        <w:widowControl/>
        <w:shd w:val="clear" w:color="auto" w:fill="FFFFFF"/>
        <w:spacing w:line="360" w:lineRule="auto"/>
        <w:ind w:firstLine="420"/>
        <w:jc w:val="left"/>
        <w:rPr>
          <w:kern w:val="0"/>
          <w:szCs w:val="21"/>
        </w:rPr>
      </w:pPr>
      <w:r>
        <w:rPr>
          <w:bCs/>
          <w:szCs w:val="21"/>
        </w:rPr>
        <w:t>单片机定时器的分类；</w:t>
      </w:r>
      <w:r>
        <w:rPr>
          <w:kern w:val="0"/>
          <w:szCs w:val="21"/>
        </w:rPr>
        <w:t>定时器的定时、计数、输入捕捉、输出比较的工作原理；PWM工作原理；</w:t>
      </w:r>
      <w:r>
        <w:rPr>
          <w:bCs/>
          <w:szCs w:val="21"/>
        </w:rPr>
        <w:t>使用</w:t>
      </w:r>
      <w:r>
        <w:rPr>
          <w:szCs w:val="21"/>
        </w:rPr>
        <w:t>STM32CubeMX对定时器各种功能的配置</w:t>
      </w:r>
      <w:r>
        <w:rPr>
          <w:bCs/>
          <w:szCs w:val="21"/>
        </w:rPr>
        <w:t>。</w:t>
      </w:r>
    </w:p>
    <w:p>
      <w:pPr>
        <w:snapToGrid w:val="0"/>
        <w:spacing w:before="156" w:beforeLines="50" w:line="360" w:lineRule="auto"/>
        <w:rPr>
          <w:b/>
          <w:szCs w:val="21"/>
        </w:rPr>
      </w:pPr>
      <w:r>
        <w:rPr>
          <w:b/>
          <w:szCs w:val="21"/>
        </w:rPr>
        <w:t>（三）考核要求</w:t>
      </w:r>
    </w:p>
    <w:p>
      <w:pPr>
        <w:pStyle w:val="7"/>
        <w:spacing w:line="360" w:lineRule="auto"/>
        <w:ind w:left="0" w:leftChars="0" w:firstLine="420"/>
        <w:rPr>
          <w:szCs w:val="21"/>
        </w:rPr>
      </w:pPr>
      <w:r>
        <w:rPr>
          <w:b/>
          <w:szCs w:val="21"/>
        </w:rPr>
        <w:t>1、识记：</w:t>
      </w:r>
      <w:r>
        <w:rPr>
          <w:bCs/>
          <w:szCs w:val="21"/>
        </w:rPr>
        <w:t>单片机定时器的分类；系统SYSTICK和看门狗定时器的工作原理；</w:t>
      </w:r>
      <w:r>
        <w:rPr>
          <w:kern w:val="0"/>
          <w:szCs w:val="21"/>
        </w:rPr>
        <w:t>单片机外设定时器结构</w:t>
      </w:r>
      <w:r>
        <w:rPr>
          <w:bCs/>
          <w:szCs w:val="21"/>
        </w:rPr>
        <w:t>。</w:t>
      </w:r>
      <w:r>
        <w:rPr>
          <w:szCs w:val="21"/>
        </w:rPr>
        <w:t xml:space="preserve"> </w:t>
      </w:r>
    </w:p>
    <w:p>
      <w:pPr>
        <w:snapToGrid w:val="0"/>
        <w:spacing w:line="360" w:lineRule="auto"/>
        <w:ind w:firstLine="420"/>
        <w:rPr>
          <w:szCs w:val="21"/>
        </w:rPr>
      </w:pPr>
      <w:r>
        <w:rPr>
          <w:b/>
          <w:szCs w:val="21"/>
        </w:rPr>
        <w:t>2、领会：</w:t>
      </w:r>
      <w:r>
        <w:rPr>
          <w:kern w:val="0"/>
          <w:szCs w:val="21"/>
        </w:rPr>
        <w:t>定时器的定时、计数、输入捕捉、输出比较的工作原理；PWM工作原理</w:t>
      </w:r>
    </w:p>
    <w:p>
      <w:pPr>
        <w:pStyle w:val="7"/>
        <w:spacing w:line="360" w:lineRule="auto"/>
        <w:ind w:left="0" w:leftChars="0" w:firstLine="420"/>
        <w:rPr>
          <w:kern w:val="0"/>
          <w:szCs w:val="21"/>
        </w:rPr>
      </w:pPr>
      <w:r>
        <w:rPr>
          <w:b/>
          <w:szCs w:val="21"/>
        </w:rPr>
        <w:t>3、应用</w:t>
      </w:r>
      <w:r>
        <w:rPr>
          <w:szCs w:val="21"/>
        </w:rPr>
        <w:t>：</w:t>
      </w:r>
      <w:bookmarkStart w:id="337" w:name="_Hlk136634279"/>
      <w:r>
        <w:rPr>
          <w:szCs w:val="21"/>
        </w:rPr>
        <w:t>STM32CubeMX对定时器四种功能的配置</w:t>
      </w:r>
      <w:bookmarkEnd w:id="337"/>
    </w:p>
    <w:p>
      <w:pPr>
        <w:pStyle w:val="7"/>
        <w:spacing w:line="360" w:lineRule="auto"/>
        <w:ind w:left="0" w:leftChars="0" w:firstLine="420"/>
        <w:rPr>
          <w:szCs w:val="21"/>
        </w:rPr>
      </w:pPr>
      <w:r>
        <w:rPr>
          <w:b/>
          <w:szCs w:val="21"/>
        </w:rPr>
        <w:t>4、综合</w:t>
      </w:r>
      <w:r>
        <w:rPr>
          <w:szCs w:val="21"/>
        </w:rPr>
        <w:t>：</w:t>
      </w:r>
      <w:r>
        <w:rPr>
          <w:kern w:val="0"/>
          <w:szCs w:val="21"/>
        </w:rPr>
        <w:t>定时器的定时、计数、输入捕捉、输出比较的应用</w:t>
      </w:r>
    </w:p>
    <w:p>
      <w:pPr>
        <w:pStyle w:val="6"/>
        <w:adjustRightInd w:val="0"/>
        <w:snapToGrid w:val="0"/>
        <w:spacing w:line="360" w:lineRule="auto"/>
        <w:jc w:val="center"/>
        <w:rPr>
          <w:rFonts w:ascii="Times New Roman" w:hAnsi="Times New Roman" w:cs="Times New Roman"/>
          <w:b/>
          <w:bCs/>
          <w:kern w:val="0"/>
        </w:rPr>
      </w:pPr>
      <w:r>
        <w:rPr>
          <w:rFonts w:ascii="Times New Roman" w:hAnsi="Times New Roman" w:cs="Times New Roman"/>
          <w:b/>
          <w:bCs/>
          <w:kern w:val="0"/>
        </w:rPr>
        <w:t>  第八章  ADC</w:t>
      </w:r>
    </w:p>
    <w:p>
      <w:pPr>
        <w:widowControl/>
        <w:snapToGrid w:val="0"/>
        <w:spacing w:line="360" w:lineRule="auto"/>
        <w:rPr>
          <w:b/>
          <w:szCs w:val="21"/>
        </w:rPr>
      </w:pPr>
      <w:r>
        <w:rPr>
          <w:b/>
          <w:szCs w:val="21"/>
        </w:rPr>
        <w:t>（一）学习目标</w:t>
      </w:r>
    </w:p>
    <w:p>
      <w:pPr>
        <w:pStyle w:val="5"/>
        <w:adjustRightInd w:val="0"/>
        <w:snapToGrid w:val="0"/>
        <w:spacing w:line="360" w:lineRule="auto"/>
        <w:ind w:firstLine="422"/>
        <w:rPr>
          <w:rFonts w:ascii="Times New Roman"/>
          <w:szCs w:val="21"/>
        </w:rPr>
      </w:pPr>
      <w:r>
        <w:rPr>
          <w:rFonts w:ascii="Times New Roman"/>
          <w:b/>
          <w:szCs w:val="21"/>
        </w:rPr>
        <w:t>1. 一般了解</w:t>
      </w:r>
      <w:r>
        <w:rPr>
          <w:rFonts w:ascii="Times New Roman"/>
          <w:szCs w:val="21"/>
        </w:rPr>
        <w:t>：ADC基本概念；ADC内部结构；ADC校准</w:t>
      </w:r>
    </w:p>
    <w:p>
      <w:pPr>
        <w:widowControl/>
        <w:snapToGrid w:val="0"/>
        <w:spacing w:line="360" w:lineRule="auto"/>
        <w:ind w:firstLine="420"/>
        <w:jc w:val="left"/>
        <w:rPr>
          <w:szCs w:val="21"/>
        </w:rPr>
      </w:pPr>
      <w:r>
        <w:rPr>
          <w:b/>
          <w:szCs w:val="21"/>
        </w:rPr>
        <w:t>2. 一般掌握：</w:t>
      </w:r>
      <w:r>
        <w:rPr>
          <w:bCs/>
          <w:szCs w:val="21"/>
        </w:rPr>
        <w:t>ADC引脚、电源；通道选择；转换时间、转换模式</w:t>
      </w:r>
    </w:p>
    <w:p>
      <w:pPr>
        <w:spacing w:line="360" w:lineRule="auto"/>
        <w:ind w:firstLine="420"/>
        <w:rPr>
          <w:szCs w:val="21"/>
        </w:rPr>
      </w:pPr>
      <w:r>
        <w:rPr>
          <w:b/>
          <w:szCs w:val="21"/>
        </w:rPr>
        <w:t>3. 熟练掌握</w:t>
      </w:r>
      <w:r>
        <w:rPr>
          <w:szCs w:val="21"/>
        </w:rPr>
        <w:t>：STM32CubeMX对ADC的配置</w:t>
      </w:r>
    </w:p>
    <w:p>
      <w:pPr>
        <w:widowControl/>
        <w:snapToGrid w:val="0"/>
        <w:spacing w:line="360" w:lineRule="auto"/>
        <w:rPr>
          <w:b/>
          <w:szCs w:val="21"/>
        </w:rPr>
      </w:pPr>
      <w:r>
        <w:rPr>
          <w:b/>
          <w:szCs w:val="21"/>
        </w:rPr>
        <w:t>（二）考核内容</w:t>
      </w:r>
    </w:p>
    <w:p>
      <w:pPr>
        <w:widowControl/>
        <w:snapToGrid w:val="0"/>
        <w:spacing w:line="360" w:lineRule="auto"/>
        <w:ind w:firstLine="420" w:firstLineChars="200"/>
        <w:jc w:val="left"/>
        <w:rPr>
          <w:bCs/>
          <w:szCs w:val="21"/>
        </w:rPr>
      </w:pPr>
      <w:r>
        <w:rPr>
          <w:bCs/>
          <w:szCs w:val="21"/>
        </w:rPr>
        <w:t>ADC转换过程；ADC转换的技术参数；ADC输入电压范围；ADC输出与输入的换算；ADC的单次转换、连续转换、扫描、非连续等四种模式的原理；规则组通道和注入组通道模式；</w:t>
      </w:r>
      <w:r>
        <w:rPr>
          <w:szCs w:val="21"/>
        </w:rPr>
        <w:t>STM32CubeMX对ADC四种模式的配置</w:t>
      </w:r>
    </w:p>
    <w:p>
      <w:pPr>
        <w:snapToGrid w:val="0"/>
        <w:spacing w:before="156" w:beforeLines="50" w:line="360" w:lineRule="auto"/>
        <w:rPr>
          <w:b/>
          <w:szCs w:val="21"/>
        </w:rPr>
      </w:pPr>
      <w:r>
        <w:rPr>
          <w:b/>
          <w:szCs w:val="21"/>
        </w:rPr>
        <w:t>（三）考核要求</w:t>
      </w:r>
    </w:p>
    <w:p>
      <w:pPr>
        <w:pStyle w:val="7"/>
        <w:spacing w:line="360" w:lineRule="auto"/>
        <w:ind w:left="0" w:leftChars="0"/>
      </w:pPr>
      <w:r>
        <w:rPr>
          <w:b/>
        </w:rPr>
        <w:t>1、识记：</w:t>
      </w:r>
      <w:r>
        <w:rPr>
          <w:bCs/>
          <w:szCs w:val="21"/>
        </w:rPr>
        <w:t>ADC转换过程；ADC转换的技术参数。</w:t>
      </w:r>
    </w:p>
    <w:p>
      <w:pPr>
        <w:snapToGrid w:val="0"/>
        <w:spacing w:before="156" w:beforeLines="50" w:line="360" w:lineRule="auto"/>
        <w:rPr>
          <w:b/>
          <w:szCs w:val="21"/>
        </w:rPr>
      </w:pPr>
      <w:r>
        <w:rPr>
          <w:b/>
          <w:szCs w:val="21"/>
        </w:rPr>
        <w:t>2、领会：</w:t>
      </w:r>
      <w:r>
        <w:rPr>
          <w:bCs/>
          <w:szCs w:val="21"/>
        </w:rPr>
        <w:t>ADC输入电压范围；ADC输出与输入的换算</w:t>
      </w:r>
      <w:r>
        <w:t>；</w:t>
      </w:r>
      <w:r>
        <w:rPr>
          <w:bCs/>
          <w:szCs w:val="21"/>
        </w:rPr>
        <w:t>规则组通道和注入组通道模式选择；ADC的四种转换模式的原理</w:t>
      </w:r>
    </w:p>
    <w:p>
      <w:pPr>
        <w:pStyle w:val="7"/>
        <w:spacing w:line="360" w:lineRule="auto"/>
        <w:ind w:left="0" w:leftChars="0"/>
        <w:rPr>
          <w:szCs w:val="21"/>
        </w:rPr>
      </w:pPr>
      <w:r>
        <w:rPr>
          <w:b/>
          <w:szCs w:val="21"/>
        </w:rPr>
        <w:t>3、简单应用</w:t>
      </w:r>
      <w:r>
        <w:rPr>
          <w:szCs w:val="21"/>
        </w:rPr>
        <w:t>：STM32CubeMX对ADC四种模式的配置</w:t>
      </w:r>
      <w:r>
        <w:t>。</w:t>
      </w:r>
    </w:p>
    <w:p>
      <w:pPr>
        <w:widowControl/>
        <w:snapToGrid w:val="0"/>
        <w:spacing w:line="360" w:lineRule="auto"/>
        <w:jc w:val="left"/>
        <w:rPr>
          <w:b/>
          <w:szCs w:val="21"/>
        </w:rPr>
      </w:pPr>
      <w:r>
        <w:rPr>
          <w:b/>
          <w:szCs w:val="21"/>
        </w:rPr>
        <w:t>4、综合应用</w:t>
      </w:r>
      <w:r>
        <w:rPr>
          <w:szCs w:val="21"/>
        </w:rPr>
        <w:t>：ADC的</w:t>
      </w:r>
      <w:r>
        <w:rPr>
          <w:bCs/>
          <w:szCs w:val="21"/>
        </w:rPr>
        <w:t>单次转换、连续转换、扫描、非连续等四种模式的应用</w:t>
      </w:r>
      <w:r>
        <w:rPr>
          <w:szCs w:val="21"/>
        </w:rPr>
        <w:t>。</w:t>
      </w:r>
    </w:p>
    <w:p>
      <w:pPr>
        <w:snapToGrid w:val="0"/>
        <w:spacing w:line="360" w:lineRule="auto"/>
        <w:rPr>
          <w:b/>
          <w:szCs w:val="21"/>
        </w:rPr>
      </w:pPr>
      <w:r>
        <w:rPr>
          <w:b/>
          <w:szCs w:val="21"/>
        </w:rPr>
        <w:t>三、实验、实习教学部分的考核要求</w:t>
      </w:r>
    </w:p>
    <w:p>
      <w:pPr>
        <w:spacing w:line="360" w:lineRule="auto"/>
        <w:ind w:firstLine="420"/>
      </w:pPr>
      <w:r>
        <w:t>1．实验预习：要求实验课前完成预习报告、对实验内容、目的、实验设备、仪器、注意事项等均应明确。</w:t>
      </w:r>
    </w:p>
    <w:p>
      <w:pPr>
        <w:spacing w:line="360" w:lineRule="auto"/>
        <w:ind w:firstLine="420"/>
      </w:pPr>
      <w:r>
        <w:t>2.实验过程：实验的操作过程包括单片机开发板和有关设备的测量和检查，接线的正、误，仪器仪表的正确使用，故障的排除等。学生在规定时间未完成实验，该实验应重做。</w:t>
      </w:r>
    </w:p>
    <w:p>
      <w:pPr>
        <w:spacing w:line="360" w:lineRule="auto"/>
        <w:ind w:firstLine="420"/>
      </w:pPr>
      <w:r>
        <w:t>3.实验数据和结果：获取的实验数据和实验结果要以规范的表格和图片等形式记录下来，以便进行分析和研究。</w:t>
      </w:r>
    </w:p>
    <w:p>
      <w:pPr>
        <w:spacing w:line="360" w:lineRule="auto"/>
        <w:ind w:firstLine="420"/>
      </w:pPr>
      <w:r>
        <w:t>4.实验报告：应全面反应整个实验过程，包括实验人员、实验设备、测量结果、理论计算、误差分析、结论等。</w:t>
      </w:r>
    </w:p>
    <w:p>
      <w:pPr>
        <w:snapToGrid w:val="0"/>
        <w:spacing w:line="360" w:lineRule="auto"/>
        <w:rPr>
          <w:b/>
          <w:szCs w:val="21"/>
        </w:rPr>
      </w:pPr>
      <w:r>
        <w:rPr>
          <w:b/>
          <w:szCs w:val="21"/>
        </w:rPr>
        <w:t>四、考核方式</w:t>
      </w:r>
    </w:p>
    <w:p>
      <w:pPr>
        <w:snapToGrid w:val="0"/>
        <w:spacing w:line="360" w:lineRule="auto"/>
        <w:ind w:firstLine="315" w:firstLineChars="150"/>
        <w:rPr>
          <w:szCs w:val="21"/>
        </w:rPr>
      </w:pPr>
      <w:r>
        <w:rPr>
          <w:szCs w:val="21"/>
        </w:rPr>
        <w:t>课程采用过程化的考核方式，课堂表现、作业、实验都贯穿整个学期。课程考核采用形成性评价方式，考核以课程目标的达成为主要目的，以检查学生对各知识点的掌握程度和应用能力为重要内容。</w:t>
      </w:r>
    </w:p>
    <w:p>
      <w:pPr>
        <w:snapToGrid w:val="0"/>
        <w:spacing w:line="360" w:lineRule="auto"/>
        <w:ind w:firstLine="315" w:firstLineChars="150"/>
        <w:rPr>
          <w:szCs w:val="21"/>
        </w:rPr>
      </w:pPr>
      <w:r>
        <w:rPr>
          <w:szCs w:val="21"/>
        </w:rPr>
        <w:t>考核成绩由平时考核成绩和期末考试成绩两部分组成，在总评成绩中所占权重系数分别分别定为0.4和0.6。其中平时考核成绩包括平时表现、作业、实验三项成绩，均采用百分制，在总评成绩中所占权重系数分别分别定为0.1、0.2和0.1。期末考试采用百分制，安排在学期末进行。</w:t>
      </w:r>
    </w:p>
    <w:p>
      <w:pPr>
        <w:snapToGrid w:val="0"/>
        <w:spacing w:line="360" w:lineRule="auto"/>
        <w:ind w:firstLine="420" w:firstLineChars="200"/>
        <w:rPr>
          <w:szCs w:val="21"/>
        </w:rPr>
      </w:pPr>
      <w:r>
        <w:rPr>
          <w:szCs w:val="21"/>
        </w:rPr>
        <w:t>（1）平时表现</w:t>
      </w:r>
    </w:p>
    <w:p>
      <w:pPr>
        <w:snapToGrid w:val="0"/>
        <w:spacing w:line="360" w:lineRule="auto"/>
        <w:ind w:firstLine="420" w:firstLineChars="200"/>
        <w:rPr>
          <w:szCs w:val="21"/>
        </w:rPr>
      </w:pPr>
      <w:r>
        <w:rPr>
          <w:szCs w:val="21"/>
        </w:rPr>
        <w:t>课堂表现包括每次的课上点名、小组讨论、发言次数、发言质量等等平时表现情况，采用线上教学辅助软件记录结合教师线下课堂记录的形式按照等级综合评定。</w:t>
      </w:r>
    </w:p>
    <w:p>
      <w:pPr>
        <w:snapToGrid w:val="0"/>
        <w:spacing w:line="360" w:lineRule="auto"/>
        <w:ind w:firstLine="420" w:firstLineChars="200"/>
        <w:rPr>
          <w:szCs w:val="21"/>
        </w:rPr>
      </w:pPr>
      <w:r>
        <w:rPr>
          <w:szCs w:val="21"/>
        </w:rPr>
        <w:t>（2）作业</w:t>
      </w:r>
    </w:p>
    <w:p>
      <w:pPr>
        <w:snapToGrid w:val="0"/>
        <w:spacing w:line="360" w:lineRule="auto"/>
        <w:ind w:firstLine="420" w:firstLineChars="200"/>
        <w:rPr>
          <w:szCs w:val="21"/>
        </w:rPr>
      </w:pPr>
      <w:r>
        <w:rPr>
          <w:szCs w:val="21"/>
        </w:rPr>
        <w:t>每一章课程内容讲授结束，留适当的课外作业，督促学生对本章内容进行系统性的复习，以期更好的掌握本课程。课外作业主要为综合性的应用题和主观题，主要考察学生对课程知识的深层次理解和辨析。</w:t>
      </w:r>
    </w:p>
    <w:p>
      <w:pPr>
        <w:snapToGrid w:val="0"/>
        <w:spacing w:line="360" w:lineRule="auto"/>
        <w:ind w:firstLine="420" w:firstLineChars="200"/>
        <w:rPr>
          <w:szCs w:val="21"/>
        </w:rPr>
      </w:pPr>
      <w:r>
        <w:rPr>
          <w:szCs w:val="21"/>
        </w:rPr>
        <w:t>（3）实验</w:t>
      </w:r>
    </w:p>
    <w:p>
      <w:pPr>
        <w:snapToGrid w:val="0"/>
        <w:spacing w:line="360" w:lineRule="auto"/>
        <w:ind w:firstLine="420" w:firstLineChars="200"/>
        <w:rPr>
          <w:szCs w:val="21"/>
        </w:rPr>
      </w:pPr>
      <w:r>
        <w:rPr>
          <w:szCs w:val="21"/>
        </w:rPr>
        <w:t>本课程的8学时用于实验教学，共4个实验。实验成绩分为现场实验动手操作情况和课后实验报告两部分，指导教师按照学生的实验操作完成情况以及实验报告的撰写情况给予评价。</w:t>
      </w:r>
    </w:p>
    <w:p>
      <w:pPr>
        <w:snapToGrid w:val="0"/>
        <w:spacing w:line="360" w:lineRule="auto"/>
        <w:ind w:firstLine="420" w:firstLineChars="200"/>
        <w:rPr>
          <w:szCs w:val="21"/>
        </w:rPr>
      </w:pPr>
      <w:r>
        <w:rPr>
          <w:szCs w:val="21"/>
        </w:rPr>
        <w:t>（4）期末考试</w:t>
      </w:r>
    </w:p>
    <w:p>
      <w:pPr>
        <w:snapToGrid w:val="0"/>
        <w:spacing w:line="360" w:lineRule="auto"/>
        <w:ind w:firstLine="420"/>
        <w:rPr>
          <w:b/>
          <w:szCs w:val="21"/>
        </w:rPr>
      </w:pPr>
      <w:r>
        <w:rPr>
          <w:szCs w:val="21"/>
        </w:rPr>
        <w:t>期末考试试卷采用百分制，统一标准命题、统一闭卷考试、统一标准阅卷、统一公布成绩，试题量以中等水平学生在规定时间内完成全部试题为度。考试命题根据本大纲所规定的教学内容和考核内容来确定考试范围和考核要求，尽可能覆盖各章，适当突出重点章节，加大重点内容的覆盖密度。主要题型有：单选题、判断题、填空题、简答、综合设计等</w:t>
      </w:r>
    </w:p>
    <w:p>
      <w:pPr>
        <w:snapToGrid w:val="0"/>
        <w:spacing w:line="360" w:lineRule="auto"/>
        <w:ind w:firstLine="422" w:firstLineChars="200"/>
        <w:rPr>
          <w:b/>
          <w:szCs w:val="21"/>
        </w:rPr>
      </w:pPr>
      <w:r>
        <w:rPr>
          <w:b/>
          <w:szCs w:val="21"/>
        </w:rPr>
        <w:t>五、成绩评定</w:t>
      </w:r>
    </w:p>
    <w:p>
      <w:pPr>
        <w:snapToGrid w:val="0"/>
        <w:spacing w:line="360" w:lineRule="auto"/>
        <w:ind w:firstLine="420" w:firstLineChars="200"/>
        <w:rPr>
          <w:bCs/>
          <w:szCs w:val="21"/>
        </w:rPr>
      </w:pPr>
      <w:r>
        <w:rPr>
          <w:szCs w:val="21"/>
        </w:rPr>
        <w:t>1.平时成绩</w:t>
      </w:r>
    </w:p>
    <w:p>
      <w:pPr>
        <w:snapToGrid w:val="0"/>
        <w:spacing w:line="360" w:lineRule="auto"/>
        <w:ind w:firstLine="420" w:firstLineChars="200"/>
        <w:rPr>
          <w:szCs w:val="21"/>
        </w:rPr>
      </w:pPr>
      <w:r>
        <w:rPr>
          <w:szCs w:val="21"/>
        </w:rPr>
        <w:t>平时成绩占总成绩的40%，平时成绩＝课堂表现（10%）+作业（20%）+实验（10%）</w:t>
      </w:r>
    </w:p>
    <w:p>
      <w:pPr>
        <w:snapToGrid w:val="0"/>
        <w:spacing w:line="360" w:lineRule="auto"/>
        <w:ind w:firstLine="420" w:firstLineChars="200"/>
        <w:rPr>
          <w:szCs w:val="21"/>
        </w:rPr>
      </w:pPr>
      <w:r>
        <w:rPr>
          <w:szCs w:val="21"/>
        </w:rPr>
        <w:t>2.期末成绩</w:t>
      </w:r>
    </w:p>
    <w:p>
      <w:pPr>
        <w:snapToGrid w:val="0"/>
        <w:spacing w:line="360" w:lineRule="auto"/>
        <w:ind w:firstLine="420" w:firstLineChars="200"/>
        <w:rPr>
          <w:szCs w:val="21"/>
        </w:rPr>
      </w:pPr>
      <w:r>
        <w:rPr>
          <w:szCs w:val="21"/>
        </w:rPr>
        <w:t>期末考试成绩占总成绩的60%，采用线下闭卷考试形式，考试时间120分钟，题型包含选择、填空、判断、简答、综合、分析、设计等五种以上。</w:t>
      </w:r>
    </w:p>
    <w:p>
      <w:pPr>
        <w:snapToGrid w:val="0"/>
        <w:spacing w:line="360" w:lineRule="auto"/>
        <w:ind w:firstLine="420" w:firstLineChars="200"/>
        <w:rPr>
          <w:szCs w:val="21"/>
        </w:rPr>
      </w:pPr>
      <w:r>
        <w:t>3.综合成绩</w:t>
      </w:r>
    </w:p>
    <w:p>
      <w:pPr>
        <w:spacing w:line="360" w:lineRule="auto"/>
        <w:ind w:firstLine="420"/>
      </w:pPr>
      <w:r>
        <w:t>综合成绩=平时成绩</w:t>
      </w:r>
      <w:r>
        <w:rPr>
          <w:bCs/>
          <w:szCs w:val="21"/>
        </w:rPr>
        <w:t>×</w:t>
      </w:r>
      <w:r>
        <w:t>40%+期末</w:t>
      </w:r>
      <w:r>
        <w:rPr>
          <w:bCs/>
          <w:szCs w:val="21"/>
        </w:rPr>
        <w:t>×</w:t>
      </w:r>
      <w:r>
        <w:t>60%</w:t>
      </w:r>
    </w:p>
    <w:p>
      <w:pPr>
        <w:spacing w:line="360" w:lineRule="auto"/>
        <w:rPr>
          <w:b/>
          <w:szCs w:val="21"/>
        </w:rPr>
      </w:pPr>
      <w:r>
        <w:rPr>
          <w:b/>
        </w:rPr>
        <w:t>六</w:t>
      </w:r>
      <w:r>
        <w:t>、</w:t>
      </w:r>
      <w:r>
        <w:rPr>
          <w:b/>
          <w:szCs w:val="21"/>
        </w:rPr>
        <w:t>考核结果分析反馈</w:t>
      </w:r>
    </w:p>
    <w:p>
      <w:pPr>
        <w:spacing w:line="360" w:lineRule="auto"/>
        <w:ind w:firstLine="420"/>
        <w:rPr>
          <w:szCs w:val="21"/>
        </w:rPr>
      </w:pPr>
      <w:r>
        <w:rPr>
          <w:szCs w:val="21"/>
        </w:rPr>
        <w:t>线上反馈与线下反馈相结合，课堂上通过课堂互动和点评等形式，了解学生学习进度和知识点的掌握程度。通过线上作业的布置和批改了解学生的学习情况。</w:t>
      </w:r>
    </w:p>
    <w:p>
      <w:pPr>
        <w:spacing w:line="360" w:lineRule="auto"/>
        <w:ind w:firstLine="420"/>
        <w:rPr>
          <w:szCs w:val="21"/>
        </w:rPr>
      </w:pPr>
      <w:r>
        <w:rPr>
          <w:szCs w:val="21"/>
        </w:rPr>
        <w:t>对容易出错的知识点，任课教师提前录制好讲解视频线上发布给学生，线下个别辅导和答疑。</w:t>
      </w:r>
    </w:p>
    <w:p>
      <w:pPr>
        <w:rPr>
          <w:szCs w:val="21"/>
        </w:rPr>
      </w:pPr>
      <w:r>
        <w:rPr>
          <w:szCs w:val="21"/>
        </w:rPr>
        <w:br w:type="page"/>
      </w:r>
    </w:p>
    <w:p>
      <w:pPr>
        <w:pStyle w:val="2"/>
      </w:pPr>
      <w:bookmarkStart w:id="338" w:name="_Toc20042"/>
      <w:bookmarkStart w:id="339" w:name="_Toc9293"/>
      <w:bookmarkStart w:id="340" w:name="_Toc13859"/>
      <w:bookmarkStart w:id="341" w:name="_Toc26515"/>
      <w:bookmarkStart w:id="342" w:name="_Toc14738"/>
      <w:bookmarkStart w:id="343" w:name="_Toc29250"/>
      <w:bookmarkStart w:id="344" w:name="_Toc9834"/>
      <w:r>
        <w:t>通信原理</w:t>
      </w:r>
      <w:bookmarkEnd w:id="338"/>
      <w:bookmarkEnd w:id="339"/>
      <w:bookmarkEnd w:id="340"/>
      <w:bookmarkEnd w:id="341"/>
      <w:bookmarkEnd w:id="342"/>
      <w:bookmarkEnd w:id="343"/>
      <w:bookmarkEnd w:id="344"/>
    </w:p>
    <w:p>
      <w:pPr>
        <w:snapToGrid w:val="0"/>
        <w:spacing w:line="360" w:lineRule="auto"/>
        <w:jc w:val="center"/>
        <w:rPr>
          <w:b/>
          <w:sz w:val="28"/>
          <w:szCs w:val="28"/>
        </w:rPr>
      </w:pPr>
      <w:r>
        <w:rPr>
          <w:sz w:val="28"/>
          <w:szCs w:val="28"/>
        </w:rPr>
        <w:t>（</w:t>
      </w:r>
      <w:r>
        <w:rPr>
          <w:b/>
          <w:szCs w:val="21"/>
        </w:rPr>
        <w:t>Communication Principles</w:t>
      </w:r>
      <w:r>
        <w:rPr>
          <w:sz w:val="28"/>
          <w:szCs w:val="28"/>
        </w:rPr>
        <w:t>）</w:t>
      </w:r>
    </w:p>
    <w:p>
      <w:pPr>
        <w:snapToGrid w:val="0"/>
        <w:spacing w:line="360" w:lineRule="auto"/>
        <w:jc w:val="center"/>
        <w:rPr>
          <w:b/>
          <w:szCs w:val="21"/>
        </w:rPr>
      </w:pPr>
      <w:r>
        <w:rPr>
          <w:b/>
          <w:szCs w:val="21"/>
        </w:rPr>
        <w:t>课程基本信息</w:t>
      </w:r>
    </w:p>
    <w:tbl>
      <w:tblPr>
        <w:tblStyle w:val="16"/>
        <w:tblW w:w="89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966"/>
        <w:gridCol w:w="2586"/>
        <w:gridCol w:w="334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966" w:type="dxa"/>
          </w:tcPr>
          <w:p>
            <w:pPr>
              <w:spacing w:line="300" w:lineRule="auto"/>
              <w:rPr>
                <w:b/>
                <w:bCs/>
                <w:szCs w:val="21"/>
              </w:rPr>
            </w:pPr>
            <w:r>
              <w:rPr>
                <w:b/>
                <w:bCs/>
                <w:szCs w:val="21"/>
              </w:rPr>
              <w:t>课程编号：</w:t>
            </w:r>
            <w:r>
              <w:rPr>
                <w:bCs/>
                <w:szCs w:val="21"/>
              </w:rPr>
              <w:t>04021508h</w:t>
            </w:r>
          </w:p>
        </w:tc>
        <w:tc>
          <w:tcPr>
            <w:tcW w:w="2586" w:type="dxa"/>
          </w:tcPr>
          <w:p>
            <w:pPr>
              <w:spacing w:line="300" w:lineRule="auto"/>
              <w:rPr>
                <w:b/>
                <w:bCs/>
                <w:szCs w:val="21"/>
              </w:rPr>
            </w:pPr>
            <w:r>
              <w:rPr>
                <w:b/>
                <w:bCs/>
                <w:szCs w:val="21"/>
              </w:rPr>
              <w:t>课程学时：</w:t>
            </w:r>
            <w:r>
              <w:rPr>
                <w:bCs/>
                <w:szCs w:val="21"/>
              </w:rPr>
              <w:t>56</w:t>
            </w:r>
          </w:p>
        </w:tc>
        <w:tc>
          <w:tcPr>
            <w:tcW w:w="3348" w:type="dxa"/>
          </w:tcPr>
          <w:p>
            <w:pPr>
              <w:spacing w:line="300" w:lineRule="auto"/>
              <w:rPr>
                <w:b/>
                <w:bCs/>
                <w:szCs w:val="21"/>
              </w:rPr>
            </w:pPr>
            <w:r>
              <w:rPr>
                <w:b/>
                <w:bCs/>
                <w:szCs w:val="21"/>
              </w:rPr>
              <w:t>课程学分：</w:t>
            </w:r>
            <w:r>
              <w:rPr>
                <w:bCs/>
                <w:szCs w:val="21"/>
              </w:rPr>
              <w:t>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966" w:type="dxa"/>
          </w:tcPr>
          <w:p>
            <w:pPr>
              <w:spacing w:line="300" w:lineRule="auto"/>
              <w:rPr>
                <w:b/>
                <w:bCs/>
                <w:szCs w:val="21"/>
              </w:rPr>
            </w:pPr>
            <w:r>
              <w:rPr>
                <w:b/>
                <w:bCs/>
                <w:szCs w:val="21"/>
              </w:rPr>
              <w:t>主撰人：</w:t>
            </w:r>
            <w:r>
              <w:rPr>
                <w:bCs/>
                <w:szCs w:val="21"/>
              </w:rPr>
              <w:t>季宝杰</w:t>
            </w:r>
          </w:p>
        </w:tc>
        <w:tc>
          <w:tcPr>
            <w:tcW w:w="2586" w:type="dxa"/>
          </w:tcPr>
          <w:p>
            <w:pPr>
              <w:spacing w:line="300" w:lineRule="auto"/>
              <w:rPr>
                <w:b/>
                <w:bCs/>
                <w:szCs w:val="21"/>
              </w:rPr>
            </w:pPr>
            <w:r>
              <w:rPr>
                <w:b/>
                <w:bCs/>
                <w:szCs w:val="21"/>
              </w:rPr>
              <w:t>审核人：</w:t>
            </w:r>
            <w:r>
              <w:rPr>
                <w:bCs/>
                <w:szCs w:val="21"/>
              </w:rPr>
              <w:t xml:space="preserve"> </w:t>
            </w:r>
          </w:p>
        </w:tc>
        <w:tc>
          <w:tcPr>
            <w:tcW w:w="3348" w:type="dxa"/>
          </w:tcPr>
          <w:p>
            <w:pPr>
              <w:spacing w:line="300" w:lineRule="auto"/>
              <w:rPr>
                <w:bCs/>
                <w:szCs w:val="21"/>
              </w:rPr>
            </w:pPr>
            <w:r>
              <w:rPr>
                <w:b/>
                <w:bCs/>
                <w:szCs w:val="21"/>
              </w:rPr>
              <w:t>大纲制定（修订）日期：</w:t>
            </w:r>
            <w:r>
              <w:rPr>
                <w:bCs/>
                <w:szCs w:val="21"/>
              </w:rPr>
              <w:t xml:space="preserve"> 2023</w:t>
            </w:r>
          </w:p>
        </w:tc>
      </w:tr>
    </w:tbl>
    <w:p>
      <w:pPr>
        <w:widowControl/>
        <w:snapToGrid w:val="0"/>
        <w:spacing w:before="156" w:after="156" w:line="360" w:lineRule="auto"/>
        <w:jc w:val="left"/>
        <w:outlineLvl w:val="1"/>
        <w:rPr>
          <w:b/>
          <w:bCs/>
          <w:kern w:val="0"/>
          <w:szCs w:val="21"/>
        </w:rPr>
      </w:pPr>
      <w:r>
        <w:rPr>
          <w:b/>
          <w:bCs/>
          <w:kern w:val="0"/>
          <w:szCs w:val="21"/>
        </w:rPr>
        <w:t>一、课程的性质和地位</w:t>
      </w:r>
    </w:p>
    <w:p>
      <w:pPr>
        <w:widowControl/>
        <w:snapToGrid w:val="0"/>
        <w:spacing w:line="360" w:lineRule="auto"/>
        <w:ind w:firstLine="420" w:firstLineChars="200"/>
        <w:jc w:val="left"/>
      </w:pPr>
      <w:r>
        <w:rPr>
          <w:szCs w:val="21"/>
        </w:rPr>
        <w:t>《通信原理》</w:t>
      </w:r>
      <w:r>
        <w:t>课程是电子信息工程专业的一门专业基础课，核心课。本课程是是电路分析、模拟电路、高频电路、信号系统、工程数学等在通信中的综合运用，是学习通信必不可少的一门重要的专业基础课。</w:t>
      </w:r>
    </w:p>
    <w:p>
      <w:pPr>
        <w:widowControl/>
        <w:snapToGrid w:val="0"/>
        <w:spacing w:line="360" w:lineRule="auto"/>
        <w:jc w:val="left"/>
        <w:rPr>
          <w:b/>
          <w:szCs w:val="21"/>
        </w:rPr>
      </w:pPr>
      <w:r>
        <w:rPr>
          <w:b/>
          <w:szCs w:val="21"/>
        </w:rPr>
        <w:t>二、理论教学部分的考核目标</w:t>
      </w:r>
    </w:p>
    <w:p>
      <w:pPr>
        <w:snapToGrid w:val="0"/>
        <w:spacing w:before="156" w:beforeLines="50" w:after="156" w:afterLines="50" w:line="360" w:lineRule="auto"/>
        <w:ind w:firstLine="103" w:firstLineChars="49"/>
        <w:jc w:val="center"/>
        <w:rPr>
          <w:b/>
          <w:szCs w:val="21"/>
        </w:rPr>
      </w:pPr>
      <w:r>
        <w:rPr>
          <w:b/>
          <w:szCs w:val="21"/>
        </w:rPr>
        <w:t>第一章  绪论</w:t>
      </w:r>
    </w:p>
    <w:p>
      <w:pPr>
        <w:snapToGrid w:val="0"/>
        <w:spacing w:line="360" w:lineRule="auto"/>
        <w:rPr>
          <w:b/>
          <w:szCs w:val="21"/>
        </w:rPr>
      </w:pPr>
      <w:r>
        <w:rPr>
          <w:b/>
          <w:szCs w:val="21"/>
        </w:rPr>
        <w:t>（一）学习目标</w:t>
      </w:r>
    </w:p>
    <w:p>
      <w:pPr>
        <w:widowControl/>
        <w:ind w:firstLine="525" w:firstLineChars="250"/>
        <w:rPr>
          <w:kern w:val="0"/>
          <w:szCs w:val="21"/>
        </w:rPr>
      </w:pPr>
      <w:r>
        <w:t>通过本章的学习，要求学生</w:t>
      </w:r>
      <w:r>
        <w:rPr>
          <w:kern w:val="0"/>
          <w:szCs w:val="21"/>
        </w:rPr>
        <w:t>掌握；了解通信技术的发展历史、现状及其发展趋势；理解信号、消息、信息的基本概念；理解通信系统性能的主要质量指标，即可靠性和有效性的定义。</w:t>
      </w:r>
    </w:p>
    <w:p>
      <w:pPr>
        <w:widowControl/>
        <w:spacing w:line="360" w:lineRule="auto"/>
        <w:ind w:firstLine="422" w:firstLineChars="200"/>
        <w:rPr>
          <w:szCs w:val="21"/>
        </w:rPr>
      </w:pPr>
      <w:r>
        <w:rPr>
          <w:b/>
          <w:szCs w:val="21"/>
        </w:rPr>
        <w:t>1. 一般了解</w:t>
      </w:r>
      <w:r>
        <w:rPr>
          <w:szCs w:val="21"/>
        </w:rPr>
        <w:t>：</w:t>
      </w:r>
      <w:r>
        <w:rPr>
          <w:kern w:val="0"/>
          <w:szCs w:val="21"/>
        </w:rPr>
        <w:t>通信技术的发展历史、现状及其发展趋势。</w:t>
      </w:r>
    </w:p>
    <w:p>
      <w:pPr>
        <w:snapToGrid w:val="0"/>
        <w:spacing w:before="156" w:beforeLines="50" w:line="360" w:lineRule="auto"/>
        <w:ind w:firstLine="422" w:firstLineChars="200"/>
        <w:rPr>
          <w:szCs w:val="21"/>
        </w:rPr>
      </w:pPr>
      <w:r>
        <w:rPr>
          <w:b/>
          <w:szCs w:val="21"/>
        </w:rPr>
        <w:t>2. 一般掌握</w:t>
      </w:r>
      <w:r>
        <w:rPr>
          <w:szCs w:val="21"/>
        </w:rPr>
        <w:t>：</w:t>
      </w:r>
      <w:r>
        <w:rPr>
          <w:kern w:val="0"/>
          <w:szCs w:val="21"/>
        </w:rPr>
        <w:t>通信系统的组成、系统模型及分类。</w:t>
      </w:r>
    </w:p>
    <w:p>
      <w:pPr>
        <w:snapToGrid w:val="0"/>
        <w:spacing w:before="156" w:beforeLines="50" w:line="360" w:lineRule="auto"/>
        <w:ind w:firstLine="422" w:firstLineChars="200"/>
        <w:rPr>
          <w:szCs w:val="21"/>
        </w:rPr>
      </w:pPr>
      <w:r>
        <w:rPr>
          <w:b/>
          <w:szCs w:val="21"/>
        </w:rPr>
        <w:t>3. 熟练掌握</w:t>
      </w:r>
      <w:r>
        <w:rPr>
          <w:szCs w:val="21"/>
        </w:rPr>
        <w:t>：</w:t>
      </w:r>
      <w:r>
        <w:rPr>
          <w:kern w:val="0"/>
          <w:szCs w:val="21"/>
        </w:rPr>
        <w:t>信息量的计算，通信系统性能的主要质量指标。</w:t>
      </w:r>
    </w:p>
    <w:p>
      <w:pPr>
        <w:snapToGrid w:val="0"/>
        <w:spacing w:before="156" w:beforeLines="50" w:line="360" w:lineRule="auto"/>
        <w:rPr>
          <w:szCs w:val="21"/>
        </w:rPr>
      </w:pPr>
      <w:r>
        <w:rPr>
          <w:b/>
          <w:szCs w:val="21"/>
        </w:rPr>
        <w:t>（二）考核内容</w:t>
      </w:r>
    </w:p>
    <w:p>
      <w:pPr>
        <w:widowControl/>
        <w:spacing w:line="360" w:lineRule="auto"/>
        <w:ind w:firstLine="420" w:firstLineChars="200"/>
        <w:rPr>
          <w:kern w:val="0"/>
          <w:szCs w:val="21"/>
        </w:rPr>
      </w:pPr>
      <w:r>
        <w:rPr>
          <w:kern w:val="0"/>
          <w:szCs w:val="21"/>
        </w:rPr>
        <w:t>模拟和数字通信系统模型；信息量与平均信息量（信息的熵）的计算；码元速率，信息速率，频带利用率，误码率，误信率的定义与计算。</w:t>
      </w:r>
    </w:p>
    <w:p>
      <w:pPr>
        <w:snapToGrid w:val="0"/>
        <w:spacing w:before="156" w:beforeLines="50" w:line="360" w:lineRule="auto"/>
        <w:rPr>
          <w:b/>
          <w:szCs w:val="21"/>
        </w:rPr>
      </w:pPr>
      <w:r>
        <w:rPr>
          <w:b/>
          <w:szCs w:val="21"/>
        </w:rPr>
        <w:t>（三）考核要求</w:t>
      </w:r>
    </w:p>
    <w:p>
      <w:pPr>
        <w:widowControl/>
        <w:spacing w:line="360" w:lineRule="auto"/>
        <w:ind w:firstLine="422" w:firstLineChars="200"/>
        <w:rPr>
          <w:kern w:val="0"/>
          <w:szCs w:val="21"/>
        </w:rPr>
      </w:pPr>
      <w:r>
        <w:rPr>
          <w:b/>
          <w:szCs w:val="21"/>
        </w:rPr>
        <w:t>1.识记</w:t>
      </w:r>
      <w:r>
        <w:rPr>
          <w:szCs w:val="21"/>
        </w:rPr>
        <w:t>：通信的基本概念，</w:t>
      </w:r>
      <w:r>
        <w:rPr>
          <w:kern w:val="0"/>
          <w:szCs w:val="21"/>
        </w:rPr>
        <w:t>通信系统的组成、系统模型及分类</w:t>
      </w:r>
    </w:p>
    <w:p>
      <w:pPr>
        <w:snapToGrid w:val="0"/>
        <w:spacing w:before="156" w:beforeLines="50" w:line="360" w:lineRule="auto"/>
        <w:ind w:firstLine="422" w:firstLineChars="200"/>
        <w:rPr>
          <w:b/>
          <w:szCs w:val="21"/>
        </w:rPr>
      </w:pPr>
      <w:r>
        <w:rPr>
          <w:b/>
          <w:szCs w:val="21"/>
        </w:rPr>
        <w:t>2.领会</w:t>
      </w:r>
      <w:r>
        <w:rPr>
          <w:szCs w:val="21"/>
        </w:rPr>
        <w:t>：信息量的含义</w:t>
      </w:r>
    </w:p>
    <w:p>
      <w:pPr>
        <w:tabs>
          <w:tab w:val="left" w:pos="6255"/>
        </w:tabs>
        <w:snapToGrid w:val="0"/>
        <w:spacing w:before="156" w:beforeLines="50" w:line="360" w:lineRule="auto"/>
        <w:ind w:firstLine="422" w:firstLineChars="200"/>
        <w:rPr>
          <w:szCs w:val="21"/>
        </w:rPr>
      </w:pPr>
      <w:r>
        <w:rPr>
          <w:b/>
          <w:szCs w:val="21"/>
        </w:rPr>
        <w:t>3.应用</w:t>
      </w:r>
      <w:r>
        <w:rPr>
          <w:szCs w:val="21"/>
        </w:rPr>
        <w:t>：</w:t>
      </w:r>
      <w:r>
        <w:rPr>
          <w:kern w:val="0"/>
          <w:szCs w:val="21"/>
        </w:rPr>
        <w:t>通信系统性能评价</w:t>
      </w:r>
      <w:r>
        <w:rPr>
          <w:szCs w:val="21"/>
        </w:rPr>
        <w:tab/>
      </w:r>
    </w:p>
    <w:p>
      <w:pPr>
        <w:snapToGrid w:val="0"/>
        <w:spacing w:before="156" w:beforeLines="50" w:line="360" w:lineRule="auto"/>
        <w:ind w:firstLine="422" w:firstLineChars="200"/>
        <w:rPr>
          <w:szCs w:val="21"/>
        </w:rPr>
      </w:pPr>
      <w:r>
        <w:rPr>
          <w:b/>
          <w:bCs/>
          <w:szCs w:val="21"/>
        </w:rPr>
        <w:t>4.评价：</w:t>
      </w:r>
      <w:r>
        <w:rPr>
          <w:bCs/>
          <w:szCs w:val="21"/>
        </w:rPr>
        <w:t>线上学习、测试、讨论、作业</w:t>
      </w:r>
    </w:p>
    <w:p>
      <w:pPr>
        <w:pStyle w:val="6"/>
        <w:snapToGrid w:val="0"/>
        <w:spacing w:line="360" w:lineRule="auto"/>
        <w:jc w:val="center"/>
        <w:rPr>
          <w:rFonts w:ascii="Times New Roman" w:hAnsi="Times New Roman" w:cs="Times New Roman"/>
          <w:b/>
        </w:rPr>
      </w:pPr>
      <w:r>
        <w:rPr>
          <w:rFonts w:ascii="Times New Roman" w:hAnsi="Times New Roman" w:cs="Times New Roman"/>
          <w:b/>
        </w:rPr>
        <w:t xml:space="preserve">第二章  </w:t>
      </w:r>
      <w:r>
        <w:rPr>
          <w:rFonts w:ascii="Times New Roman" w:hAnsi="Times New Roman" w:cs="Times New Roman"/>
          <w:b/>
          <w:bCs/>
          <w:kern w:val="0"/>
        </w:rPr>
        <w:t>预备知识</w:t>
      </w:r>
    </w:p>
    <w:p>
      <w:pPr>
        <w:snapToGrid w:val="0"/>
        <w:spacing w:line="360" w:lineRule="auto"/>
        <w:rPr>
          <w:b/>
          <w:szCs w:val="21"/>
        </w:rPr>
      </w:pPr>
      <w:r>
        <w:rPr>
          <w:b/>
          <w:szCs w:val="21"/>
        </w:rPr>
        <w:t>（一）学习目标</w:t>
      </w:r>
    </w:p>
    <w:p>
      <w:pPr>
        <w:widowControl/>
        <w:spacing w:line="360" w:lineRule="auto"/>
        <w:ind w:firstLine="525" w:firstLineChars="250"/>
        <w:rPr>
          <w:kern w:val="0"/>
          <w:szCs w:val="21"/>
        </w:rPr>
      </w:pPr>
      <w:r>
        <w:rPr>
          <w:bCs/>
        </w:rPr>
        <w:t>通过本章的学习，使学</w:t>
      </w:r>
      <w:r>
        <w:rPr>
          <w:kern w:val="0"/>
          <w:szCs w:val="21"/>
        </w:rPr>
        <w:t>能够了解随机过程的一般概念和描述方法以及白噪声的分析；掌握描述随机过程特别是平稳过程的数字特征；平稳过程通过线性系统后的自相关、功率谱的计算；了解窄带噪声迭加信号的分析方法；理解信道的基本概念及分类；掌握恒参信道、随参信道的基本概念极其对被传信号的主要影响；了解加性噪声的来源、分类及统计特性。</w:t>
      </w:r>
    </w:p>
    <w:p>
      <w:pPr>
        <w:widowControl/>
        <w:spacing w:line="360" w:lineRule="auto"/>
        <w:ind w:firstLine="422" w:firstLineChars="200"/>
        <w:rPr>
          <w:kern w:val="0"/>
          <w:szCs w:val="21"/>
        </w:rPr>
      </w:pPr>
      <w:r>
        <w:rPr>
          <w:b/>
          <w:szCs w:val="21"/>
        </w:rPr>
        <w:t>1. 一般了解</w:t>
      </w:r>
      <w:r>
        <w:rPr>
          <w:szCs w:val="21"/>
        </w:rPr>
        <w:t>：</w:t>
      </w:r>
      <w:r>
        <w:rPr>
          <w:kern w:val="0"/>
          <w:szCs w:val="21"/>
        </w:rPr>
        <w:t>随机过程的一般概念和描述方法；加性噪声的来源、分类及统计特性。</w:t>
      </w:r>
    </w:p>
    <w:p>
      <w:pPr>
        <w:snapToGrid w:val="0"/>
        <w:spacing w:before="156" w:beforeLines="50" w:line="360" w:lineRule="auto"/>
        <w:ind w:firstLine="422" w:firstLineChars="200"/>
        <w:rPr>
          <w:szCs w:val="21"/>
        </w:rPr>
      </w:pPr>
      <w:r>
        <w:rPr>
          <w:b/>
          <w:szCs w:val="21"/>
        </w:rPr>
        <w:t>2. 一般掌握</w:t>
      </w:r>
      <w:r>
        <w:rPr>
          <w:szCs w:val="21"/>
        </w:rPr>
        <w:t>：</w:t>
      </w:r>
      <w:r>
        <w:rPr>
          <w:kern w:val="0"/>
          <w:szCs w:val="21"/>
        </w:rPr>
        <w:t>随机过程特别是平稳过程的数字特征；</w:t>
      </w:r>
    </w:p>
    <w:p>
      <w:pPr>
        <w:snapToGrid w:val="0"/>
        <w:spacing w:before="156" w:beforeLines="50" w:line="360" w:lineRule="auto"/>
        <w:ind w:firstLine="422" w:firstLineChars="200"/>
        <w:rPr>
          <w:szCs w:val="21"/>
        </w:rPr>
      </w:pPr>
      <w:r>
        <w:rPr>
          <w:b/>
          <w:szCs w:val="21"/>
        </w:rPr>
        <w:t>3. 熟练掌握</w:t>
      </w:r>
      <w:r>
        <w:rPr>
          <w:szCs w:val="21"/>
        </w:rPr>
        <w:t>：</w:t>
      </w:r>
      <w:r>
        <w:rPr>
          <w:kern w:val="0"/>
          <w:szCs w:val="21"/>
        </w:rPr>
        <w:t>平稳过程通过线性系统后的自相关、功率谱的计算。</w:t>
      </w:r>
    </w:p>
    <w:p>
      <w:pPr>
        <w:snapToGrid w:val="0"/>
        <w:spacing w:before="156" w:beforeLines="50" w:line="360" w:lineRule="auto"/>
        <w:rPr>
          <w:szCs w:val="21"/>
        </w:rPr>
      </w:pPr>
      <w:r>
        <w:rPr>
          <w:b/>
          <w:szCs w:val="21"/>
        </w:rPr>
        <w:t>（二）考核内容</w:t>
      </w:r>
    </w:p>
    <w:p>
      <w:pPr>
        <w:pStyle w:val="13"/>
        <w:shd w:val="clear" w:color="auto" w:fill="FFFFFF"/>
        <w:spacing w:before="0" w:beforeAutospacing="0" w:after="0" w:afterAutospacing="0"/>
        <w:ind w:firstLine="420" w:firstLineChars="200"/>
        <w:rPr>
          <w:rFonts w:ascii="Times New Roman" w:hAnsi="Times New Roman" w:cs="Times New Roman"/>
          <w:kern w:val="2"/>
          <w:sz w:val="21"/>
          <w:szCs w:val="21"/>
        </w:rPr>
      </w:pPr>
      <w:r>
        <w:rPr>
          <w:rFonts w:ascii="Times New Roman" w:hAnsi="Times New Roman" w:cs="Times New Roman"/>
          <w:kern w:val="2"/>
          <w:sz w:val="21"/>
          <w:szCs w:val="21"/>
        </w:rPr>
        <w:t>确定性信号分析；随机过程分析，信道</w:t>
      </w:r>
      <w:r>
        <w:rPr>
          <w:rFonts w:ascii="Times New Roman" w:hAnsi="Times New Roman" w:cs="Times New Roman"/>
          <w:bCs/>
          <w:kern w:val="2"/>
          <w:sz w:val="21"/>
          <w:szCs w:val="21"/>
        </w:rPr>
        <w:t>及噪声分析。</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：随机过程，信道</w:t>
      </w:r>
      <w:r>
        <w:rPr>
          <w:bCs/>
          <w:szCs w:val="21"/>
        </w:rPr>
        <w:t>及噪声相关概念。</w:t>
      </w:r>
    </w:p>
    <w:p>
      <w:pPr>
        <w:widowControl/>
        <w:spacing w:line="360" w:lineRule="auto"/>
        <w:ind w:firstLine="422" w:firstLineChars="200"/>
        <w:rPr>
          <w:kern w:val="0"/>
          <w:szCs w:val="21"/>
        </w:rPr>
      </w:pPr>
      <w:r>
        <w:rPr>
          <w:b/>
          <w:szCs w:val="21"/>
        </w:rPr>
        <w:t>2.应用</w:t>
      </w:r>
      <w:r>
        <w:rPr>
          <w:szCs w:val="21"/>
        </w:rPr>
        <w:t>：</w:t>
      </w:r>
      <w:r>
        <w:rPr>
          <w:kern w:val="0"/>
          <w:szCs w:val="21"/>
        </w:rPr>
        <w:t>平稳随机过程通过线性系统的计算；容量的计算信道。</w:t>
      </w:r>
    </w:p>
    <w:p>
      <w:pPr>
        <w:adjustRightInd w:val="0"/>
        <w:snapToGrid w:val="0"/>
        <w:spacing w:line="360" w:lineRule="auto"/>
        <w:ind w:firstLine="422" w:firstLineChars="200"/>
        <w:rPr>
          <w:szCs w:val="21"/>
        </w:rPr>
      </w:pPr>
      <w:r>
        <w:rPr>
          <w:b/>
          <w:bCs/>
          <w:szCs w:val="21"/>
        </w:rPr>
        <w:t>3.评价：</w:t>
      </w:r>
      <w:r>
        <w:rPr>
          <w:bCs/>
          <w:szCs w:val="21"/>
        </w:rPr>
        <w:t>线上学习、测试、讨论、作业</w:t>
      </w:r>
    </w:p>
    <w:p>
      <w:pPr>
        <w:snapToGrid w:val="0"/>
        <w:spacing w:line="360" w:lineRule="auto"/>
        <w:jc w:val="center"/>
        <w:rPr>
          <w:b/>
          <w:szCs w:val="21"/>
        </w:rPr>
      </w:pPr>
      <w:r>
        <w:rPr>
          <w:b/>
          <w:bCs/>
          <w:kern w:val="0"/>
          <w:szCs w:val="21"/>
        </w:rPr>
        <w:t>第三章     模拟调制</w:t>
      </w:r>
    </w:p>
    <w:p>
      <w:pPr>
        <w:snapToGrid w:val="0"/>
        <w:spacing w:line="360" w:lineRule="auto"/>
        <w:rPr>
          <w:b/>
          <w:szCs w:val="21"/>
        </w:rPr>
      </w:pPr>
      <w:r>
        <w:rPr>
          <w:b/>
          <w:szCs w:val="21"/>
        </w:rPr>
        <w:t>（一）学习目标</w:t>
      </w:r>
    </w:p>
    <w:p>
      <w:pPr>
        <w:widowControl/>
        <w:spacing w:line="360" w:lineRule="auto"/>
        <w:ind w:firstLine="525" w:firstLineChars="250"/>
        <w:rPr>
          <w:kern w:val="0"/>
          <w:szCs w:val="21"/>
        </w:rPr>
      </w:pPr>
      <w:r>
        <w:rPr>
          <w:kern w:val="0"/>
          <w:szCs w:val="21"/>
        </w:rPr>
        <w:t>通过本章的学习，使学生能够理解线性调制、相干解调、非相干解调的概念； 理解调制、解调信号频谱变换原理及方法；理解角度调制、频偏、调制指数、加重、去加重概念； 掌握角度调制系统（特别调频）带宽分析、计算；掌握调制系统的抗噪声性能分析方法。</w:t>
      </w:r>
    </w:p>
    <w:p>
      <w:pPr>
        <w:snapToGrid w:val="0"/>
        <w:spacing w:before="156" w:beforeLines="50" w:line="360" w:lineRule="auto"/>
        <w:ind w:firstLine="422" w:firstLineChars="200"/>
      </w:pPr>
      <w:r>
        <w:rPr>
          <w:b/>
          <w:szCs w:val="21"/>
        </w:rPr>
        <w:t>1. 理解</w:t>
      </w:r>
      <w:r>
        <w:rPr>
          <w:szCs w:val="21"/>
        </w:rPr>
        <w:t>：</w:t>
      </w:r>
      <w:r>
        <w:t xml:space="preserve"> 调制、解调、复用等概念； </w:t>
      </w:r>
    </w:p>
    <w:p>
      <w:pPr>
        <w:spacing w:line="360" w:lineRule="auto"/>
        <w:ind w:left="1685" w:leftChars="200" w:hanging="1265" w:hangingChars="600"/>
      </w:pPr>
      <w:r>
        <w:rPr>
          <w:b/>
          <w:szCs w:val="21"/>
        </w:rPr>
        <w:t>2. 掌握</w:t>
      </w:r>
      <w:r>
        <w:rPr>
          <w:szCs w:val="21"/>
        </w:rPr>
        <w:t>：</w:t>
      </w:r>
      <w:r>
        <w:rPr>
          <w:kern w:val="0"/>
          <w:szCs w:val="21"/>
        </w:rPr>
        <w:t>调制、解调信号，频谱变换原理及方法，抗噪声性能的分析方法。</w:t>
      </w:r>
    </w:p>
    <w:p>
      <w:pPr>
        <w:snapToGrid w:val="0"/>
        <w:spacing w:before="156" w:beforeLines="50" w:line="360" w:lineRule="auto"/>
        <w:rPr>
          <w:b/>
          <w:szCs w:val="21"/>
        </w:rPr>
      </w:pPr>
      <w:r>
        <w:rPr>
          <w:b/>
          <w:szCs w:val="21"/>
        </w:rPr>
        <w:t>（二）考核内容</w:t>
      </w:r>
    </w:p>
    <w:p>
      <w:pPr>
        <w:widowControl/>
        <w:ind w:firstLine="630" w:firstLineChars="300"/>
        <w:rPr>
          <w:sz w:val="24"/>
        </w:rPr>
      </w:pPr>
      <w:r>
        <w:rPr>
          <w:kern w:val="0"/>
          <w:szCs w:val="21"/>
        </w:rPr>
        <w:t>幅度调制的原理及抗噪声性能； 非线性调制的原理及抗噪声性能； 频分复用(FDM)</w:t>
      </w:r>
      <w:r>
        <w:t>。</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w:t>
      </w:r>
      <w:r>
        <w:t>调制、解调、复用等概念。</w:t>
      </w:r>
    </w:p>
    <w:p>
      <w:pPr>
        <w:spacing w:line="360" w:lineRule="auto"/>
        <w:ind w:firstLine="422" w:firstLineChars="200"/>
      </w:pPr>
      <w:r>
        <w:rPr>
          <w:b/>
          <w:szCs w:val="21"/>
        </w:rPr>
        <w:t>2.领会</w:t>
      </w:r>
      <w:r>
        <w:rPr>
          <w:szCs w:val="21"/>
        </w:rPr>
        <w:t>：不同的调制解调方式及其特点。</w:t>
      </w:r>
    </w:p>
    <w:p>
      <w:pPr>
        <w:snapToGrid w:val="0"/>
        <w:spacing w:before="156" w:beforeLines="50" w:line="360" w:lineRule="auto"/>
        <w:ind w:firstLine="422" w:firstLineChars="200"/>
        <w:rPr>
          <w:szCs w:val="21"/>
        </w:rPr>
      </w:pPr>
      <w:r>
        <w:rPr>
          <w:b/>
          <w:szCs w:val="21"/>
        </w:rPr>
        <w:t>3.应用</w:t>
      </w:r>
      <w:r>
        <w:rPr>
          <w:szCs w:val="21"/>
        </w:rPr>
        <w:t>：</w:t>
      </w:r>
      <w:r>
        <w:t>模拟调制的实施与评价。</w:t>
      </w:r>
    </w:p>
    <w:p>
      <w:pPr>
        <w:snapToGrid w:val="0"/>
        <w:spacing w:before="156" w:beforeLines="50" w:line="360" w:lineRule="auto"/>
        <w:ind w:firstLine="422" w:firstLineChars="200"/>
        <w:rPr>
          <w:bCs/>
          <w:szCs w:val="21"/>
        </w:rPr>
      </w:pPr>
      <w:r>
        <w:rPr>
          <w:b/>
          <w:bCs/>
          <w:szCs w:val="21"/>
        </w:rPr>
        <w:t>4.评价：</w:t>
      </w:r>
      <w:r>
        <w:rPr>
          <w:bCs/>
          <w:szCs w:val="21"/>
        </w:rPr>
        <w:t>线上学习、测试、讨论、作业</w:t>
      </w:r>
    </w:p>
    <w:p>
      <w:pPr>
        <w:snapToGrid w:val="0"/>
        <w:spacing w:before="156" w:beforeLines="50" w:line="360" w:lineRule="auto"/>
        <w:ind w:firstLine="420" w:firstLineChars="200"/>
        <w:rPr>
          <w:szCs w:val="21"/>
        </w:rPr>
      </w:pPr>
    </w:p>
    <w:p>
      <w:pPr>
        <w:snapToGrid w:val="0"/>
        <w:spacing w:line="360" w:lineRule="auto"/>
        <w:jc w:val="center"/>
        <w:rPr>
          <w:b/>
          <w:bCs/>
          <w:kern w:val="0"/>
          <w:szCs w:val="21"/>
        </w:rPr>
      </w:pPr>
    </w:p>
    <w:p>
      <w:pPr>
        <w:snapToGrid w:val="0"/>
        <w:spacing w:line="360" w:lineRule="auto"/>
        <w:jc w:val="center"/>
        <w:rPr>
          <w:b/>
          <w:szCs w:val="21"/>
        </w:rPr>
      </w:pPr>
      <w:r>
        <w:rPr>
          <w:b/>
          <w:bCs/>
          <w:kern w:val="0"/>
          <w:szCs w:val="21"/>
        </w:rPr>
        <w:t>第四章     模拟信号的数字化</w:t>
      </w:r>
    </w:p>
    <w:p>
      <w:pPr>
        <w:snapToGrid w:val="0"/>
        <w:spacing w:line="360" w:lineRule="auto"/>
        <w:rPr>
          <w:b/>
          <w:szCs w:val="21"/>
        </w:rPr>
      </w:pPr>
      <w:r>
        <w:rPr>
          <w:b/>
          <w:szCs w:val="21"/>
        </w:rPr>
        <w:t>（一）学习目标</w:t>
      </w:r>
    </w:p>
    <w:p>
      <w:pPr>
        <w:widowControl/>
        <w:ind w:firstLine="525" w:firstLineChars="250"/>
      </w:pPr>
      <w:r>
        <w:t>通过本章的学习，使学生能够掌握模拟信号数字化的基本过程；掌握两种抽样定理的含义及结论； 掌握均匀量化和非均匀量化；了解PCM、DM的编码过程及系统原理以及两者的区别； 理解量化噪声的由来以及它们与加性噪声对系统性能的影响；了解DPCM及其它改进的模数系统的基本原理；掌握时分复用的概念，理解SDH帧结构。</w:t>
      </w:r>
    </w:p>
    <w:p>
      <w:pPr>
        <w:pStyle w:val="5"/>
        <w:snapToGrid w:val="0"/>
        <w:spacing w:line="360" w:lineRule="auto"/>
        <w:ind w:left="1685" w:leftChars="200" w:hanging="1265" w:hangingChars="600"/>
        <w:jc w:val="left"/>
        <w:rPr>
          <w:rFonts w:ascii="Times New Roman"/>
          <w:szCs w:val="21"/>
        </w:rPr>
      </w:pPr>
      <w:r>
        <w:rPr>
          <w:rFonts w:ascii="Times New Roman"/>
          <w:b/>
          <w:szCs w:val="21"/>
        </w:rPr>
        <w:t>1.了解：</w:t>
      </w:r>
      <w:r>
        <w:rPr>
          <w:rFonts w:ascii="Times New Roman"/>
          <w:szCs w:val="21"/>
        </w:rPr>
        <w:t>PCM、DM的编码过程及系统原理以及两者的区别；</w:t>
      </w:r>
    </w:p>
    <w:p>
      <w:pPr>
        <w:pStyle w:val="5"/>
        <w:snapToGrid w:val="0"/>
        <w:spacing w:line="360" w:lineRule="auto"/>
        <w:ind w:firstLine="316" w:firstLineChars="150"/>
        <w:jc w:val="left"/>
        <w:rPr>
          <w:rFonts w:ascii="Times New Roman"/>
          <w:b/>
          <w:szCs w:val="21"/>
        </w:rPr>
      </w:pPr>
      <w:r>
        <w:rPr>
          <w:rFonts w:ascii="Times New Roman"/>
          <w:b/>
          <w:szCs w:val="21"/>
        </w:rPr>
        <w:t xml:space="preserve"> 2.理解：</w:t>
      </w:r>
      <w:r>
        <w:rPr>
          <w:rFonts w:ascii="Times New Roman"/>
          <w:szCs w:val="21"/>
        </w:rPr>
        <w:t>量化噪声的由来以及它们与加性噪声对系统性能的影响；SDH帧结构。</w:t>
      </w:r>
    </w:p>
    <w:p>
      <w:pPr>
        <w:pStyle w:val="5"/>
        <w:snapToGrid w:val="0"/>
        <w:spacing w:line="360" w:lineRule="auto"/>
        <w:ind w:left="1685" w:leftChars="200" w:hanging="1265" w:hangingChars="600"/>
        <w:jc w:val="left"/>
        <w:rPr>
          <w:rFonts w:ascii="Times New Roman"/>
          <w:szCs w:val="21"/>
        </w:rPr>
      </w:pPr>
      <w:r>
        <w:rPr>
          <w:rFonts w:ascii="Times New Roman"/>
          <w:b/>
          <w:szCs w:val="21"/>
        </w:rPr>
        <w:t>3. 一般掌握</w:t>
      </w:r>
      <w:r>
        <w:rPr>
          <w:rFonts w:ascii="Times New Roman"/>
          <w:szCs w:val="21"/>
        </w:rPr>
        <w:t>：掌握时分复用的概念及原理。</w:t>
      </w:r>
    </w:p>
    <w:p>
      <w:pPr>
        <w:pStyle w:val="5"/>
        <w:snapToGrid w:val="0"/>
        <w:spacing w:line="360" w:lineRule="auto"/>
        <w:ind w:left="1685" w:leftChars="200" w:hanging="1265" w:hangingChars="600"/>
        <w:jc w:val="left"/>
        <w:rPr>
          <w:rFonts w:ascii="Times New Roman"/>
          <w:szCs w:val="21"/>
        </w:rPr>
      </w:pPr>
      <w:r>
        <w:rPr>
          <w:rFonts w:ascii="Times New Roman"/>
          <w:b/>
          <w:szCs w:val="21"/>
        </w:rPr>
        <w:t>4. 熟练掌握</w:t>
      </w:r>
      <w:r>
        <w:rPr>
          <w:rFonts w:ascii="Times New Roman"/>
          <w:szCs w:val="21"/>
        </w:rPr>
        <w:t>：模拟信号数字化的基本过程。</w:t>
      </w:r>
    </w:p>
    <w:p>
      <w:pPr>
        <w:pStyle w:val="5"/>
        <w:snapToGrid w:val="0"/>
        <w:spacing w:line="360" w:lineRule="auto"/>
        <w:ind w:firstLine="0" w:firstLineChars="0"/>
        <w:jc w:val="left"/>
        <w:rPr>
          <w:rFonts w:ascii="Times New Roman"/>
          <w:b/>
          <w:szCs w:val="21"/>
        </w:rPr>
      </w:pPr>
      <w:r>
        <w:rPr>
          <w:rFonts w:ascii="Times New Roman"/>
          <w:b/>
          <w:szCs w:val="21"/>
        </w:rPr>
        <w:t>（二）考核内容</w:t>
      </w:r>
    </w:p>
    <w:p>
      <w:pPr>
        <w:snapToGrid w:val="0"/>
        <w:spacing w:before="156" w:beforeLines="50" w:line="360" w:lineRule="auto"/>
        <w:ind w:firstLine="435"/>
        <w:rPr>
          <w:szCs w:val="21"/>
        </w:rPr>
      </w:pPr>
      <w:r>
        <w:rPr>
          <w:szCs w:val="21"/>
        </w:rPr>
        <w:t>模拟信号的数字化方法及特点。</w:t>
      </w:r>
    </w:p>
    <w:p>
      <w:pPr>
        <w:snapToGrid w:val="0"/>
        <w:spacing w:before="156" w:beforeLines="50" w:line="360" w:lineRule="auto"/>
        <w:rPr>
          <w:b/>
          <w:szCs w:val="21"/>
        </w:rPr>
      </w:pPr>
      <w:r>
        <w:rPr>
          <w:b/>
          <w:szCs w:val="21"/>
        </w:rPr>
        <w:t>（三）考核要求</w:t>
      </w:r>
    </w:p>
    <w:p>
      <w:pPr>
        <w:tabs>
          <w:tab w:val="left" w:pos="1485"/>
        </w:tabs>
        <w:spacing w:line="360" w:lineRule="auto"/>
        <w:ind w:firstLine="422" w:firstLineChars="200"/>
      </w:pPr>
      <w:r>
        <w:rPr>
          <w:b/>
          <w:szCs w:val="21"/>
        </w:rPr>
        <w:t>1.识记</w:t>
      </w:r>
      <w:r>
        <w:rPr>
          <w:szCs w:val="21"/>
        </w:rPr>
        <w:t>： SDH帧结构。</w:t>
      </w:r>
    </w:p>
    <w:p>
      <w:pPr>
        <w:spacing w:line="360" w:lineRule="auto"/>
        <w:ind w:firstLine="422" w:firstLineChars="200"/>
        <w:rPr>
          <w:szCs w:val="21"/>
        </w:rPr>
      </w:pPr>
      <w:r>
        <w:rPr>
          <w:b/>
          <w:szCs w:val="21"/>
        </w:rPr>
        <w:t>2.领会</w:t>
      </w:r>
      <w:r>
        <w:rPr>
          <w:szCs w:val="21"/>
        </w:rPr>
        <w:t>：掌握时分复用的概念及原理</w:t>
      </w:r>
    </w:p>
    <w:p>
      <w:pPr>
        <w:spacing w:line="360" w:lineRule="auto"/>
        <w:ind w:firstLine="422" w:firstLineChars="200"/>
        <w:rPr>
          <w:szCs w:val="21"/>
        </w:rPr>
      </w:pPr>
      <w:r>
        <w:rPr>
          <w:b/>
          <w:szCs w:val="21"/>
        </w:rPr>
        <w:t>3.综合应用</w:t>
      </w:r>
      <w:r>
        <w:rPr>
          <w:szCs w:val="21"/>
        </w:rPr>
        <w:t>：模拟信号数字化方法。</w:t>
      </w:r>
    </w:p>
    <w:p>
      <w:pPr>
        <w:snapToGrid w:val="0"/>
        <w:spacing w:before="156" w:beforeLines="50" w:line="360" w:lineRule="auto"/>
        <w:ind w:firstLine="422" w:firstLineChars="200"/>
        <w:rPr>
          <w:szCs w:val="21"/>
        </w:rPr>
      </w:pPr>
      <w:r>
        <w:rPr>
          <w:b/>
          <w:bCs/>
          <w:szCs w:val="21"/>
        </w:rPr>
        <w:t>4.评价：</w:t>
      </w:r>
      <w:r>
        <w:rPr>
          <w:bCs/>
          <w:szCs w:val="21"/>
        </w:rPr>
        <w:t>线上学习、测试、讨论、作业</w:t>
      </w:r>
    </w:p>
    <w:p>
      <w:pPr>
        <w:snapToGrid w:val="0"/>
        <w:spacing w:line="360" w:lineRule="auto"/>
        <w:jc w:val="center"/>
        <w:rPr>
          <w:b/>
          <w:szCs w:val="21"/>
        </w:rPr>
      </w:pPr>
      <w:r>
        <w:rPr>
          <w:b/>
          <w:bCs/>
          <w:kern w:val="0"/>
          <w:szCs w:val="21"/>
        </w:rPr>
        <w:t>第五章     </w:t>
      </w:r>
      <w:r>
        <w:rPr>
          <w:b/>
          <w:szCs w:val="21"/>
        </w:rPr>
        <w:t>数字基带传输系统</w:t>
      </w:r>
    </w:p>
    <w:p>
      <w:pPr>
        <w:snapToGrid w:val="0"/>
        <w:spacing w:line="360" w:lineRule="auto"/>
        <w:rPr>
          <w:b/>
          <w:szCs w:val="21"/>
        </w:rPr>
      </w:pPr>
      <w:r>
        <w:rPr>
          <w:b/>
          <w:szCs w:val="21"/>
        </w:rPr>
        <w:t>（一）学习目标</w:t>
      </w:r>
    </w:p>
    <w:p>
      <w:pPr>
        <w:widowControl/>
        <w:spacing w:line="360" w:lineRule="auto"/>
        <w:ind w:firstLine="525" w:firstLineChars="250"/>
        <w:rPr>
          <w:kern w:val="0"/>
          <w:szCs w:val="21"/>
        </w:rPr>
      </w:pPr>
      <w:r>
        <w:rPr>
          <w:kern w:val="0"/>
          <w:szCs w:val="21"/>
        </w:rPr>
        <w:t xml:space="preserve">通过本章学习，使学生能够熟理解基带传输系统的组成和设计原则， 掌握典型的基带传输码型NRZ、AMI、HDB3编码规则及特点；掌握无码间串扰系统的条件掌握滚降无串扰系统特性分析； </w:t>
      </w:r>
    </w:p>
    <w:p>
      <w:pPr>
        <w:widowControl/>
        <w:spacing w:line="360" w:lineRule="auto"/>
        <w:rPr>
          <w:kern w:val="0"/>
          <w:szCs w:val="21"/>
        </w:rPr>
      </w:pPr>
      <w:r>
        <w:rPr>
          <w:kern w:val="0"/>
          <w:szCs w:val="21"/>
        </w:rPr>
        <w:t>掌握部分响应系统编码；掌握时域均衡的分析及计算；</w:t>
      </w:r>
    </w:p>
    <w:p>
      <w:pPr>
        <w:widowControl/>
        <w:spacing w:line="360" w:lineRule="auto"/>
        <w:rPr>
          <w:kern w:val="0"/>
          <w:szCs w:val="21"/>
        </w:rPr>
      </w:pPr>
      <w:r>
        <w:rPr>
          <w:kern w:val="0"/>
          <w:szCs w:val="21"/>
        </w:rPr>
        <w:t>掌握眼图的使用方法；了解m序列的特点及应用。</w:t>
      </w:r>
    </w:p>
    <w:p>
      <w:pPr>
        <w:pStyle w:val="31"/>
        <w:widowControl/>
        <w:numPr>
          <w:ilvl w:val="0"/>
          <w:numId w:val="51"/>
        </w:numPr>
        <w:spacing w:line="360" w:lineRule="auto"/>
        <w:ind w:firstLineChars="0"/>
        <w:rPr>
          <w:kern w:val="0"/>
          <w:szCs w:val="21"/>
        </w:rPr>
      </w:pPr>
      <w:r>
        <w:rPr>
          <w:b/>
          <w:szCs w:val="21"/>
        </w:rPr>
        <w:t>一般了解</w:t>
      </w:r>
      <w:r>
        <w:rPr>
          <w:szCs w:val="21"/>
        </w:rPr>
        <w:t>：</w:t>
      </w:r>
      <w:r>
        <w:t xml:space="preserve"> </w:t>
      </w:r>
      <w:r>
        <w:rPr>
          <w:kern w:val="0"/>
          <w:szCs w:val="21"/>
        </w:rPr>
        <w:t>m序列的特点及应用；</w:t>
      </w:r>
    </w:p>
    <w:p>
      <w:pPr>
        <w:pStyle w:val="31"/>
        <w:widowControl/>
        <w:numPr>
          <w:ilvl w:val="0"/>
          <w:numId w:val="51"/>
        </w:numPr>
        <w:spacing w:line="360" w:lineRule="auto"/>
        <w:ind w:firstLineChars="0"/>
        <w:rPr>
          <w:kern w:val="0"/>
          <w:szCs w:val="21"/>
        </w:rPr>
      </w:pPr>
      <w:r>
        <w:rPr>
          <w:b/>
          <w:szCs w:val="21"/>
        </w:rPr>
        <w:t>理解：</w:t>
      </w:r>
      <w:r>
        <w:rPr>
          <w:kern w:val="0"/>
          <w:szCs w:val="21"/>
        </w:rPr>
        <w:t>基带传输系统的组成和设计原则，典型的基带传输码型NRZ、AMI、HDB3编码规则及特点。</w:t>
      </w:r>
    </w:p>
    <w:p>
      <w:pPr>
        <w:pStyle w:val="5"/>
        <w:snapToGrid w:val="0"/>
        <w:spacing w:line="360" w:lineRule="auto"/>
        <w:ind w:right="2902" w:rightChars="1382" w:firstLineChars="0"/>
        <w:jc w:val="left"/>
        <w:rPr>
          <w:rFonts w:ascii="Times New Roman"/>
          <w:kern w:val="0"/>
          <w:szCs w:val="21"/>
        </w:rPr>
      </w:pPr>
      <w:r>
        <w:rPr>
          <w:rFonts w:ascii="Times New Roman"/>
          <w:b/>
          <w:szCs w:val="21"/>
        </w:rPr>
        <w:t>3.一般掌握</w:t>
      </w:r>
      <w:r>
        <w:rPr>
          <w:rFonts w:ascii="Times New Roman"/>
          <w:szCs w:val="21"/>
        </w:rPr>
        <w:t>：基带信号功率谱的计算；</w:t>
      </w:r>
      <w:r>
        <w:rPr>
          <w:rFonts w:ascii="Times New Roman"/>
          <w:kern w:val="0"/>
          <w:szCs w:val="21"/>
        </w:rPr>
        <w:t>眼图的使用方法</w:t>
      </w:r>
    </w:p>
    <w:p>
      <w:pPr>
        <w:pStyle w:val="5"/>
        <w:snapToGrid w:val="0"/>
        <w:spacing w:line="360" w:lineRule="auto"/>
        <w:ind w:right="2902" w:rightChars="1382" w:firstLineChars="0"/>
        <w:jc w:val="left"/>
        <w:rPr>
          <w:rFonts w:ascii="Times New Roman"/>
          <w:szCs w:val="21"/>
        </w:rPr>
      </w:pPr>
      <w:r>
        <w:rPr>
          <w:rFonts w:ascii="Times New Roman"/>
          <w:b/>
          <w:szCs w:val="21"/>
        </w:rPr>
        <w:t>4. 熟练掌握</w:t>
      </w:r>
      <w:r>
        <w:rPr>
          <w:rFonts w:ascii="Times New Roman"/>
          <w:szCs w:val="21"/>
        </w:rPr>
        <w:t xml:space="preserve">： </w:t>
      </w:r>
      <w:r>
        <w:rPr>
          <w:rFonts w:ascii="Times New Roman"/>
          <w:kern w:val="0"/>
          <w:szCs w:val="21"/>
        </w:rPr>
        <w:t>无码间串扰系统的判断及性能分析。</w:t>
      </w:r>
    </w:p>
    <w:p>
      <w:pPr>
        <w:snapToGrid w:val="0"/>
        <w:spacing w:before="156" w:beforeLines="50" w:line="360" w:lineRule="auto"/>
        <w:rPr>
          <w:b/>
          <w:szCs w:val="21"/>
        </w:rPr>
      </w:pPr>
      <w:r>
        <w:rPr>
          <w:b/>
          <w:szCs w:val="21"/>
        </w:rPr>
        <w:t>（二）考核内容</w:t>
      </w:r>
    </w:p>
    <w:p>
      <w:pPr>
        <w:widowControl/>
        <w:ind w:firstLine="420" w:firstLineChars="200"/>
        <w:rPr>
          <w:kern w:val="0"/>
          <w:szCs w:val="21"/>
        </w:rPr>
      </w:pPr>
      <w:r>
        <w:rPr>
          <w:kern w:val="0"/>
          <w:szCs w:val="21"/>
        </w:rPr>
        <w:t>基带传输的常用码型，基带信号的频谱特性； 无码间干扰的基带传输特性； 部分响应系统； 基带传输系统的抗噪声性能； 检测系统性能的实验手段—眼图；</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 基带信号的编码方法，</w:t>
      </w:r>
      <w:r>
        <w:rPr>
          <w:kern w:val="0"/>
          <w:szCs w:val="21"/>
        </w:rPr>
        <w:t>无码间干扰的时域和频域条件。</w:t>
      </w:r>
    </w:p>
    <w:p>
      <w:pPr>
        <w:widowControl/>
        <w:ind w:firstLine="422" w:firstLineChars="200"/>
        <w:rPr>
          <w:kern w:val="0"/>
          <w:szCs w:val="21"/>
        </w:rPr>
      </w:pPr>
      <w:r>
        <w:rPr>
          <w:b/>
          <w:szCs w:val="21"/>
        </w:rPr>
        <w:t>2.领会</w:t>
      </w:r>
      <w:r>
        <w:rPr>
          <w:szCs w:val="21"/>
        </w:rPr>
        <w:t>：</w:t>
      </w:r>
      <w:r>
        <w:rPr>
          <w:kern w:val="0"/>
          <w:szCs w:val="21"/>
        </w:rPr>
        <w:t>眼图的使用方法。</w:t>
      </w:r>
    </w:p>
    <w:p>
      <w:pPr>
        <w:spacing w:line="360" w:lineRule="auto"/>
        <w:ind w:firstLine="422" w:firstLineChars="200"/>
        <w:rPr>
          <w:szCs w:val="21"/>
        </w:rPr>
      </w:pPr>
      <w:r>
        <w:rPr>
          <w:b/>
          <w:szCs w:val="21"/>
        </w:rPr>
        <w:t>3.应用</w:t>
      </w:r>
      <w:r>
        <w:rPr>
          <w:szCs w:val="21"/>
        </w:rPr>
        <w:t>：</w:t>
      </w:r>
      <w:r>
        <w:rPr>
          <w:kern w:val="0"/>
          <w:szCs w:val="21"/>
        </w:rPr>
        <w:t>无码间串扰的判定。</w:t>
      </w:r>
    </w:p>
    <w:p>
      <w:pPr>
        <w:snapToGrid w:val="0"/>
        <w:spacing w:before="156" w:beforeLines="50" w:line="360" w:lineRule="auto"/>
        <w:ind w:firstLine="422" w:firstLineChars="200"/>
        <w:rPr>
          <w:szCs w:val="21"/>
        </w:rPr>
      </w:pPr>
      <w:r>
        <w:rPr>
          <w:b/>
          <w:bCs/>
          <w:szCs w:val="21"/>
        </w:rPr>
        <w:t>4.评价：</w:t>
      </w:r>
      <w:r>
        <w:rPr>
          <w:bCs/>
          <w:szCs w:val="21"/>
        </w:rPr>
        <w:t>线上学习、测试、讨论、作业</w:t>
      </w:r>
    </w:p>
    <w:p>
      <w:pPr>
        <w:snapToGrid w:val="0"/>
        <w:spacing w:line="360" w:lineRule="auto"/>
        <w:jc w:val="center"/>
        <w:rPr>
          <w:b/>
          <w:szCs w:val="21"/>
        </w:rPr>
      </w:pPr>
      <w:r>
        <w:rPr>
          <w:b/>
          <w:bCs/>
          <w:kern w:val="0"/>
          <w:szCs w:val="21"/>
        </w:rPr>
        <w:t>第六章     数字信号的频带传输</w:t>
      </w:r>
    </w:p>
    <w:p>
      <w:pPr>
        <w:snapToGrid w:val="0"/>
        <w:spacing w:line="360" w:lineRule="auto"/>
        <w:rPr>
          <w:b/>
          <w:szCs w:val="21"/>
        </w:rPr>
      </w:pPr>
      <w:r>
        <w:rPr>
          <w:b/>
          <w:szCs w:val="21"/>
        </w:rPr>
        <w:t>（一）学习目标</w:t>
      </w:r>
    </w:p>
    <w:p>
      <w:pPr>
        <w:pStyle w:val="13"/>
        <w:shd w:val="clear" w:color="auto" w:fill="FFFFFF"/>
        <w:spacing w:line="360" w:lineRule="auto"/>
        <w:ind w:firstLine="630" w:firstLineChars="300"/>
        <w:rPr>
          <w:rFonts w:ascii="Times New Roman" w:hAnsi="Times New Roman" w:cs="Times New Roman" w:eastAsiaTheme="minorEastAsia"/>
          <w:sz w:val="21"/>
          <w:szCs w:val="21"/>
        </w:rPr>
      </w:pPr>
      <w:r>
        <w:rPr>
          <w:rFonts w:ascii="Times New Roman" w:hAnsi="Times New Roman" w:cs="Times New Roman" w:eastAsiaTheme="minorEastAsia"/>
          <w:sz w:val="21"/>
          <w:szCs w:val="21"/>
        </w:rPr>
        <w:t>通过本章的学习，使学生掌握基本数字调制方式的原理及频谱分析方法；掌握基本数字调制方式的抗噪声性能分析计算方法；理解数字信号最佳接收的含义，掌握匹配滤波器和相关接收机的构建方法；</w:t>
      </w:r>
    </w:p>
    <w:p>
      <w:pPr>
        <w:pStyle w:val="13"/>
        <w:numPr>
          <w:ilvl w:val="0"/>
          <w:numId w:val="52"/>
        </w:numPr>
        <w:shd w:val="clear" w:color="auto" w:fill="FFFFFF"/>
        <w:spacing w:before="0" w:beforeAutospacing="0" w:after="0" w:afterAutospacing="0" w:line="360" w:lineRule="auto"/>
        <w:rPr>
          <w:rFonts w:ascii="Times New Roman" w:hAnsi="Times New Roman" w:cs="Times New Roman"/>
        </w:rPr>
      </w:pPr>
      <w:r>
        <w:rPr>
          <w:rFonts w:ascii="Times New Roman" w:hAnsi="Times New Roman" w:cs="Times New Roman"/>
          <w:b/>
          <w:sz w:val="21"/>
          <w:szCs w:val="21"/>
        </w:rPr>
        <w:t>一般了解</w:t>
      </w:r>
      <w:r>
        <w:rPr>
          <w:rFonts w:ascii="Times New Roman" w:hAnsi="Times New Roman" w:cs="Times New Roman"/>
          <w:sz w:val="21"/>
          <w:szCs w:val="21"/>
        </w:rPr>
        <w:t>：</w:t>
      </w:r>
      <w:r>
        <w:rPr>
          <w:rFonts w:ascii="Times New Roman" w:hAnsi="Times New Roman" w:cs="Times New Roman" w:eastAsiaTheme="minorEastAsia"/>
          <w:sz w:val="21"/>
          <w:szCs w:val="21"/>
        </w:rPr>
        <w:t>各种数字调制方法的特点；数字信号最佳接收的含义。</w:t>
      </w:r>
    </w:p>
    <w:p>
      <w:pPr>
        <w:pStyle w:val="13"/>
        <w:shd w:val="clear" w:color="auto" w:fill="FFFFFF"/>
        <w:spacing w:line="360" w:lineRule="auto"/>
        <w:ind w:firstLine="316" w:firstLineChars="150"/>
        <w:rPr>
          <w:rFonts w:ascii="Times New Roman" w:hAnsi="Times New Roman" w:cs="Times New Roman" w:eastAsiaTheme="minorEastAsia"/>
          <w:sz w:val="21"/>
          <w:szCs w:val="21"/>
        </w:rPr>
      </w:pPr>
      <w:r>
        <w:rPr>
          <w:rFonts w:ascii="Times New Roman" w:hAnsi="Times New Roman" w:cs="Times New Roman"/>
          <w:b/>
          <w:sz w:val="21"/>
          <w:szCs w:val="21"/>
        </w:rPr>
        <w:t>3. 一般掌握：</w:t>
      </w:r>
      <w:r>
        <w:rPr>
          <w:rFonts w:ascii="Times New Roman" w:hAnsi="Times New Roman" w:cs="Times New Roman" w:eastAsiaTheme="minorEastAsia"/>
          <w:sz w:val="21"/>
          <w:szCs w:val="21"/>
        </w:rPr>
        <w:t>掌握匹配滤波器和相关接收机的构建方法；</w:t>
      </w:r>
    </w:p>
    <w:p>
      <w:pPr>
        <w:snapToGrid w:val="0"/>
        <w:spacing w:before="156" w:beforeLines="50" w:line="360" w:lineRule="auto"/>
        <w:ind w:left="1685" w:leftChars="200" w:hanging="1265" w:hangingChars="600"/>
        <w:rPr>
          <w:szCs w:val="21"/>
        </w:rPr>
      </w:pPr>
      <w:r>
        <w:rPr>
          <w:b/>
          <w:szCs w:val="21"/>
        </w:rPr>
        <w:t>4. 熟练掌握</w:t>
      </w:r>
      <w:r>
        <w:rPr>
          <w:szCs w:val="21"/>
        </w:rPr>
        <w:t>：</w:t>
      </w:r>
      <w:r>
        <w:rPr>
          <w:rFonts w:eastAsiaTheme="minorEastAsia"/>
          <w:szCs w:val="21"/>
        </w:rPr>
        <w:t>基本数字调制方式的原理及频谱分析方法；基本数字调制方式的抗噪声性能分析计算方法</w:t>
      </w:r>
    </w:p>
    <w:p>
      <w:pPr>
        <w:snapToGrid w:val="0"/>
        <w:spacing w:before="156" w:beforeLines="50" w:line="360" w:lineRule="auto"/>
        <w:rPr>
          <w:b/>
          <w:szCs w:val="21"/>
        </w:rPr>
      </w:pPr>
      <w:r>
        <w:rPr>
          <w:b/>
          <w:szCs w:val="21"/>
        </w:rPr>
        <w:t>（二）考核内容</w:t>
      </w:r>
    </w:p>
    <w:p>
      <w:pPr>
        <w:snapToGrid w:val="0"/>
        <w:spacing w:before="156" w:beforeLines="50" w:line="360" w:lineRule="auto"/>
        <w:ind w:firstLine="630" w:firstLineChars="300"/>
        <w:rPr>
          <w:szCs w:val="21"/>
        </w:rPr>
      </w:pPr>
      <w:r>
        <w:rPr>
          <w:szCs w:val="21"/>
        </w:rPr>
        <w:t>数字频带信号调制解调原理及抗噪声性能的分析。</w:t>
      </w:r>
    </w:p>
    <w:p>
      <w:pPr>
        <w:snapToGrid w:val="0"/>
        <w:spacing w:before="156" w:beforeLines="50" w:line="360" w:lineRule="auto"/>
        <w:rPr>
          <w:b/>
          <w:szCs w:val="21"/>
        </w:rPr>
      </w:pPr>
      <w:r>
        <w:rPr>
          <w:b/>
          <w:szCs w:val="21"/>
        </w:rPr>
        <w:t>（三）考核要求</w:t>
      </w:r>
    </w:p>
    <w:p>
      <w:pPr>
        <w:spacing w:line="360" w:lineRule="auto"/>
        <w:ind w:firstLine="422" w:firstLineChars="200"/>
        <w:rPr>
          <w:rFonts w:eastAsiaTheme="minorEastAsia"/>
          <w:szCs w:val="21"/>
        </w:rPr>
      </w:pPr>
      <w:r>
        <w:rPr>
          <w:b/>
          <w:szCs w:val="21"/>
        </w:rPr>
        <w:t>1.领会</w:t>
      </w:r>
      <w:r>
        <w:rPr>
          <w:szCs w:val="21"/>
        </w:rPr>
        <w:t>：</w:t>
      </w:r>
      <w:r>
        <w:rPr>
          <w:rFonts w:eastAsiaTheme="minorEastAsia"/>
          <w:szCs w:val="21"/>
        </w:rPr>
        <w:t>数字信号最佳接收的含义</w:t>
      </w:r>
    </w:p>
    <w:p>
      <w:pPr>
        <w:spacing w:line="360" w:lineRule="auto"/>
        <w:ind w:firstLine="422" w:firstLineChars="200"/>
        <w:rPr>
          <w:rFonts w:eastAsiaTheme="minorEastAsia"/>
          <w:szCs w:val="21"/>
        </w:rPr>
      </w:pPr>
      <w:r>
        <w:rPr>
          <w:b/>
          <w:szCs w:val="21"/>
        </w:rPr>
        <w:t>2.应用</w:t>
      </w:r>
      <w:r>
        <w:rPr>
          <w:szCs w:val="21"/>
        </w:rPr>
        <w:t>：</w:t>
      </w:r>
      <w:r>
        <w:rPr>
          <w:rFonts w:eastAsiaTheme="minorEastAsia"/>
          <w:szCs w:val="21"/>
        </w:rPr>
        <w:t>匹配滤波器和相关接收机的构建方法。</w:t>
      </w:r>
    </w:p>
    <w:p>
      <w:pPr>
        <w:spacing w:line="360" w:lineRule="auto"/>
        <w:ind w:firstLine="422" w:firstLineChars="200"/>
      </w:pPr>
      <w:r>
        <w:rPr>
          <w:b/>
          <w:szCs w:val="21"/>
        </w:rPr>
        <w:t>3.综合</w:t>
      </w:r>
      <w:r>
        <w:rPr>
          <w:szCs w:val="21"/>
        </w:rPr>
        <w:t>：</w:t>
      </w:r>
      <w:r>
        <w:rPr>
          <w:kern w:val="0"/>
          <w:szCs w:val="21"/>
        </w:rPr>
        <w:t>二进制数字调制系统的原理及抗噪声性能分析。</w:t>
      </w:r>
    </w:p>
    <w:p>
      <w:pPr>
        <w:snapToGrid w:val="0"/>
        <w:spacing w:before="156" w:beforeLines="50" w:line="360" w:lineRule="auto"/>
        <w:ind w:firstLine="422" w:firstLineChars="200"/>
        <w:rPr>
          <w:bCs/>
          <w:szCs w:val="21"/>
        </w:rPr>
      </w:pPr>
      <w:r>
        <w:rPr>
          <w:b/>
          <w:bCs/>
          <w:szCs w:val="21"/>
        </w:rPr>
        <w:t>4.评价：</w:t>
      </w:r>
      <w:r>
        <w:rPr>
          <w:bCs/>
          <w:szCs w:val="21"/>
        </w:rPr>
        <w:t>线上学习、测试、讨论、作业</w:t>
      </w:r>
    </w:p>
    <w:p>
      <w:pPr>
        <w:snapToGrid w:val="0"/>
        <w:spacing w:line="360" w:lineRule="auto"/>
        <w:jc w:val="center"/>
        <w:rPr>
          <w:b/>
          <w:szCs w:val="21"/>
        </w:rPr>
      </w:pPr>
      <w:r>
        <w:rPr>
          <w:b/>
          <w:bCs/>
          <w:kern w:val="0"/>
          <w:szCs w:val="21"/>
        </w:rPr>
        <w:t>第八章     差错控制编码</w:t>
      </w:r>
    </w:p>
    <w:p>
      <w:pPr>
        <w:snapToGrid w:val="0"/>
        <w:spacing w:line="360" w:lineRule="auto"/>
        <w:rPr>
          <w:b/>
          <w:szCs w:val="21"/>
        </w:rPr>
      </w:pPr>
      <w:r>
        <w:rPr>
          <w:b/>
          <w:szCs w:val="21"/>
        </w:rPr>
        <w:t>（一）学习目标</w:t>
      </w:r>
    </w:p>
    <w:p>
      <w:pPr>
        <w:spacing w:line="360" w:lineRule="auto"/>
        <w:ind w:firstLine="525" w:firstLineChars="250"/>
        <w:rPr>
          <w:szCs w:val="21"/>
        </w:rPr>
      </w:pPr>
      <w:r>
        <w:rPr>
          <w:rFonts w:eastAsiaTheme="minorEastAsia"/>
          <w:szCs w:val="21"/>
        </w:rPr>
        <w:t>通过本章的学习，使学生掌握</w:t>
      </w:r>
      <w:r>
        <w:rPr>
          <w:szCs w:val="21"/>
        </w:rPr>
        <w:t>理解差错控制基本实现方式、线性分组码编码译原理；掌握最小码距概念及其与纠、检错能力的关系。</w:t>
      </w:r>
    </w:p>
    <w:p>
      <w:pPr>
        <w:pStyle w:val="13"/>
        <w:shd w:val="clear" w:color="auto" w:fill="FFFFFF"/>
        <w:spacing w:line="360" w:lineRule="auto"/>
        <w:ind w:firstLine="315" w:firstLineChars="150"/>
        <w:rPr>
          <w:rFonts w:ascii="Times New Roman" w:hAnsi="Times New Roman" w:cs="Times New Roman" w:eastAsiaTheme="minorEastAsia"/>
          <w:kern w:val="2"/>
          <w:sz w:val="21"/>
          <w:szCs w:val="21"/>
        </w:rPr>
      </w:pPr>
      <w:r>
        <w:rPr>
          <w:rFonts w:ascii="Times New Roman" w:hAnsi="Times New Roman" w:cs="Times New Roman" w:eastAsiaTheme="minorEastAsia"/>
          <w:kern w:val="2"/>
          <w:sz w:val="21"/>
          <w:szCs w:val="21"/>
        </w:rPr>
        <w:t>1. 理解：</w:t>
      </w:r>
      <w:r>
        <w:rPr>
          <w:rFonts w:ascii="Times New Roman" w:hAnsi="Times New Roman" w:cs="Times New Roman"/>
          <w:szCs w:val="21"/>
        </w:rPr>
        <w:t>汉明码的特点及编码方法；最小码距概念及其与纠、检错能力的关系。</w:t>
      </w:r>
    </w:p>
    <w:p>
      <w:pPr>
        <w:pStyle w:val="13"/>
        <w:shd w:val="clear" w:color="auto" w:fill="FFFFFF"/>
        <w:spacing w:line="360" w:lineRule="auto"/>
        <w:ind w:firstLine="315" w:firstLineChars="150"/>
        <w:rPr>
          <w:rFonts w:ascii="Times New Roman" w:hAnsi="Times New Roman" w:cs="Times New Roman" w:eastAsiaTheme="minorEastAsia"/>
          <w:kern w:val="2"/>
          <w:sz w:val="21"/>
          <w:szCs w:val="21"/>
        </w:rPr>
      </w:pPr>
      <w:r>
        <w:rPr>
          <w:rFonts w:ascii="Times New Roman" w:hAnsi="Times New Roman" w:cs="Times New Roman" w:eastAsiaTheme="minorEastAsia"/>
          <w:kern w:val="2"/>
          <w:sz w:val="21"/>
          <w:szCs w:val="21"/>
        </w:rPr>
        <w:t>2. 掌握：</w:t>
      </w:r>
      <w:r>
        <w:rPr>
          <w:rFonts w:ascii="Times New Roman" w:hAnsi="Times New Roman" w:cs="Times New Roman"/>
          <w:szCs w:val="21"/>
        </w:rPr>
        <w:t xml:space="preserve"> </w:t>
      </w:r>
      <w:r>
        <w:rPr>
          <w:rFonts w:ascii="Times New Roman" w:hAnsi="Times New Roman" w:cs="Times New Roman" w:eastAsiaTheme="minorEastAsia"/>
          <w:kern w:val="2"/>
          <w:sz w:val="21"/>
          <w:szCs w:val="21"/>
        </w:rPr>
        <w:t>差错控制基本实现方式、线性分组码编码译原理</w:t>
      </w:r>
    </w:p>
    <w:p>
      <w:pPr>
        <w:snapToGrid w:val="0"/>
        <w:spacing w:line="360" w:lineRule="auto"/>
        <w:rPr>
          <w:b/>
          <w:szCs w:val="21"/>
        </w:rPr>
      </w:pPr>
      <w:r>
        <w:rPr>
          <w:b/>
          <w:szCs w:val="21"/>
        </w:rPr>
        <w:t>（二）考核内容</w:t>
      </w:r>
    </w:p>
    <w:p>
      <w:pPr>
        <w:widowControl/>
        <w:shd w:val="clear" w:color="auto" w:fill="FFFFFF"/>
        <w:ind w:right="84" w:firstLine="630" w:firstLineChars="300"/>
        <w:jc w:val="left"/>
        <w:rPr>
          <w:szCs w:val="21"/>
        </w:rPr>
      </w:pPr>
      <w:r>
        <w:rPr>
          <w:szCs w:val="21"/>
        </w:rPr>
        <w:t>差错控制基本概念；线性分组码编码原理；汉明码的特点及编码方法；最小码距概念及其与纠、检错能力的关系。</w:t>
      </w:r>
    </w:p>
    <w:p>
      <w:pPr>
        <w:widowControl/>
        <w:shd w:val="clear" w:color="auto" w:fill="FFFFFF"/>
        <w:ind w:right="84" w:firstLine="105" w:firstLineChars="50"/>
        <w:jc w:val="left"/>
        <w:rPr>
          <w:szCs w:val="21"/>
        </w:rPr>
      </w:pPr>
      <w:r>
        <w:rPr>
          <w:b/>
          <w:szCs w:val="21"/>
        </w:rPr>
        <w:t>（三）考核要求</w:t>
      </w:r>
    </w:p>
    <w:p>
      <w:pPr>
        <w:spacing w:line="360" w:lineRule="auto"/>
        <w:ind w:firstLine="422" w:firstLineChars="200"/>
        <w:rPr>
          <w:rFonts w:eastAsiaTheme="minorEastAsia"/>
          <w:szCs w:val="21"/>
        </w:rPr>
      </w:pPr>
      <w:r>
        <w:rPr>
          <w:b/>
          <w:szCs w:val="21"/>
        </w:rPr>
        <w:t>1.识记</w:t>
      </w:r>
      <w:r>
        <w:rPr>
          <w:szCs w:val="21"/>
        </w:rPr>
        <w:t>：差错控制基本概念。</w:t>
      </w:r>
    </w:p>
    <w:p>
      <w:pPr>
        <w:widowControl/>
        <w:shd w:val="clear" w:color="auto" w:fill="FFFFFF"/>
        <w:ind w:right="84" w:firstLine="422" w:firstLineChars="200"/>
        <w:jc w:val="left"/>
        <w:rPr>
          <w:szCs w:val="21"/>
        </w:rPr>
      </w:pPr>
      <w:r>
        <w:rPr>
          <w:b/>
          <w:szCs w:val="21"/>
        </w:rPr>
        <w:t>2.领会</w:t>
      </w:r>
      <w:r>
        <w:rPr>
          <w:szCs w:val="21"/>
        </w:rPr>
        <w:t>：最小码距概念及其与纠、检错能力的关系。</w:t>
      </w:r>
    </w:p>
    <w:p>
      <w:pPr>
        <w:spacing w:line="360" w:lineRule="auto"/>
        <w:ind w:firstLine="422" w:firstLineChars="200"/>
      </w:pPr>
      <w:r>
        <w:rPr>
          <w:b/>
          <w:szCs w:val="21"/>
        </w:rPr>
        <w:t>3.综合</w:t>
      </w:r>
      <w:r>
        <w:rPr>
          <w:szCs w:val="21"/>
        </w:rPr>
        <w:t>：线性分组码编译码原理。</w:t>
      </w:r>
    </w:p>
    <w:p>
      <w:pPr>
        <w:snapToGrid w:val="0"/>
        <w:spacing w:before="156" w:beforeLines="50" w:line="360" w:lineRule="auto"/>
        <w:ind w:firstLine="422" w:firstLineChars="200"/>
        <w:rPr>
          <w:szCs w:val="21"/>
        </w:rPr>
      </w:pPr>
      <w:r>
        <w:rPr>
          <w:b/>
          <w:bCs/>
          <w:szCs w:val="21"/>
        </w:rPr>
        <w:t>4.评价：</w:t>
      </w:r>
      <w:r>
        <w:rPr>
          <w:bCs/>
          <w:szCs w:val="21"/>
        </w:rPr>
        <w:t>线上学习、测试、讨论、作业</w:t>
      </w:r>
    </w:p>
    <w:p>
      <w:pPr>
        <w:snapToGrid w:val="0"/>
        <w:spacing w:line="360" w:lineRule="auto"/>
        <w:rPr>
          <w:b/>
          <w:szCs w:val="21"/>
        </w:rPr>
      </w:pPr>
      <w:r>
        <w:rPr>
          <w:b/>
          <w:szCs w:val="21"/>
        </w:rPr>
        <w:t>三、实验、实习教学部分的考核要求</w:t>
      </w:r>
    </w:p>
    <w:p>
      <w:pPr>
        <w:widowControl/>
        <w:adjustRightInd w:val="0"/>
        <w:snapToGrid w:val="0"/>
        <w:spacing w:line="360" w:lineRule="auto"/>
        <w:ind w:firstLine="420" w:firstLineChars="200"/>
        <w:jc w:val="left"/>
        <w:rPr>
          <w:bCs/>
          <w:kern w:val="0"/>
          <w:szCs w:val="21"/>
        </w:rPr>
      </w:pPr>
      <w:r>
        <w:rPr>
          <w:bCs/>
          <w:kern w:val="0"/>
          <w:szCs w:val="21"/>
        </w:rPr>
        <w:t>1. 实验操作：试验仿真模型正确，会使用各种方法分析试验数据。</w:t>
      </w:r>
    </w:p>
    <w:p>
      <w:pPr>
        <w:snapToGrid w:val="0"/>
        <w:spacing w:line="360" w:lineRule="auto"/>
        <w:ind w:firstLine="420" w:firstLineChars="200"/>
        <w:rPr>
          <w:szCs w:val="21"/>
        </w:rPr>
      </w:pPr>
      <w:r>
        <w:rPr>
          <w:bCs/>
          <w:kern w:val="0"/>
          <w:szCs w:val="21"/>
        </w:rPr>
        <w:t xml:space="preserve">2. </w:t>
      </w:r>
      <w:r>
        <w:rPr>
          <w:szCs w:val="21"/>
        </w:rPr>
        <w:t>实验报告：格式正确，能从理论分析实验结果</w:t>
      </w:r>
    </w:p>
    <w:p>
      <w:pPr>
        <w:snapToGrid w:val="0"/>
        <w:spacing w:line="360" w:lineRule="auto"/>
        <w:rPr>
          <w:b/>
          <w:szCs w:val="21"/>
        </w:rPr>
      </w:pPr>
      <w:r>
        <w:rPr>
          <w:b/>
          <w:szCs w:val="21"/>
        </w:rPr>
        <w:t>四、考核方式</w:t>
      </w:r>
    </w:p>
    <w:p>
      <w:pPr>
        <w:snapToGrid w:val="0"/>
        <w:spacing w:line="360" w:lineRule="auto"/>
        <w:ind w:left="1365" w:leftChars="150" w:hanging="1050" w:hangingChars="500"/>
        <w:rPr>
          <w:szCs w:val="21"/>
        </w:rPr>
      </w:pPr>
      <w:r>
        <w:rPr>
          <w:szCs w:val="21"/>
        </w:rPr>
        <w:t>理论部分：分为平时的作业、章节测试、课堂讨论互动等过程考核以及期中、期末笔试；</w:t>
      </w:r>
    </w:p>
    <w:p>
      <w:pPr>
        <w:snapToGrid w:val="0"/>
        <w:spacing w:line="360" w:lineRule="auto"/>
        <w:ind w:firstLine="315" w:firstLineChars="150"/>
        <w:rPr>
          <w:szCs w:val="21"/>
        </w:rPr>
      </w:pPr>
      <w:r>
        <w:rPr>
          <w:szCs w:val="21"/>
        </w:rPr>
        <w:t>实践部分：实验操作过程和实验报告</w:t>
      </w:r>
    </w:p>
    <w:p>
      <w:pPr>
        <w:snapToGrid w:val="0"/>
        <w:spacing w:line="360" w:lineRule="auto"/>
        <w:rPr>
          <w:b/>
          <w:szCs w:val="21"/>
        </w:rPr>
      </w:pPr>
      <w:r>
        <w:rPr>
          <w:b/>
          <w:szCs w:val="21"/>
        </w:rPr>
        <w:t>五、成绩评定</w:t>
      </w:r>
    </w:p>
    <w:p>
      <w:pPr>
        <w:snapToGrid w:val="0"/>
        <w:spacing w:line="360" w:lineRule="auto"/>
        <w:ind w:firstLine="420" w:firstLineChars="200"/>
        <w:rPr>
          <w:szCs w:val="21"/>
        </w:rPr>
      </w:pPr>
      <w:r>
        <w:rPr>
          <w:szCs w:val="21"/>
        </w:rPr>
        <w:t>1.平时成绩</w:t>
      </w:r>
    </w:p>
    <w:p>
      <w:pPr>
        <w:snapToGrid w:val="0"/>
        <w:spacing w:line="360" w:lineRule="auto"/>
        <w:ind w:firstLine="420" w:firstLineChars="200"/>
      </w:pPr>
      <w:r>
        <w:t>平时成绩包含作业、课堂表现和实验，平时成绩占综合成绩的40%；其中实验成绩占10%，作业成绩占25%，课堂表现占5%。</w:t>
      </w:r>
    </w:p>
    <w:p>
      <w:pPr>
        <w:snapToGrid w:val="0"/>
        <w:spacing w:line="360" w:lineRule="auto"/>
        <w:ind w:firstLine="420" w:firstLineChars="200"/>
        <w:rPr>
          <w:szCs w:val="21"/>
        </w:rPr>
      </w:pPr>
      <w:r>
        <w:rPr>
          <w:szCs w:val="21"/>
        </w:rPr>
        <w:t>2.期末成绩</w:t>
      </w:r>
    </w:p>
    <w:p>
      <w:pPr>
        <w:snapToGrid w:val="0"/>
        <w:spacing w:line="360" w:lineRule="auto"/>
        <w:ind w:firstLine="420" w:firstLineChars="200"/>
        <w:rPr>
          <w:szCs w:val="21"/>
        </w:rPr>
      </w:pPr>
      <w:r>
        <w:t>期末采用闭卷考试，成绩占综合成绩的60%</w:t>
      </w:r>
      <w:r>
        <w:rPr>
          <w:szCs w:val="21"/>
        </w:rPr>
        <w:t>。</w:t>
      </w:r>
    </w:p>
    <w:p>
      <w:pPr>
        <w:numPr>
          <w:ilvl w:val="0"/>
          <w:numId w:val="50"/>
        </w:numPr>
        <w:snapToGrid w:val="0"/>
        <w:spacing w:line="360" w:lineRule="auto"/>
        <w:ind w:firstLine="420" w:firstLineChars="200"/>
      </w:pPr>
      <w:r>
        <w:t>综合成绩</w:t>
      </w:r>
    </w:p>
    <w:p>
      <w:pPr>
        <w:snapToGrid w:val="0"/>
        <w:spacing w:line="360" w:lineRule="auto"/>
        <w:ind w:firstLine="420" w:firstLineChars="200"/>
        <w:rPr>
          <w:szCs w:val="21"/>
        </w:rPr>
      </w:pPr>
      <w:r>
        <w:t>综合成绩=实验成绩×10%+作业成绩×25%+课堂表现×5%+</w:t>
      </w:r>
      <w:r>
        <w:rPr>
          <w:szCs w:val="21"/>
        </w:rPr>
        <w:t>期末成绩</w:t>
      </w:r>
      <w:r>
        <w:t>×60%</w:t>
      </w:r>
    </w:p>
    <w:p>
      <w:pPr>
        <w:snapToGrid w:val="0"/>
        <w:spacing w:line="360" w:lineRule="auto"/>
        <w:rPr>
          <w:b/>
          <w:szCs w:val="21"/>
        </w:rPr>
      </w:pPr>
      <w:r>
        <w:rPr>
          <w:b/>
          <w:szCs w:val="21"/>
        </w:rPr>
        <w:t>六、考核结果分析反馈</w:t>
      </w:r>
    </w:p>
    <w:p>
      <w:pPr>
        <w:snapToGrid w:val="0"/>
        <w:spacing w:line="360" w:lineRule="auto"/>
        <w:ind w:firstLine="420" w:firstLineChars="200"/>
        <w:rPr>
          <w:bCs/>
          <w:szCs w:val="21"/>
        </w:rPr>
      </w:pPr>
      <w:r>
        <w:rPr>
          <w:szCs w:val="21"/>
        </w:rPr>
        <w:t>考核结果</w:t>
      </w:r>
      <w:r>
        <w:rPr>
          <w:bCs/>
          <w:szCs w:val="21"/>
        </w:rPr>
        <w:t>采取双向反馈的方式，教师将教学中过程性考核评价的结果通过网络平台、授课平台及时反馈给学生，学生可以根据教师反馈结果适时的调整学习方法；同时学生可以个体或小组向老师进行教学反馈，老师也可以设计教学反馈表给学生，以便调整授课进度和授课方法，切实提高教学质量。</w:t>
      </w:r>
    </w:p>
    <w:p>
      <w:pPr>
        <w:rPr>
          <w:b/>
          <w:szCs w:val="21"/>
        </w:rPr>
      </w:pPr>
      <w:r>
        <w:rPr>
          <w:b/>
          <w:szCs w:val="21"/>
        </w:rPr>
        <w:br w:type="page"/>
      </w:r>
    </w:p>
    <w:p>
      <w:pPr>
        <w:snapToGrid w:val="0"/>
        <w:spacing w:line="360" w:lineRule="auto"/>
        <w:jc w:val="center"/>
        <w:rPr>
          <w:b/>
          <w:sz w:val="28"/>
          <w:szCs w:val="28"/>
        </w:rPr>
      </w:pPr>
      <w:bookmarkStart w:id="345" w:name="_Toc9865"/>
      <w:bookmarkStart w:id="346" w:name="_Toc432"/>
      <w:bookmarkStart w:id="347" w:name="_Toc11318"/>
      <w:bookmarkStart w:id="348" w:name="_Toc18839"/>
      <w:bookmarkStart w:id="349" w:name="_Toc17139"/>
      <w:bookmarkStart w:id="350" w:name="_Toc5045"/>
      <w:bookmarkStart w:id="351" w:name="_Toc27250"/>
      <w:r>
        <w:rPr>
          <w:rStyle w:val="23"/>
        </w:rPr>
        <w:t>农业传感器与测试技术</w:t>
      </w:r>
      <w:bookmarkEnd w:id="345"/>
      <w:bookmarkEnd w:id="346"/>
      <w:bookmarkEnd w:id="347"/>
      <w:bookmarkEnd w:id="348"/>
      <w:bookmarkEnd w:id="349"/>
      <w:bookmarkEnd w:id="350"/>
      <w:bookmarkEnd w:id="351"/>
      <w:r>
        <w:rPr>
          <w:b/>
          <w:sz w:val="28"/>
          <w:szCs w:val="28"/>
        </w:rPr>
        <w:t xml:space="preserve"> </w:t>
      </w:r>
    </w:p>
    <w:p>
      <w:pPr>
        <w:snapToGrid w:val="0"/>
        <w:spacing w:line="360" w:lineRule="auto"/>
        <w:jc w:val="center"/>
        <w:rPr>
          <w:sz w:val="24"/>
        </w:rPr>
      </w:pPr>
      <w:r>
        <w:rPr>
          <w:sz w:val="24"/>
        </w:rPr>
        <w:t>（Agricultural Sensors and Measurement Technology）</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w:t>
            </w:r>
            <w:r>
              <w:rPr>
                <w:szCs w:val="21"/>
              </w:rPr>
              <w:t>04021544h</w:t>
            </w:r>
          </w:p>
        </w:tc>
        <w:tc>
          <w:tcPr>
            <w:tcW w:w="1234" w:type="pct"/>
          </w:tcPr>
          <w:p>
            <w:pPr>
              <w:spacing w:line="300" w:lineRule="auto"/>
              <w:rPr>
                <w:b/>
                <w:bCs/>
                <w:szCs w:val="21"/>
              </w:rPr>
            </w:pPr>
            <w:r>
              <w:rPr>
                <w:b/>
                <w:bCs/>
                <w:szCs w:val="21"/>
              </w:rPr>
              <w:t>课程学时：</w:t>
            </w:r>
            <w:r>
              <w:rPr>
                <w:szCs w:val="21"/>
              </w:rPr>
              <w:t>48</w:t>
            </w:r>
          </w:p>
        </w:tc>
        <w:tc>
          <w:tcPr>
            <w:tcW w:w="2100" w:type="pct"/>
          </w:tcPr>
          <w:p>
            <w:pPr>
              <w:spacing w:line="300" w:lineRule="auto"/>
              <w:rPr>
                <w:b/>
                <w:bCs/>
                <w:szCs w:val="21"/>
              </w:rPr>
            </w:pPr>
            <w:r>
              <w:rPr>
                <w:b/>
                <w:bCs/>
                <w:szCs w:val="21"/>
              </w:rPr>
              <w:t>课程学分：</w:t>
            </w:r>
            <w:r>
              <w:rPr>
                <w:szCs w:val="21"/>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szCs w:val="21"/>
              </w:rPr>
            </w:pPr>
            <w:r>
              <w:rPr>
                <w:b/>
                <w:bCs/>
                <w:szCs w:val="21"/>
              </w:rPr>
              <w:t>主撰人：</w:t>
            </w:r>
            <w:r>
              <w:rPr>
                <w:szCs w:val="21"/>
              </w:rPr>
              <w:t>胡建东</w:t>
            </w:r>
          </w:p>
        </w:tc>
        <w:tc>
          <w:tcPr>
            <w:tcW w:w="1234" w:type="pct"/>
          </w:tcPr>
          <w:p>
            <w:pPr>
              <w:spacing w:line="300" w:lineRule="auto"/>
              <w:rPr>
                <w:b/>
                <w:bCs/>
                <w:szCs w:val="21"/>
              </w:rPr>
            </w:pPr>
            <w:r>
              <w:rPr>
                <w:b/>
                <w:bCs/>
                <w:szCs w:val="21"/>
              </w:rPr>
              <w:t>审核人：</w:t>
            </w:r>
          </w:p>
        </w:tc>
        <w:tc>
          <w:tcPr>
            <w:tcW w:w="2100" w:type="pct"/>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pacing w:line="360" w:lineRule="auto"/>
        <w:ind w:firstLine="420" w:firstLineChars="200"/>
      </w:pPr>
      <w:r>
        <w:rPr>
          <w:kern w:val="0"/>
          <w:szCs w:val="21"/>
        </w:rPr>
        <w:t>本课程是电子信息工程专业的必修课，核心课，本课程“农业传感器与测试技术”将架起电子信息工程专业知识与农业应用的桥梁。本课程包括：传感器的性能评价参数、典型传感器的工作原理及测量技术、农业传感器的应用。通过学习本课程，学生将掌握农业传感器及测试技术国内外发展现状，能够针对智慧农业、智慧畜牧、农业信息化等特定需求选择传感器、设计传感器前置放大电路、信号调理电路及传感器输出信号与微处理接口等，撰写相应的研究报告，并能应用英文在跨文化背景下就本专业领域工程问题进行沟通和交流。</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snapToGrid w:val="0"/>
        <w:spacing w:line="360" w:lineRule="auto"/>
        <w:ind w:firstLine="420" w:firstLineChars="200"/>
        <w:rPr>
          <w:szCs w:val="21"/>
        </w:rPr>
      </w:pPr>
      <w:r>
        <w:rPr>
          <w:szCs w:val="21"/>
        </w:rPr>
        <w:t>通过本课程学习，使学生掌握各类传感器的工作原理及传感器前置放大电路设计、智能仪器仪表的信号采集及控制算法，以及微控制器软硬件电路的开发和虚拟仪器系统LabVIEW开发。考核目标主要是考查学生掌握农业传感器理论知识与测试技术并将其应用传感器设计与选择的能力。</w:t>
      </w:r>
    </w:p>
    <w:p>
      <w:pPr>
        <w:snapToGrid w:val="0"/>
        <w:spacing w:line="360" w:lineRule="auto"/>
        <w:ind w:firstLine="103" w:firstLineChars="49"/>
        <w:jc w:val="center"/>
        <w:rPr>
          <w:b/>
          <w:szCs w:val="21"/>
        </w:rPr>
      </w:pPr>
      <w:r>
        <w:rPr>
          <w:b/>
          <w:szCs w:val="21"/>
        </w:rPr>
        <w:t xml:space="preserve">第一章  </w:t>
      </w:r>
      <w:r>
        <w:rPr>
          <w:rFonts w:eastAsiaTheme="minorEastAsia"/>
          <w:b/>
          <w:bCs/>
          <w:sz w:val="18"/>
          <w:szCs w:val="18"/>
        </w:rPr>
        <w:t>绪论</w:t>
      </w:r>
    </w:p>
    <w:p>
      <w:pPr>
        <w:snapToGrid w:val="0"/>
        <w:spacing w:line="360" w:lineRule="auto"/>
        <w:rPr>
          <w:b/>
          <w:szCs w:val="21"/>
        </w:rPr>
      </w:pPr>
      <w:r>
        <w:rPr>
          <w:b/>
          <w:szCs w:val="21"/>
        </w:rPr>
        <w:t>（一）学习目标</w:t>
      </w:r>
    </w:p>
    <w:p>
      <w:pPr>
        <w:snapToGrid w:val="0"/>
        <w:spacing w:line="360" w:lineRule="auto"/>
        <w:ind w:firstLine="422" w:firstLineChars="200"/>
        <w:rPr>
          <w:bCs/>
          <w:szCs w:val="21"/>
        </w:rPr>
      </w:pPr>
      <w:r>
        <w:rPr>
          <w:b/>
          <w:szCs w:val="21"/>
        </w:rPr>
        <w:t>1. 一般了解</w:t>
      </w:r>
      <w:r>
        <w:rPr>
          <w:szCs w:val="21"/>
        </w:rPr>
        <w:t>：</w:t>
      </w:r>
      <w:r>
        <w:rPr>
          <w:bCs/>
          <w:szCs w:val="21"/>
        </w:rPr>
        <w:t>农业工程学科农业电气化与自动化学科方向的发展现关；农业传感器的结构特点；世界农业传感器的发展情况和发展方向。</w:t>
      </w:r>
    </w:p>
    <w:p>
      <w:pPr>
        <w:snapToGrid w:val="0"/>
        <w:spacing w:line="360" w:lineRule="auto"/>
        <w:ind w:firstLine="422" w:firstLineChars="200"/>
        <w:rPr>
          <w:szCs w:val="21"/>
        </w:rPr>
      </w:pPr>
      <w:r>
        <w:rPr>
          <w:b/>
          <w:szCs w:val="21"/>
        </w:rPr>
        <w:t>2. 一般掌握</w:t>
      </w:r>
      <w:r>
        <w:rPr>
          <w:szCs w:val="21"/>
        </w:rPr>
        <w:t>：现代传感器构成理论。</w:t>
      </w:r>
    </w:p>
    <w:p>
      <w:pPr>
        <w:snapToGrid w:val="0"/>
        <w:spacing w:line="360" w:lineRule="auto"/>
        <w:ind w:firstLine="422" w:firstLineChars="200"/>
        <w:rPr>
          <w:szCs w:val="21"/>
        </w:rPr>
      </w:pPr>
      <w:r>
        <w:rPr>
          <w:b/>
          <w:szCs w:val="21"/>
        </w:rPr>
        <w:t>3. 熟练掌握</w:t>
      </w:r>
      <w:r>
        <w:rPr>
          <w:szCs w:val="21"/>
        </w:rPr>
        <w:t>：传感器的传感机理；</w:t>
      </w:r>
      <w:r>
        <w:rPr>
          <w:bCs/>
          <w:szCs w:val="21"/>
        </w:rPr>
        <w:t>现代传感器的概念、设计、选择和应用原则、相关术语及传感器的分类等；应用传感器理论分析解决实际应用中的问题。</w:t>
      </w:r>
    </w:p>
    <w:p>
      <w:pPr>
        <w:snapToGrid w:val="0"/>
        <w:spacing w:line="360" w:lineRule="auto"/>
        <w:rPr>
          <w:szCs w:val="21"/>
        </w:rPr>
      </w:pPr>
      <w:r>
        <w:rPr>
          <w:b/>
          <w:szCs w:val="21"/>
        </w:rPr>
        <w:t>（二）考核内容</w:t>
      </w:r>
    </w:p>
    <w:p>
      <w:pPr>
        <w:snapToGrid w:val="0"/>
        <w:spacing w:line="360" w:lineRule="auto"/>
        <w:rPr>
          <w:bCs/>
          <w:kern w:val="0"/>
          <w:szCs w:val="21"/>
        </w:rPr>
      </w:pPr>
      <w:r>
        <w:rPr>
          <w:bCs/>
          <w:kern w:val="0"/>
          <w:szCs w:val="21"/>
        </w:rPr>
        <w:t xml:space="preserve">  (1) 传感器的作用和地位、传感器现状和国内外发展趋势、智能仪器仪表系统的组成原理。(2)构成现代信息技术的三大支柱：传感器技术（信息采集）、通信技术  （信息传输）、计算机技术（信息处理）。</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w:t>
      </w:r>
      <w:r>
        <w:rPr>
          <w:bCs/>
          <w:szCs w:val="21"/>
        </w:rPr>
        <w:t>什么是传感器；传感器的作用和地位；传感器现状和国内外发展趋势。</w:t>
      </w:r>
    </w:p>
    <w:p>
      <w:pPr>
        <w:snapToGrid w:val="0"/>
        <w:spacing w:line="360" w:lineRule="auto"/>
        <w:ind w:firstLine="422" w:firstLineChars="200"/>
        <w:rPr>
          <w:bCs/>
          <w:szCs w:val="21"/>
        </w:rPr>
      </w:pPr>
      <w:r>
        <w:rPr>
          <w:b/>
          <w:szCs w:val="21"/>
        </w:rPr>
        <w:t>2.领会</w:t>
      </w:r>
      <w:r>
        <w:rPr>
          <w:szCs w:val="21"/>
        </w:rPr>
        <w:t>：</w:t>
      </w:r>
      <w:r>
        <w:rPr>
          <w:bCs/>
          <w:szCs w:val="21"/>
        </w:rPr>
        <w:t>检测系统的组成原理；传感器的定义、组成和分类方法。</w:t>
      </w:r>
    </w:p>
    <w:p>
      <w:pPr>
        <w:snapToGrid w:val="0"/>
        <w:spacing w:line="360" w:lineRule="auto"/>
        <w:ind w:firstLine="422" w:firstLineChars="200"/>
        <w:rPr>
          <w:szCs w:val="21"/>
        </w:rPr>
      </w:pPr>
      <w:r>
        <w:rPr>
          <w:b/>
          <w:szCs w:val="21"/>
        </w:rPr>
        <w:t>3.应用</w:t>
      </w:r>
      <w:r>
        <w:rPr>
          <w:szCs w:val="21"/>
        </w:rPr>
        <w:t>：</w:t>
      </w:r>
      <w:r>
        <w:rPr>
          <w:bCs/>
          <w:szCs w:val="21"/>
        </w:rPr>
        <w:t>传感器理论。</w:t>
      </w:r>
    </w:p>
    <w:p>
      <w:pPr>
        <w:snapToGrid w:val="0"/>
        <w:spacing w:line="360" w:lineRule="auto"/>
        <w:ind w:firstLine="422" w:firstLineChars="200"/>
        <w:rPr>
          <w:bCs/>
          <w:szCs w:val="21"/>
        </w:rPr>
      </w:pPr>
      <w:r>
        <w:rPr>
          <w:b/>
          <w:szCs w:val="21"/>
        </w:rPr>
        <w:t>4.分析：</w:t>
      </w:r>
      <w:r>
        <w:rPr>
          <w:bCs/>
          <w:szCs w:val="21"/>
        </w:rPr>
        <w:t>实际应用中的问题。</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传感器特性</w:t>
      </w:r>
    </w:p>
    <w:p>
      <w:pPr>
        <w:snapToGrid w:val="0"/>
        <w:spacing w:line="360" w:lineRule="auto"/>
        <w:rPr>
          <w:b/>
          <w:szCs w:val="21"/>
        </w:rPr>
      </w:pPr>
      <w:r>
        <w:rPr>
          <w:b/>
          <w:szCs w:val="21"/>
        </w:rPr>
        <w:t>（一）学习目标</w:t>
      </w:r>
    </w:p>
    <w:p>
      <w:pPr>
        <w:snapToGrid w:val="0"/>
        <w:spacing w:line="360" w:lineRule="auto"/>
        <w:ind w:firstLine="422" w:firstLineChars="200"/>
        <w:rPr>
          <w:bCs/>
          <w:szCs w:val="21"/>
        </w:rPr>
      </w:pPr>
      <w:r>
        <w:rPr>
          <w:b/>
          <w:szCs w:val="21"/>
        </w:rPr>
        <w:t>1. 一般了解</w:t>
      </w:r>
      <w:r>
        <w:rPr>
          <w:szCs w:val="21"/>
        </w:rPr>
        <w:t>：</w:t>
      </w:r>
      <w:r>
        <w:rPr>
          <w:bCs/>
          <w:szCs w:val="21"/>
        </w:rPr>
        <w:t xml:space="preserve"> 传感器的失真测试条件。</w:t>
      </w:r>
    </w:p>
    <w:p>
      <w:pPr>
        <w:snapToGrid w:val="0"/>
        <w:spacing w:line="360" w:lineRule="auto"/>
        <w:ind w:firstLine="422" w:firstLineChars="200"/>
        <w:rPr>
          <w:bCs/>
          <w:kern w:val="0"/>
          <w:szCs w:val="21"/>
        </w:rPr>
      </w:pPr>
      <w:r>
        <w:rPr>
          <w:b/>
          <w:szCs w:val="21"/>
        </w:rPr>
        <w:t>2. 一般掌握</w:t>
      </w:r>
      <w:r>
        <w:rPr>
          <w:szCs w:val="21"/>
        </w:rPr>
        <w:t>：</w:t>
      </w:r>
      <w:r>
        <w:rPr>
          <w:bCs/>
          <w:kern w:val="0"/>
          <w:szCs w:val="21"/>
        </w:rPr>
        <w:t>传感器静态和动态特性参数的描述。</w:t>
      </w:r>
    </w:p>
    <w:p>
      <w:pPr>
        <w:widowControl/>
        <w:snapToGrid w:val="0"/>
        <w:spacing w:line="360" w:lineRule="auto"/>
        <w:ind w:firstLine="422" w:firstLineChars="200"/>
        <w:jc w:val="left"/>
        <w:rPr>
          <w:bCs/>
          <w:kern w:val="0"/>
          <w:szCs w:val="21"/>
        </w:rPr>
      </w:pPr>
      <w:r>
        <w:rPr>
          <w:b/>
          <w:szCs w:val="21"/>
        </w:rPr>
        <w:t>3. 熟练掌握</w:t>
      </w:r>
      <w:r>
        <w:rPr>
          <w:szCs w:val="21"/>
        </w:rPr>
        <w:t>：</w:t>
      </w:r>
      <w:r>
        <w:rPr>
          <w:bCs/>
          <w:kern w:val="0"/>
          <w:szCs w:val="21"/>
        </w:rPr>
        <w:t>现代传感器静态特性参数计算，及传感器与智能仪器仪表的结合时产生的一阶阶跃响应（瞬态响应）和二阶的动态响应函数及动态响应参数的描述和计算。</w:t>
      </w:r>
    </w:p>
    <w:p>
      <w:pPr>
        <w:snapToGrid w:val="0"/>
        <w:spacing w:line="360" w:lineRule="auto"/>
        <w:rPr>
          <w:szCs w:val="21"/>
        </w:rPr>
      </w:pPr>
      <w:r>
        <w:rPr>
          <w:b/>
          <w:szCs w:val="21"/>
        </w:rPr>
        <w:t>（二）考核内容</w:t>
      </w:r>
    </w:p>
    <w:p>
      <w:pPr>
        <w:snapToGrid w:val="0"/>
        <w:spacing w:line="360" w:lineRule="auto"/>
        <w:rPr>
          <w:bCs/>
          <w:kern w:val="0"/>
          <w:szCs w:val="21"/>
        </w:rPr>
      </w:pPr>
      <w:r>
        <w:rPr>
          <w:bCs/>
          <w:kern w:val="0"/>
          <w:szCs w:val="21"/>
        </w:rPr>
        <w:t>(1) 当输入量（X）为静态（常量）或变化缓慢的信号时（如环境温度、压力），讨论传感器的静态特性，输入输出关系称静态特性。静态特性包括：线性度、迟滞、重复性、灵敏度、稳定性。(2) 动态特性是传感在对传感器进行动态分析时一般采用标准正弦信号和阶跃信号。</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w:t>
      </w:r>
      <w:r>
        <w:rPr>
          <w:bCs/>
          <w:szCs w:val="21"/>
        </w:rPr>
        <w:t>传感器的静态和动态特性定义。</w:t>
      </w:r>
    </w:p>
    <w:p>
      <w:pPr>
        <w:snapToGrid w:val="0"/>
        <w:spacing w:before="156" w:beforeLines="50" w:line="360" w:lineRule="auto"/>
        <w:ind w:firstLine="422" w:firstLineChars="200"/>
        <w:rPr>
          <w:b/>
          <w:szCs w:val="21"/>
        </w:rPr>
      </w:pPr>
      <w:r>
        <w:rPr>
          <w:b/>
          <w:szCs w:val="21"/>
        </w:rPr>
        <w:t>2.领会</w:t>
      </w:r>
      <w:r>
        <w:rPr>
          <w:szCs w:val="21"/>
        </w:rPr>
        <w:t>：传感器静态和动态特性参数的描述。</w:t>
      </w:r>
    </w:p>
    <w:p>
      <w:pPr>
        <w:snapToGrid w:val="0"/>
        <w:spacing w:line="360" w:lineRule="auto"/>
        <w:ind w:firstLine="422" w:firstLineChars="200"/>
        <w:rPr>
          <w:szCs w:val="21"/>
        </w:rPr>
      </w:pPr>
      <w:r>
        <w:rPr>
          <w:b/>
          <w:szCs w:val="21"/>
        </w:rPr>
        <w:t>3.应用</w:t>
      </w:r>
      <w:r>
        <w:rPr>
          <w:szCs w:val="21"/>
        </w:rPr>
        <w:t xml:space="preserve">：最小二乘法求解线性度，求解传感器在正、反行程期间输入、输出曲线不重合时产生的迟滞。 </w:t>
      </w:r>
    </w:p>
    <w:p>
      <w:pPr>
        <w:snapToGrid w:val="0"/>
        <w:spacing w:line="360" w:lineRule="auto"/>
        <w:ind w:firstLine="422" w:firstLineChars="200"/>
        <w:rPr>
          <w:bCs/>
          <w:szCs w:val="21"/>
        </w:rPr>
      </w:pPr>
      <w:r>
        <w:rPr>
          <w:b/>
          <w:szCs w:val="21"/>
        </w:rPr>
        <w:t>4.分析：</w:t>
      </w:r>
      <w:r>
        <w:rPr>
          <w:bCs/>
          <w:szCs w:val="21"/>
        </w:rPr>
        <w:t>传感器的分辨率、阈值和门槛灵敏度。</w:t>
      </w:r>
    </w:p>
    <w:p>
      <w:pPr>
        <w:snapToGrid w:val="0"/>
        <w:spacing w:line="360" w:lineRule="auto"/>
        <w:ind w:firstLine="422" w:firstLineChars="200"/>
        <w:rPr>
          <w:szCs w:val="21"/>
        </w:rPr>
      </w:pPr>
      <w:r>
        <w:rPr>
          <w:b/>
          <w:szCs w:val="21"/>
        </w:rPr>
        <w:t>5.综合</w:t>
      </w:r>
      <w:r>
        <w:rPr>
          <w:szCs w:val="21"/>
        </w:rPr>
        <w:t>：学生对一阶阶跃响应（瞬态响应）和二阶的动态响应函数及动态响应参数的描述和计算的实际运用情况。</w:t>
      </w:r>
    </w:p>
    <w:p>
      <w:pPr>
        <w:snapToGrid w:val="0"/>
        <w:spacing w:line="360" w:lineRule="auto"/>
        <w:ind w:firstLine="422" w:firstLineChars="200"/>
        <w:rPr>
          <w:szCs w:val="21"/>
        </w:rPr>
      </w:pPr>
      <w:r>
        <w:rPr>
          <w:b/>
          <w:szCs w:val="21"/>
        </w:rPr>
        <w:t>6.评价：</w:t>
      </w:r>
      <w:r>
        <w:rPr>
          <w:szCs w:val="21"/>
        </w:rPr>
        <w:t>通过考核，做出评价。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w:t>
      </w:r>
      <w:r>
        <w:rPr>
          <w:rFonts w:ascii="Times New Roman" w:hAnsi="Times New Roman" w:cs="Times New Roman"/>
          <w:b/>
        </w:rPr>
        <w:tab/>
      </w:r>
      <w:r>
        <w:rPr>
          <w:rFonts w:ascii="Times New Roman" w:hAnsi="Times New Roman" w:cs="Times New Roman"/>
          <w:b/>
        </w:rPr>
        <w:t>典型传感器及电路设计</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snapToGrid w:val="0"/>
        <w:spacing w:line="360" w:lineRule="auto"/>
        <w:ind w:firstLine="422" w:firstLineChars="200"/>
        <w:rPr>
          <w:b/>
          <w:szCs w:val="21"/>
        </w:rPr>
      </w:pPr>
      <w:r>
        <w:rPr>
          <w:b/>
          <w:szCs w:val="21"/>
        </w:rPr>
        <w:t>1. 一般了解</w:t>
      </w:r>
      <w:r>
        <w:rPr>
          <w:szCs w:val="21"/>
        </w:rPr>
        <w:t>：典型传感器的原理、结构和电路设计。</w:t>
      </w:r>
    </w:p>
    <w:p>
      <w:pPr>
        <w:snapToGrid w:val="0"/>
        <w:spacing w:line="360" w:lineRule="auto"/>
        <w:ind w:firstLine="422" w:firstLineChars="200"/>
        <w:rPr>
          <w:bCs/>
          <w:kern w:val="0"/>
          <w:szCs w:val="21"/>
        </w:rPr>
      </w:pPr>
      <w:r>
        <w:rPr>
          <w:b/>
          <w:szCs w:val="21"/>
        </w:rPr>
        <w:t>2. 一般掌握</w:t>
      </w:r>
      <w:r>
        <w:rPr>
          <w:szCs w:val="21"/>
        </w:rPr>
        <w:t>：分析传感器性能、选型及动、静态参数计算。</w:t>
      </w:r>
    </w:p>
    <w:p>
      <w:pPr>
        <w:snapToGrid w:val="0"/>
        <w:spacing w:line="360" w:lineRule="auto"/>
        <w:ind w:firstLine="422" w:firstLineChars="200"/>
        <w:rPr>
          <w:b/>
          <w:szCs w:val="21"/>
        </w:rPr>
      </w:pPr>
      <w:r>
        <w:rPr>
          <w:b/>
          <w:szCs w:val="21"/>
        </w:rPr>
        <w:t>3. 熟练掌握</w:t>
      </w:r>
      <w:r>
        <w:rPr>
          <w:szCs w:val="21"/>
        </w:rPr>
        <w:t>：典型传感器敏感原理及敏感电路设计；典型传感器应用于智能仪器仪表的动静态分析及特性参数计算。</w:t>
      </w:r>
    </w:p>
    <w:p>
      <w:pPr>
        <w:widowControl/>
        <w:snapToGrid w:val="0"/>
        <w:spacing w:line="360" w:lineRule="auto"/>
        <w:jc w:val="left"/>
        <w:rPr>
          <w:szCs w:val="21"/>
        </w:rPr>
      </w:pPr>
      <w:r>
        <w:rPr>
          <w:b/>
          <w:szCs w:val="21"/>
        </w:rPr>
        <w:t>（二）考核内容</w:t>
      </w:r>
    </w:p>
    <w:p>
      <w:pPr>
        <w:snapToGrid w:val="0"/>
        <w:spacing w:line="360" w:lineRule="auto"/>
        <w:rPr>
          <w:bCs/>
          <w:kern w:val="0"/>
          <w:szCs w:val="21"/>
        </w:rPr>
      </w:pPr>
      <w:r>
        <w:rPr>
          <w:bCs/>
          <w:kern w:val="0"/>
          <w:szCs w:val="21"/>
        </w:rPr>
        <w:t xml:space="preserve">   (1) 电阻应变片的工作原理，(2) 金属应变片的主要特性，(3) 应变片测量电路，(4) 应变式传感器的应用，(5) 电磁式传感器工作原理，(6) 差动变压式电感传感器工作原理，(7) 电涡流式传感器工作原理，(8) 电容传感器的工作原理和类型，(9) 电容传感器的测量电路，(10) 压电式传感器的测量电路，(11) 磁电式传感器的工作原理，(12) 霍尔传感器的工作原理，(13) 霍尔传感器的基本电路，(14) 光纤传感器的组成和原理。</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bCs/>
          <w:szCs w:val="21"/>
        </w:rPr>
        <w:t>金属应变片的主要特性；应变式传感器的应用。</w:t>
      </w:r>
    </w:p>
    <w:p>
      <w:pPr>
        <w:snapToGrid w:val="0"/>
        <w:spacing w:line="360" w:lineRule="auto"/>
        <w:ind w:firstLine="422" w:firstLineChars="200"/>
        <w:rPr>
          <w:bCs/>
          <w:szCs w:val="21"/>
        </w:rPr>
      </w:pPr>
      <w:r>
        <w:rPr>
          <w:b/>
          <w:szCs w:val="21"/>
        </w:rPr>
        <w:t>2.领会：</w:t>
      </w:r>
      <w:r>
        <w:rPr>
          <w:bCs/>
          <w:szCs w:val="21"/>
        </w:rPr>
        <w:t>应变片测量电路；电磁式传感器工作原理；电容传感器的工作原理和类型。</w:t>
      </w:r>
    </w:p>
    <w:p>
      <w:pPr>
        <w:snapToGrid w:val="0"/>
        <w:spacing w:line="360" w:lineRule="auto"/>
        <w:ind w:firstLine="422" w:firstLineChars="200"/>
        <w:rPr>
          <w:szCs w:val="21"/>
        </w:rPr>
      </w:pPr>
      <w:r>
        <w:rPr>
          <w:b/>
          <w:szCs w:val="21"/>
        </w:rPr>
        <w:t>3.应用</w:t>
      </w:r>
      <w:r>
        <w:rPr>
          <w:szCs w:val="21"/>
        </w:rPr>
        <w:t>：电阻应变片传感器，电涡流式传感器，电容传感器和霍尔传感器的电路设计。</w:t>
      </w:r>
    </w:p>
    <w:p>
      <w:pPr>
        <w:snapToGrid w:val="0"/>
        <w:spacing w:line="360" w:lineRule="auto"/>
        <w:ind w:firstLine="422" w:firstLineChars="200"/>
        <w:rPr>
          <w:bCs/>
          <w:szCs w:val="21"/>
        </w:rPr>
      </w:pPr>
      <w:r>
        <w:rPr>
          <w:b/>
          <w:szCs w:val="21"/>
        </w:rPr>
        <w:t>4.分析：</w:t>
      </w:r>
      <w:r>
        <w:rPr>
          <w:bCs/>
          <w:szCs w:val="21"/>
        </w:rPr>
        <w:t>压电式传感器的测量电路、霍尔传感器测量电路和光纤传感器的测量电路的情况。</w:t>
      </w:r>
    </w:p>
    <w:p>
      <w:pPr>
        <w:snapToGrid w:val="0"/>
        <w:spacing w:line="360" w:lineRule="auto"/>
        <w:ind w:firstLine="422" w:firstLineChars="200"/>
        <w:rPr>
          <w:szCs w:val="21"/>
        </w:rPr>
      </w:pPr>
      <w:r>
        <w:rPr>
          <w:b/>
          <w:szCs w:val="21"/>
        </w:rPr>
        <w:t>5.综合</w:t>
      </w:r>
      <w:r>
        <w:rPr>
          <w:szCs w:val="21"/>
        </w:rPr>
        <w:t>：运用</w:t>
      </w:r>
      <w:r>
        <w:rPr>
          <w:bCs/>
          <w:szCs w:val="21"/>
        </w:rPr>
        <w:t>压电式传感器的测量电路、霍尔传感器测量电路和光纤传感器</w:t>
      </w:r>
      <w:r>
        <w:rPr>
          <w:szCs w:val="21"/>
        </w:rPr>
        <w:t>解决实际问题。</w:t>
      </w:r>
    </w:p>
    <w:p>
      <w:pPr>
        <w:snapToGrid w:val="0"/>
        <w:spacing w:line="360" w:lineRule="auto"/>
        <w:ind w:firstLine="422" w:firstLineChars="200"/>
        <w:rPr>
          <w:bCs/>
          <w:szCs w:val="21"/>
        </w:rPr>
      </w:pPr>
      <w:r>
        <w:rPr>
          <w:b/>
          <w:szCs w:val="21"/>
        </w:rPr>
        <w:t>6.评价：</w:t>
      </w:r>
      <w:r>
        <w:rPr>
          <w:szCs w:val="21"/>
        </w:rPr>
        <w:t>通过考核，评价学生运用</w:t>
      </w:r>
      <w:r>
        <w:rPr>
          <w:bCs/>
          <w:szCs w:val="21"/>
        </w:rPr>
        <w:t>压电式传感器的测量电路、霍尔传感器测量电路和光纤传感器的能力。</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rPr>
        <w:t>第四章</w:t>
      </w:r>
      <w:r>
        <w:rPr>
          <w:rFonts w:ascii="Times New Roman" w:hAnsi="Times New Roman" w:cs="Times New Roman"/>
          <w:b/>
        </w:rPr>
        <w:tab/>
      </w:r>
      <w:r>
        <w:rPr>
          <w:rFonts w:ascii="Times New Roman" w:hAnsi="Times New Roman" w:cs="Times New Roman"/>
          <w:b/>
          <w:bCs/>
          <w:kern w:val="0"/>
        </w:rPr>
        <w:t>信号采集与处理</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snapToGrid w:val="0"/>
        <w:spacing w:line="360" w:lineRule="auto"/>
        <w:ind w:firstLine="422" w:firstLineChars="200"/>
        <w:rPr>
          <w:szCs w:val="21"/>
        </w:rPr>
      </w:pPr>
      <w:r>
        <w:rPr>
          <w:b/>
          <w:szCs w:val="21"/>
        </w:rPr>
        <w:t>1. 一般了解</w:t>
      </w:r>
      <w:r>
        <w:rPr>
          <w:szCs w:val="21"/>
        </w:rPr>
        <w:t>：数据采集系统的组成结构；模拟信号的调制方法；随机误差的定义；数值滤波算法的优点。</w:t>
      </w:r>
    </w:p>
    <w:p>
      <w:pPr>
        <w:snapToGrid w:val="0"/>
        <w:spacing w:line="360" w:lineRule="auto"/>
        <w:ind w:firstLine="422" w:firstLineChars="200"/>
        <w:rPr>
          <w:b/>
          <w:szCs w:val="21"/>
        </w:rPr>
      </w:pPr>
      <w:r>
        <w:rPr>
          <w:b/>
          <w:szCs w:val="21"/>
        </w:rPr>
        <w:t>2. 一般掌握</w:t>
      </w:r>
      <w:r>
        <w:rPr>
          <w:szCs w:val="21"/>
        </w:rPr>
        <w:t>：数据采集系统设计；采样保持器S/H的选择和主放大器的设置；限幅滤波法的原理；基于拉依达准则的奇异数据滤波法的原理。</w:t>
      </w:r>
    </w:p>
    <w:p>
      <w:pPr>
        <w:snapToGrid w:val="0"/>
        <w:spacing w:line="360" w:lineRule="auto"/>
        <w:ind w:firstLine="422" w:firstLineChars="200"/>
        <w:rPr>
          <w:szCs w:val="21"/>
        </w:rPr>
      </w:pPr>
      <w:r>
        <w:rPr>
          <w:b/>
          <w:szCs w:val="21"/>
        </w:rPr>
        <w:t>3. 熟练掌握</w:t>
      </w:r>
      <w:r>
        <w:rPr>
          <w:szCs w:val="21"/>
        </w:rPr>
        <w:t>：典型数据采集系统的放大器设计和电路设计；中值滤波法的原理与应用；随机误差和系统误差的处理算法。</w:t>
      </w:r>
    </w:p>
    <w:p>
      <w:pPr>
        <w:snapToGrid w:val="0"/>
        <w:spacing w:line="360" w:lineRule="auto"/>
        <w:rPr>
          <w:szCs w:val="21"/>
        </w:rPr>
      </w:pPr>
      <w:r>
        <w:rPr>
          <w:b/>
          <w:szCs w:val="21"/>
        </w:rPr>
        <w:t>（二）考核内容</w:t>
      </w:r>
    </w:p>
    <w:p>
      <w:pPr>
        <w:snapToGrid w:val="0"/>
        <w:spacing w:before="156" w:beforeLines="50" w:line="360" w:lineRule="auto"/>
        <w:jc w:val="left"/>
        <w:rPr>
          <w:szCs w:val="21"/>
        </w:rPr>
      </w:pPr>
      <w:r>
        <w:rPr>
          <w:bCs/>
          <w:kern w:val="0"/>
          <w:szCs w:val="21"/>
        </w:rPr>
        <w:t xml:space="preserve"> </w:t>
      </w:r>
      <w:r>
        <w:rPr>
          <w:szCs w:val="21"/>
        </w:rPr>
        <w:t>(1)多路模拟输入通道数据采集系统的分类，(2)典型模拟调理电路的组成框图，(3)放大器为什么要设置在调理电路的最前端，(4)信号调理通道中的常用放大器，(5)数据采集系统的组织结构，(6)数据采集系统额电路设计，(7) 克服随机误差的数字滤波算法，(8) 克服脉冲干扰的数字滤波法，(9) 抑制小幅度高频噪声的平均滤波法，(10) 复合滤波法，(11) 消除系统误差的软件算法，(12) 仪器零位误差和增益误差的校正方法，(13) 系统非线性校正方法，(14) 系统误差的标准数据校正法，(15) 传感器温度误差的校正方法，(16) 中值滤波算法。</w:t>
      </w:r>
    </w:p>
    <w:p>
      <w:pPr>
        <w:snapToGrid w:val="0"/>
        <w:spacing w:line="360" w:lineRule="auto"/>
        <w:rPr>
          <w:b/>
          <w:szCs w:val="21"/>
        </w:rPr>
      </w:pPr>
      <w:r>
        <w:rPr>
          <w:b/>
          <w:szCs w:val="21"/>
        </w:rPr>
        <w:t>（三）考核要求</w:t>
      </w:r>
    </w:p>
    <w:p>
      <w:pPr>
        <w:snapToGrid w:val="0"/>
        <w:spacing w:before="156" w:beforeLines="50" w:line="360" w:lineRule="auto"/>
        <w:ind w:firstLine="422" w:firstLineChars="200"/>
        <w:rPr>
          <w:b/>
          <w:szCs w:val="21"/>
        </w:rPr>
      </w:pPr>
      <w:r>
        <w:rPr>
          <w:b/>
          <w:szCs w:val="21"/>
        </w:rPr>
        <w:t>1.识记：</w:t>
      </w:r>
      <w:r>
        <w:rPr>
          <w:bCs/>
          <w:szCs w:val="21"/>
        </w:rPr>
        <w:t>数据采集系统的组成结构；模拟信号调制方法；</w:t>
      </w:r>
      <w:r>
        <w:rPr>
          <w:szCs w:val="21"/>
        </w:rPr>
        <w:t>克服随机误差的数字滤波算法；克服脉冲干扰的数字滤波法。</w:t>
      </w:r>
    </w:p>
    <w:p>
      <w:pPr>
        <w:snapToGrid w:val="0"/>
        <w:spacing w:line="360" w:lineRule="auto"/>
        <w:ind w:left="420" w:leftChars="200"/>
        <w:rPr>
          <w:szCs w:val="21"/>
        </w:rPr>
      </w:pPr>
      <w:r>
        <w:rPr>
          <w:b/>
          <w:szCs w:val="21"/>
        </w:rPr>
        <w:t>2.领会：</w:t>
      </w:r>
      <w:r>
        <w:rPr>
          <w:szCs w:val="21"/>
        </w:rPr>
        <w:t>多路模拟输入通道数据采集系统的分类；放大器设置在调理电路的最前端的依据；抑制小幅度高频噪声的平均滤波法；复合滤波法。</w:t>
      </w:r>
    </w:p>
    <w:p>
      <w:pPr>
        <w:snapToGrid w:val="0"/>
        <w:spacing w:line="360" w:lineRule="auto"/>
        <w:ind w:left="420" w:leftChars="200"/>
        <w:rPr>
          <w:szCs w:val="21"/>
        </w:rPr>
      </w:pPr>
      <w:r>
        <w:rPr>
          <w:b/>
          <w:szCs w:val="21"/>
        </w:rPr>
        <w:t>3.应用</w:t>
      </w:r>
      <w:r>
        <w:rPr>
          <w:szCs w:val="21"/>
        </w:rPr>
        <w:t>：消除系统误差的软件算法；仪器零位误差和增益误差的校正方法。</w:t>
      </w:r>
    </w:p>
    <w:p>
      <w:pPr>
        <w:snapToGrid w:val="0"/>
        <w:spacing w:line="360" w:lineRule="auto"/>
        <w:ind w:left="420" w:leftChars="200"/>
        <w:rPr>
          <w:bCs/>
          <w:szCs w:val="21"/>
        </w:rPr>
      </w:pPr>
      <w:r>
        <w:rPr>
          <w:b/>
          <w:szCs w:val="21"/>
        </w:rPr>
        <w:t>4.分析：</w:t>
      </w:r>
      <w:r>
        <w:rPr>
          <w:szCs w:val="21"/>
        </w:rPr>
        <w:t>信号调理通道中的常用放大器和数据采集系统结构设计。</w:t>
      </w:r>
    </w:p>
    <w:p>
      <w:pPr>
        <w:snapToGrid w:val="0"/>
        <w:spacing w:line="360" w:lineRule="auto"/>
        <w:ind w:firstLine="422" w:firstLineChars="200"/>
        <w:rPr>
          <w:szCs w:val="21"/>
        </w:rPr>
      </w:pPr>
      <w:r>
        <w:rPr>
          <w:b/>
          <w:szCs w:val="21"/>
        </w:rPr>
        <w:t>5.综合</w:t>
      </w:r>
      <w:r>
        <w:rPr>
          <w:szCs w:val="21"/>
        </w:rPr>
        <w:t>：灵活运用系统非线性校正方法、系统误差的标准数据校正法、传感器温度误差的校正方法和中值滤波算法。</w:t>
      </w:r>
    </w:p>
    <w:p>
      <w:pPr>
        <w:snapToGrid w:val="0"/>
        <w:spacing w:line="360" w:lineRule="auto"/>
        <w:ind w:firstLine="422" w:firstLineChars="200"/>
        <w:rPr>
          <w:szCs w:val="21"/>
        </w:rPr>
      </w:pPr>
      <w:r>
        <w:rPr>
          <w:b/>
          <w:szCs w:val="21"/>
        </w:rPr>
        <w:t>6.评价：</w:t>
      </w:r>
      <w:r>
        <w:rPr>
          <w:szCs w:val="21"/>
        </w:rPr>
        <w:t>通过多环节考核，综合评价同学们对数据采集系统电路设计规则及性能、系统非线性校正方法、系统误差的标准数据校正法、传感器温度误差的校正方法和中值滤波算法的掌握情况。</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rPr>
        <w:t>第五章</w:t>
      </w:r>
      <w:r>
        <w:rPr>
          <w:rFonts w:ascii="Times New Roman" w:hAnsi="Times New Roman" w:cs="Times New Roman"/>
          <w:b/>
        </w:rPr>
        <w:tab/>
      </w:r>
      <w:r>
        <w:rPr>
          <w:rFonts w:ascii="Times New Roman" w:hAnsi="Times New Roman" w:cs="Times New Roman"/>
          <w:b/>
          <w:bCs/>
          <w:kern w:val="0"/>
        </w:rPr>
        <w:t>抗干扰技术</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snapToGrid w:val="0"/>
        <w:spacing w:line="360" w:lineRule="auto"/>
        <w:ind w:firstLine="422" w:firstLineChars="200"/>
        <w:rPr>
          <w:b/>
          <w:szCs w:val="21"/>
        </w:rPr>
      </w:pPr>
      <w:r>
        <w:rPr>
          <w:b/>
          <w:szCs w:val="21"/>
        </w:rPr>
        <w:t>1. 一般了解</w:t>
      </w:r>
      <w:r>
        <w:rPr>
          <w:szCs w:val="21"/>
        </w:rPr>
        <w:t>：干扰与噪声及其分类。</w:t>
      </w:r>
    </w:p>
    <w:p>
      <w:pPr>
        <w:snapToGrid w:val="0"/>
        <w:spacing w:line="360" w:lineRule="auto"/>
        <w:ind w:firstLine="422" w:firstLineChars="200"/>
        <w:rPr>
          <w:b/>
          <w:szCs w:val="21"/>
        </w:rPr>
      </w:pPr>
      <w:r>
        <w:rPr>
          <w:b/>
          <w:szCs w:val="21"/>
        </w:rPr>
        <w:t>2. 一般掌握</w:t>
      </w:r>
      <w:r>
        <w:rPr>
          <w:szCs w:val="21"/>
        </w:rPr>
        <w:t>：噪声形成干扰作用的三要素与耦合方式。</w:t>
      </w:r>
    </w:p>
    <w:p>
      <w:pPr>
        <w:snapToGrid w:val="0"/>
        <w:spacing w:line="360" w:lineRule="auto"/>
        <w:ind w:firstLine="422" w:firstLineChars="200"/>
        <w:rPr>
          <w:b/>
          <w:szCs w:val="21"/>
        </w:rPr>
      </w:pPr>
      <w:r>
        <w:rPr>
          <w:b/>
          <w:szCs w:val="21"/>
        </w:rPr>
        <w:t>3. 熟练掌握</w:t>
      </w:r>
      <w:r>
        <w:rPr>
          <w:szCs w:val="21"/>
        </w:rPr>
        <w:t>：抑制电磁干扰的主要技术及应用；抑制电磁干扰的基本方法。</w:t>
      </w:r>
    </w:p>
    <w:p>
      <w:pPr>
        <w:snapToGrid w:val="0"/>
        <w:spacing w:line="360" w:lineRule="auto"/>
        <w:rPr>
          <w:szCs w:val="21"/>
        </w:rPr>
      </w:pPr>
      <w:r>
        <w:rPr>
          <w:b/>
          <w:szCs w:val="21"/>
        </w:rPr>
        <w:t>（二）考核内容</w:t>
      </w:r>
    </w:p>
    <w:p>
      <w:pPr>
        <w:snapToGrid w:val="0"/>
        <w:spacing w:before="156" w:beforeLines="50" w:line="360" w:lineRule="auto"/>
        <w:jc w:val="left"/>
        <w:rPr>
          <w:szCs w:val="21"/>
        </w:rPr>
      </w:pPr>
      <w:r>
        <w:rPr>
          <w:bCs/>
          <w:kern w:val="0"/>
          <w:szCs w:val="21"/>
        </w:rPr>
        <w:t xml:space="preserve"> </w:t>
      </w:r>
      <w:r>
        <w:rPr>
          <w:szCs w:val="21"/>
        </w:rPr>
        <w:t>(1) 电子设备的干扰对其它电路系统的影响。(2) 电子系统内部不同电路单元之间相互影响的几种形式。(3) 电容性耦合分析方法。(4) 互感耦合分析方法。(5) 漏电耦合分析方法。(6) 抑制电磁干扰的主要技术有哪些？(7) 地线引发干扰问题的原因。</w:t>
      </w:r>
    </w:p>
    <w:p>
      <w:pPr>
        <w:snapToGrid w:val="0"/>
        <w:spacing w:before="156" w:beforeLines="50" w:line="360" w:lineRule="auto"/>
        <w:jc w:val="left"/>
        <w:rPr>
          <w:b/>
          <w:szCs w:val="21"/>
        </w:rPr>
      </w:pPr>
      <w:r>
        <w:rPr>
          <w:b/>
          <w:szCs w:val="21"/>
        </w:rPr>
        <w:t>（三）考核要求</w:t>
      </w:r>
    </w:p>
    <w:p>
      <w:pPr>
        <w:snapToGrid w:val="0"/>
        <w:spacing w:before="156" w:beforeLines="50" w:line="360" w:lineRule="auto"/>
        <w:ind w:firstLine="422" w:firstLineChars="200"/>
        <w:rPr>
          <w:b/>
          <w:szCs w:val="21"/>
        </w:rPr>
      </w:pPr>
      <w:r>
        <w:rPr>
          <w:b/>
          <w:szCs w:val="21"/>
        </w:rPr>
        <w:t>1.识记：</w:t>
      </w:r>
      <w:r>
        <w:rPr>
          <w:szCs w:val="21"/>
        </w:rPr>
        <w:t>电子设备的干扰对其它电路系统的影响。</w:t>
      </w:r>
    </w:p>
    <w:p>
      <w:pPr>
        <w:snapToGrid w:val="0"/>
        <w:spacing w:line="360" w:lineRule="auto"/>
        <w:ind w:left="420" w:leftChars="200"/>
        <w:rPr>
          <w:szCs w:val="21"/>
        </w:rPr>
      </w:pPr>
      <w:r>
        <w:rPr>
          <w:b/>
          <w:szCs w:val="21"/>
        </w:rPr>
        <w:t>2.领会：</w:t>
      </w:r>
      <w:r>
        <w:rPr>
          <w:szCs w:val="21"/>
        </w:rPr>
        <w:t>电子系统内部不同电路单元之间相互影响的几种形式。</w:t>
      </w:r>
    </w:p>
    <w:p>
      <w:pPr>
        <w:snapToGrid w:val="0"/>
        <w:spacing w:line="360" w:lineRule="auto"/>
        <w:ind w:left="420" w:leftChars="200"/>
        <w:rPr>
          <w:szCs w:val="21"/>
        </w:rPr>
      </w:pPr>
      <w:r>
        <w:rPr>
          <w:b/>
          <w:szCs w:val="21"/>
        </w:rPr>
        <w:t>3.应用</w:t>
      </w:r>
      <w:r>
        <w:rPr>
          <w:szCs w:val="21"/>
        </w:rPr>
        <w:t xml:space="preserve">：运用抗干扰技术减少或消除干扰。 </w:t>
      </w:r>
    </w:p>
    <w:p>
      <w:pPr>
        <w:snapToGrid w:val="0"/>
        <w:spacing w:line="360" w:lineRule="auto"/>
        <w:ind w:left="420" w:leftChars="200"/>
        <w:rPr>
          <w:bCs/>
          <w:szCs w:val="21"/>
        </w:rPr>
      </w:pPr>
      <w:r>
        <w:rPr>
          <w:b/>
          <w:szCs w:val="21"/>
        </w:rPr>
        <w:t>4.分析：</w:t>
      </w:r>
      <w:r>
        <w:rPr>
          <w:szCs w:val="21"/>
        </w:rPr>
        <w:t>电容性耦合分析方法；互感耦合分析方法；漏电耦合分析方法。</w:t>
      </w:r>
    </w:p>
    <w:p>
      <w:pPr>
        <w:snapToGrid w:val="0"/>
        <w:spacing w:line="360" w:lineRule="auto"/>
        <w:ind w:firstLine="422" w:firstLineChars="200"/>
        <w:rPr>
          <w:szCs w:val="21"/>
        </w:rPr>
      </w:pPr>
      <w:r>
        <w:rPr>
          <w:b/>
          <w:szCs w:val="21"/>
        </w:rPr>
        <w:t>5.综合</w:t>
      </w:r>
      <w:r>
        <w:rPr>
          <w:szCs w:val="21"/>
        </w:rPr>
        <w:t>： 电磁干扰技术，地线引发干扰问题的主要原因与解决方式</w:t>
      </w:r>
    </w:p>
    <w:p>
      <w:pPr>
        <w:snapToGrid w:val="0"/>
        <w:spacing w:line="360" w:lineRule="auto"/>
        <w:ind w:firstLine="422" w:firstLineChars="200"/>
        <w:rPr>
          <w:szCs w:val="21"/>
        </w:rPr>
      </w:pPr>
      <w:r>
        <w:rPr>
          <w:b/>
          <w:szCs w:val="21"/>
        </w:rPr>
        <w:t>6.评价：</w:t>
      </w:r>
      <w:r>
        <w:rPr>
          <w:szCs w:val="21"/>
        </w:rPr>
        <w:t xml:space="preserve"> 考核同学们掌握情况，综合评价同学们的应用能力。</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rPr>
        <w:t>第六章</w:t>
      </w:r>
      <w:r>
        <w:rPr>
          <w:rFonts w:ascii="Times New Roman" w:hAnsi="Times New Roman" w:cs="Times New Roman"/>
          <w:b/>
        </w:rPr>
        <w:tab/>
      </w:r>
      <w:r>
        <w:rPr>
          <w:rFonts w:ascii="Times New Roman" w:hAnsi="Times New Roman" w:cs="Times New Roman"/>
          <w:b/>
          <w:bCs/>
          <w:kern w:val="0"/>
        </w:rPr>
        <w:t>传感器测试系统设计方法</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snapToGrid w:val="0"/>
        <w:spacing w:line="360" w:lineRule="auto"/>
        <w:ind w:firstLine="422" w:firstLineChars="200"/>
        <w:rPr>
          <w:b/>
          <w:szCs w:val="21"/>
        </w:rPr>
      </w:pPr>
      <w:r>
        <w:rPr>
          <w:b/>
          <w:szCs w:val="21"/>
        </w:rPr>
        <w:t>1. 一般了解</w:t>
      </w:r>
      <w:r>
        <w:rPr>
          <w:szCs w:val="21"/>
        </w:rPr>
        <w:t>：</w:t>
      </w:r>
      <w:r>
        <w:rPr>
          <w:bCs/>
          <w:szCs w:val="21"/>
        </w:rPr>
        <w:t>传感器系统的</w:t>
      </w:r>
      <w:r>
        <w:t>设计基本要求</w:t>
      </w:r>
      <w:r>
        <w:rPr>
          <w:bCs/>
          <w:szCs w:val="21"/>
        </w:rPr>
        <w:t>。</w:t>
      </w:r>
    </w:p>
    <w:p>
      <w:pPr>
        <w:snapToGrid w:val="0"/>
        <w:spacing w:line="360" w:lineRule="auto"/>
        <w:ind w:firstLine="422" w:firstLineChars="200"/>
        <w:rPr>
          <w:b/>
          <w:szCs w:val="21"/>
        </w:rPr>
      </w:pPr>
      <w:r>
        <w:rPr>
          <w:b/>
          <w:szCs w:val="21"/>
        </w:rPr>
        <w:t>2. 一般掌握</w:t>
      </w:r>
      <w:r>
        <w:rPr>
          <w:szCs w:val="21"/>
        </w:rPr>
        <w:t>：</w:t>
      </w:r>
      <w:r>
        <w:rPr>
          <w:bCs/>
          <w:szCs w:val="21"/>
        </w:rPr>
        <w:t>传感器系统的</w:t>
      </w:r>
      <w:r>
        <w:t>设计基本原则。</w:t>
      </w:r>
      <w:r>
        <w:rPr>
          <w:b/>
          <w:szCs w:val="21"/>
        </w:rPr>
        <w:t xml:space="preserve"> </w:t>
      </w:r>
    </w:p>
    <w:p>
      <w:pPr>
        <w:snapToGrid w:val="0"/>
        <w:spacing w:line="360" w:lineRule="auto"/>
        <w:ind w:firstLine="422" w:firstLineChars="200"/>
      </w:pPr>
      <w:r>
        <w:rPr>
          <w:b/>
          <w:szCs w:val="21"/>
        </w:rPr>
        <w:t>3. 熟练掌握</w:t>
      </w:r>
      <w:r>
        <w:rPr>
          <w:szCs w:val="21"/>
        </w:rPr>
        <w:t>：</w:t>
      </w:r>
      <w:r>
        <w:rPr>
          <w:bCs/>
          <w:szCs w:val="21"/>
        </w:rPr>
        <w:t>传感器系统的</w:t>
      </w:r>
      <w:r>
        <w:t>设计基本步骤。</w:t>
      </w:r>
    </w:p>
    <w:p>
      <w:pPr>
        <w:snapToGrid w:val="0"/>
        <w:spacing w:line="360" w:lineRule="auto"/>
        <w:rPr>
          <w:szCs w:val="21"/>
        </w:rPr>
      </w:pPr>
      <w:r>
        <w:rPr>
          <w:b/>
          <w:szCs w:val="21"/>
        </w:rPr>
        <w:t>（二）考核内容</w:t>
      </w:r>
    </w:p>
    <w:p>
      <w:pPr>
        <w:snapToGrid w:val="0"/>
        <w:spacing w:before="156" w:beforeLines="50" w:line="360" w:lineRule="auto"/>
        <w:jc w:val="left"/>
        <w:rPr>
          <w:bCs/>
          <w:kern w:val="0"/>
          <w:szCs w:val="21"/>
        </w:rPr>
      </w:pPr>
      <w:r>
        <w:rPr>
          <w:bCs/>
          <w:kern w:val="0"/>
          <w:szCs w:val="21"/>
        </w:rPr>
        <w:t xml:space="preserve">  (1) </w:t>
      </w:r>
      <w:r>
        <w:rPr>
          <w:bCs/>
          <w:szCs w:val="21"/>
        </w:rPr>
        <w:t>传感器系统的</w:t>
      </w:r>
      <w:r>
        <w:rPr>
          <w:bCs/>
          <w:kern w:val="0"/>
          <w:szCs w:val="21"/>
        </w:rPr>
        <w:t xml:space="preserve">设计基本要求，(2) </w:t>
      </w:r>
      <w:r>
        <w:rPr>
          <w:bCs/>
          <w:szCs w:val="21"/>
        </w:rPr>
        <w:t>传感器系统的</w:t>
      </w:r>
      <w:r>
        <w:rPr>
          <w:bCs/>
          <w:kern w:val="0"/>
          <w:szCs w:val="21"/>
        </w:rPr>
        <w:t xml:space="preserve">设计基本原则，(3) </w:t>
      </w:r>
      <w:r>
        <w:rPr>
          <w:bCs/>
          <w:szCs w:val="21"/>
        </w:rPr>
        <w:t>传感器系统的</w:t>
      </w:r>
      <w:r>
        <w:rPr>
          <w:bCs/>
          <w:kern w:val="0"/>
          <w:szCs w:val="21"/>
        </w:rPr>
        <w:t>设计基本步骤。</w:t>
      </w:r>
    </w:p>
    <w:p>
      <w:pPr>
        <w:snapToGrid w:val="0"/>
        <w:spacing w:before="156" w:beforeLines="50" w:line="360" w:lineRule="auto"/>
        <w:jc w:val="left"/>
        <w:rPr>
          <w:b/>
          <w:szCs w:val="21"/>
        </w:rPr>
      </w:pPr>
      <w:r>
        <w:rPr>
          <w:b/>
          <w:szCs w:val="21"/>
        </w:rPr>
        <w:t>（三）考核要求</w:t>
      </w:r>
    </w:p>
    <w:p>
      <w:pPr>
        <w:spacing w:line="360" w:lineRule="auto"/>
        <w:ind w:firstLine="422" w:firstLineChars="200"/>
      </w:pPr>
      <w:r>
        <w:rPr>
          <w:b/>
          <w:szCs w:val="21"/>
        </w:rPr>
        <w:t>1.识记：</w:t>
      </w:r>
      <w:r>
        <w:t>传感器系统的设计基本要求。</w:t>
      </w:r>
    </w:p>
    <w:p>
      <w:pPr>
        <w:spacing w:line="360" w:lineRule="auto"/>
        <w:ind w:firstLine="422" w:firstLineChars="200"/>
      </w:pPr>
      <w:r>
        <w:rPr>
          <w:b/>
          <w:szCs w:val="21"/>
        </w:rPr>
        <w:t>2.领会：</w:t>
      </w:r>
      <w:r>
        <w:t>传感器系统的设计基本原则。</w:t>
      </w:r>
      <w:r>
        <w:rPr>
          <w:szCs w:val="21"/>
        </w:rPr>
        <w:t xml:space="preserve"> </w:t>
      </w:r>
    </w:p>
    <w:p>
      <w:pPr>
        <w:snapToGrid w:val="0"/>
        <w:spacing w:line="360" w:lineRule="auto"/>
        <w:ind w:firstLine="422" w:firstLineChars="200"/>
        <w:rPr>
          <w:bCs/>
          <w:szCs w:val="21"/>
        </w:rPr>
      </w:pPr>
      <w:r>
        <w:rPr>
          <w:b/>
          <w:szCs w:val="21"/>
        </w:rPr>
        <w:t>3.应用：</w:t>
      </w:r>
      <w:r>
        <w:t>传感器系统的</w:t>
      </w:r>
      <w:r>
        <w:rPr>
          <w:bCs/>
          <w:szCs w:val="21"/>
        </w:rPr>
        <w:t xml:space="preserve">设计基本步骤。 </w:t>
      </w:r>
    </w:p>
    <w:p>
      <w:pPr>
        <w:snapToGrid w:val="0"/>
        <w:spacing w:line="360" w:lineRule="auto"/>
        <w:ind w:firstLine="422" w:firstLineChars="200"/>
        <w:rPr>
          <w:b/>
          <w:szCs w:val="21"/>
        </w:rPr>
      </w:pPr>
      <w:r>
        <w:rPr>
          <w:b/>
          <w:szCs w:val="21"/>
        </w:rPr>
        <w:t>4.分析：</w:t>
      </w:r>
      <w:r>
        <w:rPr>
          <w:bCs/>
          <w:szCs w:val="21"/>
        </w:rPr>
        <w:t>网络接口技术。</w:t>
      </w:r>
    </w:p>
    <w:p>
      <w:pPr>
        <w:snapToGrid w:val="0"/>
        <w:spacing w:line="360" w:lineRule="auto"/>
        <w:ind w:firstLine="422" w:firstLineChars="200"/>
        <w:rPr>
          <w:bCs/>
          <w:szCs w:val="21"/>
        </w:rPr>
      </w:pPr>
      <w:r>
        <w:rPr>
          <w:b/>
          <w:szCs w:val="21"/>
        </w:rPr>
        <w:t xml:space="preserve">5.综合： </w:t>
      </w:r>
      <w:r>
        <w:rPr>
          <w:bCs/>
          <w:szCs w:val="21"/>
        </w:rPr>
        <w:t>传感器系统的构建方法，传感器的选择与优化。</w:t>
      </w:r>
    </w:p>
    <w:p>
      <w:pPr>
        <w:snapToGrid w:val="0"/>
        <w:spacing w:line="360" w:lineRule="auto"/>
        <w:ind w:firstLine="422" w:firstLineChars="200"/>
        <w:rPr>
          <w:bCs/>
          <w:szCs w:val="21"/>
        </w:rPr>
      </w:pPr>
      <w:r>
        <w:rPr>
          <w:b/>
          <w:szCs w:val="21"/>
        </w:rPr>
        <w:t xml:space="preserve">6.评价： </w:t>
      </w:r>
      <w:r>
        <w:rPr>
          <w:bCs/>
          <w:szCs w:val="21"/>
        </w:rPr>
        <w:t>考核同学们对传感器设计基本要求、基本原则及基本步骤的掌握情况，综合评价同学们的应用能力。</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widowControl/>
        <w:adjustRightInd w:val="0"/>
        <w:snapToGrid w:val="0"/>
        <w:spacing w:line="360" w:lineRule="auto"/>
        <w:ind w:firstLine="420" w:firstLineChars="200"/>
        <w:jc w:val="left"/>
        <w:rPr>
          <w:bCs/>
          <w:kern w:val="0"/>
          <w:szCs w:val="21"/>
        </w:rPr>
      </w:pPr>
      <w:r>
        <w:rPr>
          <w:bCs/>
          <w:kern w:val="0"/>
          <w:szCs w:val="21"/>
        </w:rPr>
        <w:t xml:space="preserve">1. 对实验原理和基本知识理解。  </w:t>
      </w:r>
    </w:p>
    <w:p>
      <w:pPr>
        <w:widowControl/>
        <w:adjustRightInd w:val="0"/>
        <w:snapToGrid w:val="0"/>
        <w:spacing w:line="360" w:lineRule="auto"/>
        <w:ind w:firstLine="420" w:firstLineChars="200"/>
        <w:jc w:val="left"/>
        <w:rPr>
          <w:bCs/>
          <w:kern w:val="0"/>
          <w:szCs w:val="21"/>
        </w:rPr>
      </w:pPr>
      <w:r>
        <w:rPr>
          <w:bCs/>
          <w:kern w:val="0"/>
          <w:szCs w:val="21"/>
        </w:rPr>
        <w:t>2.对基本操作、基本技术掌握，对实验方法掌握。</w:t>
      </w:r>
    </w:p>
    <w:p>
      <w:pPr>
        <w:widowControl/>
        <w:adjustRightInd w:val="0"/>
        <w:snapToGrid w:val="0"/>
        <w:spacing w:line="360" w:lineRule="auto"/>
        <w:ind w:firstLine="420" w:firstLineChars="200"/>
        <w:jc w:val="left"/>
        <w:rPr>
          <w:bCs/>
          <w:kern w:val="0"/>
          <w:szCs w:val="21"/>
        </w:rPr>
      </w:pPr>
      <w:r>
        <w:rPr>
          <w:bCs/>
          <w:kern w:val="0"/>
          <w:szCs w:val="21"/>
        </w:rPr>
        <w:t xml:space="preserve">3.实验结果正确性(灵敏度、分辨率、准确度和精密度等)。  </w:t>
      </w:r>
    </w:p>
    <w:p>
      <w:pPr>
        <w:widowControl/>
        <w:adjustRightInd w:val="0"/>
        <w:snapToGrid w:val="0"/>
        <w:spacing w:line="360" w:lineRule="auto"/>
        <w:ind w:firstLine="420" w:firstLineChars="200"/>
        <w:jc w:val="left"/>
        <w:rPr>
          <w:bCs/>
          <w:kern w:val="0"/>
          <w:szCs w:val="21"/>
        </w:rPr>
      </w:pPr>
      <w:r>
        <w:rPr>
          <w:bCs/>
          <w:kern w:val="0"/>
          <w:szCs w:val="21"/>
        </w:rPr>
        <w:t xml:space="preserve">4.原始数据的记录，数据处理的正确性。 </w:t>
      </w:r>
    </w:p>
    <w:p>
      <w:pPr>
        <w:widowControl/>
        <w:adjustRightInd w:val="0"/>
        <w:snapToGrid w:val="0"/>
        <w:spacing w:line="360" w:lineRule="auto"/>
        <w:ind w:firstLine="420" w:firstLineChars="200"/>
        <w:jc w:val="left"/>
        <w:rPr>
          <w:bCs/>
          <w:kern w:val="0"/>
          <w:szCs w:val="21"/>
        </w:rPr>
      </w:pPr>
      <w:r>
        <w:rPr>
          <w:bCs/>
          <w:kern w:val="0"/>
          <w:szCs w:val="21"/>
        </w:rPr>
        <w:t xml:space="preserve">5.实验报告的书写与完整性。 </w:t>
      </w:r>
    </w:p>
    <w:p>
      <w:pPr>
        <w:widowControl/>
        <w:adjustRightInd w:val="0"/>
        <w:snapToGrid w:val="0"/>
        <w:spacing w:line="360" w:lineRule="auto"/>
        <w:ind w:firstLine="420" w:firstLineChars="200"/>
        <w:jc w:val="left"/>
        <w:rPr>
          <w:bCs/>
          <w:kern w:val="0"/>
          <w:szCs w:val="21"/>
        </w:rPr>
      </w:pPr>
      <w:r>
        <w:rPr>
          <w:bCs/>
          <w:kern w:val="0"/>
          <w:szCs w:val="21"/>
        </w:rPr>
        <w:t>6.实验过程中的综合能力、科学品德和科学精神.</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snapToGrid w:val="0"/>
        <w:spacing w:line="360" w:lineRule="auto"/>
        <w:ind w:firstLine="420" w:firstLineChars="200"/>
        <w:rPr>
          <w:szCs w:val="21"/>
        </w:rPr>
      </w:pPr>
      <w:r>
        <w:rPr>
          <w:szCs w:val="21"/>
        </w:rPr>
        <w:t xml:space="preserve">本课程考核涉及理论学习、中期测评、期末综合考试、课堂表现、课程出勤率、作业成绩和实验实践等考核环节。作业成绩以百分计，通过报告和答辩的方式获得，期中考试和期末考试以闭卷形式，题型包括：选择题、填空题、简答题、计算题和应用题。实验实践考核以每次实验报告的综合评分体现。理论考试时间为理论课结束一周后进行考试。 </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 平时成绩：期中测评占10%；平时作业占20%；实验占10%。</w:t>
      </w:r>
    </w:p>
    <w:p>
      <w:pPr>
        <w:snapToGrid w:val="0"/>
        <w:spacing w:line="360" w:lineRule="auto"/>
        <w:ind w:firstLine="420" w:firstLineChars="200"/>
        <w:rPr>
          <w:szCs w:val="21"/>
        </w:rPr>
      </w:pPr>
      <w:r>
        <w:rPr>
          <w:szCs w:val="21"/>
        </w:rPr>
        <w:t>2．期末成绩：考试采用闭卷笔试方式。</w:t>
      </w:r>
    </w:p>
    <w:p>
      <w:pPr>
        <w:snapToGrid w:val="0"/>
        <w:spacing w:line="360" w:lineRule="auto"/>
        <w:ind w:firstLine="420" w:firstLineChars="200"/>
        <w:rPr>
          <w:bCs/>
          <w:szCs w:val="21"/>
        </w:rPr>
      </w:pPr>
      <w:r>
        <w:rPr>
          <w:bCs/>
          <w:szCs w:val="21"/>
        </w:rPr>
        <w:t>3.</w:t>
      </w:r>
      <w:r>
        <w:t xml:space="preserve"> 综合成绩：平时成绩×40%+期末成绩×60%。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szCs w:val="21"/>
        </w:rPr>
      </w:pPr>
      <w:r>
        <w:rPr>
          <w:szCs w:val="21"/>
        </w:rPr>
        <w:t>农业传感器与测试技术的考核结果以各部分的评定成绩公布给每位同学，目的是充分调动学生的学习积极性及综合应用课程内容的创造性，达成持续改进本课程学习之目的，为本专业的人才培养目标服务，也为下一届学生们的学习本课程提供参考。</w:t>
      </w:r>
    </w:p>
    <w:p>
      <w:pPr>
        <w:snapToGrid w:val="0"/>
        <w:spacing w:line="360" w:lineRule="auto"/>
        <w:ind w:firstLine="420" w:firstLineChars="200"/>
        <w:rPr>
          <w:szCs w:val="21"/>
        </w:rPr>
      </w:pPr>
      <w:r>
        <w:rPr>
          <w:szCs w:val="21"/>
        </w:rPr>
        <w:t>课程结束后，需要写一个本课程的考核结果分析报告，分析考试成绩的分布情况、试题的难易情况、是否考核基本起到预期的效果、在什么方面还需继续完善与加强，以及今后的课程考核方法改进建议等。在考核结果分析中，要注意从理论知识掌握、实践运用能力和学习态度等方面综合分析，对于个别学生综合考核不及格的同学应该找他谈话，了解学生学习中存在的困难及如何提高学习效率等。</w:t>
      </w:r>
    </w:p>
    <w:p>
      <w:pPr>
        <w:snapToGrid w:val="0"/>
        <w:spacing w:line="360" w:lineRule="auto"/>
        <w:rPr>
          <w:szCs w:val="21"/>
        </w:rPr>
      </w:pPr>
    </w:p>
    <w:p>
      <w:pPr>
        <w:snapToGrid w:val="0"/>
        <w:spacing w:line="360" w:lineRule="auto"/>
        <w:ind w:firstLine="420" w:firstLineChars="200"/>
        <w:rPr>
          <w:szCs w:val="21"/>
        </w:rPr>
      </w:pPr>
    </w:p>
    <w:p>
      <w:pPr>
        <w:rPr>
          <w:b/>
          <w:szCs w:val="21"/>
        </w:rPr>
      </w:pPr>
      <w:r>
        <w:rPr>
          <w:szCs w:val="21"/>
        </w:rPr>
        <w:br w:type="page"/>
      </w:r>
    </w:p>
    <w:p>
      <w:pPr>
        <w:pStyle w:val="2"/>
      </w:pPr>
      <w:bookmarkStart w:id="352" w:name="_Toc3566"/>
      <w:bookmarkStart w:id="353" w:name="_Toc30342"/>
      <w:bookmarkStart w:id="354" w:name="_Toc15554"/>
      <w:bookmarkStart w:id="355" w:name="_Toc26970"/>
      <w:bookmarkStart w:id="356" w:name="_Toc9235"/>
      <w:bookmarkStart w:id="357" w:name="_Toc21423"/>
      <w:bookmarkStart w:id="358" w:name="_Toc8019"/>
      <w:r>
        <w:t>电路</w:t>
      </w:r>
      <w:bookmarkEnd w:id="352"/>
      <w:bookmarkEnd w:id="353"/>
      <w:bookmarkEnd w:id="354"/>
      <w:bookmarkEnd w:id="355"/>
      <w:bookmarkEnd w:id="356"/>
      <w:bookmarkEnd w:id="357"/>
      <w:bookmarkEnd w:id="358"/>
    </w:p>
    <w:p>
      <w:pPr>
        <w:snapToGrid w:val="0"/>
        <w:spacing w:line="360" w:lineRule="auto"/>
        <w:jc w:val="center"/>
        <w:rPr>
          <w:b/>
          <w:sz w:val="28"/>
          <w:szCs w:val="28"/>
        </w:rPr>
      </w:pPr>
      <w:r>
        <w:rPr>
          <w:sz w:val="28"/>
          <w:szCs w:val="28"/>
        </w:rPr>
        <w:t>（</w:t>
      </w:r>
      <w:r>
        <w:rPr>
          <w:bCs/>
          <w:i/>
          <w:snapToGrid w:val="0"/>
          <w:kern w:val="10"/>
          <w:sz w:val="24"/>
        </w:rPr>
        <w:t>Electric Circuits</w:t>
      </w:r>
      <w:r>
        <w:rPr>
          <w:sz w:val="28"/>
          <w:szCs w:val="28"/>
        </w:rPr>
        <w:t>）</w:t>
      </w:r>
    </w:p>
    <w:p>
      <w:pPr>
        <w:snapToGrid w:val="0"/>
        <w:spacing w:line="360" w:lineRule="auto"/>
        <w:jc w:val="center"/>
        <w:rPr>
          <w:b/>
          <w:szCs w:val="21"/>
        </w:rPr>
      </w:pPr>
      <w:r>
        <w:rPr>
          <w:b/>
          <w:szCs w:val="21"/>
        </w:rPr>
        <w:t>课程基本信息</w:t>
      </w:r>
    </w:p>
    <w:tbl>
      <w:tblPr>
        <w:tblStyle w:val="16"/>
        <w:tblW w:w="89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966"/>
        <w:gridCol w:w="2586"/>
        <w:gridCol w:w="334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966" w:type="dxa"/>
          </w:tcPr>
          <w:p>
            <w:pPr>
              <w:spacing w:line="300" w:lineRule="auto"/>
              <w:rPr>
                <w:b/>
                <w:bCs/>
                <w:szCs w:val="21"/>
              </w:rPr>
            </w:pPr>
            <w:r>
              <w:rPr>
                <w:b/>
                <w:bCs/>
                <w:szCs w:val="21"/>
              </w:rPr>
              <w:t>课程编号：</w:t>
            </w:r>
            <w:r>
              <w:rPr>
                <w:bCs/>
                <w:szCs w:val="21"/>
              </w:rPr>
              <w:t>04021537h</w:t>
            </w:r>
          </w:p>
        </w:tc>
        <w:tc>
          <w:tcPr>
            <w:tcW w:w="2586" w:type="dxa"/>
          </w:tcPr>
          <w:p>
            <w:pPr>
              <w:spacing w:line="300" w:lineRule="auto"/>
              <w:rPr>
                <w:b/>
                <w:bCs/>
                <w:szCs w:val="21"/>
              </w:rPr>
            </w:pPr>
            <w:r>
              <w:rPr>
                <w:b/>
                <w:bCs/>
                <w:szCs w:val="21"/>
              </w:rPr>
              <w:t>课程学时：</w:t>
            </w:r>
            <w:r>
              <w:rPr>
                <w:bCs/>
                <w:szCs w:val="21"/>
              </w:rPr>
              <w:t>56</w:t>
            </w:r>
          </w:p>
        </w:tc>
        <w:tc>
          <w:tcPr>
            <w:tcW w:w="3348" w:type="dxa"/>
          </w:tcPr>
          <w:p>
            <w:pPr>
              <w:spacing w:line="300" w:lineRule="auto"/>
              <w:rPr>
                <w:b/>
                <w:bCs/>
                <w:szCs w:val="21"/>
              </w:rPr>
            </w:pPr>
            <w:r>
              <w:rPr>
                <w:b/>
                <w:bCs/>
                <w:szCs w:val="21"/>
              </w:rPr>
              <w:t>课程学分：</w:t>
            </w:r>
            <w:r>
              <w:rPr>
                <w:bCs/>
                <w:szCs w:val="21"/>
              </w:rPr>
              <w:t>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966" w:type="dxa"/>
          </w:tcPr>
          <w:p>
            <w:pPr>
              <w:spacing w:line="300" w:lineRule="auto"/>
              <w:rPr>
                <w:b/>
                <w:bCs/>
                <w:szCs w:val="21"/>
              </w:rPr>
            </w:pPr>
            <w:r>
              <w:rPr>
                <w:b/>
                <w:bCs/>
                <w:szCs w:val="21"/>
              </w:rPr>
              <w:t>主撰人：</w:t>
            </w:r>
            <w:r>
              <w:rPr>
                <w:bCs/>
                <w:szCs w:val="21"/>
              </w:rPr>
              <w:t>邹彩虹</w:t>
            </w:r>
          </w:p>
        </w:tc>
        <w:tc>
          <w:tcPr>
            <w:tcW w:w="2586" w:type="dxa"/>
          </w:tcPr>
          <w:p>
            <w:pPr>
              <w:spacing w:line="300" w:lineRule="auto"/>
              <w:rPr>
                <w:b/>
                <w:bCs/>
                <w:szCs w:val="21"/>
              </w:rPr>
            </w:pPr>
            <w:r>
              <w:rPr>
                <w:b/>
                <w:bCs/>
                <w:szCs w:val="21"/>
              </w:rPr>
              <w:t>审核人：</w:t>
            </w:r>
            <w:r>
              <w:rPr>
                <w:bCs/>
                <w:szCs w:val="21"/>
              </w:rPr>
              <w:t xml:space="preserve"> </w:t>
            </w:r>
          </w:p>
        </w:tc>
        <w:tc>
          <w:tcPr>
            <w:tcW w:w="3348" w:type="dxa"/>
          </w:tcPr>
          <w:p>
            <w:pPr>
              <w:spacing w:line="300" w:lineRule="auto"/>
              <w:rPr>
                <w:bCs/>
                <w:szCs w:val="21"/>
              </w:rPr>
            </w:pPr>
            <w:r>
              <w:rPr>
                <w:b/>
                <w:bCs/>
                <w:szCs w:val="21"/>
              </w:rPr>
              <w:t>大纲制定（修订）日期：</w:t>
            </w:r>
            <w:r>
              <w:rPr>
                <w:bCs/>
                <w:szCs w:val="21"/>
              </w:rPr>
              <w:t>2023</w:t>
            </w:r>
          </w:p>
        </w:tc>
      </w:tr>
    </w:tbl>
    <w:p>
      <w:pPr>
        <w:widowControl/>
        <w:snapToGrid w:val="0"/>
        <w:spacing w:before="156" w:after="156" w:line="360" w:lineRule="auto"/>
        <w:jc w:val="left"/>
        <w:outlineLvl w:val="1"/>
        <w:rPr>
          <w:b/>
          <w:bCs/>
          <w:kern w:val="0"/>
          <w:szCs w:val="21"/>
        </w:rPr>
      </w:pPr>
      <w:r>
        <w:rPr>
          <w:b/>
          <w:bCs/>
          <w:kern w:val="0"/>
          <w:szCs w:val="21"/>
        </w:rPr>
        <w:t>一、课程的性质和地位</w:t>
      </w:r>
    </w:p>
    <w:p>
      <w:pPr>
        <w:spacing w:line="360" w:lineRule="auto"/>
        <w:ind w:firstLine="420" w:firstLineChars="200"/>
      </w:pPr>
      <w:r>
        <w:rPr>
          <w:szCs w:val="21"/>
        </w:rPr>
        <w:t>《电路》是电子信息工程专业的一门重要的专业基础核心课程，通过本课程的学习使学生掌握基本的电路理论基础知识、电路分析和计算方法、技能等，并为学习后续专业基础课和专业课准备必要的电路知识。同时，通过该课程的学习，能使学生建立一整套完整的分析各类电路问题的思路和方法。《电路》是一门理论严密、逻辑性很强，并与工程实际结合紧密的课程，对培养学生的科学思维观念、严谨的科学作风和运用数学分析的能力和工程观念具有十分重要的作用。</w:t>
      </w:r>
    </w:p>
    <w:p>
      <w:pPr>
        <w:snapToGrid w:val="0"/>
        <w:spacing w:before="156" w:beforeLines="50" w:line="360" w:lineRule="auto"/>
        <w:ind w:firstLine="525" w:firstLineChars="250"/>
        <w:rPr>
          <w:szCs w:val="21"/>
        </w:rPr>
      </w:pPr>
      <w:r>
        <w:rPr>
          <w:szCs w:val="21"/>
        </w:rPr>
        <w:t>本课程是在学习完大学物理、高等数学、复变函数等课程后开设的一门专业基础课。本课程是电子信息工程专业后继课程信号与系统、模拟电子技术、数字电子技术、高频电子线路等的理论基础。</w:t>
      </w:r>
    </w:p>
    <w:p>
      <w:pPr>
        <w:snapToGrid w:val="0"/>
        <w:spacing w:before="156" w:beforeLines="50" w:line="360" w:lineRule="auto"/>
        <w:rPr>
          <w:b/>
          <w:szCs w:val="21"/>
        </w:rPr>
      </w:pPr>
      <w:r>
        <w:rPr>
          <w:b/>
          <w:szCs w:val="21"/>
        </w:rPr>
        <w:t>二、理论教学部分的考核目标</w:t>
      </w:r>
    </w:p>
    <w:p>
      <w:pPr>
        <w:snapToGrid w:val="0"/>
        <w:spacing w:before="156" w:beforeLines="50" w:after="156" w:afterLines="50" w:line="360" w:lineRule="auto"/>
        <w:ind w:firstLine="103" w:firstLineChars="49"/>
        <w:jc w:val="center"/>
        <w:rPr>
          <w:b/>
          <w:szCs w:val="21"/>
        </w:rPr>
      </w:pPr>
      <w:r>
        <w:rPr>
          <w:b/>
          <w:szCs w:val="21"/>
        </w:rPr>
        <w:t>第一章  电路模型和电路定律</w:t>
      </w:r>
    </w:p>
    <w:p>
      <w:pPr>
        <w:snapToGrid w:val="0"/>
        <w:spacing w:line="360" w:lineRule="auto"/>
        <w:rPr>
          <w:b/>
          <w:szCs w:val="21"/>
        </w:rPr>
      </w:pPr>
      <w:r>
        <w:rPr>
          <w:b/>
          <w:szCs w:val="21"/>
        </w:rPr>
        <w:t>（一）学习目标</w:t>
      </w:r>
    </w:p>
    <w:p>
      <w:pPr>
        <w:spacing w:line="360" w:lineRule="auto"/>
        <w:ind w:firstLine="420" w:firstLineChars="200"/>
        <w:rPr>
          <w:b/>
          <w:bCs/>
          <w:kern w:val="0"/>
          <w:szCs w:val="21"/>
        </w:rPr>
      </w:pPr>
      <w:r>
        <w:t>通过本章的学习，</w:t>
      </w:r>
      <w:r>
        <w:rPr>
          <w:szCs w:val="21"/>
        </w:rPr>
        <w:t>了解电路模型、电路元件的概念，理解电流、电压参考方向的概念；掌握各元件的VCR和欧姆定律；理解受控源的概念；理解基尔霍夫定律的内容并能熟练应用该定律进行电路中电压、电流和功率的分析计算。</w:t>
      </w:r>
    </w:p>
    <w:p>
      <w:pPr>
        <w:snapToGrid w:val="0"/>
        <w:spacing w:before="156" w:beforeLines="50" w:line="360" w:lineRule="auto"/>
        <w:ind w:firstLine="422" w:firstLineChars="200"/>
        <w:rPr>
          <w:szCs w:val="21"/>
        </w:rPr>
      </w:pPr>
      <w:r>
        <w:rPr>
          <w:b/>
          <w:szCs w:val="21"/>
        </w:rPr>
        <w:t>1. 一般了解</w:t>
      </w:r>
      <w:r>
        <w:rPr>
          <w:szCs w:val="21"/>
        </w:rPr>
        <w:t>：电路模型、电路的组成和作用</w:t>
      </w:r>
    </w:p>
    <w:p>
      <w:pPr>
        <w:snapToGrid w:val="0"/>
        <w:spacing w:before="156" w:beforeLines="50" w:line="360" w:lineRule="auto"/>
        <w:ind w:firstLine="422" w:firstLineChars="200"/>
        <w:rPr>
          <w:szCs w:val="21"/>
        </w:rPr>
      </w:pPr>
      <w:r>
        <w:rPr>
          <w:b/>
          <w:szCs w:val="21"/>
        </w:rPr>
        <w:t>2. 一般掌握</w:t>
      </w:r>
      <w:r>
        <w:rPr>
          <w:szCs w:val="21"/>
        </w:rPr>
        <w:t>：参考方向、电源和负载的判别方法、受控源的概念</w:t>
      </w:r>
    </w:p>
    <w:p>
      <w:pPr>
        <w:snapToGrid w:val="0"/>
        <w:spacing w:before="156" w:beforeLines="50" w:line="360" w:lineRule="auto"/>
        <w:ind w:firstLine="422" w:firstLineChars="200"/>
        <w:rPr>
          <w:szCs w:val="21"/>
        </w:rPr>
      </w:pPr>
      <w:r>
        <w:rPr>
          <w:b/>
          <w:szCs w:val="21"/>
        </w:rPr>
        <w:t>3. 熟练掌握</w:t>
      </w:r>
      <w:r>
        <w:rPr>
          <w:szCs w:val="21"/>
        </w:rPr>
        <w:t>：欧姆定律、基尔霍夫定律</w:t>
      </w:r>
    </w:p>
    <w:p>
      <w:pPr>
        <w:snapToGrid w:val="0"/>
        <w:spacing w:before="156" w:beforeLines="50" w:line="360" w:lineRule="auto"/>
        <w:rPr>
          <w:szCs w:val="21"/>
        </w:rPr>
      </w:pPr>
      <w:r>
        <w:rPr>
          <w:b/>
          <w:szCs w:val="21"/>
        </w:rPr>
        <w:t>（二）考核内容</w:t>
      </w:r>
    </w:p>
    <w:p>
      <w:pPr>
        <w:snapToGrid w:val="0"/>
        <w:spacing w:before="156" w:beforeLines="50" w:line="360" w:lineRule="auto"/>
        <w:ind w:firstLine="420" w:firstLineChars="200"/>
        <w:rPr>
          <w:szCs w:val="21"/>
        </w:rPr>
      </w:pPr>
      <w:r>
        <w:t>电压、电流参考方向的概念；</w:t>
      </w:r>
      <w:r>
        <w:rPr>
          <w:szCs w:val="21"/>
        </w:rPr>
        <w:t>电源和负载的判别方法</w:t>
      </w:r>
      <w:r>
        <w:t>；电路的基本定律及应用</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b/>
          <w:szCs w:val="21"/>
        </w:rPr>
      </w:pPr>
      <w:r>
        <w:rPr>
          <w:b/>
          <w:szCs w:val="21"/>
        </w:rPr>
        <w:t>1.识记</w:t>
      </w:r>
      <w:r>
        <w:rPr>
          <w:szCs w:val="21"/>
        </w:rPr>
        <w:t>：电路模型</w:t>
      </w:r>
    </w:p>
    <w:p>
      <w:pPr>
        <w:snapToGrid w:val="0"/>
        <w:spacing w:before="156" w:beforeLines="50" w:line="360" w:lineRule="auto"/>
        <w:ind w:firstLine="422" w:firstLineChars="200"/>
        <w:rPr>
          <w:b/>
          <w:szCs w:val="21"/>
        </w:rPr>
      </w:pPr>
      <w:r>
        <w:rPr>
          <w:b/>
          <w:szCs w:val="21"/>
        </w:rPr>
        <w:t>2.领会</w:t>
      </w:r>
      <w:r>
        <w:rPr>
          <w:szCs w:val="21"/>
        </w:rPr>
        <w:t>：参考方向</w:t>
      </w:r>
    </w:p>
    <w:p>
      <w:pPr>
        <w:snapToGrid w:val="0"/>
        <w:spacing w:before="156" w:beforeLines="50" w:line="360" w:lineRule="auto"/>
        <w:ind w:firstLine="422" w:firstLineChars="200"/>
        <w:rPr>
          <w:szCs w:val="21"/>
        </w:rPr>
      </w:pPr>
      <w:r>
        <w:rPr>
          <w:b/>
          <w:szCs w:val="21"/>
        </w:rPr>
        <w:t>3.应用</w:t>
      </w:r>
      <w:r>
        <w:rPr>
          <w:szCs w:val="21"/>
        </w:rPr>
        <w:t>：欧姆定律、基尔霍夫定律</w:t>
      </w:r>
    </w:p>
    <w:p>
      <w:pPr>
        <w:snapToGrid w:val="0"/>
        <w:spacing w:before="156" w:beforeLines="50" w:line="360" w:lineRule="auto"/>
        <w:ind w:firstLine="422" w:firstLineChars="200"/>
        <w:rPr>
          <w:bCs/>
          <w:szCs w:val="21"/>
        </w:rPr>
      </w:pPr>
      <w:r>
        <w:rPr>
          <w:b/>
          <w:szCs w:val="21"/>
        </w:rPr>
        <w:t>4.综合</w:t>
      </w:r>
      <w:r>
        <w:rPr>
          <w:szCs w:val="21"/>
        </w:rPr>
        <w:t>：</w:t>
      </w:r>
      <w:r>
        <w:rPr>
          <w:bCs/>
          <w:szCs w:val="21"/>
        </w:rPr>
        <w:t>电路电压、电流、电位、功率的计算</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pStyle w:val="6"/>
        <w:snapToGrid w:val="0"/>
        <w:spacing w:line="360" w:lineRule="auto"/>
        <w:jc w:val="center"/>
        <w:rPr>
          <w:rFonts w:ascii="Times New Roman" w:hAnsi="Times New Roman" w:cs="Times New Roman"/>
          <w:b/>
        </w:rPr>
      </w:pPr>
      <w:r>
        <w:rPr>
          <w:rFonts w:ascii="Times New Roman" w:hAnsi="Times New Roman" w:cs="Times New Roman"/>
          <w:b/>
        </w:rPr>
        <w:t xml:space="preserve">第二章  </w:t>
      </w:r>
      <w:r>
        <w:rPr>
          <w:rFonts w:ascii="Times New Roman" w:hAnsi="Times New Roman" w:cs="Times New Roman"/>
          <w:b/>
          <w:bCs/>
          <w:kern w:val="0"/>
        </w:rPr>
        <w:t>电路的分析方法</w:t>
      </w:r>
    </w:p>
    <w:p>
      <w:pPr>
        <w:snapToGrid w:val="0"/>
        <w:spacing w:line="360" w:lineRule="auto"/>
        <w:rPr>
          <w:b/>
          <w:szCs w:val="21"/>
        </w:rPr>
      </w:pPr>
      <w:r>
        <w:rPr>
          <w:b/>
          <w:szCs w:val="21"/>
        </w:rPr>
        <w:t>（一）学习目标</w:t>
      </w:r>
    </w:p>
    <w:p>
      <w:pPr>
        <w:adjustRightInd w:val="0"/>
        <w:snapToGrid w:val="0"/>
        <w:spacing w:line="360" w:lineRule="auto"/>
        <w:ind w:firstLine="630" w:firstLineChars="300"/>
        <w:rPr>
          <w:szCs w:val="21"/>
        </w:rPr>
      </w:pPr>
      <w:r>
        <w:rPr>
          <w:bCs/>
        </w:rPr>
        <w:t>通过本章的学习，使学生</w:t>
      </w:r>
      <w:r>
        <w:rPr>
          <w:szCs w:val="21"/>
        </w:rPr>
        <w:t>理解等效变换的概念；掌握电阻的等效变换、电源的等效变换、无源二端网络输入电阻的计算、支路电流法、网孔电流法、回路电流法、结点电压法、叠加定理、戴维宁定理和诺顿定理等</w:t>
      </w:r>
      <w:r>
        <w:rPr>
          <w:bCs/>
        </w:rPr>
        <w:t>电路的分析方法。</w:t>
      </w:r>
    </w:p>
    <w:p>
      <w:pPr>
        <w:snapToGrid w:val="0"/>
        <w:spacing w:before="156" w:beforeLines="50" w:line="360" w:lineRule="auto"/>
        <w:ind w:firstLine="422" w:firstLineChars="200"/>
      </w:pPr>
      <w:r>
        <w:rPr>
          <w:b/>
          <w:szCs w:val="21"/>
        </w:rPr>
        <w:t>1. 一般了解</w:t>
      </w:r>
      <w:r>
        <w:rPr>
          <w:szCs w:val="21"/>
        </w:rPr>
        <w:t>：</w:t>
      </w:r>
      <w:r>
        <w:t>电阻的Y-Δ变换；</w:t>
      </w:r>
      <w:r>
        <w:rPr>
          <w:szCs w:val="21"/>
        </w:rPr>
        <w:t>图论的初步概念</w:t>
      </w:r>
    </w:p>
    <w:p>
      <w:pPr>
        <w:snapToGrid w:val="0"/>
        <w:spacing w:before="156" w:beforeLines="50" w:line="360" w:lineRule="auto"/>
        <w:ind w:firstLine="422" w:firstLineChars="200"/>
        <w:rPr>
          <w:szCs w:val="21"/>
        </w:rPr>
      </w:pPr>
      <w:r>
        <w:rPr>
          <w:b/>
          <w:szCs w:val="21"/>
        </w:rPr>
        <w:t>2. 一般掌握</w:t>
      </w:r>
      <w:r>
        <w:rPr>
          <w:szCs w:val="21"/>
        </w:rPr>
        <w:t>：电阻的等效变化、电源的等效变换、支路电流法、诺顿定理</w:t>
      </w:r>
    </w:p>
    <w:p>
      <w:pPr>
        <w:snapToGrid w:val="0"/>
        <w:spacing w:before="156" w:beforeLines="50" w:line="360" w:lineRule="auto"/>
        <w:ind w:left="1685" w:leftChars="200" w:hanging="1265" w:hangingChars="600"/>
        <w:rPr>
          <w:szCs w:val="21"/>
        </w:rPr>
      </w:pPr>
      <w:r>
        <w:rPr>
          <w:b/>
          <w:szCs w:val="21"/>
        </w:rPr>
        <w:t>3. 熟练掌握</w:t>
      </w:r>
      <w:r>
        <w:rPr>
          <w:szCs w:val="21"/>
        </w:rPr>
        <w:t>：无源二端网络输入电阻的计算、回路电流法、结点电压法、</w:t>
      </w:r>
      <w:r>
        <w:t>叠加</w:t>
      </w:r>
      <w:r>
        <w:rPr>
          <w:szCs w:val="21"/>
        </w:rPr>
        <w:t>定</w:t>
      </w:r>
      <w:r>
        <w:t>理、</w:t>
      </w:r>
      <w:r>
        <w:rPr>
          <w:szCs w:val="21"/>
        </w:rPr>
        <w:t>戴维宁定理</w:t>
      </w:r>
    </w:p>
    <w:p>
      <w:pPr>
        <w:snapToGrid w:val="0"/>
        <w:spacing w:before="156" w:beforeLines="50" w:line="360" w:lineRule="auto"/>
        <w:rPr>
          <w:szCs w:val="21"/>
        </w:rPr>
      </w:pPr>
      <w:r>
        <w:rPr>
          <w:b/>
          <w:szCs w:val="21"/>
        </w:rPr>
        <w:t>（二）考核内容</w:t>
      </w:r>
    </w:p>
    <w:p>
      <w:pPr>
        <w:adjustRightInd w:val="0"/>
        <w:snapToGrid w:val="0"/>
        <w:spacing w:line="360" w:lineRule="auto"/>
        <w:ind w:firstLine="420" w:firstLineChars="200"/>
        <w:rPr>
          <w:szCs w:val="21"/>
        </w:rPr>
      </w:pPr>
      <w:r>
        <w:rPr>
          <w:szCs w:val="21"/>
        </w:rPr>
        <w:t>电阻及电源的等效变换、无源二端网络输入电阻的计算、回路电流法、结点电压法、</w:t>
      </w:r>
      <w:r>
        <w:t>叠加</w:t>
      </w:r>
      <w:r>
        <w:rPr>
          <w:szCs w:val="21"/>
        </w:rPr>
        <w:t>定</w:t>
      </w:r>
      <w:r>
        <w:t>理、</w:t>
      </w:r>
      <w:r>
        <w:rPr>
          <w:szCs w:val="21"/>
        </w:rPr>
        <w:t>戴维宁定理、负载获得最大功率的条件及最大功率</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：电阻Y形联结与△形联结，有源和无源二端网络的概念</w:t>
      </w:r>
    </w:p>
    <w:p>
      <w:pPr>
        <w:spacing w:line="360" w:lineRule="auto"/>
        <w:ind w:firstLine="422" w:firstLineChars="200"/>
      </w:pPr>
      <w:r>
        <w:rPr>
          <w:b/>
          <w:szCs w:val="21"/>
        </w:rPr>
        <w:t>2.领会</w:t>
      </w:r>
      <w:r>
        <w:rPr>
          <w:szCs w:val="21"/>
        </w:rPr>
        <w:t>：</w:t>
      </w:r>
      <w:r>
        <w:t>等效变换、</w:t>
      </w:r>
      <w:r>
        <w:rPr>
          <w:szCs w:val="21"/>
        </w:rPr>
        <w:t>支路电流法、</w:t>
      </w:r>
      <w:r>
        <w:t>齐性定理</w:t>
      </w:r>
    </w:p>
    <w:p>
      <w:pPr>
        <w:snapToGrid w:val="0"/>
        <w:spacing w:before="156" w:beforeLines="50" w:line="360" w:lineRule="auto"/>
        <w:ind w:firstLine="422" w:firstLineChars="200"/>
        <w:rPr>
          <w:szCs w:val="21"/>
        </w:rPr>
      </w:pPr>
      <w:r>
        <w:rPr>
          <w:b/>
          <w:szCs w:val="21"/>
        </w:rPr>
        <w:t>3.应用</w:t>
      </w:r>
      <w:r>
        <w:rPr>
          <w:szCs w:val="21"/>
        </w:rPr>
        <w:t>：等效变换的方法、网孔电流法、</w:t>
      </w:r>
      <w:r>
        <w:t>叠加</w:t>
      </w:r>
      <w:r>
        <w:rPr>
          <w:szCs w:val="21"/>
        </w:rPr>
        <w:t>定</w:t>
      </w:r>
      <w:r>
        <w:t>理</w:t>
      </w:r>
    </w:p>
    <w:p>
      <w:pPr>
        <w:snapToGrid w:val="0"/>
        <w:spacing w:before="156" w:beforeLines="50" w:line="360" w:lineRule="auto"/>
        <w:ind w:left="1263" w:leftChars="200" w:hanging="843" w:hangingChars="400"/>
      </w:pPr>
      <w:r>
        <w:rPr>
          <w:b/>
          <w:szCs w:val="21"/>
        </w:rPr>
        <w:t>4.综合</w:t>
      </w:r>
      <w:r>
        <w:rPr>
          <w:szCs w:val="21"/>
        </w:rPr>
        <w:t>：一端口电路输入电阻的计算、回路电流法，结点电压法、</w:t>
      </w:r>
      <w:r>
        <w:t>叠加</w:t>
      </w:r>
      <w:r>
        <w:rPr>
          <w:szCs w:val="21"/>
        </w:rPr>
        <w:t>定</w:t>
      </w:r>
      <w:r>
        <w:t>理、戴维宁</w:t>
      </w:r>
      <w:r>
        <w:rPr>
          <w:szCs w:val="21"/>
        </w:rPr>
        <w:t>定</w:t>
      </w:r>
      <w:r>
        <w:t>理</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snapToGrid w:val="0"/>
        <w:spacing w:before="156" w:beforeLines="50" w:line="360" w:lineRule="auto"/>
        <w:ind w:left="1263" w:leftChars="200" w:hanging="843" w:hangingChars="400"/>
        <w:rPr>
          <w:b/>
          <w:szCs w:val="21"/>
        </w:rPr>
      </w:pPr>
    </w:p>
    <w:p>
      <w:pPr>
        <w:snapToGrid w:val="0"/>
        <w:spacing w:line="360" w:lineRule="auto"/>
        <w:jc w:val="center"/>
        <w:rPr>
          <w:b/>
          <w:szCs w:val="21"/>
        </w:rPr>
      </w:pPr>
      <w:r>
        <w:rPr>
          <w:b/>
          <w:bCs/>
          <w:kern w:val="0"/>
          <w:szCs w:val="21"/>
        </w:rPr>
        <w:t>第三章     正弦</w:t>
      </w:r>
      <w:r>
        <w:rPr>
          <w:b/>
          <w:szCs w:val="21"/>
        </w:rPr>
        <w:t>稳态电路的分析</w:t>
      </w:r>
    </w:p>
    <w:p>
      <w:pPr>
        <w:snapToGrid w:val="0"/>
        <w:spacing w:line="360" w:lineRule="auto"/>
        <w:rPr>
          <w:b/>
          <w:szCs w:val="21"/>
        </w:rPr>
      </w:pPr>
      <w:r>
        <w:rPr>
          <w:b/>
          <w:szCs w:val="21"/>
        </w:rPr>
        <w:t>一）学习目标</w:t>
      </w:r>
    </w:p>
    <w:p>
      <w:pPr>
        <w:widowControl/>
        <w:snapToGrid w:val="0"/>
        <w:spacing w:line="360" w:lineRule="auto"/>
        <w:ind w:firstLine="420" w:firstLineChars="200"/>
        <w:rPr>
          <w:kern w:val="0"/>
          <w:szCs w:val="21"/>
        </w:rPr>
      </w:pPr>
      <w:r>
        <w:rPr>
          <w:kern w:val="0"/>
          <w:szCs w:val="21"/>
        </w:rPr>
        <w:t>通过本章的学习，使学生理解正弦量的三要素、相量表示法、电路基本定律的相量形式、复阻抗、各种功率的概念；掌握单一元件的正弦交流电路、相量图、谐振的特征，相量法计算正弦交流电路、提高功率因数的方法及其经济意义。</w:t>
      </w:r>
    </w:p>
    <w:p>
      <w:pPr>
        <w:snapToGrid w:val="0"/>
        <w:spacing w:before="156" w:beforeLines="50" w:line="360" w:lineRule="auto"/>
        <w:ind w:firstLine="422" w:firstLineChars="200"/>
      </w:pPr>
      <w:r>
        <w:rPr>
          <w:b/>
          <w:szCs w:val="21"/>
        </w:rPr>
        <w:t>1. 一般了解</w:t>
      </w:r>
      <w:r>
        <w:rPr>
          <w:szCs w:val="21"/>
        </w:rPr>
        <w:t>：</w:t>
      </w:r>
      <w:r>
        <w:t xml:space="preserve"> 复功率的概念；并联谐振、最大功率传输</w:t>
      </w:r>
    </w:p>
    <w:p>
      <w:pPr>
        <w:spacing w:line="360" w:lineRule="auto"/>
        <w:ind w:left="1685" w:leftChars="200" w:hanging="1265" w:hangingChars="600"/>
      </w:pPr>
      <w:r>
        <w:rPr>
          <w:b/>
          <w:szCs w:val="21"/>
        </w:rPr>
        <w:t>2. 一般掌握</w:t>
      </w:r>
      <w:r>
        <w:rPr>
          <w:szCs w:val="21"/>
        </w:rPr>
        <w:t>：</w:t>
      </w:r>
      <w:r>
        <w:t>复数的运算、正弦量的三要素、</w:t>
      </w:r>
      <w:r>
        <w:rPr>
          <w:kern w:val="0"/>
          <w:szCs w:val="21"/>
        </w:rPr>
        <w:t>单一元件的正弦交流电路、</w:t>
      </w:r>
      <w:r>
        <w:t>阻抗的概念及阻抗的串并联；有功功率，无功功率和视在功率的概念，谐振的特征和应用</w:t>
      </w:r>
    </w:p>
    <w:p>
      <w:pPr>
        <w:snapToGrid w:val="0"/>
        <w:spacing w:before="156" w:beforeLines="50" w:line="360" w:lineRule="auto"/>
        <w:ind w:left="1685" w:leftChars="200" w:hanging="1265" w:hangingChars="600"/>
        <w:rPr>
          <w:szCs w:val="21"/>
        </w:rPr>
      </w:pPr>
      <w:r>
        <w:rPr>
          <w:b/>
          <w:szCs w:val="21"/>
        </w:rPr>
        <w:t>3. 熟练掌握</w:t>
      </w:r>
      <w:r>
        <w:rPr>
          <w:szCs w:val="21"/>
        </w:rPr>
        <w:t>：</w:t>
      </w:r>
      <w:r>
        <w:t>电路定律的相量表示形式；有功功率和无功功率的计算</w:t>
      </w:r>
    </w:p>
    <w:p>
      <w:pPr>
        <w:snapToGrid w:val="0"/>
        <w:spacing w:before="156" w:beforeLines="50" w:line="360" w:lineRule="auto"/>
        <w:rPr>
          <w:b/>
          <w:szCs w:val="21"/>
        </w:rPr>
      </w:pPr>
      <w:r>
        <w:rPr>
          <w:b/>
          <w:szCs w:val="21"/>
        </w:rPr>
        <w:t>（二）考核内容</w:t>
      </w:r>
    </w:p>
    <w:p>
      <w:pPr>
        <w:snapToGrid w:val="0"/>
        <w:spacing w:before="156" w:beforeLines="50" w:line="360" w:lineRule="auto"/>
        <w:ind w:left="1680" w:leftChars="200" w:hanging="1260" w:hangingChars="600"/>
        <w:jc w:val="left"/>
      </w:pPr>
      <w:r>
        <w:t>正弦量的三要素、正弦量的相量表示、</w:t>
      </w:r>
      <w:r>
        <w:rPr>
          <w:kern w:val="0"/>
          <w:szCs w:val="21"/>
        </w:rPr>
        <w:t>单一元件的正弦交流电路、</w:t>
      </w:r>
      <w:r>
        <w:t>相量图、正弦稳态电路的</w:t>
      </w:r>
    </w:p>
    <w:p>
      <w:pPr>
        <w:snapToGrid w:val="0"/>
        <w:spacing w:before="156" w:beforeLines="50" w:line="360" w:lineRule="auto"/>
        <w:jc w:val="left"/>
        <w:rPr>
          <w:b/>
        </w:rPr>
      </w:pPr>
      <w:r>
        <w:t>分析方法；串联谐振电路的概念、特点及实际应用；有功功率和无功功率的计算；提高功率因数的方法。</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w:t>
      </w:r>
      <w:r>
        <w:t>正弦量的三要素</w:t>
      </w:r>
      <w:r>
        <w:rPr>
          <w:szCs w:val="21"/>
        </w:rPr>
        <w:t>、</w:t>
      </w:r>
      <w:r>
        <w:t>正弦量的相量表示、</w:t>
      </w:r>
      <w:r>
        <w:rPr>
          <w:kern w:val="0"/>
          <w:szCs w:val="21"/>
        </w:rPr>
        <w:t>单一元件的正弦交流电路</w:t>
      </w:r>
    </w:p>
    <w:p>
      <w:pPr>
        <w:spacing w:line="360" w:lineRule="auto"/>
        <w:ind w:firstLine="422" w:firstLineChars="200"/>
      </w:pPr>
      <w:r>
        <w:rPr>
          <w:b/>
          <w:szCs w:val="21"/>
        </w:rPr>
        <w:t>2.领会</w:t>
      </w:r>
      <w:r>
        <w:rPr>
          <w:szCs w:val="21"/>
        </w:rPr>
        <w:t>：</w:t>
      </w:r>
      <w:r>
        <w:t>无功功率、视在功率</w:t>
      </w:r>
    </w:p>
    <w:p>
      <w:pPr>
        <w:snapToGrid w:val="0"/>
        <w:spacing w:before="156" w:beforeLines="50" w:line="360" w:lineRule="auto"/>
        <w:ind w:firstLine="422" w:firstLineChars="200"/>
        <w:rPr>
          <w:szCs w:val="21"/>
        </w:rPr>
      </w:pPr>
      <w:r>
        <w:rPr>
          <w:b/>
          <w:szCs w:val="21"/>
        </w:rPr>
        <w:t>3.应用</w:t>
      </w:r>
      <w:r>
        <w:rPr>
          <w:szCs w:val="21"/>
        </w:rPr>
        <w:t>：</w:t>
      </w:r>
      <w:r>
        <w:t>相量图、功率计算、谐振、功率因数的提高</w:t>
      </w:r>
    </w:p>
    <w:p>
      <w:pPr>
        <w:snapToGrid w:val="0"/>
        <w:spacing w:before="156" w:beforeLines="50" w:line="360" w:lineRule="auto"/>
        <w:ind w:left="1263" w:leftChars="200" w:hanging="843" w:hangingChars="400"/>
      </w:pPr>
      <w:r>
        <w:rPr>
          <w:b/>
          <w:szCs w:val="21"/>
        </w:rPr>
        <w:t>4.综合</w:t>
      </w:r>
      <w:r>
        <w:rPr>
          <w:szCs w:val="21"/>
        </w:rPr>
        <w:t>：</w:t>
      </w:r>
      <w:r>
        <w:t>电路定律的相量表示形式、</w:t>
      </w:r>
      <w:r>
        <w:rPr>
          <w:kern w:val="0"/>
          <w:szCs w:val="21"/>
        </w:rPr>
        <w:t>正弦稳态电路电路的计算</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snapToGrid w:val="0"/>
        <w:spacing w:line="360" w:lineRule="auto"/>
        <w:jc w:val="center"/>
        <w:rPr>
          <w:b/>
          <w:szCs w:val="21"/>
        </w:rPr>
      </w:pPr>
      <w:r>
        <w:rPr>
          <w:b/>
          <w:bCs/>
          <w:kern w:val="0"/>
          <w:szCs w:val="21"/>
        </w:rPr>
        <w:t>第四章     三相电路</w:t>
      </w:r>
    </w:p>
    <w:p>
      <w:pPr>
        <w:snapToGrid w:val="0"/>
        <w:spacing w:line="360" w:lineRule="auto"/>
        <w:rPr>
          <w:b/>
          <w:szCs w:val="21"/>
        </w:rPr>
      </w:pPr>
      <w:r>
        <w:rPr>
          <w:b/>
          <w:szCs w:val="21"/>
        </w:rPr>
        <w:t>（一）学习目标</w:t>
      </w:r>
    </w:p>
    <w:p>
      <w:pPr>
        <w:widowControl/>
        <w:snapToGrid w:val="0"/>
        <w:spacing w:line="360" w:lineRule="auto"/>
        <w:ind w:firstLine="420" w:firstLineChars="200"/>
        <w:rPr>
          <w:kern w:val="0"/>
          <w:szCs w:val="21"/>
        </w:rPr>
      </w:pPr>
      <w:r>
        <w:rPr>
          <w:kern w:val="0"/>
          <w:szCs w:val="21"/>
        </w:rPr>
        <w:t>通过本章的学习，使学生掌握三相对称交流电的概念、相序的概念、三相对称电源和负载的连接方式；理解线电压、线电流、相电压、相电流以及三相电路功率的概念；理解三相四线制供电系统中中性线的作用；应用相量法进行对称三相电路中电压、电流及功率的分析和计算。</w:t>
      </w:r>
    </w:p>
    <w:p>
      <w:pPr>
        <w:snapToGrid w:val="0"/>
        <w:spacing w:before="156" w:beforeLines="50" w:line="360" w:lineRule="auto"/>
        <w:ind w:firstLine="422" w:firstLineChars="200"/>
      </w:pPr>
      <w:r>
        <w:rPr>
          <w:b/>
          <w:szCs w:val="21"/>
        </w:rPr>
        <w:t>1. 一般了解</w:t>
      </w:r>
      <w:r>
        <w:rPr>
          <w:szCs w:val="21"/>
        </w:rPr>
        <w:t>：</w:t>
      </w:r>
      <w:r>
        <w:t xml:space="preserve"> 相序和不对称三相电路的概念</w:t>
      </w:r>
    </w:p>
    <w:p>
      <w:pPr>
        <w:pStyle w:val="5"/>
        <w:snapToGrid w:val="0"/>
        <w:spacing w:line="360" w:lineRule="auto"/>
        <w:ind w:left="1685" w:leftChars="200" w:hanging="1265" w:hangingChars="600"/>
        <w:jc w:val="left"/>
        <w:rPr>
          <w:rFonts w:ascii="Times New Roman"/>
        </w:rPr>
      </w:pPr>
      <w:r>
        <w:rPr>
          <w:rFonts w:ascii="Times New Roman"/>
          <w:b/>
          <w:szCs w:val="21"/>
        </w:rPr>
        <w:t>2. 一般掌握</w:t>
      </w:r>
      <w:r>
        <w:rPr>
          <w:rFonts w:ascii="Times New Roman"/>
          <w:szCs w:val="21"/>
        </w:rPr>
        <w:t>：</w:t>
      </w:r>
      <w:r>
        <w:rPr>
          <w:rFonts w:ascii="Times New Roman"/>
          <w:kern w:val="0"/>
          <w:szCs w:val="21"/>
        </w:rPr>
        <w:t>三相对称电源和负载的连接方式、线电压、线电流、相电压、相电流的概念、对称三相电路的计算、相四线制供电系统中中性线的作用</w:t>
      </w:r>
    </w:p>
    <w:p>
      <w:pPr>
        <w:snapToGrid w:val="0"/>
        <w:spacing w:before="156" w:beforeLines="50" w:line="360" w:lineRule="auto"/>
        <w:ind w:left="1685" w:leftChars="200" w:hanging="1265" w:hangingChars="600"/>
        <w:rPr>
          <w:szCs w:val="21"/>
        </w:rPr>
      </w:pPr>
      <w:r>
        <w:rPr>
          <w:b/>
          <w:szCs w:val="21"/>
        </w:rPr>
        <w:t>3. 熟练掌握</w:t>
      </w:r>
      <w:r>
        <w:rPr>
          <w:szCs w:val="21"/>
        </w:rPr>
        <w:t>：</w:t>
      </w:r>
      <w:r>
        <w:t>线电压和相电压、线电流和相电流之间的关系；</w:t>
      </w:r>
      <w:r>
        <w:rPr>
          <w:kern w:val="0"/>
          <w:szCs w:val="21"/>
        </w:rPr>
        <w:t>对称三相电路中电压、电流及功率的分析和计算。</w:t>
      </w:r>
    </w:p>
    <w:p>
      <w:pPr>
        <w:snapToGrid w:val="0"/>
        <w:spacing w:before="156" w:beforeLines="50" w:line="360" w:lineRule="auto"/>
        <w:rPr>
          <w:b/>
          <w:szCs w:val="21"/>
        </w:rPr>
      </w:pPr>
      <w:r>
        <w:rPr>
          <w:b/>
          <w:szCs w:val="21"/>
        </w:rPr>
        <w:t>（二）考核内容</w:t>
      </w:r>
    </w:p>
    <w:p>
      <w:pPr>
        <w:snapToGrid w:val="0"/>
        <w:spacing w:before="156" w:beforeLines="50" w:line="360" w:lineRule="auto"/>
        <w:rPr>
          <w:b/>
          <w:szCs w:val="21"/>
        </w:rPr>
      </w:pPr>
      <w:r>
        <w:rPr>
          <w:b/>
          <w:szCs w:val="21"/>
        </w:rPr>
        <w:t xml:space="preserve">    </w:t>
      </w:r>
      <w:r>
        <w:t>线电压和相电压，线电流和相电流之间的关系；对称三相电路电压，电流和功率计算，中性线的作用。</w:t>
      </w:r>
    </w:p>
    <w:p>
      <w:pPr>
        <w:snapToGrid w:val="0"/>
        <w:spacing w:before="156" w:beforeLines="50" w:line="360" w:lineRule="auto"/>
        <w:rPr>
          <w:b/>
          <w:szCs w:val="21"/>
        </w:rPr>
      </w:pPr>
      <w:r>
        <w:rPr>
          <w:b/>
          <w:szCs w:val="21"/>
        </w:rPr>
        <w:t>（三）考核要求</w:t>
      </w:r>
    </w:p>
    <w:p>
      <w:pPr>
        <w:tabs>
          <w:tab w:val="left" w:pos="1485"/>
        </w:tabs>
        <w:spacing w:line="360" w:lineRule="auto"/>
        <w:ind w:firstLine="422" w:firstLineChars="200"/>
      </w:pPr>
      <w:r>
        <w:rPr>
          <w:b/>
          <w:szCs w:val="21"/>
        </w:rPr>
        <w:t>1.识记</w:t>
      </w:r>
      <w:r>
        <w:rPr>
          <w:szCs w:val="21"/>
        </w:rPr>
        <w:t>： 三相对称电源的概念；</w:t>
      </w:r>
      <w:r>
        <w:t>线电压和相电压，线电流和相电流的概念</w:t>
      </w:r>
    </w:p>
    <w:p>
      <w:pPr>
        <w:spacing w:line="360" w:lineRule="auto"/>
        <w:ind w:firstLine="422" w:firstLineChars="200"/>
      </w:pPr>
      <w:r>
        <w:rPr>
          <w:b/>
          <w:szCs w:val="21"/>
        </w:rPr>
        <w:t>2.领会</w:t>
      </w:r>
      <w:r>
        <w:rPr>
          <w:szCs w:val="21"/>
        </w:rPr>
        <w:t>：相序、不对称三相电路的概念、三相电路的功率</w:t>
      </w:r>
    </w:p>
    <w:p>
      <w:pPr>
        <w:snapToGrid w:val="0"/>
        <w:spacing w:before="156" w:beforeLines="50" w:line="360" w:lineRule="auto"/>
        <w:ind w:firstLine="422" w:firstLineChars="200"/>
        <w:rPr>
          <w:szCs w:val="21"/>
        </w:rPr>
      </w:pPr>
      <w:r>
        <w:rPr>
          <w:b/>
          <w:szCs w:val="21"/>
        </w:rPr>
        <w:t>3.应用</w:t>
      </w:r>
      <w:r>
        <w:rPr>
          <w:szCs w:val="21"/>
        </w:rPr>
        <w:t>：中性线的作用</w:t>
      </w:r>
    </w:p>
    <w:p>
      <w:pPr>
        <w:snapToGrid w:val="0"/>
        <w:spacing w:before="156" w:beforeLines="50" w:line="360" w:lineRule="auto"/>
        <w:ind w:firstLine="422" w:firstLineChars="200"/>
        <w:rPr>
          <w:szCs w:val="21"/>
        </w:rPr>
      </w:pPr>
      <w:r>
        <w:rPr>
          <w:b/>
          <w:szCs w:val="21"/>
        </w:rPr>
        <w:t>4.综合</w:t>
      </w:r>
      <w:r>
        <w:rPr>
          <w:szCs w:val="21"/>
        </w:rPr>
        <w:t>：</w:t>
      </w:r>
      <w:r>
        <w:t>对称三相电路电压、电流、功率计算</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snapToGrid w:val="0"/>
        <w:spacing w:line="360" w:lineRule="auto"/>
        <w:jc w:val="center"/>
        <w:rPr>
          <w:b/>
          <w:szCs w:val="21"/>
        </w:rPr>
      </w:pPr>
      <w:r>
        <w:rPr>
          <w:b/>
          <w:bCs/>
          <w:kern w:val="0"/>
          <w:szCs w:val="21"/>
        </w:rPr>
        <w:t>第五章     </w:t>
      </w:r>
      <w:r>
        <w:rPr>
          <w:b/>
          <w:szCs w:val="21"/>
        </w:rPr>
        <w:t>含耦合电感的电路</w:t>
      </w:r>
    </w:p>
    <w:p>
      <w:pPr>
        <w:snapToGrid w:val="0"/>
        <w:spacing w:line="360" w:lineRule="auto"/>
        <w:rPr>
          <w:b/>
          <w:szCs w:val="21"/>
        </w:rPr>
      </w:pPr>
      <w:r>
        <w:rPr>
          <w:b/>
          <w:szCs w:val="21"/>
        </w:rPr>
        <w:t>（一）学习目标</w:t>
      </w:r>
    </w:p>
    <w:p>
      <w:pPr>
        <w:widowControl/>
        <w:snapToGrid w:val="0"/>
        <w:spacing w:line="360" w:lineRule="auto"/>
        <w:ind w:firstLine="420" w:firstLineChars="200"/>
        <w:rPr>
          <w:kern w:val="0"/>
          <w:szCs w:val="21"/>
        </w:rPr>
      </w:pPr>
      <w:r>
        <w:rPr>
          <w:kern w:val="0"/>
          <w:szCs w:val="21"/>
        </w:rPr>
        <w:t>通过本章学习，使学生掌握互感的概念、自感电压和互感电压的概念和计算、去耦等效电路、</w:t>
      </w:r>
      <w:r>
        <w:rPr>
          <w:szCs w:val="21"/>
        </w:rPr>
        <w:t>变压器的工作原理、含理想变压器电路的分析方法。</w:t>
      </w:r>
    </w:p>
    <w:p>
      <w:pPr>
        <w:pStyle w:val="5"/>
        <w:snapToGrid w:val="0"/>
        <w:spacing w:line="360" w:lineRule="auto"/>
        <w:ind w:right="2902" w:rightChars="1382" w:firstLine="422"/>
        <w:jc w:val="left"/>
        <w:rPr>
          <w:rFonts w:ascii="Times New Roman"/>
        </w:rPr>
      </w:pPr>
      <w:r>
        <w:rPr>
          <w:rFonts w:ascii="Times New Roman"/>
          <w:b/>
          <w:szCs w:val="21"/>
        </w:rPr>
        <w:t>1. 一般了解</w:t>
      </w:r>
      <w:r>
        <w:rPr>
          <w:rFonts w:ascii="Times New Roman"/>
          <w:szCs w:val="21"/>
        </w:rPr>
        <w:t>：</w:t>
      </w:r>
      <w:r>
        <w:rPr>
          <w:rFonts w:ascii="Times New Roman"/>
        </w:rPr>
        <w:t xml:space="preserve"> </w:t>
      </w:r>
      <w:r>
        <w:rPr>
          <w:rFonts w:ascii="Times New Roman"/>
          <w:szCs w:val="21"/>
        </w:rPr>
        <w:t>具有耦合电感的电路的计算</w:t>
      </w:r>
    </w:p>
    <w:p>
      <w:pPr>
        <w:snapToGrid w:val="0"/>
        <w:spacing w:before="156" w:beforeLines="50" w:line="360" w:lineRule="auto"/>
        <w:ind w:firstLine="422" w:firstLineChars="200"/>
        <w:rPr>
          <w:szCs w:val="21"/>
        </w:rPr>
      </w:pPr>
      <w:r>
        <w:rPr>
          <w:b/>
          <w:szCs w:val="21"/>
        </w:rPr>
        <w:t>2. 一般掌握</w:t>
      </w:r>
      <w:r>
        <w:rPr>
          <w:szCs w:val="21"/>
        </w:rPr>
        <w:t>：</w:t>
      </w:r>
      <w:r>
        <w:rPr>
          <w:kern w:val="0"/>
          <w:szCs w:val="21"/>
        </w:rPr>
        <w:t>互感、</w:t>
      </w:r>
      <w:r>
        <w:rPr>
          <w:szCs w:val="21"/>
        </w:rPr>
        <w:t>互感电压、同名端、耦合系数的概念，去耦等效电路</w:t>
      </w:r>
    </w:p>
    <w:p>
      <w:pPr>
        <w:snapToGrid w:val="0"/>
        <w:spacing w:before="156" w:beforeLines="50" w:line="360" w:lineRule="auto"/>
        <w:ind w:left="1685" w:leftChars="200" w:hanging="1265" w:hangingChars="600"/>
        <w:rPr>
          <w:szCs w:val="21"/>
        </w:rPr>
      </w:pPr>
      <w:r>
        <w:rPr>
          <w:b/>
          <w:szCs w:val="21"/>
        </w:rPr>
        <w:t>3. 熟练掌握</w:t>
      </w:r>
      <w:r>
        <w:rPr>
          <w:szCs w:val="21"/>
        </w:rPr>
        <w:t>：理想变压器变压、变流和变换阻抗的作用</w:t>
      </w:r>
    </w:p>
    <w:p>
      <w:pPr>
        <w:snapToGrid w:val="0"/>
        <w:spacing w:before="156" w:beforeLines="50" w:line="360" w:lineRule="auto"/>
        <w:rPr>
          <w:b/>
          <w:szCs w:val="21"/>
        </w:rPr>
      </w:pPr>
      <w:r>
        <w:rPr>
          <w:b/>
          <w:szCs w:val="21"/>
        </w:rPr>
        <w:t>（二）考核内容</w:t>
      </w:r>
    </w:p>
    <w:p>
      <w:pPr>
        <w:snapToGrid w:val="0"/>
        <w:spacing w:before="156" w:beforeLines="50" w:line="360" w:lineRule="auto"/>
        <w:ind w:left="1680" w:leftChars="200" w:hanging="1260" w:hangingChars="600"/>
        <w:rPr>
          <w:szCs w:val="21"/>
        </w:rPr>
      </w:pPr>
      <w:r>
        <w:rPr>
          <w:szCs w:val="21"/>
        </w:rPr>
        <w:t>同名端、互感电压、理想变压器的特性、含理想变压器电路的分析</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 互感、耦合电感</w:t>
      </w:r>
    </w:p>
    <w:p>
      <w:pPr>
        <w:spacing w:line="360" w:lineRule="auto"/>
        <w:ind w:firstLine="422" w:firstLineChars="200"/>
      </w:pPr>
      <w:r>
        <w:rPr>
          <w:b/>
          <w:szCs w:val="21"/>
        </w:rPr>
        <w:t>2.领会</w:t>
      </w:r>
      <w:r>
        <w:rPr>
          <w:szCs w:val="21"/>
        </w:rPr>
        <w:t>：同名端、耦合系数</w:t>
      </w:r>
    </w:p>
    <w:p>
      <w:pPr>
        <w:snapToGrid w:val="0"/>
        <w:spacing w:before="156" w:beforeLines="50" w:line="360" w:lineRule="auto"/>
        <w:ind w:firstLine="422" w:firstLineChars="200"/>
        <w:rPr>
          <w:szCs w:val="21"/>
        </w:rPr>
      </w:pPr>
      <w:r>
        <w:rPr>
          <w:b/>
          <w:szCs w:val="21"/>
        </w:rPr>
        <w:t>3.应用</w:t>
      </w:r>
      <w:r>
        <w:rPr>
          <w:szCs w:val="21"/>
        </w:rPr>
        <w:t>：互感电压</w:t>
      </w:r>
    </w:p>
    <w:p>
      <w:pPr>
        <w:snapToGrid w:val="0"/>
        <w:spacing w:before="156" w:beforeLines="50" w:line="360" w:lineRule="auto"/>
        <w:ind w:left="1685" w:leftChars="200" w:hanging="1265" w:hangingChars="600"/>
        <w:rPr>
          <w:szCs w:val="21"/>
        </w:rPr>
      </w:pPr>
      <w:r>
        <w:rPr>
          <w:b/>
          <w:szCs w:val="21"/>
        </w:rPr>
        <w:t>4.综合</w:t>
      </w:r>
      <w:r>
        <w:rPr>
          <w:szCs w:val="21"/>
        </w:rPr>
        <w:t>：含理想变压器电路的分析</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snapToGrid w:val="0"/>
        <w:spacing w:line="360" w:lineRule="auto"/>
        <w:jc w:val="center"/>
        <w:rPr>
          <w:b/>
          <w:szCs w:val="21"/>
        </w:rPr>
      </w:pPr>
      <w:r>
        <w:rPr>
          <w:b/>
          <w:bCs/>
          <w:kern w:val="0"/>
          <w:szCs w:val="21"/>
        </w:rPr>
        <w:t>第六章     一阶电路</w:t>
      </w:r>
    </w:p>
    <w:p>
      <w:pPr>
        <w:snapToGrid w:val="0"/>
        <w:spacing w:line="360" w:lineRule="auto"/>
        <w:rPr>
          <w:b/>
          <w:szCs w:val="21"/>
        </w:rPr>
      </w:pPr>
      <w:r>
        <w:rPr>
          <w:b/>
          <w:szCs w:val="21"/>
        </w:rPr>
        <w:t>（一）学习目标</w:t>
      </w:r>
    </w:p>
    <w:p>
      <w:pPr>
        <w:widowControl/>
        <w:snapToGrid w:val="0"/>
        <w:spacing w:line="360" w:lineRule="auto"/>
        <w:ind w:firstLine="420" w:firstLineChars="200"/>
        <w:rPr>
          <w:kern w:val="0"/>
          <w:szCs w:val="21"/>
        </w:rPr>
      </w:pPr>
      <w:r>
        <w:rPr>
          <w:kern w:val="0"/>
          <w:szCs w:val="21"/>
        </w:rPr>
        <w:t>通过本章的学习，使学生了解</w:t>
      </w:r>
      <w:r>
        <w:rPr>
          <w:szCs w:val="21"/>
        </w:rPr>
        <w:t>动态电路的特点及方程的建立方法；掌握换路定则及电路初始值的计算方法、理解时间常数、零输入响应、零状态响应、全响应、阶跃响应的概念；熟练应用三要素法求解一阶电路的响应；</w:t>
      </w:r>
    </w:p>
    <w:p>
      <w:pPr>
        <w:pStyle w:val="5"/>
        <w:snapToGrid w:val="0"/>
        <w:spacing w:line="360" w:lineRule="auto"/>
        <w:ind w:right="2902" w:rightChars="1382" w:firstLine="422"/>
        <w:jc w:val="left"/>
        <w:rPr>
          <w:rFonts w:ascii="Times New Roman"/>
        </w:rPr>
      </w:pPr>
      <w:r>
        <w:rPr>
          <w:rFonts w:ascii="Times New Roman"/>
          <w:b/>
          <w:szCs w:val="21"/>
        </w:rPr>
        <w:t>1. 一般了解</w:t>
      </w:r>
      <w:r>
        <w:rPr>
          <w:rFonts w:ascii="Times New Roman"/>
          <w:szCs w:val="21"/>
        </w:rPr>
        <w:t>：</w:t>
      </w:r>
      <w:r>
        <w:rPr>
          <w:rFonts w:ascii="Times New Roman"/>
        </w:rPr>
        <w:t xml:space="preserve"> </w:t>
      </w:r>
      <w:r>
        <w:rPr>
          <w:rFonts w:ascii="Times New Roman"/>
          <w:szCs w:val="21"/>
        </w:rPr>
        <w:t>动态元件、动态电路</w:t>
      </w:r>
    </w:p>
    <w:p>
      <w:pPr>
        <w:snapToGrid w:val="0"/>
        <w:spacing w:before="156" w:beforeLines="50" w:line="360" w:lineRule="auto"/>
        <w:ind w:left="1685" w:leftChars="200" w:hanging="1265" w:hangingChars="600"/>
        <w:rPr>
          <w:szCs w:val="21"/>
        </w:rPr>
      </w:pPr>
      <w:r>
        <w:rPr>
          <w:b/>
          <w:szCs w:val="21"/>
        </w:rPr>
        <w:t>2. 一般掌握</w:t>
      </w:r>
      <w:r>
        <w:rPr>
          <w:szCs w:val="21"/>
        </w:rPr>
        <w:t>：</w:t>
      </w:r>
      <w:r>
        <w:rPr>
          <w:bCs/>
        </w:rPr>
        <w:t>0+等效电路、时间常数、</w:t>
      </w:r>
      <w:r>
        <w:rPr>
          <w:szCs w:val="21"/>
        </w:rPr>
        <w:t>一阶电路零输入响应、零状态响应和全响应的计算方法、阶跃响应</w:t>
      </w:r>
    </w:p>
    <w:p>
      <w:pPr>
        <w:snapToGrid w:val="0"/>
        <w:spacing w:before="156" w:beforeLines="50" w:line="360" w:lineRule="auto"/>
        <w:ind w:left="1685" w:leftChars="200" w:hanging="1265" w:hangingChars="600"/>
        <w:rPr>
          <w:szCs w:val="21"/>
        </w:rPr>
      </w:pPr>
      <w:r>
        <w:rPr>
          <w:b/>
          <w:szCs w:val="21"/>
        </w:rPr>
        <w:t>3. 熟练掌握</w:t>
      </w:r>
      <w:r>
        <w:rPr>
          <w:szCs w:val="21"/>
        </w:rPr>
        <w:t>：三要素法</w:t>
      </w:r>
    </w:p>
    <w:p>
      <w:pPr>
        <w:snapToGrid w:val="0"/>
        <w:spacing w:before="156" w:beforeLines="50" w:line="360" w:lineRule="auto"/>
        <w:rPr>
          <w:b/>
          <w:szCs w:val="21"/>
        </w:rPr>
      </w:pPr>
      <w:r>
        <w:rPr>
          <w:b/>
          <w:szCs w:val="21"/>
        </w:rPr>
        <w:t>（二）考核内容</w:t>
      </w:r>
    </w:p>
    <w:p>
      <w:pPr>
        <w:snapToGrid w:val="0"/>
        <w:spacing w:before="156" w:beforeLines="50" w:line="360" w:lineRule="auto"/>
        <w:ind w:firstLine="630" w:firstLineChars="300"/>
        <w:rPr>
          <w:szCs w:val="21"/>
        </w:rPr>
      </w:pPr>
      <w:r>
        <w:rPr>
          <w:szCs w:val="21"/>
        </w:rPr>
        <w:t>电路初始值的计算方法；零输入响应、零状态响应、全响应的概念及求解方法</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 动态元件</w:t>
      </w:r>
    </w:p>
    <w:p>
      <w:pPr>
        <w:spacing w:line="360" w:lineRule="auto"/>
        <w:ind w:firstLine="422" w:firstLineChars="200"/>
      </w:pPr>
      <w:r>
        <w:rPr>
          <w:b/>
          <w:szCs w:val="21"/>
        </w:rPr>
        <w:t>2.领会</w:t>
      </w:r>
      <w:r>
        <w:rPr>
          <w:szCs w:val="21"/>
        </w:rPr>
        <w:t>：时间常数、初始值、稳态值</w:t>
      </w:r>
    </w:p>
    <w:p>
      <w:pPr>
        <w:snapToGrid w:val="0"/>
        <w:spacing w:before="156" w:beforeLines="50" w:line="360" w:lineRule="auto"/>
        <w:ind w:firstLine="422" w:firstLineChars="200"/>
        <w:rPr>
          <w:szCs w:val="21"/>
        </w:rPr>
      </w:pPr>
      <w:r>
        <w:rPr>
          <w:b/>
          <w:szCs w:val="21"/>
        </w:rPr>
        <w:t>3.应用</w:t>
      </w:r>
      <w:r>
        <w:rPr>
          <w:szCs w:val="21"/>
        </w:rPr>
        <w:t>：</w:t>
      </w:r>
      <w:r>
        <w:t>一阶线性电路的零输入响应，零状态响应</w:t>
      </w:r>
    </w:p>
    <w:p>
      <w:pPr>
        <w:snapToGrid w:val="0"/>
        <w:spacing w:before="156" w:beforeLines="50" w:line="360" w:lineRule="auto"/>
        <w:ind w:firstLine="422" w:firstLineChars="200"/>
      </w:pPr>
      <w:r>
        <w:rPr>
          <w:b/>
          <w:szCs w:val="21"/>
        </w:rPr>
        <w:t>4.综合</w:t>
      </w:r>
      <w:r>
        <w:rPr>
          <w:szCs w:val="21"/>
        </w:rPr>
        <w:t>：</w:t>
      </w:r>
      <w:r>
        <w:t>一阶线性电路的全响应</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snapToGrid w:val="0"/>
        <w:spacing w:line="360" w:lineRule="auto"/>
        <w:rPr>
          <w:b/>
          <w:szCs w:val="21"/>
        </w:rPr>
      </w:pPr>
      <w:r>
        <w:rPr>
          <w:b/>
          <w:szCs w:val="21"/>
        </w:rPr>
        <w:t>三、实验、实习教学部分的考核要求</w:t>
      </w:r>
    </w:p>
    <w:p>
      <w:pPr>
        <w:widowControl/>
        <w:adjustRightInd w:val="0"/>
        <w:snapToGrid w:val="0"/>
        <w:spacing w:line="360" w:lineRule="auto"/>
        <w:ind w:firstLine="420" w:firstLineChars="200"/>
        <w:jc w:val="left"/>
        <w:rPr>
          <w:bCs/>
          <w:kern w:val="0"/>
          <w:szCs w:val="21"/>
        </w:rPr>
      </w:pPr>
      <w:r>
        <w:rPr>
          <w:bCs/>
          <w:kern w:val="0"/>
          <w:szCs w:val="21"/>
        </w:rPr>
        <w:t>1. 实验操作：接线操作正确，会使用仪器仪表正确测量数据</w:t>
      </w:r>
    </w:p>
    <w:p>
      <w:pPr>
        <w:snapToGrid w:val="0"/>
        <w:spacing w:line="360" w:lineRule="auto"/>
        <w:ind w:firstLine="420" w:firstLineChars="200"/>
        <w:rPr>
          <w:szCs w:val="21"/>
        </w:rPr>
      </w:pPr>
      <w:r>
        <w:rPr>
          <w:bCs/>
          <w:kern w:val="0"/>
          <w:szCs w:val="21"/>
        </w:rPr>
        <w:t xml:space="preserve">2. </w:t>
      </w:r>
      <w:r>
        <w:rPr>
          <w:szCs w:val="21"/>
        </w:rPr>
        <w:t>实验报告：格式正确，能从理论分析实验结果</w:t>
      </w:r>
    </w:p>
    <w:p>
      <w:pPr>
        <w:snapToGrid w:val="0"/>
        <w:spacing w:line="360" w:lineRule="auto"/>
        <w:rPr>
          <w:b/>
          <w:szCs w:val="21"/>
        </w:rPr>
      </w:pPr>
      <w:r>
        <w:rPr>
          <w:b/>
          <w:szCs w:val="21"/>
        </w:rPr>
        <w:t>四、考核方式</w:t>
      </w:r>
    </w:p>
    <w:p>
      <w:pPr>
        <w:widowControl/>
        <w:snapToGrid w:val="0"/>
        <w:spacing w:line="360" w:lineRule="auto"/>
        <w:ind w:firstLine="420" w:firstLineChars="200"/>
        <w:rPr>
          <w:szCs w:val="21"/>
        </w:rPr>
      </w:pPr>
      <w:r>
        <w:rPr>
          <w:szCs w:val="21"/>
        </w:rPr>
        <w:t>课程考核由平时成绩与期末成绩相结合的方式进行。</w:t>
      </w:r>
    </w:p>
    <w:p>
      <w:pPr>
        <w:widowControl/>
        <w:snapToGrid w:val="0"/>
        <w:spacing w:line="360" w:lineRule="auto"/>
        <w:ind w:left="105" w:leftChars="50" w:firstLine="315" w:firstLineChars="150"/>
        <w:rPr>
          <w:szCs w:val="21"/>
        </w:rPr>
      </w:pPr>
      <w:r>
        <w:rPr>
          <w:szCs w:val="21"/>
        </w:rPr>
        <w:t>1、平时成绩占40%，主要包括：课堂表现占5%、作业测试占25%、实验占10%。</w:t>
      </w:r>
    </w:p>
    <w:p>
      <w:pPr>
        <w:widowControl/>
        <w:snapToGrid w:val="0"/>
        <w:spacing w:line="360" w:lineRule="auto"/>
        <w:ind w:firstLine="420" w:firstLineChars="200"/>
        <w:rPr>
          <w:szCs w:val="21"/>
        </w:rPr>
      </w:pPr>
      <w:r>
        <w:rPr>
          <w:szCs w:val="21"/>
        </w:rPr>
        <w:t>2、期末成绩占60%，考试采用闭卷笔试方式；考试成绩采用百分制记分，考试时间为120分钟；考试范围应涵盖所有讲授及自学的内容，考试内容应能客观反映出学生对本门课程主要概念的记忆、掌握程度，对有关理论的理解、掌握及综合运用能力。考试题型以判断题、选择题、填空题、计算题为主。</w:t>
      </w:r>
    </w:p>
    <w:p>
      <w:pPr>
        <w:widowControl/>
        <w:snapToGrid w:val="0"/>
        <w:spacing w:line="360" w:lineRule="auto"/>
        <w:ind w:firstLine="420" w:firstLineChars="200"/>
        <w:rPr>
          <w:szCs w:val="21"/>
        </w:rPr>
      </w:pPr>
      <w:r>
        <w:rPr>
          <w:szCs w:val="21"/>
        </w:rPr>
        <w:t>3、理论部分分为平时的作业、章节测试、课堂讨论互动等过程考核以及期中、期末笔试；实践部分包括实验操作过程和实验报告。</w:t>
      </w:r>
    </w:p>
    <w:p>
      <w:pPr>
        <w:snapToGrid w:val="0"/>
        <w:spacing w:line="360" w:lineRule="auto"/>
        <w:rPr>
          <w:b/>
          <w:szCs w:val="21"/>
        </w:rPr>
      </w:pPr>
      <w:r>
        <w:rPr>
          <w:b/>
          <w:szCs w:val="21"/>
        </w:rPr>
        <w:t>五、成绩评定</w:t>
      </w:r>
    </w:p>
    <w:p>
      <w:pPr>
        <w:snapToGrid w:val="0"/>
        <w:spacing w:line="360" w:lineRule="auto"/>
        <w:ind w:firstLine="420" w:firstLineChars="200"/>
        <w:rPr>
          <w:szCs w:val="21"/>
        </w:rPr>
      </w:pPr>
      <w:r>
        <w:rPr>
          <w:szCs w:val="21"/>
        </w:rPr>
        <w:t>1.平时成绩</w:t>
      </w:r>
    </w:p>
    <w:p>
      <w:pPr>
        <w:snapToGrid w:val="0"/>
        <w:spacing w:line="360" w:lineRule="auto"/>
        <w:ind w:firstLine="420" w:firstLineChars="200"/>
      </w:pPr>
      <w:r>
        <w:t>平时成绩包含作业、课堂表现和实验，平时成绩占综合成绩的40%；其中实验成绩占10%，作业成绩占20%，课堂表现占10%。</w:t>
      </w:r>
    </w:p>
    <w:p>
      <w:pPr>
        <w:snapToGrid w:val="0"/>
        <w:spacing w:line="360" w:lineRule="auto"/>
        <w:ind w:firstLine="420" w:firstLineChars="200"/>
        <w:rPr>
          <w:szCs w:val="21"/>
        </w:rPr>
      </w:pPr>
      <w:r>
        <w:rPr>
          <w:szCs w:val="21"/>
        </w:rPr>
        <w:t>2.期末成绩</w:t>
      </w:r>
    </w:p>
    <w:p>
      <w:pPr>
        <w:snapToGrid w:val="0"/>
        <w:spacing w:line="360" w:lineRule="auto"/>
        <w:ind w:firstLine="420" w:firstLineChars="200"/>
        <w:rPr>
          <w:szCs w:val="21"/>
        </w:rPr>
      </w:pPr>
      <w:r>
        <w:t>期末采用闭卷考试，成绩占综合成绩的60%</w:t>
      </w:r>
      <w:r>
        <w:rPr>
          <w:szCs w:val="21"/>
        </w:rPr>
        <w:t>。</w:t>
      </w:r>
    </w:p>
    <w:p>
      <w:pPr>
        <w:numPr>
          <w:ilvl w:val="0"/>
          <w:numId w:val="50"/>
        </w:numPr>
        <w:snapToGrid w:val="0"/>
        <w:spacing w:line="360" w:lineRule="auto"/>
        <w:ind w:firstLine="420" w:firstLineChars="200"/>
      </w:pPr>
      <w:r>
        <w:t>综合成绩</w:t>
      </w:r>
    </w:p>
    <w:p>
      <w:pPr>
        <w:snapToGrid w:val="0"/>
        <w:spacing w:line="360" w:lineRule="auto"/>
        <w:ind w:firstLine="420" w:firstLineChars="200"/>
        <w:rPr>
          <w:szCs w:val="21"/>
        </w:rPr>
      </w:pPr>
      <w:r>
        <w:t>综合成绩=实验成绩×10%+作业成绩×20%+课堂表现×10%+</w:t>
      </w:r>
      <w:r>
        <w:rPr>
          <w:szCs w:val="21"/>
        </w:rPr>
        <w:t>期末成绩</w:t>
      </w:r>
      <w:r>
        <w:t>×60%</w:t>
      </w:r>
    </w:p>
    <w:p>
      <w:pPr>
        <w:snapToGrid w:val="0"/>
        <w:spacing w:line="360" w:lineRule="auto"/>
        <w:rPr>
          <w:b/>
          <w:szCs w:val="21"/>
        </w:rPr>
      </w:pPr>
      <w:r>
        <w:rPr>
          <w:b/>
          <w:szCs w:val="21"/>
        </w:rPr>
        <w:t>六、考核结果分析反馈</w:t>
      </w:r>
    </w:p>
    <w:p>
      <w:pPr>
        <w:snapToGrid w:val="0"/>
        <w:spacing w:line="360" w:lineRule="auto"/>
        <w:ind w:firstLine="420" w:firstLineChars="200"/>
        <w:rPr>
          <w:bCs/>
          <w:szCs w:val="21"/>
        </w:rPr>
      </w:pPr>
      <w:r>
        <w:rPr>
          <w:szCs w:val="21"/>
        </w:rPr>
        <w:t>考核结果</w:t>
      </w:r>
      <w:r>
        <w:rPr>
          <w:bCs/>
          <w:szCs w:val="21"/>
        </w:rPr>
        <w:t>采取双向反馈的方式，教师将教学中过程性考核评价的结果通过网络平台、授课平台及时反馈给学生，学生可以根据教师反馈结果适时的调整学习方法；同时学生可以个体或小组向老师进行教学反馈，老师也可以设计教学反馈表给学生，以便调整授课进度和授课方法，切实提高教学质量。</w:t>
      </w:r>
    </w:p>
    <w:p>
      <w:pPr>
        <w:rPr>
          <w:b/>
          <w:szCs w:val="21"/>
        </w:rPr>
      </w:pPr>
      <w:r>
        <w:rPr>
          <w:b/>
          <w:szCs w:val="21"/>
        </w:rPr>
        <w:br w:type="page"/>
      </w:r>
    </w:p>
    <w:p>
      <w:pPr>
        <w:rPr>
          <w:bCs/>
          <w:szCs w:val="21"/>
        </w:rPr>
      </w:pPr>
    </w:p>
    <w:p>
      <w:pPr>
        <w:pStyle w:val="2"/>
      </w:pPr>
      <w:bookmarkStart w:id="359" w:name="_Toc10624"/>
      <w:bookmarkStart w:id="360" w:name="_Toc4867"/>
      <w:bookmarkStart w:id="361" w:name="_Toc29842"/>
      <w:bookmarkStart w:id="362" w:name="_Toc32469"/>
      <w:bookmarkStart w:id="363" w:name="_Toc25848"/>
      <w:bookmarkStart w:id="364" w:name="_Toc20128"/>
      <w:bookmarkStart w:id="365" w:name="_Toc27858"/>
      <w:r>
        <w:t>数字电子技术</w:t>
      </w:r>
      <w:bookmarkEnd w:id="359"/>
      <w:bookmarkEnd w:id="360"/>
      <w:bookmarkEnd w:id="361"/>
      <w:bookmarkEnd w:id="362"/>
      <w:bookmarkEnd w:id="363"/>
      <w:bookmarkEnd w:id="364"/>
      <w:bookmarkEnd w:id="365"/>
    </w:p>
    <w:p>
      <w:pPr>
        <w:spacing w:line="360" w:lineRule="auto"/>
        <w:jc w:val="center"/>
        <w:rPr>
          <w:sz w:val="28"/>
          <w:szCs w:val="28"/>
        </w:rPr>
      </w:pPr>
      <w:r>
        <w:rPr>
          <w:sz w:val="28"/>
          <w:szCs w:val="28"/>
        </w:rPr>
        <w:t>（</w:t>
      </w:r>
      <w:r>
        <w:rPr>
          <w:sz w:val="24"/>
        </w:rPr>
        <w:t>Digital Electronic Technology</w:t>
      </w:r>
      <w:r>
        <w:rPr>
          <w:sz w:val="28"/>
          <w:szCs w:val="28"/>
        </w:rPr>
        <w:t>）</w:t>
      </w:r>
    </w:p>
    <w:p>
      <w:pPr>
        <w:snapToGrid w:val="0"/>
        <w:spacing w:line="360" w:lineRule="auto"/>
        <w:jc w:val="center"/>
        <w:rPr>
          <w:b/>
          <w:szCs w:val="21"/>
        </w:rPr>
      </w:pPr>
      <w:r>
        <w:rPr>
          <w:b/>
          <w:szCs w:val="21"/>
        </w:rPr>
        <w:t>课程基本信息</w:t>
      </w:r>
    </w:p>
    <w:tbl>
      <w:tblPr>
        <w:tblStyle w:val="16"/>
        <w:tblW w:w="89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966"/>
        <w:gridCol w:w="2586"/>
        <w:gridCol w:w="334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966" w:type="dxa"/>
          </w:tcPr>
          <w:p>
            <w:pPr>
              <w:spacing w:line="300" w:lineRule="auto"/>
              <w:rPr>
                <w:b/>
                <w:bCs/>
                <w:szCs w:val="21"/>
              </w:rPr>
            </w:pPr>
            <w:r>
              <w:rPr>
                <w:b/>
                <w:bCs/>
                <w:szCs w:val="21"/>
              </w:rPr>
              <w:t>课程编号：</w:t>
            </w:r>
            <w:r>
              <w:rPr>
                <w:bCs/>
                <w:szCs w:val="21"/>
              </w:rPr>
              <w:t>04021528h</w:t>
            </w:r>
          </w:p>
        </w:tc>
        <w:tc>
          <w:tcPr>
            <w:tcW w:w="2586" w:type="dxa"/>
          </w:tcPr>
          <w:p>
            <w:pPr>
              <w:spacing w:line="300" w:lineRule="auto"/>
              <w:rPr>
                <w:b/>
                <w:bCs/>
                <w:szCs w:val="21"/>
              </w:rPr>
            </w:pPr>
            <w:r>
              <w:rPr>
                <w:b/>
                <w:bCs/>
                <w:szCs w:val="21"/>
              </w:rPr>
              <w:t>课程学时：</w:t>
            </w:r>
            <w:r>
              <w:rPr>
                <w:bCs/>
                <w:szCs w:val="21"/>
              </w:rPr>
              <w:t>56</w:t>
            </w:r>
          </w:p>
        </w:tc>
        <w:tc>
          <w:tcPr>
            <w:tcW w:w="3348" w:type="dxa"/>
          </w:tcPr>
          <w:p>
            <w:pPr>
              <w:spacing w:line="300" w:lineRule="auto"/>
              <w:rPr>
                <w:b/>
                <w:bCs/>
                <w:szCs w:val="21"/>
              </w:rPr>
            </w:pPr>
            <w:r>
              <w:rPr>
                <w:b/>
                <w:bCs/>
                <w:szCs w:val="21"/>
              </w:rPr>
              <w:t>课程学分：</w:t>
            </w:r>
            <w:r>
              <w:rPr>
                <w:bCs/>
                <w:szCs w:val="21"/>
              </w:rPr>
              <w:t>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966" w:type="dxa"/>
          </w:tcPr>
          <w:p>
            <w:pPr>
              <w:spacing w:line="300" w:lineRule="auto"/>
              <w:rPr>
                <w:b/>
                <w:bCs/>
                <w:szCs w:val="21"/>
              </w:rPr>
            </w:pPr>
            <w:r>
              <w:rPr>
                <w:b/>
                <w:bCs/>
                <w:szCs w:val="21"/>
              </w:rPr>
              <w:t>主撰人：</w:t>
            </w:r>
            <w:r>
              <w:rPr>
                <w:bCs/>
                <w:szCs w:val="21"/>
              </w:rPr>
              <w:t>邹彩虹</w:t>
            </w:r>
          </w:p>
        </w:tc>
        <w:tc>
          <w:tcPr>
            <w:tcW w:w="2586" w:type="dxa"/>
          </w:tcPr>
          <w:p>
            <w:pPr>
              <w:spacing w:line="300" w:lineRule="auto"/>
              <w:rPr>
                <w:b/>
                <w:bCs/>
                <w:szCs w:val="21"/>
              </w:rPr>
            </w:pPr>
            <w:r>
              <w:rPr>
                <w:b/>
                <w:bCs/>
                <w:szCs w:val="21"/>
              </w:rPr>
              <w:t>审核人：</w:t>
            </w:r>
          </w:p>
        </w:tc>
        <w:tc>
          <w:tcPr>
            <w:tcW w:w="3348" w:type="dxa"/>
          </w:tcPr>
          <w:p>
            <w:pPr>
              <w:spacing w:line="300" w:lineRule="auto"/>
              <w:rPr>
                <w:bCs/>
                <w:szCs w:val="21"/>
              </w:rPr>
            </w:pPr>
            <w:r>
              <w:rPr>
                <w:b/>
                <w:bCs/>
                <w:szCs w:val="21"/>
              </w:rPr>
              <w:t>大纲制定（修订）日期：</w:t>
            </w:r>
            <w:r>
              <w:rPr>
                <w:bCs/>
                <w:szCs w:val="21"/>
              </w:rPr>
              <w:t>2023</w:t>
            </w:r>
          </w:p>
        </w:tc>
      </w:tr>
    </w:tbl>
    <w:p>
      <w:pPr>
        <w:widowControl/>
        <w:snapToGrid w:val="0"/>
        <w:spacing w:before="156" w:after="156" w:line="360" w:lineRule="auto"/>
        <w:jc w:val="left"/>
        <w:outlineLvl w:val="1"/>
        <w:rPr>
          <w:b/>
          <w:bCs/>
          <w:kern w:val="0"/>
          <w:szCs w:val="21"/>
        </w:rPr>
      </w:pPr>
      <w:r>
        <w:rPr>
          <w:b/>
          <w:bCs/>
          <w:kern w:val="0"/>
          <w:szCs w:val="21"/>
        </w:rPr>
        <w:t>一、课程的性质和地位</w:t>
      </w:r>
    </w:p>
    <w:p>
      <w:pPr>
        <w:spacing w:line="360" w:lineRule="auto"/>
        <w:ind w:firstLine="420"/>
      </w:pPr>
      <w:r>
        <w:t>《数字电子技术》是电子信息工程专业的一门专业核心基础课程，是该专业后续课程《微机原理》、《单片机原理与应用》等的硬件基础。教学的目的在于使学生掌握数字电子电路的基本理论和基本知识，初步掌握数字电子电路的分析和设计方法，具备一定的实验能力；使学生具有较强的数字电路应用能力和实验技能，对学生进行逻辑思维能力训练，为学习后续专业课准备必要的知识，并为从事有关实际工作奠定必要的基础。</w:t>
      </w:r>
    </w:p>
    <w:p>
      <w:pPr>
        <w:snapToGrid w:val="0"/>
        <w:spacing w:before="156" w:beforeLines="50" w:line="360" w:lineRule="auto"/>
        <w:rPr>
          <w:b/>
          <w:szCs w:val="21"/>
        </w:rPr>
      </w:pPr>
      <w:r>
        <w:rPr>
          <w:b/>
          <w:szCs w:val="21"/>
        </w:rPr>
        <w:t>二、理论教学部分的考核目标</w:t>
      </w:r>
    </w:p>
    <w:p>
      <w:pPr>
        <w:snapToGrid w:val="0"/>
        <w:spacing w:before="156" w:beforeLines="50" w:after="156" w:afterLines="50" w:line="360" w:lineRule="auto"/>
        <w:ind w:firstLine="103" w:firstLineChars="49"/>
        <w:jc w:val="center"/>
        <w:rPr>
          <w:b/>
          <w:szCs w:val="21"/>
        </w:rPr>
      </w:pPr>
      <w:r>
        <w:rPr>
          <w:b/>
          <w:szCs w:val="21"/>
        </w:rPr>
        <w:t>第一章  数字电路基础</w:t>
      </w:r>
    </w:p>
    <w:p>
      <w:pPr>
        <w:snapToGrid w:val="0"/>
        <w:spacing w:line="360" w:lineRule="auto"/>
        <w:rPr>
          <w:b/>
          <w:szCs w:val="21"/>
        </w:rPr>
      </w:pPr>
      <w:r>
        <w:rPr>
          <w:b/>
          <w:szCs w:val="21"/>
        </w:rPr>
        <w:t>（一）学习目标</w:t>
      </w:r>
    </w:p>
    <w:p>
      <w:pPr>
        <w:snapToGrid w:val="0"/>
        <w:spacing w:before="156" w:beforeLines="50" w:line="360" w:lineRule="auto"/>
        <w:ind w:firstLine="420" w:firstLineChars="200"/>
        <w:rPr>
          <w:b/>
          <w:bCs/>
          <w:kern w:val="0"/>
          <w:szCs w:val="21"/>
        </w:rPr>
      </w:pPr>
      <w:r>
        <w:t>通过本章的学习，使学生了解模拟信号与数字信号、模拟电路与数字电路的区别与联系，数字电路的应用；掌握数字量、数制的概念及不同数制的互化和</w:t>
      </w:r>
      <w:r>
        <w:rPr>
          <w:szCs w:val="21"/>
        </w:rPr>
        <w:t>常用代码</w:t>
      </w:r>
      <w:r>
        <w:t>。</w:t>
      </w:r>
      <w:r>
        <w:rPr>
          <w:b/>
          <w:bCs/>
          <w:kern w:val="0"/>
          <w:szCs w:val="21"/>
        </w:rPr>
        <w:t>   </w:t>
      </w:r>
    </w:p>
    <w:p>
      <w:pPr>
        <w:snapToGrid w:val="0"/>
        <w:spacing w:before="156" w:beforeLines="50" w:line="360" w:lineRule="auto"/>
        <w:ind w:firstLine="422" w:firstLineChars="200"/>
        <w:rPr>
          <w:szCs w:val="21"/>
        </w:rPr>
      </w:pPr>
      <w:r>
        <w:rPr>
          <w:b/>
          <w:szCs w:val="21"/>
        </w:rPr>
        <w:t>1. 一般了解</w:t>
      </w:r>
      <w:r>
        <w:rPr>
          <w:szCs w:val="21"/>
        </w:rPr>
        <w:t>：电子技术的概念和研究对象，</w:t>
      </w:r>
      <w:r>
        <w:t>数字电路的应用</w:t>
      </w:r>
    </w:p>
    <w:p>
      <w:pPr>
        <w:snapToGrid w:val="0"/>
        <w:spacing w:before="156" w:beforeLines="50" w:line="360" w:lineRule="auto"/>
        <w:ind w:firstLine="422" w:firstLineChars="200"/>
        <w:rPr>
          <w:szCs w:val="21"/>
        </w:rPr>
      </w:pPr>
      <w:r>
        <w:rPr>
          <w:b/>
          <w:szCs w:val="21"/>
        </w:rPr>
        <w:t>2. 一般掌握</w:t>
      </w:r>
      <w:r>
        <w:rPr>
          <w:szCs w:val="21"/>
        </w:rPr>
        <w:t>：</w:t>
      </w:r>
      <w:r>
        <w:t>数字信号的特点、二进制、十六进制、编码的概念</w:t>
      </w:r>
    </w:p>
    <w:p>
      <w:pPr>
        <w:adjustRightInd w:val="0"/>
        <w:snapToGrid w:val="0"/>
        <w:spacing w:line="360" w:lineRule="auto"/>
        <w:ind w:firstLine="422" w:firstLineChars="200"/>
        <w:rPr>
          <w:szCs w:val="21"/>
        </w:rPr>
      </w:pPr>
      <w:r>
        <w:rPr>
          <w:b/>
          <w:szCs w:val="21"/>
        </w:rPr>
        <w:t>3. 熟练掌握</w:t>
      </w:r>
      <w:r>
        <w:rPr>
          <w:szCs w:val="21"/>
        </w:rPr>
        <w:t>：数制转换，常用BCD码</w:t>
      </w:r>
    </w:p>
    <w:p>
      <w:pPr>
        <w:snapToGrid w:val="0"/>
        <w:spacing w:before="156" w:beforeLines="50" w:line="360" w:lineRule="auto"/>
        <w:rPr>
          <w:szCs w:val="21"/>
        </w:rPr>
      </w:pPr>
      <w:r>
        <w:rPr>
          <w:b/>
          <w:szCs w:val="21"/>
        </w:rPr>
        <w:t>（二）考核内容</w:t>
      </w:r>
    </w:p>
    <w:p>
      <w:pPr>
        <w:snapToGrid w:val="0"/>
        <w:spacing w:before="156" w:beforeLines="50" w:line="360" w:lineRule="auto"/>
        <w:ind w:firstLine="420" w:firstLineChars="200"/>
      </w:pPr>
      <w:r>
        <w:rPr>
          <w:szCs w:val="21"/>
        </w:rPr>
        <w:t>数制转换，编码、常用BCD码</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b/>
          <w:szCs w:val="21"/>
        </w:rPr>
      </w:pPr>
      <w:r>
        <w:rPr>
          <w:b/>
          <w:szCs w:val="21"/>
        </w:rPr>
        <w:t>1.识记</w:t>
      </w:r>
      <w:r>
        <w:rPr>
          <w:szCs w:val="21"/>
        </w:rPr>
        <w:t>：基数、位权</w:t>
      </w:r>
    </w:p>
    <w:p>
      <w:pPr>
        <w:snapToGrid w:val="0"/>
        <w:spacing w:before="156" w:beforeLines="50" w:line="360" w:lineRule="auto"/>
        <w:ind w:firstLine="422" w:firstLineChars="200"/>
        <w:rPr>
          <w:b/>
          <w:szCs w:val="21"/>
        </w:rPr>
      </w:pPr>
      <w:r>
        <w:rPr>
          <w:b/>
          <w:szCs w:val="21"/>
        </w:rPr>
        <w:t>2.领会</w:t>
      </w:r>
      <w:r>
        <w:rPr>
          <w:szCs w:val="21"/>
        </w:rPr>
        <w:t>：数字信号、高电平、低电平、逻辑体制</w:t>
      </w:r>
    </w:p>
    <w:p>
      <w:pPr>
        <w:snapToGrid w:val="0"/>
        <w:spacing w:before="156" w:beforeLines="50" w:line="360" w:lineRule="auto"/>
        <w:ind w:firstLine="422" w:firstLineChars="200"/>
      </w:pPr>
      <w:r>
        <w:rPr>
          <w:b/>
          <w:szCs w:val="21"/>
        </w:rPr>
        <w:t>3.应用</w:t>
      </w:r>
      <w:r>
        <w:rPr>
          <w:szCs w:val="21"/>
        </w:rPr>
        <w:t>：数制转换、BCD码</w:t>
      </w:r>
    </w:p>
    <w:p>
      <w:pPr>
        <w:snapToGrid w:val="0"/>
        <w:spacing w:before="156" w:beforeLines="50" w:line="360" w:lineRule="auto"/>
        <w:ind w:firstLine="420" w:firstLineChars="200"/>
        <w:rPr>
          <w:szCs w:val="21"/>
        </w:rPr>
      </w:pPr>
    </w:p>
    <w:p>
      <w:pPr>
        <w:snapToGrid w:val="0"/>
        <w:spacing w:before="156" w:beforeLines="50" w:line="360" w:lineRule="auto"/>
        <w:ind w:firstLine="422" w:firstLineChars="200"/>
        <w:rPr>
          <w:b/>
          <w:bCs/>
          <w:szCs w:val="21"/>
        </w:rPr>
      </w:pPr>
      <w:r>
        <w:rPr>
          <w:b/>
          <w:szCs w:val="21"/>
        </w:rPr>
        <w:t>4.</w:t>
      </w:r>
      <w:r>
        <w:rPr>
          <w:b/>
          <w:bCs/>
          <w:szCs w:val="21"/>
        </w:rPr>
        <w:t>评价：</w:t>
      </w:r>
      <w:r>
        <w:rPr>
          <w:bCs/>
          <w:szCs w:val="21"/>
        </w:rPr>
        <w:t>线上学习、测试、讨论、作业</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常用逻辑运算及集成逻辑门</w:t>
      </w:r>
    </w:p>
    <w:p>
      <w:pPr>
        <w:snapToGrid w:val="0"/>
        <w:spacing w:line="360" w:lineRule="auto"/>
        <w:rPr>
          <w:b/>
          <w:szCs w:val="21"/>
        </w:rPr>
      </w:pPr>
      <w:r>
        <w:rPr>
          <w:b/>
          <w:szCs w:val="21"/>
        </w:rPr>
        <w:t>（一）学习目标</w:t>
      </w:r>
    </w:p>
    <w:p>
      <w:pPr>
        <w:adjustRightInd w:val="0"/>
        <w:snapToGrid w:val="0"/>
        <w:spacing w:line="360" w:lineRule="auto"/>
        <w:ind w:firstLine="420" w:firstLineChars="200"/>
        <w:rPr>
          <w:b/>
          <w:bCs/>
        </w:rPr>
      </w:pPr>
      <w:r>
        <w:t>通过本章的学习，使学生掌握</w:t>
      </w:r>
      <w:r>
        <w:rPr>
          <w:szCs w:val="21"/>
        </w:rPr>
        <w:t>基本逻辑运算，常用复合逻辑，逻辑函数及其表示方法和</w:t>
      </w:r>
      <w:r>
        <w:t>TTL门电路以及CMOS门电路的逻辑功能及其电气特性。</w:t>
      </w:r>
    </w:p>
    <w:p>
      <w:pPr>
        <w:snapToGrid w:val="0"/>
        <w:spacing w:before="156" w:beforeLines="50" w:line="360" w:lineRule="auto"/>
        <w:ind w:firstLine="422" w:firstLineChars="200"/>
      </w:pPr>
      <w:r>
        <w:rPr>
          <w:b/>
          <w:szCs w:val="21"/>
        </w:rPr>
        <w:t>1. 一般了解</w:t>
      </w:r>
      <w:r>
        <w:rPr>
          <w:szCs w:val="21"/>
        </w:rPr>
        <w:t>：半导体的开关特性、分立元件门电路、集成门电路的命名方法</w:t>
      </w:r>
    </w:p>
    <w:p>
      <w:pPr>
        <w:snapToGrid w:val="0"/>
        <w:spacing w:before="156" w:beforeLines="50" w:line="360" w:lineRule="auto"/>
        <w:ind w:left="1685" w:leftChars="200" w:hanging="1265" w:hangingChars="600"/>
        <w:rPr>
          <w:szCs w:val="21"/>
        </w:rPr>
      </w:pPr>
      <w:r>
        <w:rPr>
          <w:b/>
          <w:szCs w:val="21"/>
        </w:rPr>
        <w:t>2. 一般掌握</w:t>
      </w:r>
      <w:r>
        <w:rPr>
          <w:szCs w:val="21"/>
        </w:rPr>
        <w:t>：TTL集成逻辑门电路的参数、两种结构集成门电路的特点、三态门和OC门的应用、集成逻辑门使用注意事项</w:t>
      </w:r>
    </w:p>
    <w:p>
      <w:pPr>
        <w:snapToGrid w:val="0"/>
        <w:spacing w:before="156" w:beforeLines="50" w:line="360" w:lineRule="auto"/>
        <w:ind w:left="1685" w:leftChars="200" w:hanging="1265" w:hangingChars="600"/>
        <w:rPr>
          <w:szCs w:val="21"/>
        </w:rPr>
      </w:pPr>
      <w:r>
        <w:rPr>
          <w:b/>
          <w:szCs w:val="21"/>
        </w:rPr>
        <w:t>3. 熟练掌握</w:t>
      </w:r>
      <w:r>
        <w:rPr>
          <w:szCs w:val="21"/>
        </w:rPr>
        <w:t>：基本逻辑运算，常用复合逻辑、逻辑函数及其表示方法</w:t>
      </w:r>
    </w:p>
    <w:p>
      <w:pPr>
        <w:snapToGrid w:val="0"/>
        <w:spacing w:before="156" w:beforeLines="50" w:line="360" w:lineRule="auto"/>
        <w:rPr>
          <w:szCs w:val="21"/>
        </w:rPr>
      </w:pPr>
      <w:r>
        <w:rPr>
          <w:b/>
          <w:szCs w:val="21"/>
        </w:rPr>
        <w:t>（二）考核内容</w:t>
      </w:r>
    </w:p>
    <w:p>
      <w:pPr>
        <w:snapToGrid w:val="0"/>
        <w:spacing w:before="156" w:beforeLines="50" w:line="360" w:lineRule="auto"/>
        <w:ind w:firstLine="420" w:firstLineChars="200"/>
        <w:rPr>
          <w:szCs w:val="21"/>
        </w:rPr>
      </w:pPr>
      <w:r>
        <w:rPr>
          <w:szCs w:val="21"/>
        </w:rPr>
        <w:t>TTL集成逻辑门电路的参数、两种结构集成门电路的特点、基本逻辑运算，常用复合逻辑，逻辑函数及其表示方法；</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：各种门电路的逻辑符号</w:t>
      </w:r>
    </w:p>
    <w:p>
      <w:pPr>
        <w:spacing w:line="360" w:lineRule="auto"/>
        <w:ind w:firstLine="422" w:firstLineChars="200"/>
      </w:pPr>
      <w:r>
        <w:rPr>
          <w:b/>
          <w:szCs w:val="21"/>
        </w:rPr>
        <w:t>2.领会</w:t>
      </w:r>
      <w:r>
        <w:rPr>
          <w:szCs w:val="21"/>
        </w:rPr>
        <w:t>：常用逻辑运算、复合逻辑运算、TTL集成逻辑门电路的参数</w:t>
      </w:r>
    </w:p>
    <w:p>
      <w:pPr>
        <w:snapToGrid w:val="0"/>
        <w:spacing w:before="156" w:beforeLines="50" w:line="360" w:lineRule="auto"/>
        <w:ind w:firstLine="422" w:firstLineChars="200"/>
        <w:rPr>
          <w:szCs w:val="21"/>
        </w:rPr>
      </w:pPr>
      <w:r>
        <w:rPr>
          <w:b/>
          <w:szCs w:val="21"/>
        </w:rPr>
        <w:t>3.应用</w:t>
      </w:r>
      <w:r>
        <w:rPr>
          <w:szCs w:val="21"/>
        </w:rPr>
        <w:t>：三态门和OC门的应用</w:t>
      </w:r>
    </w:p>
    <w:p>
      <w:pPr>
        <w:snapToGrid w:val="0"/>
        <w:spacing w:before="156" w:beforeLines="50" w:line="360" w:lineRule="auto"/>
        <w:ind w:firstLine="422" w:firstLineChars="200"/>
        <w:rPr>
          <w:szCs w:val="21"/>
        </w:rPr>
      </w:pPr>
      <w:r>
        <w:rPr>
          <w:b/>
          <w:szCs w:val="21"/>
        </w:rPr>
        <w:t>4.综合</w:t>
      </w:r>
      <w:r>
        <w:rPr>
          <w:szCs w:val="21"/>
        </w:rPr>
        <w:t>：逻辑函数几种表示形式之间的相互转换</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snapToGrid w:val="0"/>
        <w:spacing w:before="156" w:beforeLines="50" w:line="360" w:lineRule="auto"/>
        <w:ind w:left="1263" w:leftChars="200" w:hanging="843" w:hangingChars="400"/>
        <w:rPr>
          <w:b/>
          <w:szCs w:val="21"/>
        </w:rPr>
      </w:pPr>
    </w:p>
    <w:p>
      <w:pPr>
        <w:snapToGrid w:val="0"/>
        <w:spacing w:line="360" w:lineRule="auto"/>
        <w:jc w:val="center"/>
        <w:rPr>
          <w:b/>
          <w:szCs w:val="21"/>
        </w:rPr>
      </w:pPr>
      <w:r>
        <w:rPr>
          <w:b/>
          <w:bCs/>
          <w:kern w:val="0"/>
          <w:szCs w:val="21"/>
        </w:rPr>
        <w:t>第三章     </w:t>
      </w:r>
      <w:r>
        <w:rPr>
          <w:b/>
          <w:sz w:val="24"/>
        </w:rPr>
        <w:t>布尔代数和逻辑函数化简</w:t>
      </w:r>
      <w:r>
        <w:rPr>
          <w:b/>
          <w:szCs w:val="21"/>
        </w:rPr>
        <w:t xml:space="preserve">  </w:t>
      </w:r>
    </w:p>
    <w:p>
      <w:pPr>
        <w:snapToGrid w:val="0"/>
        <w:spacing w:line="360" w:lineRule="auto"/>
        <w:rPr>
          <w:b/>
          <w:szCs w:val="21"/>
        </w:rPr>
      </w:pPr>
      <w:r>
        <w:rPr>
          <w:b/>
          <w:szCs w:val="21"/>
        </w:rPr>
        <w:t>（一）学习目标</w:t>
      </w:r>
    </w:p>
    <w:p>
      <w:pPr>
        <w:spacing w:line="360" w:lineRule="auto"/>
        <w:ind w:firstLine="420" w:firstLineChars="200"/>
      </w:pPr>
      <w:r>
        <w:t>通过本章的学习，使学生掌握逻辑代数的基本公式和原理、逻辑函数表达式的常用形式、逻辑函数的代数化简法和卡诺图化简法</w:t>
      </w:r>
      <w:r>
        <w:rPr>
          <w:szCs w:val="21"/>
        </w:rPr>
        <w:t>。</w:t>
      </w:r>
    </w:p>
    <w:p>
      <w:pPr>
        <w:adjustRightInd w:val="0"/>
        <w:snapToGrid w:val="0"/>
        <w:spacing w:line="360" w:lineRule="auto"/>
        <w:ind w:firstLine="422" w:firstLineChars="200"/>
      </w:pPr>
      <w:r>
        <w:rPr>
          <w:b/>
          <w:szCs w:val="21"/>
        </w:rPr>
        <w:t>1. 一般了解</w:t>
      </w:r>
      <w:r>
        <w:rPr>
          <w:szCs w:val="21"/>
        </w:rPr>
        <w:t>：</w:t>
      </w:r>
      <w:r>
        <w:t xml:space="preserve"> 逻辑代数的基本规则</w:t>
      </w:r>
    </w:p>
    <w:p>
      <w:pPr>
        <w:adjustRightInd w:val="0"/>
        <w:snapToGrid w:val="0"/>
        <w:spacing w:line="360" w:lineRule="auto"/>
        <w:ind w:firstLine="422" w:firstLineChars="200"/>
      </w:pPr>
      <w:r>
        <w:rPr>
          <w:b/>
          <w:szCs w:val="21"/>
        </w:rPr>
        <w:t>2. 一般掌握</w:t>
      </w:r>
      <w:r>
        <w:rPr>
          <w:szCs w:val="21"/>
        </w:rPr>
        <w:t>：</w:t>
      </w:r>
      <w:r>
        <w:t>逻辑代数的公式和定理、逻辑函数表达式的常用形式、卡诺图的结构、无关项的概念、具有无关项逻辑函数的化简</w:t>
      </w:r>
    </w:p>
    <w:p>
      <w:pPr>
        <w:spacing w:line="360" w:lineRule="auto"/>
        <w:ind w:left="1685" w:leftChars="200" w:hanging="1265" w:hangingChars="600"/>
      </w:pPr>
      <w:r>
        <w:rPr>
          <w:b/>
          <w:szCs w:val="21"/>
        </w:rPr>
        <w:t>3. 熟练掌握</w:t>
      </w:r>
      <w:r>
        <w:rPr>
          <w:szCs w:val="21"/>
        </w:rPr>
        <w:t>：</w:t>
      </w:r>
      <w:r>
        <w:t>逻辑函数的公式化简法；逻辑函数的卡诺图化简法</w:t>
      </w:r>
    </w:p>
    <w:p>
      <w:pPr>
        <w:snapToGrid w:val="0"/>
        <w:spacing w:before="156" w:beforeLines="50" w:line="360" w:lineRule="auto"/>
        <w:rPr>
          <w:b/>
          <w:szCs w:val="21"/>
        </w:rPr>
      </w:pPr>
      <w:r>
        <w:rPr>
          <w:b/>
          <w:szCs w:val="21"/>
        </w:rPr>
        <w:t>（二）考核内容</w:t>
      </w:r>
    </w:p>
    <w:p>
      <w:pPr>
        <w:spacing w:line="360" w:lineRule="auto"/>
        <w:ind w:firstLine="420" w:firstLineChars="200"/>
      </w:pPr>
      <w:r>
        <w:t>逻辑代数的基本公式、逻辑函数表达式的常用形式、逻辑函数的卡诺图、最小项、逻辑函数的化简方法</w:t>
      </w:r>
      <w:r>
        <w:rPr>
          <w:szCs w:val="21"/>
        </w:rPr>
        <w:t>。</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pPr>
      <w:r>
        <w:rPr>
          <w:b/>
          <w:szCs w:val="21"/>
        </w:rPr>
        <w:t>1.识记</w:t>
      </w:r>
      <w:r>
        <w:rPr>
          <w:szCs w:val="21"/>
        </w:rPr>
        <w:t>：</w:t>
      </w:r>
      <w:r>
        <w:t>最小项</w:t>
      </w:r>
    </w:p>
    <w:p>
      <w:pPr>
        <w:snapToGrid w:val="0"/>
        <w:spacing w:before="156" w:beforeLines="50" w:line="360" w:lineRule="auto"/>
        <w:ind w:firstLine="422" w:firstLineChars="200"/>
      </w:pPr>
      <w:r>
        <w:rPr>
          <w:b/>
          <w:szCs w:val="21"/>
        </w:rPr>
        <w:t>2.领会</w:t>
      </w:r>
      <w:r>
        <w:rPr>
          <w:szCs w:val="21"/>
        </w:rPr>
        <w:t>：</w:t>
      </w:r>
      <w:r>
        <w:t>逻辑代数和普通代数的区别、逻辑相邻的概念</w:t>
      </w:r>
    </w:p>
    <w:p>
      <w:pPr>
        <w:snapToGrid w:val="0"/>
        <w:spacing w:before="156" w:beforeLines="50" w:line="360" w:lineRule="auto"/>
        <w:ind w:firstLine="422" w:firstLineChars="200"/>
      </w:pPr>
      <w:r>
        <w:rPr>
          <w:b/>
          <w:szCs w:val="21"/>
        </w:rPr>
        <w:t>3.应用</w:t>
      </w:r>
      <w:r>
        <w:rPr>
          <w:szCs w:val="21"/>
        </w:rPr>
        <w:t>：</w:t>
      </w:r>
      <w:r>
        <w:t>逻辑代数的公式和定理</w:t>
      </w:r>
    </w:p>
    <w:p>
      <w:pPr>
        <w:pStyle w:val="7"/>
        <w:spacing w:line="360" w:lineRule="auto"/>
        <w:ind w:left="0" w:leftChars="0" w:firstLine="422" w:firstLineChars="200"/>
      </w:pPr>
      <w:r>
        <w:rPr>
          <w:b/>
          <w:szCs w:val="21"/>
        </w:rPr>
        <w:t>4.综合</w:t>
      </w:r>
      <w:r>
        <w:rPr>
          <w:szCs w:val="21"/>
        </w:rPr>
        <w:t>：</w:t>
      </w:r>
      <w:r>
        <w:t>逻辑函数的公式化简法；逻辑函数的卡诺图化简法</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snapToGrid w:val="0"/>
        <w:spacing w:line="360" w:lineRule="auto"/>
        <w:jc w:val="center"/>
        <w:rPr>
          <w:b/>
          <w:szCs w:val="21"/>
        </w:rPr>
      </w:pPr>
      <w:r>
        <w:rPr>
          <w:b/>
          <w:bCs/>
          <w:kern w:val="0"/>
          <w:szCs w:val="21"/>
        </w:rPr>
        <w:t>第四章     </w:t>
      </w:r>
      <w:r>
        <w:rPr>
          <w:b/>
          <w:sz w:val="24"/>
        </w:rPr>
        <w:t>组合逻辑电路</w:t>
      </w:r>
    </w:p>
    <w:p>
      <w:pPr>
        <w:snapToGrid w:val="0"/>
        <w:spacing w:line="360" w:lineRule="auto"/>
        <w:rPr>
          <w:b/>
          <w:szCs w:val="21"/>
        </w:rPr>
      </w:pPr>
      <w:r>
        <w:rPr>
          <w:b/>
          <w:szCs w:val="21"/>
        </w:rPr>
        <w:t>（一）学习目标</w:t>
      </w:r>
    </w:p>
    <w:p>
      <w:pPr>
        <w:snapToGrid w:val="0"/>
        <w:spacing w:before="156" w:beforeLines="50" w:line="360" w:lineRule="auto"/>
        <w:ind w:firstLine="420" w:firstLineChars="200"/>
      </w:pPr>
      <w:r>
        <w:t>通过本章的学习，使学生掌握组合逻辑电路的分析方法和设计方法，了解组合逻辑电路的竞争——冒险现象及其产生的原因；熟悉常用组合逻辑电路的工作原理，掌握用中规模集成电路设计组合逻辑电路的方法。</w:t>
      </w:r>
    </w:p>
    <w:p>
      <w:pPr>
        <w:snapToGrid w:val="0"/>
        <w:spacing w:before="156" w:beforeLines="50" w:line="360" w:lineRule="auto"/>
        <w:ind w:firstLine="422" w:firstLineChars="200"/>
      </w:pPr>
      <w:r>
        <w:rPr>
          <w:b/>
          <w:szCs w:val="21"/>
        </w:rPr>
        <w:t>1. 一般了解</w:t>
      </w:r>
      <w:r>
        <w:rPr>
          <w:szCs w:val="21"/>
        </w:rPr>
        <w:t>：</w:t>
      </w:r>
      <w:r>
        <w:t xml:space="preserve"> 组合逻辑电路的竞争——冒险</w:t>
      </w:r>
    </w:p>
    <w:p>
      <w:pPr>
        <w:snapToGrid w:val="0"/>
        <w:spacing w:before="156" w:beforeLines="50" w:line="360" w:lineRule="auto"/>
        <w:ind w:left="1896" w:leftChars="200" w:hanging="1476" w:hangingChars="700"/>
      </w:pPr>
      <w:r>
        <w:rPr>
          <w:b/>
          <w:szCs w:val="21"/>
        </w:rPr>
        <w:t>2. 一般掌握</w:t>
      </w:r>
      <w:r>
        <w:rPr>
          <w:szCs w:val="21"/>
        </w:rPr>
        <w:t>：编码器、译码器、数据选择器、数值比较器等的逻辑功能，能看懂集成电路的功能表</w:t>
      </w:r>
    </w:p>
    <w:p>
      <w:pPr>
        <w:pStyle w:val="7"/>
        <w:spacing w:line="360" w:lineRule="auto"/>
        <w:ind w:left="1685" w:hanging="1265" w:hangingChars="600"/>
      </w:pPr>
      <w:r>
        <w:rPr>
          <w:b/>
          <w:szCs w:val="21"/>
        </w:rPr>
        <w:t>3. 熟练掌握</w:t>
      </w:r>
      <w:r>
        <w:rPr>
          <w:szCs w:val="21"/>
        </w:rPr>
        <w:t>：</w:t>
      </w:r>
      <w:r>
        <w:t>组合逻辑电路的分析方法和设计方法；用译码器、数据选择器设计组合逻辑电路的方法。</w:t>
      </w:r>
    </w:p>
    <w:p>
      <w:pPr>
        <w:snapToGrid w:val="0"/>
        <w:spacing w:before="156" w:beforeLines="50" w:line="360" w:lineRule="auto"/>
        <w:rPr>
          <w:b/>
          <w:szCs w:val="21"/>
        </w:rPr>
      </w:pPr>
      <w:r>
        <w:rPr>
          <w:b/>
          <w:szCs w:val="21"/>
        </w:rPr>
        <w:t>（二）考核内容</w:t>
      </w:r>
    </w:p>
    <w:p>
      <w:pPr>
        <w:pStyle w:val="7"/>
        <w:spacing w:line="360" w:lineRule="auto"/>
        <w:ind w:left="1685" w:hanging="1265" w:hangingChars="600"/>
        <w:jc w:val="left"/>
        <w:rPr>
          <w:szCs w:val="21"/>
        </w:rPr>
      </w:pPr>
      <w:r>
        <w:rPr>
          <w:b/>
          <w:szCs w:val="21"/>
        </w:rPr>
        <w:t xml:space="preserve">  </w:t>
      </w:r>
      <w:r>
        <w:t>组合逻辑电路的分析方法和设计方法、</w:t>
      </w:r>
      <w:r>
        <w:rPr>
          <w:szCs w:val="21"/>
        </w:rPr>
        <w:t>编码器、译码器、数据选择器、数值比较器等的逻</w:t>
      </w:r>
    </w:p>
    <w:p>
      <w:pPr>
        <w:pStyle w:val="7"/>
        <w:spacing w:line="360" w:lineRule="auto"/>
        <w:ind w:left="105" w:leftChars="50"/>
        <w:jc w:val="left"/>
      </w:pPr>
      <w:r>
        <w:rPr>
          <w:szCs w:val="21"/>
        </w:rPr>
        <w:t>辑功能、</w:t>
      </w:r>
      <w:r>
        <w:t>用译码器、数据选择器设计组合逻辑函数的方法。</w:t>
      </w:r>
    </w:p>
    <w:p>
      <w:pPr>
        <w:snapToGrid w:val="0"/>
        <w:spacing w:before="156" w:beforeLines="50" w:line="360" w:lineRule="auto"/>
        <w:rPr>
          <w:b/>
          <w:szCs w:val="21"/>
        </w:rPr>
      </w:pPr>
      <w:r>
        <w:rPr>
          <w:b/>
          <w:szCs w:val="21"/>
        </w:rPr>
        <w:t>（三）考核要求</w:t>
      </w:r>
    </w:p>
    <w:p>
      <w:pPr>
        <w:tabs>
          <w:tab w:val="left" w:pos="1485"/>
        </w:tabs>
        <w:spacing w:line="360" w:lineRule="auto"/>
        <w:ind w:firstLine="422" w:firstLineChars="200"/>
      </w:pPr>
      <w:r>
        <w:rPr>
          <w:b/>
          <w:szCs w:val="21"/>
        </w:rPr>
        <w:t>1.识记</w:t>
      </w:r>
      <w:r>
        <w:rPr>
          <w:szCs w:val="21"/>
        </w:rPr>
        <w:t xml:space="preserve">：各种集成电路的逻辑符号 </w:t>
      </w:r>
    </w:p>
    <w:p>
      <w:pPr>
        <w:spacing w:line="360" w:lineRule="auto"/>
        <w:ind w:firstLine="422" w:firstLineChars="200"/>
      </w:pPr>
      <w:r>
        <w:rPr>
          <w:b/>
          <w:szCs w:val="21"/>
        </w:rPr>
        <w:t>2.领会</w:t>
      </w:r>
      <w:r>
        <w:rPr>
          <w:szCs w:val="21"/>
        </w:rPr>
        <w:t>：各种集成电路的逻辑功能</w:t>
      </w:r>
    </w:p>
    <w:p>
      <w:pPr>
        <w:snapToGrid w:val="0"/>
        <w:spacing w:before="156" w:beforeLines="50" w:line="360" w:lineRule="auto"/>
        <w:ind w:firstLine="422" w:firstLineChars="200"/>
      </w:pPr>
      <w:r>
        <w:rPr>
          <w:b/>
          <w:szCs w:val="21"/>
        </w:rPr>
        <w:t>3.应用</w:t>
      </w:r>
      <w:r>
        <w:rPr>
          <w:szCs w:val="21"/>
        </w:rPr>
        <w:t>：</w:t>
      </w:r>
      <w:r>
        <w:t>组合逻辑电路的分析方法和设计方法</w:t>
      </w:r>
    </w:p>
    <w:p>
      <w:pPr>
        <w:snapToGrid w:val="0"/>
        <w:spacing w:before="156" w:beforeLines="50" w:line="360" w:lineRule="auto"/>
        <w:ind w:firstLine="422" w:firstLineChars="200"/>
      </w:pPr>
      <w:r>
        <w:rPr>
          <w:b/>
          <w:szCs w:val="21"/>
        </w:rPr>
        <w:t>4.综合</w:t>
      </w:r>
      <w:r>
        <w:rPr>
          <w:szCs w:val="21"/>
        </w:rPr>
        <w:t>：</w:t>
      </w:r>
      <w:r>
        <w:t>用译码器、数据选择器设计组合逻辑函数的方法</w:t>
      </w:r>
    </w:p>
    <w:p>
      <w:pPr>
        <w:snapToGrid w:val="0"/>
        <w:spacing w:before="156" w:beforeLines="50" w:line="360" w:lineRule="auto"/>
        <w:ind w:firstLine="422" w:firstLineChars="200"/>
        <w:rPr>
          <w:szCs w:val="21"/>
        </w:rPr>
      </w:pPr>
      <w:r>
        <w:rPr>
          <w:b/>
          <w:bCs/>
          <w:szCs w:val="21"/>
        </w:rPr>
        <w:t>5.评价：</w:t>
      </w:r>
      <w:r>
        <w:rPr>
          <w:bCs/>
          <w:szCs w:val="21"/>
        </w:rPr>
        <w:t>线上学习、测试、讨论、作业</w:t>
      </w:r>
    </w:p>
    <w:p>
      <w:pPr>
        <w:snapToGrid w:val="0"/>
        <w:spacing w:line="360" w:lineRule="auto"/>
        <w:jc w:val="center"/>
        <w:rPr>
          <w:b/>
          <w:szCs w:val="21"/>
        </w:rPr>
      </w:pPr>
      <w:r>
        <w:rPr>
          <w:b/>
          <w:bCs/>
          <w:kern w:val="0"/>
          <w:szCs w:val="21"/>
        </w:rPr>
        <w:t>第五章     </w:t>
      </w:r>
      <w:r>
        <w:rPr>
          <w:b/>
          <w:sz w:val="24"/>
        </w:rPr>
        <w:t>时序逻辑电路</w:t>
      </w:r>
    </w:p>
    <w:p>
      <w:pPr>
        <w:snapToGrid w:val="0"/>
        <w:spacing w:line="360" w:lineRule="auto"/>
        <w:rPr>
          <w:b/>
          <w:szCs w:val="21"/>
        </w:rPr>
      </w:pPr>
      <w:r>
        <w:rPr>
          <w:b/>
          <w:szCs w:val="21"/>
        </w:rPr>
        <w:t>（一）学习目标</w:t>
      </w:r>
    </w:p>
    <w:p>
      <w:pPr>
        <w:spacing w:line="360" w:lineRule="auto"/>
        <w:ind w:firstLine="420" w:firstLineChars="200"/>
        <w:jc w:val="left"/>
      </w:pPr>
      <w:r>
        <w:t>通过本章的学习，使学生掌握各触发器的逻辑功能、边沿触发器的分析方法、时序逻辑电路的特点、时序逻辑电路的分析和设计方法、掌握常用中规模集成寄存器、计数器的功能及应用。</w:t>
      </w:r>
    </w:p>
    <w:p>
      <w:pPr>
        <w:pStyle w:val="5"/>
        <w:spacing w:line="360" w:lineRule="auto"/>
        <w:ind w:firstLine="422"/>
        <w:rPr>
          <w:rFonts w:ascii="Times New Roman"/>
        </w:rPr>
      </w:pPr>
      <w:r>
        <w:rPr>
          <w:rFonts w:ascii="Times New Roman"/>
          <w:b/>
          <w:szCs w:val="21"/>
        </w:rPr>
        <w:t>1.一般了解</w:t>
      </w:r>
      <w:r>
        <w:rPr>
          <w:rFonts w:ascii="Times New Roman"/>
          <w:szCs w:val="21"/>
        </w:rPr>
        <w:t>：同步</w:t>
      </w:r>
      <w:r>
        <w:rPr>
          <w:rFonts w:ascii="Times New Roman"/>
        </w:rPr>
        <w:t>RS触发器、主从RS触发器、主从JK触发器的电路结构和工作原理。</w:t>
      </w:r>
    </w:p>
    <w:p>
      <w:pPr>
        <w:adjustRightInd w:val="0"/>
        <w:snapToGrid w:val="0"/>
        <w:spacing w:line="360" w:lineRule="auto"/>
        <w:ind w:left="1260" w:leftChars="200" w:hanging="840" w:hangingChars="400"/>
      </w:pPr>
      <w:r>
        <w:rPr>
          <w:szCs w:val="21"/>
        </w:rPr>
        <w:t xml:space="preserve">2. </w:t>
      </w:r>
      <w:r>
        <w:rPr>
          <w:b/>
          <w:szCs w:val="21"/>
        </w:rPr>
        <w:t>一般掌握</w:t>
      </w:r>
      <w:r>
        <w:rPr>
          <w:szCs w:val="21"/>
        </w:rPr>
        <w:t>：</w:t>
      </w:r>
      <w:r>
        <w:t>基本RS触发器、时序逻辑电路的分析和设计方法、计数器进制的概念、寄存器及计数器的逻辑功能。</w:t>
      </w:r>
    </w:p>
    <w:p>
      <w:pPr>
        <w:snapToGrid w:val="0"/>
        <w:spacing w:before="156" w:beforeLines="50" w:line="360" w:lineRule="auto"/>
        <w:ind w:left="1685" w:leftChars="200" w:hanging="1265" w:hangingChars="600"/>
        <w:rPr>
          <w:szCs w:val="21"/>
        </w:rPr>
      </w:pPr>
      <w:r>
        <w:rPr>
          <w:b/>
          <w:szCs w:val="21"/>
        </w:rPr>
        <w:t>3. 熟练掌握</w:t>
      </w:r>
      <w:r>
        <w:rPr>
          <w:szCs w:val="21"/>
        </w:rPr>
        <w:t>：边沿触发器的分析方法以及逻辑功能和应用、集成计数器实现任意进制计数器的方法</w:t>
      </w:r>
    </w:p>
    <w:p>
      <w:pPr>
        <w:snapToGrid w:val="0"/>
        <w:spacing w:before="156" w:beforeLines="50" w:line="360" w:lineRule="auto"/>
        <w:rPr>
          <w:b/>
          <w:szCs w:val="21"/>
        </w:rPr>
      </w:pPr>
      <w:r>
        <w:rPr>
          <w:b/>
          <w:szCs w:val="21"/>
        </w:rPr>
        <w:t>（二）考核内容</w:t>
      </w:r>
    </w:p>
    <w:p>
      <w:pPr>
        <w:spacing w:line="360" w:lineRule="auto"/>
        <w:ind w:firstLine="420" w:firstLineChars="200"/>
      </w:pPr>
      <w:r>
        <w:t>触发器的逻辑功能、边沿触发器的分析方法、时序逻辑电路的特点、基于触发器的时序逻辑电路的分析、寄存器、计数器。</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pPr>
      <w:r>
        <w:rPr>
          <w:b/>
          <w:szCs w:val="21"/>
        </w:rPr>
        <w:t>1.识记</w:t>
      </w:r>
      <w:r>
        <w:rPr>
          <w:szCs w:val="21"/>
        </w:rPr>
        <w:t xml:space="preserve">： </w:t>
      </w:r>
      <w:r>
        <w:t>各种触发器、双向移位寄存器、计数器的逻辑符号</w:t>
      </w:r>
    </w:p>
    <w:p>
      <w:pPr>
        <w:snapToGrid w:val="0"/>
        <w:spacing w:before="156" w:beforeLines="50" w:line="360" w:lineRule="auto"/>
        <w:ind w:firstLine="422" w:firstLineChars="200"/>
      </w:pPr>
      <w:r>
        <w:rPr>
          <w:b/>
          <w:szCs w:val="21"/>
        </w:rPr>
        <w:t>2.领会</w:t>
      </w:r>
      <w:r>
        <w:rPr>
          <w:szCs w:val="21"/>
        </w:rPr>
        <w:t>：</w:t>
      </w:r>
      <w:r>
        <w:t>边沿触发器的分析方法、寄存器的功能</w:t>
      </w:r>
    </w:p>
    <w:p>
      <w:pPr>
        <w:snapToGrid w:val="0"/>
        <w:spacing w:before="156" w:beforeLines="50" w:line="360" w:lineRule="auto"/>
        <w:ind w:firstLine="422" w:firstLineChars="200"/>
        <w:rPr>
          <w:szCs w:val="21"/>
        </w:rPr>
      </w:pPr>
      <w:r>
        <w:rPr>
          <w:b/>
          <w:szCs w:val="21"/>
        </w:rPr>
        <w:t>3.应用</w:t>
      </w:r>
      <w:r>
        <w:rPr>
          <w:szCs w:val="21"/>
        </w:rPr>
        <w:t>：</w:t>
      </w:r>
      <w:r>
        <w:t>时序逻辑电路的分析和设计</w:t>
      </w:r>
    </w:p>
    <w:p>
      <w:pPr>
        <w:snapToGrid w:val="0"/>
        <w:spacing w:before="156" w:beforeLines="50" w:line="360" w:lineRule="auto"/>
        <w:ind w:left="1685" w:leftChars="200" w:hanging="1265" w:hangingChars="600"/>
        <w:rPr>
          <w:szCs w:val="21"/>
        </w:rPr>
      </w:pPr>
      <w:r>
        <w:rPr>
          <w:b/>
          <w:szCs w:val="21"/>
        </w:rPr>
        <w:t>4.综合</w:t>
      </w:r>
      <w:r>
        <w:rPr>
          <w:szCs w:val="21"/>
        </w:rPr>
        <w:t>：边沿触发器的逻辑功能和应用、集成计数器实现任意进制计数器的方法</w:t>
      </w:r>
    </w:p>
    <w:p>
      <w:pPr>
        <w:snapToGrid w:val="0"/>
        <w:spacing w:before="156" w:beforeLines="50" w:line="360" w:lineRule="auto"/>
        <w:ind w:left="1685" w:leftChars="200" w:hanging="1265" w:hangingChars="600"/>
        <w:rPr>
          <w:szCs w:val="21"/>
        </w:rPr>
      </w:pPr>
      <w:r>
        <w:rPr>
          <w:b/>
          <w:bCs/>
          <w:szCs w:val="21"/>
        </w:rPr>
        <w:t>5.评价：</w:t>
      </w:r>
      <w:r>
        <w:rPr>
          <w:bCs/>
          <w:szCs w:val="21"/>
        </w:rPr>
        <w:t>线上学习、测试、讨论、作业</w:t>
      </w:r>
    </w:p>
    <w:p>
      <w:pPr>
        <w:snapToGrid w:val="0"/>
        <w:spacing w:line="360" w:lineRule="auto"/>
        <w:jc w:val="center"/>
        <w:rPr>
          <w:b/>
          <w:szCs w:val="21"/>
        </w:rPr>
      </w:pPr>
      <w:r>
        <w:rPr>
          <w:b/>
          <w:bCs/>
          <w:kern w:val="0"/>
          <w:szCs w:val="21"/>
        </w:rPr>
        <w:t>第六章     </w:t>
      </w:r>
      <w:r>
        <w:rPr>
          <w:b/>
          <w:szCs w:val="21"/>
        </w:rPr>
        <w:t>脉冲波形的产生与变换</w:t>
      </w:r>
    </w:p>
    <w:p>
      <w:pPr>
        <w:snapToGrid w:val="0"/>
        <w:spacing w:line="360" w:lineRule="auto"/>
        <w:rPr>
          <w:b/>
          <w:szCs w:val="21"/>
        </w:rPr>
      </w:pPr>
      <w:r>
        <w:rPr>
          <w:b/>
          <w:szCs w:val="21"/>
        </w:rPr>
        <w:t>（一）学习目标</w:t>
      </w:r>
    </w:p>
    <w:p>
      <w:pPr>
        <w:snapToGrid w:val="0"/>
        <w:spacing w:before="156" w:beforeLines="50" w:line="360" w:lineRule="auto"/>
        <w:ind w:firstLine="420" w:firstLineChars="200"/>
        <w:rPr>
          <w:szCs w:val="21"/>
        </w:rPr>
      </w:pPr>
      <w:r>
        <w:rPr>
          <w:szCs w:val="21"/>
        </w:rPr>
        <w:t>通过本章的学习，使学生掌握用555定时器组成的脉冲波形的产生和整形电路的工作原理，熟悉几种典型电路。</w:t>
      </w:r>
    </w:p>
    <w:p>
      <w:pPr>
        <w:snapToGrid w:val="0"/>
        <w:spacing w:before="156" w:beforeLines="50" w:line="360" w:lineRule="auto"/>
        <w:ind w:firstLine="422" w:firstLineChars="200"/>
        <w:rPr>
          <w:szCs w:val="21"/>
        </w:rPr>
      </w:pPr>
      <w:r>
        <w:rPr>
          <w:b/>
          <w:szCs w:val="21"/>
        </w:rPr>
        <w:t>1. 一般了解：</w:t>
      </w:r>
      <w:r>
        <w:rPr>
          <w:szCs w:val="21"/>
        </w:rPr>
        <w:t>555定时器的电路结构、工作原理</w:t>
      </w:r>
    </w:p>
    <w:p>
      <w:pPr>
        <w:snapToGrid w:val="0"/>
        <w:spacing w:before="156" w:beforeLines="50" w:line="360" w:lineRule="auto"/>
        <w:ind w:firstLine="422" w:firstLineChars="200"/>
        <w:rPr>
          <w:szCs w:val="21"/>
        </w:rPr>
      </w:pPr>
      <w:r>
        <w:rPr>
          <w:b/>
          <w:szCs w:val="21"/>
        </w:rPr>
        <w:t>2. 一般掌握：</w:t>
      </w:r>
      <w:r>
        <w:rPr>
          <w:szCs w:val="21"/>
        </w:rPr>
        <w:t>由555定时器组成的施密特触发器、单稳态触发器的电路结构、工作原理、相关参数的计算。</w:t>
      </w:r>
    </w:p>
    <w:p>
      <w:pPr>
        <w:snapToGrid w:val="0"/>
        <w:spacing w:before="156" w:beforeLines="50" w:line="360" w:lineRule="auto"/>
        <w:ind w:firstLine="422" w:firstLineChars="200"/>
        <w:rPr>
          <w:szCs w:val="21"/>
        </w:rPr>
      </w:pPr>
      <w:r>
        <w:rPr>
          <w:b/>
          <w:szCs w:val="21"/>
        </w:rPr>
        <w:t>3. 熟练掌握：</w:t>
      </w:r>
      <w:r>
        <w:rPr>
          <w:szCs w:val="21"/>
        </w:rPr>
        <w:t>由555定时器组成的多谐振荡器</w:t>
      </w:r>
    </w:p>
    <w:p>
      <w:pPr>
        <w:snapToGrid w:val="0"/>
        <w:spacing w:before="156" w:beforeLines="50" w:line="360" w:lineRule="auto"/>
        <w:rPr>
          <w:b/>
          <w:szCs w:val="21"/>
        </w:rPr>
      </w:pPr>
      <w:r>
        <w:rPr>
          <w:b/>
          <w:szCs w:val="21"/>
        </w:rPr>
        <w:t>（二）考核内容</w:t>
      </w:r>
    </w:p>
    <w:p>
      <w:pPr>
        <w:snapToGrid w:val="0"/>
        <w:spacing w:before="156" w:beforeLines="50" w:line="360" w:lineRule="auto"/>
        <w:ind w:firstLine="420" w:firstLineChars="200"/>
        <w:rPr>
          <w:szCs w:val="21"/>
        </w:rPr>
      </w:pPr>
      <w:r>
        <w:rPr>
          <w:szCs w:val="21"/>
        </w:rPr>
        <w:t>由555定时器组成的施密特触发器、单稳态触发器、多谐振荡器的概念和应用</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szCs w:val="21"/>
        </w:rPr>
      </w:pPr>
      <w:r>
        <w:rPr>
          <w:b/>
          <w:szCs w:val="21"/>
        </w:rPr>
        <w:t>1.识记</w:t>
      </w:r>
      <w:r>
        <w:rPr>
          <w:szCs w:val="21"/>
        </w:rPr>
        <w:t>：555定时器</w:t>
      </w:r>
    </w:p>
    <w:p>
      <w:pPr>
        <w:adjustRightInd w:val="0"/>
        <w:snapToGrid w:val="0"/>
        <w:spacing w:line="360" w:lineRule="auto"/>
        <w:ind w:firstLine="422" w:firstLineChars="200"/>
        <w:rPr>
          <w:szCs w:val="21"/>
        </w:rPr>
      </w:pPr>
      <w:r>
        <w:rPr>
          <w:b/>
          <w:szCs w:val="21"/>
        </w:rPr>
        <w:t>2.领会</w:t>
      </w:r>
      <w:r>
        <w:rPr>
          <w:szCs w:val="21"/>
        </w:rPr>
        <w:t>：暂稳态、回差的概念</w:t>
      </w:r>
    </w:p>
    <w:p>
      <w:pPr>
        <w:snapToGrid w:val="0"/>
        <w:spacing w:before="156" w:beforeLines="50" w:line="360" w:lineRule="auto"/>
        <w:ind w:firstLine="422" w:firstLineChars="200"/>
        <w:rPr>
          <w:szCs w:val="21"/>
        </w:rPr>
      </w:pPr>
      <w:r>
        <w:rPr>
          <w:b/>
          <w:szCs w:val="21"/>
        </w:rPr>
        <w:t>3.应用</w:t>
      </w:r>
      <w:r>
        <w:rPr>
          <w:szCs w:val="21"/>
        </w:rPr>
        <w:t>：由555定时器组成的施密特触发器、单稳态触发器</w:t>
      </w:r>
    </w:p>
    <w:p>
      <w:pPr>
        <w:snapToGrid w:val="0"/>
        <w:spacing w:before="156" w:beforeLines="50" w:line="360" w:lineRule="auto"/>
        <w:ind w:firstLine="422" w:firstLineChars="200"/>
        <w:rPr>
          <w:szCs w:val="21"/>
        </w:rPr>
      </w:pPr>
      <w:r>
        <w:rPr>
          <w:b/>
          <w:szCs w:val="21"/>
        </w:rPr>
        <w:t>4.综合</w:t>
      </w:r>
      <w:r>
        <w:rPr>
          <w:szCs w:val="21"/>
        </w:rPr>
        <w:t>：由555定时器组成的多谐振荡器</w:t>
      </w:r>
    </w:p>
    <w:p>
      <w:pPr>
        <w:snapToGrid w:val="0"/>
        <w:spacing w:before="156" w:beforeLines="50" w:line="360" w:lineRule="auto"/>
        <w:ind w:firstLine="422" w:firstLineChars="200"/>
        <w:rPr>
          <w:bCs/>
          <w:szCs w:val="21"/>
        </w:rPr>
      </w:pPr>
      <w:r>
        <w:rPr>
          <w:b/>
          <w:bCs/>
          <w:szCs w:val="21"/>
        </w:rPr>
        <w:t>5.评价：</w:t>
      </w:r>
      <w:r>
        <w:rPr>
          <w:bCs/>
          <w:szCs w:val="21"/>
        </w:rPr>
        <w:t>线上学习、测试、讨论、作业</w:t>
      </w:r>
    </w:p>
    <w:p>
      <w:pPr>
        <w:snapToGrid w:val="0"/>
        <w:spacing w:before="156" w:beforeLines="50" w:line="360" w:lineRule="auto"/>
        <w:ind w:firstLine="422" w:firstLineChars="200"/>
        <w:jc w:val="center"/>
        <w:rPr>
          <w:bCs/>
          <w:szCs w:val="21"/>
        </w:rPr>
      </w:pPr>
      <w:r>
        <w:rPr>
          <w:b/>
          <w:szCs w:val="21"/>
        </w:rPr>
        <w:t>第七章  数模与模数转换器</w:t>
      </w:r>
    </w:p>
    <w:p>
      <w:pPr>
        <w:snapToGrid w:val="0"/>
        <w:spacing w:line="360" w:lineRule="auto"/>
        <w:rPr>
          <w:b/>
          <w:szCs w:val="21"/>
        </w:rPr>
      </w:pPr>
      <w:r>
        <w:rPr>
          <w:b/>
          <w:szCs w:val="21"/>
        </w:rPr>
        <w:t>（一）学习目标</w:t>
      </w:r>
    </w:p>
    <w:p>
      <w:pPr>
        <w:spacing w:line="360" w:lineRule="auto"/>
        <w:ind w:firstLine="420" w:firstLineChars="200"/>
      </w:pPr>
      <w:r>
        <w:t>通过本章的学习，使学生理解两种电阻网络的D/A转换器的电路结构、工作原理，以及主要参数；掌握A/D转换的一般步骤及主要参数，了解并联比较型、逐次积分型、双积分型A/D转换器的电路结构和工作原理。</w:t>
      </w:r>
    </w:p>
    <w:p>
      <w:pPr>
        <w:snapToGrid w:val="0"/>
        <w:spacing w:before="156" w:beforeLines="50" w:line="360" w:lineRule="auto"/>
        <w:ind w:firstLine="422" w:firstLineChars="200"/>
      </w:pPr>
      <w:r>
        <w:rPr>
          <w:b/>
          <w:szCs w:val="21"/>
        </w:rPr>
        <w:t>1. 一般了解：</w:t>
      </w:r>
      <w:r>
        <w:t>D/A转换器和A/D转换器的结构、转换误差</w:t>
      </w:r>
    </w:p>
    <w:p>
      <w:pPr>
        <w:spacing w:line="360" w:lineRule="auto"/>
        <w:ind w:firstLine="420" w:firstLineChars="200"/>
      </w:pPr>
      <w:r>
        <w:t xml:space="preserve">2. </w:t>
      </w:r>
      <w:r>
        <w:rPr>
          <w:b/>
        </w:rPr>
        <w:t>一般掌握：</w:t>
      </w:r>
      <w:r>
        <w:t>D/A转换器的工作原理、A/D转换的步骤和原理</w:t>
      </w:r>
    </w:p>
    <w:p>
      <w:pPr>
        <w:spacing w:line="360" w:lineRule="auto"/>
        <w:ind w:firstLine="420" w:firstLineChars="200"/>
      </w:pPr>
      <w:r>
        <w:t xml:space="preserve">3. </w:t>
      </w:r>
      <w:r>
        <w:rPr>
          <w:b/>
        </w:rPr>
        <w:t>熟练掌握：</w:t>
      </w:r>
      <w:r>
        <w:t>D/A转换器和A/D转换器的主要参数</w:t>
      </w:r>
    </w:p>
    <w:p>
      <w:pPr>
        <w:spacing w:line="360" w:lineRule="auto"/>
        <w:rPr>
          <w:b/>
        </w:rPr>
      </w:pPr>
      <w:r>
        <w:rPr>
          <w:b/>
        </w:rPr>
        <w:t>（二）考核内容</w:t>
      </w:r>
    </w:p>
    <w:p>
      <w:pPr>
        <w:spacing w:line="360" w:lineRule="auto"/>
        <w:ind w:firstLine="420" w:firstLineChars="200"/>
      </w:pPr>
      <w:r>
        <w:t>D/A转换器A/D转换器的主要参数、A/D转换的步骤</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pPr>
      <w:r>
        <w:rPr>
          <w:b/>
          <w:szCs w:val="21"/>
        </w:rPr>
        <w:t>1.识记</w:t>
      </w:r>
      <w:r>
        <w:rPr>
          <w:szCs w:val="21"/>
        </w:rPr>
        <w:t>：</w:t>
      </w:r>
      <w:r>
        <w:t>D/A转换器和A/D转换器的主要参数</w:t>
      </w:r>
    </w:p>
    <w:p>
      <w:pPr>
        <w:snapToGrid w:val="0"/>
        <w:spacing w:before="156" w:beforeLines="50" w:line="360" w:lineRule="auto"/>
        <w:ind w:firstLine="422" w:firstLineChars="200"/>
      </w:pPr>
      <w:r>
        <w:rPr>
          <w:b/>
          <w:szCs w:val="21"/>
        </w:rPr>
        <w:t>2.领会</w:t>
      </w:r>
      <w:r>
        <w:rPr>
          <w:szCs w:val="21"/>
        </w:rPr>
        <w:t>：</w:t>
      </w:r>
      <w:r>
        <w:t>D/A转换器的工作原理、A/D转换的步骤和并联比较型、逐次积分型、双积分型A/D转换器的电路结构和工作原理</w:t>
      </w:r>
    </w:p>
    <w:p>
      <w:pPr>
        <w:snapToGrid w:val="0"/>
        <w:spacing w:before="156" w:beforeLines="50" w:line="360" w:lineRule="auto"/>
        <w:ind w:firstLine="422" w:firstLineChars="200"/>
        <w:rPr>
          <w:bCs/>
          <w:szCs w:val="21"/>
        </w:rPr>
      </w:pPr>
      <w:r>
        <w:rPr>
          <w:b/>
          <w:bCs/>
          <w:szCs w:val="21"/>
        </w:rPr>
        <w:t>5.评价：</w:t>
      </w:r>
      <w:r>
        <w:rPr>
          <w:bCs/>
          <w:szCs w:val="21"/>
        </w:rPr>
        <w:t>线上学习、测试</w:t>
      </w:r>
    </w:p>
    <w:p>
      <w:pPr>
        <w:snapToGrid w:val="0"/>
        <w:spacing w:line="360" w:lineRule="auto"/>
        <w:rPr>
          <w:b/>
          <w:szCs w:val="21"/>
        </w:rPr>
      </w:pPr>
      <w:r>
        <w:rPr>
          <w:b/>
          <w:szCs w:val="21"/>
        </w:rPr>
        <w:t>三、实验、实习教学部分的考核要求</w:t>
      </w:r>
    </w:p>
    <w:p>
      <w:pPr>
        <w:widowControl/>
        <w:adjustRightInd w:val="0"/>
        <w:snapToGrid w:val="0"/>
        <w:spacing w:line="360" w:lineRule="auto"/>
        <w:ind w:firstLine="420" w:firstLineChars="200"/>
        <w:jc w:val="left"/>
        <w:rPr>
          <w:bCs/>
          <w:kern w:val="0"/>
          <w:szCs w:val="21"/>
        </w:rPr>
      </w:pPr>
      <w:r>
        <w:rPr>
          <w:bCs/>
          <w:kern w:val="0"/>
          <w:szCs w:val="21"/>
        </w:rPr>
        <w:t>1. 实验操作：接线操作正确，会使用仪器仪表正确测量数据</w:t>
      </w:r>
    </w:p>
    <w:p>
      <w:pPr>
        <w:snapToGrid w:val="0"/>
        <w:spacing w:line="360" w:lineRule="auto"/>
        <w:ind w:firstLine="420" w:firstLineChars="200"/>
        <w:rPr>
          <w:szCs w:val="21"/>
        </w:rPr>
      </w:pPr>
      <w:r>
        <w:rPr>
          <w:bCs/>
          <w:kern w:val="0"/>
          <w:szCs w:val="21"/>
        </w:rPr>
        <w:t xml:space="preserve">2. </w:t>
      </w:r>
      <w:r>
        <w:rPr>
          <w:szCs w:val="21"/>
        </w:rPr>
        <w:t>实验报告：格式正确，能从理论分析实验结果</w:t>
      </w:r>
    </w:p>
    <w:p>
      <w:pPr>
        <w:snapToGrid w:val="0"/>
        <w:spacing w:line="360" w:lineRule="auto"/>
        <w:rPr>
          <w:b/>
          <w:szCs w:val="21"/>
        </w:rPr>
      </w:pPr>
      <w:r>
        <w:rPr>
          <w:b/>
          <w:szCs w:val="21"/>
        </w:rPr>
        <w:t>四、考核方式</w:t>
      </w:r>
    </w:p>
    <w:p>
      <w:pPr>
        <w:widowControl/>
        <w:snapToGrid w:val="0"/>
        <w:spacing w:line="360" w:lineRule="auto"/>
        <w:ind w:firstLine="420" w:firstLineChars="200"/>
        <w:rPr>
          <w:szCs w:val="21"/>
        </w:rPr>
      </w:pPr>
      <w:r>
        <w:rPr>
          <w:szCs w:val="21"/>
        </w:rPr>
        <w:t>课程考核由平时成绩与期末成绩相结合的方式进行。</w:t>
      </w:r>
    </w:p>
    <w:p>
      <w:pPr>
        <w:widowControl/>
        <w:snapToGrid w:val="0"/>
        <w:spacing w:line="360" w:lineRule="auto"/>
        <w:ind w:left="105" w:leftChars="50" w:firstLine="315" w:firstLineChars="150"/>
        <w:rPr>
          <w:szCs w:val="21"/>
        </w:rPr>
      </w:pPr>
      <w:r>
        <w:rPr>
          <w:szCs w:val="21"/>
        </w:rPr>
        <w:t>1、平时成绩占40%，主要包括：课堂表现占5%、作业测验占25%，实验占10%。</w:t>
      </w:r>
    </w:p>
    <w:p>
      <w:pPr>
        <w:widowControl/>
        <w:snapToGrid w:val="0"/>
        <w:spacing w:line="360" w:lineRule="auto"/>
        <w:ind w:firstLine="420" w:firstLineChars="200"/>
        <w:rPr>
          <w:szCs w:val="21"/>
        </w:rPr>
      </w:pPr>
      <w:r>
        <w:rPr>
          <w:szCs w:val="21"/>
        </w:rPr>
        <w:t>2、期末成绩占60%，考试采用闭卷笔试方式，考试成绩采用百分制记分，考试时间为120分钟；考试题型以判断题、选择题、分析题、设计题等为主。</w:t>
      </w:r>
    </w:p>
    <w:p>
      <w:pPr>
        <w:widowControl/>
        <w:snapToGrid w:val="0"/>
        <w:spacing w:line="360" w:lineRule="auto"/>
        <w:ind w:firstLine="420" w:firstLineChars="200"/>
        <w:rPr>
          <w:szCs w:val="21"/>
        </w:rPr>
      </w:pPr>
      <w:r>
        <w:rPr>
          <w:szCs w:val="21"/>
        </w:rPr>
        <w:t>3、理论部分分为平时的作业、章节测试、课堂讨论互动等过程考核以及期中、期末笔试；实践部分包括实验操作过程和实验报告。</w:t>
      </w:r>
    </w:p>
    <w:p>
      <w:pPr>
        <w:snapToGrid w:val="0"/>
        <w:spacing w:line="360" w:lineRule="auto"/>
        <w:rPr>
          <w:b/>
          <w:szCs w:val="21"/>
        </w:rPr>
      </w:pPr>
      <w:r>
        <w:rPr>
          <w:b/>
          <w:szCs w:val="21"/>
        </w:rPr>
        <w:t>五、成绩评定</w:t>
      </w:r>
    </w:p>
    <w:p>
      <w:pPr>
        <w:snapToGrid w:val="0"/>
        <w:spacing w:line="360" w:lineRule="auto"/>
        <w:ind w:firstLine="420" w:firstLineChars="200"/>
        <w:rPr>
          <w:szCs w:val="21"/>
        </w:rPr>
      </w:pPr>
      <w:r>
        <w:rPr>
          <w:szCs w:val="21"/>
        </w:rPr>
        <w:t>1.平时成绩</w:t>
      </w:r>
    </w:p>
    <w:p>
      <w:pPr>
        <w:snapToGrid w:val="0"/>
        <w:spacing w:line="360" w:lineRule="auto"/>
        <w:ind w:firstLine="420" w:firstLineChars="200"/>
      </w:pPr>
      <w:r>
        <w:t>平时成绩包含作业、课堂表现和实验，平时成绩占综合成绩的40%；其中实验成绩占10%，作业成绩占20%，课堂表现占10%。</w:t>
      </w:r>
    </w:p>
    <w:p>
      <w:pPr>
        <w:snapToGrid w:val="0"/>
        <w:spacing w:line="360" w:lineRule="auto"/>
        <w:ind w:firstLine="420" w:firstLineChars="200"/>
        <w:rPr>
          <w:szCs w:val="21"/>
        </w:rPr>
      </w:pPr>
      <w:r>
        <w:rPr>
          <w:szCs w:val="21"/>
        </w:rPr>
        <w:t>2.期末成绩</w:t>
      </w:r>
    </w:p>
    <w:p>
      <w:pPr>
        <w:snapToGrid w:val="0"/>
        <w:spacing w:line="360" w:lineRule="auto"/>
        <w:ind w:firstLine="420" w:firstLineChars="200"/>
        <w:rPr>
          <w:szCs w:val="21"/>
        </w:rPr>
      </w:pPr>
      <w:r>
        <w:t>期末采用闭卷考试，成绩占综合成绩的60%</w:t>
      </w:r>
      <w:r>
        <w:rPr>
          <w:szCs w:val="21"/>
        </w:rPr>
        <w:t>。</w:t>
      </w:r>
    </w:p>
    <w:p>
      <w:pPr>
        <w:snapToGrid w:val="0"/>
        <w:spacing w:line="360" w:lineRule="auto"/>
        <w:ind w:firstLine="420" w:firstLineChars="200"/>
      </w:pPr>
      <w:r>
        <w:t>3.综合成绩</w:t>
      </w:r>
    </w:p>
    <w:p>
      <w:pPr>
        <w:snapToGrid w:val="0"/>
        <w:spacing w:line="360" w:lineRule="auto"/>
        <w:ind w:firstLine="420" w:firstLineChars="200"/>
        <w:rPr>
          <w:szCs w:val="21"/>
        </w:rPr>
      </w:pPr>
      <w:r>
        <w:t>综合成绩=实验成绩×10%+作业成绩×20%+课堂表现×10%+</w:t>
      </w:r>
      <w:r>
        <w:rPr>
          <w:szCs w:val="21"/>
        </w:rPr>
        <w:t>期末成绩</w:t>
      </w:r>
      <w:r>
        <w:t>×60%</w:t>
      </w:r>
    </w:p>
    <w:p>
      <w:pPr>
        <w:snapToGrid w:val="0"/>
        <w:spacing w:line="360" w:lineRule="auto"/>
        <w:rPr>
          <w:b/>
          <w:szCs w:val="21"/>
        </w:rPr>
      </w:pPr>
      <w:r>
        <w:rPr>
          <w:b/>
          <w:szCs w:val="21"/>
        </w:rPr>
        <w:t>六、考核结果分析反馈</w:t>
      </w:r>
    </w:p>
    <w:p>
      <w:pPr>
        <w:snapToGrid w:val="0"/>
        <w:spacing w:line="360" w:lineRule="auto"/>
        <w:ind w:firstLine="420" w:firstLineChars="200"/>
        <w:rPr>
          <w:bCs/>
          <w:szCs w:val="21"/>
        </w:rPr>
      </w:pPr>
      <w:r>
        <w:rPr>
          <w:szCs w:val="21"/>
        </w:rPr>
        <w:t>考核结果</w:t>
      </w:r>
      <w:r>
        <w:rPr>
          <w:bCs/>
          <w:szCs w:val="21"/>
        </w:rPr>
        <w:t>采取双向反馈的方式，教师将教学中过程性考核评价的结果通过网络平台、授课平台及时反馈给学生，学生可以根据教师反馈结果适时的调整学习方法；同时学生可以个体或小组向老师进行教学反馈，老师也可以设计教学反馈表给学生，以便调整授课进度和授课方法，切实提高教学质量。</w:t>
      </w:r>
    </w:p>
    <w:p>
      <w:pPr>
        <w:rPr>
          <w:b/>
          <w:szCs w:val="21"/>
        </w:rPr>
      </w:pPr>
      <w:r>
        <w:rPr>
          <w:b/>
          <w:szCs w:val="21"/>
        </w:rPr>
        <w:br w:type="page"/>
      </w:r>
    </w:p>
    <w:p>
      <w:pPr>
        <w:pStyle w:val="2"/>
        <w:adjustRightInd w:val="0"/>
        <w:snapToGrid w:val="0"/>
      </w:pPr>
      <w:bookmarkStart w:id="366" w:name="_Toc6868"/>
      <w:bookmarkStart w:id="367" w:name="_Toc21090"/>
      <w:bookmarkStart w:id="368" w:name="_Toc27447"/>
      <w:bookmarkStart w:id="369" w:name="_Toc21251"/>
      <w:bookmarkStart w:id="370" w:name="_Toc4242"/>
      <w:bookmarkStart w:id="371" w:name="_Toc28409"/>
      <w:bookmarkStart w:id="372" w:name="_Toc9932"/>
      <w:bookmarkStart w:id="373" w:name="_Toc17181"/>
      <w:r>
        <w:t>信号与系统</w:t>
      </w:r>
      <w:bookmarkEnd w:id="366"/>
      <w:bookmarkEnd w:id="367"/>
      <w:bookmarkEnd w:id="368"/>
      <w:bookmarkEnd w:id="369"/>
      <w:bookmarkEnd w:id="370"/>
      <w:bookmarkEnd w:id="371"/>
      <w:bookmarkEnd w:id="372"/>
      <w:bookmarkEnd w:id="373"/>
    </w:p>
    <w:p>
      <w:pPr>
        <w:adjustRightInd w:val="0"/>
        <w:snapToGrid w:val="0"/>
        <w:spacing w:line="360" w:lineRule="auto"/>
        <w:jc w:val="center"/>
        <w:rPr>
          <w:sz w:val="28"/>
          <w:szCs w:val="28"/>
        </w:rPr>
      </w:pPr>
      <w:r>
        <w:rPr>
          <w:sz w:val="28"/>
          <w:szCs w:val="28"/>
        </w:rPr>
        <w:t>（</w:t>
      </w:r>
      <w:r>
        <w:rPr>
          <w:i/>
          <w:sz w:val="24"/>
        </w:rPr>
        <w:t>Signal and System</w:t>
      </w:r>
      <w:r>
        <w:rPr>
          <w:sz w:val="28"/>
          <w:szCs w:val="28"/>
        </w:rPr>
        <w:t>）</w:t>
      </w:r>
    </w:p>
    <w:p>
      <w:pPr>
        <w:widowControl/>
        <w:adjustRightInd w:val="0"/>
        <w:snapToGrid w:val="0"/>
        <w:spacing w:before="120" w:after="120" w:line="360" w:lineRule="auto"/>
        <w:jc w:val="center"/>
        <w:outlineLvl w:val="0"/>
        <w:rPr>
          <w:rFonts w:eastAsia="黑体"/>
          <w:b/>
          <w:bCs/>
          <w:kern w:val="36"/>
          <w:sz w:val="24"/>
        </w:rPr>
      </w:pPr>
    </w:p>
    <w:p>
      <w:pPr>
        <w:adjustRightInd w:val="0"/>
        <w:snapToGrid w:val="0"/>
        <w:spacing w:line="360" w:lineRule="auto"/>
        <w:jc w:val="center"/>
        <w:rPr>
          <w:b/>
          <w:szCs w:val="21"/>
        </w:rPr>
      </w:pPr>
      <w:r>
        <w:rPr>
          <w:b/>
          <w:szCs w:val="21"/>
        </w:rPr>
        <w:t>课程基本信息</w:t>
      </w:r>
    </w:p>
    <w:tbl>
      <w:tblPr>
        <w:tblStyle w:val="15"/>
        <w:tblW w:w="9116" w:type="dxa"/>
        <w:tblInd w:w="0" w:type="dxa"/>
        <w:tblLayout w:type="fixed"/>
        <w:tblCellMar>
          <w:top w:w="0" w:type="dxa"/>
          <w:left w:w="108" w:type="dxa"/>
          <w:bottom w:w="0" w:type="dxa"/>
          <w:right w:w="108" w:type="dxa"/>
        </w:tblCellMar>
      </w:tblPr>
      <w:tblGrid>
        <w:gridCol w:w="3038"/>
        <w:gridCol w:w="2649"/>
        <w:gridCol w:w="3429"/>
      </w:tblGrid>
      <w:tr>
        <w:tblPrEx>
          <w:tblCellMar>
            <w:top w:w="0" w:type="dxa"/>
            <w:left w:w="108" w:type="dxa"/>
            <w:bottom w:w="0" w:type="dxa"/>
            <w:right w:w="108" w:type="dxa"/>
          </w:tblCellMar>
        </w:tblPrEx>
        <w:tc>
          <w:tcPr>
            <w:tcW w:w="3038" w:type="dxa"/>
          </w:tcPr>
          <w:p>
            <w:pPr>
              <w:adjustRightInd w:val="0"/>
              <w:snapToGrid w:val="0"/>
              <w:spacing w:line="360" w:lineRule="auto"/>
              <w:rPr>
                <w:b/>
                <w:bCs/>
                <w:szCs w:val="21"/>
              </w:rPr>
            </w:pPr>
            <w:r>
              <w:rPr>
                <w:b/>
                <w:bCs/>
                <w:szCs w:val="21"/>
              </w:rPr>
              <w:t>课程编号：</w:t>
            </w:r>
            <w:r>
              <w:rPr>
                <w:bCs/>
                <w:szCs w:val="21"/>
              </w:rPr>
              <w:t>04021541h</w:t>
            </w:r>
          </w:p>
        </w:tc>
        <w:tc>
          <w:tcPr>
            <w:tcW w:w="2649" w:type="dxa"/>
          </w:tcPr>
          <w:p>
            <w:pPr>
              <w:adjustRightInd w:val="0"/>
              <w:snapToGrid w:val="0"/>
              <w:spacing w:line="360" w:lineRule="auto"/>
              <w:rPr>
                <w:b/>
                <w:bCs/>
                <w:szCs w:val="21"/>
              </w:rPr>
            </w:pPr>
            <w:r>
              <w:rPr>
                <w:b/>
                <w:bCs/>
                <w:szCs w:val="21"/>
              </w:rPr>
              <w:t>课程学时：</w:t>
            </w:r>
            <w:r>
              <w:rPr>
                <w:bCs/>
                <w:szCs w:val="21"/>
              </w:rPr>
              <w:t>56</w:t>
            </w:r>
          </w:p>
        </w:tc>
        <w:tc>
          <w:tcPr>
            <w:tcW w:w="3429" w:type="dxa"/>
          </w:tcPr>
          <w:p>
            <w:pPr>
              <w:adjustRightInd w:val="0"/>
              <w:snapToGrid w:val="0"/>
              <w:spacing w:line="360" w:lineRule="auto"/>
              <w:rPr>
                <w:b/>
                <w:bCs/>
                <w:szCs w:val="21"/>
              </w:rPr>
            </w:pPr>
            <w:r>
              <w:rPr>
                <w:b/>
                <w:bCs/>
                <w:szCs w:val="21"/>
              </w:rPr>
              <w:t>课程学分：</w:t>
            </w:r>
            <w:r>
              <w:rPr>
                <w:bCs/>
                <w:szCs w:val="21"/>
              </w:rPr>
              <w:t>3.5</w:t>
            </w:r>
          </w:p>
        </w:tc>
      </w:tr>
      <w:tr>
        <w:tblPrEx>
          <w:tblCellMar>
            <w:top w:w="0" w:type="dxa"/>
            <w:left w:w="108" w:type="dxa"/>
            <w:bottom w:w="0" w:type="dxa"/>
            <w:right w:w="108" w:type="dxa"/>
          </w:tblCellMar>
        </w:tblPrEx>
        <w:tc>
          <w:tcPr>
            <w:tcW w:w="3038" w:type="dxa"/>
          </w:tcPr>
          <w:p>
            <w:pPr>
              <w:adjustRightInd w:val="0"/>
              <w:snapToGrid w:val="0"/>
              <w:spacing w:line="360" w:lineRule="auto"/>
              <w:rPr>
                <w:b/>
                <w:bCs/>
                <w:szCs w:val="21"/>
              </w:rPr>
            </w:pPr>
            <w:r>
              <w:rPr>
                <w:b/>
                <w:bCs/>
                <w:szCs w:val="21"/>
              </w:rPr>
              <w:t>主撰人：</w:t>
            </w:r>
            <w:r>
              <w:rPr>
                <w:bCs/>
                <w:szCs w:val="21"/>
              </w:rPr>
              <w:t>王秀山</w:t>
            </w:r>
          </w:p>
        </w:tc>
        <w:tc>
          <w:tcPr>
            <w:tcW w:w="2649" w:type="dxa"/>
          </w:tcPr>
          <w:p>
            <w:pPr>
              <w:adjustRightInd w:val="0"/>
              <w:snapToGrid w:val="0"/>
              <w:spacing w:line="360" w:lineRule="auto"/>
              <w:rPr>
                <w:b/>
                <w:bCs/>
                <w:szCs w:val="21"/>
              </w:rPr>
            </w:pPr>
            <w:r>
              <w:rPr>
                <w:b/>
                <w:bCs/>
                <w:szCs w:val="21"/>
              </w:rPr>
              <w:t>审核人：</w:t>
            </w:r>
          </w:p>
        </w:tc>
        <w:tc>
          <w:tcPr>
            <w:tcW w:w="3429" w:type="dxa"/>
          </w:tcPr>
          <w:p>
            <w:pPr>
              <w:adjustRightInd w:val="0"/>
              <w:snapToGrid w:val="0"/>
              <w:spacing w:line="360" w:lineRule="auto"/>
              <w:rPr>
                <w:b/>
                <w:bCs/>
                <w:szCs w:val="21"/>
              </w:rPr>
            </w:pPr>
            <w:r>
              <w:rPr>
                <w:b/>
                <w:bCs/>
                <w:szCs w:val="21"/>
              </w:rPr>
              <w:t>大纲制定（修订）日期：2023</w:t>
            </w:r>
          </w:p>
        </w:tc>
      </w:tr>
    </w:tbl>
    <w:p>
      <w:pPr>
        <w:widowControl/>
        <w:adjustRightInd w:val="0"/>
        <w:snapToGrid w:val="0"/>
        <w:spacing w:before="156" w:after="156" w:line="360" w:lineRule="auto"/>
        <w:jc w:val="left"/>
        <w:outlineLvl w:val="1"/>
        <w:rPr>
          <w:b/>
          <w:bCs/>
          <w:kern w:val="0"/>
          <w:szCs w:val="21"/>
        </w:rPr>
      </w:pPr>
      <w:r>
        <w:rPr>
          <w:b/>
          <w:bCs/>
          <w:kern w:val="0"/>
          <w:szCs w:val="21"/>
        </w:rPr>
        <w:t>一、课程的性质和地位</w:t>
      </w:r>
    </w:p>
    <w:p>
      <w:pPr>
        <w:adjustRightInd w:val="0"/>
        <w:snapToGrid w:val="0"/>
        <w:spacing w:before="156" w:beforeLines="50" w:line="360" w:lineRule="auto"/>
        <w:ind w:firstLine="420"/>
        <w:rPr>
          <w:szCs w:val="21"/>
        </w:rPr>
      </w:pPr>
      <w:r>
        <w:rPr>
          <w:szCs w:val="21"/>
        </w:rPr>
        <w:t>《信号与系统》是电子信息类专业的主要专业基础课之一，是一门理论性较强的课程，它在基础课和专业课之间起承上启下的桥梁作用，掌握本课程的知识对学生今后的学习至关重要。它主要为二大主题：一是信号，主要包括连续时间信号和离散时间信号，在本课程中主要研究确定信号。二是线性时不变系统及其分析方法，系统包括连续时间系统和离散时间系统；分析方法主要介绍时域、频域、复频域以及Z域分析法。</w:t>
      </w:r>
    </w:p>
    <w:p>
      <w:pPr>
        <w:adjustRightInd w:val="0"/>
        <w:snapToGrid w:val="0"/>
        <w:spacing w:before="156" w:beforeLines="50" w:line="360" w:lineRule="auto"/>
        <w:rPr>
          <w:b/>
          <w:szCs w:val="21"/>
        </w:rPr>
      </w:pPr>
      <w:r>
        <w:rPr>
          <w:b/>
          <w:szCs w:val="21"/>
        </w:rPr>
        <w:t>二、理论教学部分的考核目标</w:t>
      </w:r>
    </w:p>
    <w:p>
      <w:pPr>
        <w:adjustRightInd w:val="0"/>
        <w:snapToGrid w:val="0"/>
        <w:spacing w:before="156" w:beforeLines="50" w:line="360" w:lineRule="auto"/>
        <w:ind w:firstLine="420" w:firstLineChars="200"/>
        <w:rPr>
          <w:szCs w:val="21"/>
        </w:rPr>
      </w:pPr>
      <w:r>
        <w:rPr>
          <w:szCs w:val="21"/>
        </w:rPr>
        <w:t>要求能够正确理解基本概念，熟练掌握基本的分析工具和分析方法，具有一定的综合应用知识分析解决实际问题的能力。通过考试主要考查学生以下三个方面：</w:t>
      </w:r>
    </w:p>
    <w:p>
      <w:pPr>
        <w:adjustRightInd w:val="0"/>
        <w:snapToGrid w:val="0"/>
        <w:spacing w:before="156" w:beforeLines="50" w:line="360" w:lineRule="auto"/>
        <w:ind w:firstLine="420" w:firstLineChars="200"/>
        <w:rPr>
          <w:szCs w:val="21"/>
        </w:rPr>
      </w:pPr>
      <w:r>
        <w:rPr>
          <w:szCs w:val="21"/>
        </w:rPr>
        <w:t>1.对基本概念的理解及掌握情况；</w:t>
      </w:r>
    </w:p>
    <w:p>
      <w:pPr>
        <w:adjustRightInd w:val="0"/>
        <w:snapToGrid w:val="0"/>
        <w:spacing w:before="156" w:beforeLines="50" w:line="360" w:lineRule="auto"/>
        <w:ind w:firstLine="420" w:firstLineChars="200"/>
        <w:rPr>
          <w:szCs w:val="21"/>
        </w:rPr>
      </w:pPr>
      <w:r>
        <w:rPr>
          <w:szCs w:val="21"/>
        </w:rPr>
        <w:t>2.对基本分析工具和分析方法的掌握情况；</w:t>
      </w:r>
    </w:p>
    <w:p>
      <w:pPr>
        <w:adjustRightInd w:val="0"/>
        <w:snapToGrid w:val="0"/>
        <w:spacing w:before="156" w:beforeLines="50" w:line="360" w:lineRule="auto"/>
        <w:ind w:firstLine="420" w:firstLineChars="200"/>
        <w:rPr>
          <w:szCs w:val="21"/>
        </w:rPr>
      </w:pPr>
      <w:r>
        <w:rPr>
          <w:szCs w:val="21"/>
        </w:rPr>
        <w:t>3.知识的综合应用能力和一定的分析解决实际问题的能力。</w:t>
      </w:r>
    </w:p>
    <w:p>
      <w:pPr>
        <w:adjustRightInd w:val="0"/>
        <w:snapToGrid w:val="0"/>
        <w:spacing w:before="156" w:beforeLines="50" w:after="156" w:afterLines="50" w:line="360" w:lineRule="auto"/>
        <w:ind w:firstLine="103" w:firstLineChars="49"/>
        <w:jc w:val="center"/>
        <w:rPr>
          <w:b/>
          <w:szCs w:val="21"/>
        </w:rPr>
      </w:pPr>
      <w:r>
        <w:rPr>
          <w:b/>
          <w:szCs w:val="21"/>
        </w:rPr>
        <w:t>第一章  信号与系统基础</w:t>
      </w:r>
    </w:p>
    <w:p>
      <w:pPr>
        <w:adjustRightInd w:val="0"/>
        <w:snapToGrid w:val="0"/>
        <w:spacing w:line="360" w:lineRule="auto"/>
        <w:rPr>
          <w:b/>
          <w:szCs w:val="21"/>
        </w:rPr>
      </w:pPr>
      <w:r>
        <w:rPr>
          <w:b/>
          <w:szCs w:val="21"/>
        </w:rPr>
        <w:t>（一）学习目标</w:t>
      </w:r>
    </w:p>
    <w:p>
      <w:pPr>
        <w:adjustRightInd w:val="0"/>
        <w:snapToGrid w:val="0"/>
        <w:spacing w:before="156" w:beforeLines="50" w:line="360" w:lineRule="auto"/>
        <w:ind w:firstLine="422" w:firstLineChars="200"/>
        <w:rPr>
          <w:szCs w:val="21"/>
        </w:rPr>
      </w:pPr>
      <w:r>
        <w:rPr>
          <w:b/>
          <w:szCs w:val="21"/>
        </w:rPr>
        <w:t>1. 一般了解</w:t>
      </w:r>
      <w:r>
        <w:rPr>
          <w:szCs w:val="21"/>
        </w:rPr>
        <w:t>：信号的概念、分类及信号的基本运算；线性非时变系统的一般分析方法。</w:t>
      </w:r>
    </w:p>
    <w:p>
      <w:pPr>
        <w:adjustRightInd w:val="0"/>
        <w:snapToGrid w:val="0"/>
        <w:spacing w:before="156" w:beforeLines="50" w:line="360" w:lineRule="auto"/>
        <w:ind w:firstLine="422" w:firstLineChars="200"/>
        <w:rPr>
          <w:szCs w:val="21"/>
        </w:rPr>
      </w:pPr>
      <w:r>
        <w:rPr>
          <w:b/>
          <w:szCs w:val="21"/>
        </w:rPr>
        <w:t>2. 一般掌握</w:t>
      </w:r>
      <w:r>
        <w:rPr>
          <w:szCs w:val="21"/>
        </w:rPr>
        <w:t>：系统的描述。</w:t>
      </w:r>
    </w:p>
    <w:p>
      <w:pPr>
        <w:adjustRightInd w:val="0"/>
        <w:snapToGrid w:val="0"/>
        <w:spacing w:before="156" w:beforeLines="50" w:line="360" w:lineRule="auto"/>
        <w:ind w:firstLine="422" w:firstLineChars="200"/>
        <w:rPr>
          <w:b/>
          <w:szCs w:val="21"/>
        </w:rPr>
      </w:pPr>
      <w:r>
        <w:rPr>
          <w:b/>
          <w:szCs w:val="21"/>
        </w:rPr>
        <w:t>3. 熟练掌握</w:t>
      </w:r>
      <w:r>
        <w:rPr>
          <w:szCs w:val="21"/>
        </w:rPr>
        <w:t>：阶跃函数和冲激函数；系统的性质。</w:t>
      </w:r>
    </w:p>
    <w:p>
      <w:pPr>
        <w:adjustRightInd w:val="0"/>
        <w:snapToGrid w:val="0"/>
        <w:spacing w:before="156" w:beforeLines="50" w:line="360" w:lineRule="auto"/>
        <w:rPr>
          <w:szCs w:val="21"/>
        </w:rPr>
      </w:pPr>
      <w:r>
        <w:rPr>
          <w:b/>
          <w:szCs w:val="21"/>
        </w:rPr>
        <w:t>（二）考核内容</w:t>
      </w:r>
    </w:p>
    <w:p>
      <w:pPr>
        <w:adjustRightInd w:val="0"/>
        <w:snapToGrid w:val="0"/>
        <w:spacing w:before="156" w:beforeLines="50" w:line="360" w:lineRule="auto"/>
        <w:ind w:firstLine="420" w:firstLineChars="200"/>
        <w:rPr>
          <w:b/>
          <w:szCs w:val="21"/>
        </w:rPr>
      </w:pPr>
      <w:r>
        <w:rPr>
          <w:szCs w:val="21"/>
        </w:rPr>
        <w:t>阶跃函数和冲激函数及其性质，信号的基本运算。</w:t>
      </w:r>
    </w:p>
    <w:p>
      <w:pPr>
        <w:adjustRightInd w:val="0"/>
        <w:snapToGrid w:val="0"/>
        <w:spacing w:before="156" w:beforeLines="50" w:line="360" w:lineRule="auto"/>
        <w:rPr>
          <w:b/>
          <w:szCs w:val="21"/>
        </w:rPr>
      </w:pPr>
      <w:r>
        <w:rPr>
          <w:b/>
          <w:szCs w:val="21"/>
        </w:rPr>
        <w:t>（三）考核要求</w:t>
      </w:r>
    </w:p>
    <w:p>
      <w:pPr>
        <w:adjustRightInd w:val="0"/>
        <w:snapToGrid w:val="0"/>
        <w:spacing w:before="156" w:beforeLines="50" w:line="360" w:lineRule="auto"/>
        <w:ind w:firstLine="422" w:firstLineChars="200"/>
        <w:rPr>
          <w:b/>
          <w:szCs w:val="21"/>
        </w:rPr>
      </w:pPr>
      <w:r>
        <w:rPr>
          <w:b/>
          <w:szCs w:val="21"/>
        </w:rPr>
        <w:t>1、识记</w:t>
      </w:r>
      <w:r>
        <w:rPr>
          <w:szCs w:val="21"/>
        </w:rPr>
        <w:t>：信号的概念、分类，冲激函数，线性时不变系统判定。</w:t>
      </w:r>
    </w:p>
    <w:p>
      <w:pPr>
        <w:adjustRightInd w:val="0"/>
        <w:snapToGrid w:val="0"/>
        <w:spacing w:before="156" w:beforeLines="50" w:line="360" w:lineRule="auto"/>
        <w:ind w:firstLine="422" w:firstLineChars="200"/>
        <w:rPr>
          <w:b/>
          <w:szCs w:val="21"/>
        </w:rPr>
      </w:pPr>
      <w:r>
        <w:rPr>
          <w:b/>
          <w:szCs w:val="21"/>
        </w:rPr>
        <w:t>2、领会</w:t>
      </w:r>
      <w:r>
        <w:rPr>
          <w:szCs w:val="21"/>
        </w:rPr>
        <w:t>：线性非时变系统的一般分析方法。</w:t>
      </w:r>
    </w:p>
    <w:p>
      <w:pPr>
        <w:adjustRightInd w:val="0"/>
        <w:snapToGrid w:val="0"/>
        <w:spacing w:before="156" w:beforeLines="50" w:line="360" w:lineRule="auto"/>
        <w:ind w:firstLine="422" w:firstLineChars="200"/>
        <w:rPr>
          <w:b/>
          <w:szCs w:val="21"/>
        </w:rPr>
      </w:pPr>
      <w:r>
        <w:rPr>
          <w:b/>
          <w:szCs w:val="21"/>
        </w:rPr>
        <w:t>3、应用</w:t>
      </w:r>
      <w:r>
        <w:rPr>
          <w:szCs w:val="21"/>
        </w:rPr>
        <w:t>：冲激函数，信号的基本运算。</w:t>
      </w:r>
    </w:p>
    <w:p>
      <w:pPr>
        <w:adjustRightInd w:val="0"/>
        <w:snapToGrid w:val="0"/>
        <w:spacing w:before="156" w:beforeLines="50" w:after="156" w:afterLines="50" w:line="360" w:lineRule="auto"/>
        <w:ind w:firstLine="103" w:firstLineChars="49"/>
        <w:jc w:val="center"/>
        <w:rPr>
          <w:b/>
          <w:szCs w:val="21"/>
        </w:rPr>
      </w:pPr>
      <w:r>
        <w:rPr>
          <w:b/>
          <w:szCs w:val="21"/>
        </w:rPr>
        <w:t>第二章  连续时系统的时域分析</w:t>
      </w:r>
    </w:p>
    <w:p>
      <w:pPr>
        <w:adjustRightInd w:val="0"/>
        <w:snapToGrid w:val="0"/>
        <w:spacing w:line="360" w:lineRule="auto"/>
        <w:rPr>
          <w:b/>
          <w:szCs w:val="21"/>
        </w:rPr>
      </w:pPr>
      <w:r>
        <w:rPr>
          <w:b/>
          <w:szCs w:val="21"/>
        </w:rPr>
        <w:t>（一）学习目标</w:t>
      </w:r>
    </w:p>
    <w:p>
      <w:pPr>
        <w:adjustRightInd w:val="0"/>
        <w:snapToGrid w:val="0"/>
        <w:spacing w:before="156" w:beforeLines="50" w:line="360" w:lineRule="auto"/>
        <w:ind w:firstLine="422" w:firstLineChars="200"/>
        <w:rPr>
          <w:szCs w:val="21"/>
        </w:rPr>
      </w:pPr>
      <w:r>
        <w:rPr>
          <w:b/>
          <w:szCs w:val="21"/>
        </w:rPr>
        <w:t>1. 一般了解</w:t>
      </w:r>
      <w:r>
        <w:rPr>
          <w:szCs w:val="21"/>
        </w:rPr>
        <w:t>：了解LTI连续系统响应的微分方程经典解。</w:t>
      </w:r>
    </w:p>
    <w:p>
      <w:pPr>
        <w:adjustRightInd w:val="0"/>
        <w:snapToGrid w:val="0"/>
        <w:spacing w:before="156" w:beforeLines="50" w:line="360" w:lineRule="auto"/>
        <w:ind w:firstLine="422" w:firstLineChars="200"/>
        <w:rPr>
          <w:szCs w:val="21"/>
        </w:rPr>
      </w:pPr>
      <w:r>
        <w:rPr>
          <w:b/>
          <w:szCs w:val="21"/>
        </w:rPr>
        <w:t>2. 一般掌握</w:t>
      </w:r>
      <w:r>
        <w:rPr>
          <w:szCs w:val="21"/>
        </w:rPr>
        <w:t>：线性系统响应的时域求解；</w:t>
      </w:r>
      <w:r>
        <w:t>利用卷积积分定义及图解法求系统零状态响应及卷积积分的性质。</w:t>
      </w:r>
    </w:p>
    <w:p>
      <w:pPr>
        <w:adjustRightInd w:val="0"/>
        <w:snapToGrid w:val="0"/>
        <w:spacing w:before="156" w:beforeLines="50" w:line="360" w:lineRule="auto"/>
        <w:ind w:firstLine="422" w:firstLineChars="200"/>
        <w:rPr>
          <w:b/>
          <w:szCs w:val="21"/>
        </w:rPr>
      </w:pPr>
      <w:r>
        <w:rPr>
          <w:b/>
          <w:szCs w:val="21"/>
        </w:rPr>
        <w:t>3. 熟练掌握</w:t>
      </w:r>
      <w:r>
        <w:rPr>
          <w:szCs w:val="21"/>
        </w:rPr>
        <w:t>：</w:t>
      </w:r>
      <w:r>
        <w:t>冲激响应和阶跃响应的定义及求法；零输入响应和零状态响应的定义及计算方法</w:t>
      </w:r>
      <w:r>
        <w:rPr>
          <w:szCs w:val="21"/>
        </w:rPr>
        <w:t>。</w:t>
      </w:r>
    </w:p>
    <w:p>
      <w:pPr>
        <w:adjustRightInd w:val="0"/>
        <w:snapToGrid w:val="0"/>
        <w:spacing w:before="156" w:beforeLines="50" w:line="360" w:lineRule="auto"/>
        <w:rPr>
          <w:szCs w:val="21"/>
        </w:rPr>
      </w:pPr>
      <w:r>
        <w:rPr>
          <w:b/>
          <w:szCs w:val="21"/>
        </w:rPr>
        <w:t>（二）考核内容</w:t>
      </w:r>
    </w:p>
    <w:p>
      <w:pPr>
        <w:adjustRightInd w:val="0"/>
        <w:snapToGrid w:val="0"/>
        <w:spacing w:before="156" w:beforeLines="50" w:line="360" w:lineRule="auto"/>
        <w:ind w:firstLine="420" w:firstLineChars="200"/>
        <w:rPr>
          <w:b/>
          <w:szCs w:val="21"/>
        </w:rPr>
      </w:pPr>
      <w:r>
        <w:rPr>
          <w:szCs w:val="21"/>
        </w:rPr>
        <w:t>卷积计算及其性质；</w:t>
      </w:r>
      <w:r>
        <w:t>冲激响应和阶跃响应的定义及求法；零输入响应和零状态响应的定义及计算方法</w:t>
      </w:r>
      <w:r>
        <w:rPr>
          <w:szCs w:val="21"/>
        </w:rPr>
        <w:t>。</w:t>
      </w:r>
    </w:p>
    <w:p>
      <w:pPr>
        <w:adjustRightInd w:val="0"/>
        <w:snapToGrid w:val="0"/>
        <w:spacing w:before="156" w:beforeLines="50" w:line="360" w:lineRule="auto"/>
        <w:rPr>
          <w:b/>
          <w:szCs w:val="21"/>
        </w:rPr>
      </w:pPr>
      <w:r>
        <w:rPr>
          <w:b/>
          <w:szCs w:val="21"/>
        </w:rPr>
        <w:t>（三）考核要求</w:t>
      </w:r>
    </w:p>
    <w:p>
      <w:pPr>
        <w:adjustRightInd w:val="0"/>
        <w:snapToGrid w:val="0"/>
        <w:spacing w:before="156" w:beforeLines="50" w:line="360" w:lineRule="auto"/>
        <w:ind w:firstLine="422" w:firstLineChars="200"/>
        <w:rPr>
          <w:b/>
          <w:szCs w:val="21"/>
        </w:rPr>
      </w:pPr>
      <w:r>
        <w:rPr>
          <w:b/>
          <w:szCs w:val="21"/>
        </w:rPr>
        <w:t>1、识记</w:t>
      </w:r>
      <w:r>
        <w:rPr>
          <w:szCs w:val="21"/>
        </w:rPr>
        <w:t>：</w:t>
      </w:r>
      <w:r>
        <w:t>利用卷积积分定义及图解法求系统零状态响应及卷积积分的性质</w:t>
      </w:r>
      <w:r>
        <w:rPr>
          <w:szCs w:val="21"/>
        </w:rPr>
        <w:t>。</w:t>
      </w:r>
    </w:p>
    <w:p>
      <w:pPr>
        <w:adjustRightInd w:val="0"/>
        <w:snapToGrid w:val="0"/>
        <w:spacing w:before="156" w:beforeLines="50" w:line="360" w:lineRule="auto"/>
        <w:ind w:firstLine="422" w:firstLineChars="200"/>
        <w:rPr>
          <w:b/>
          <w:szCs w:val="21"/>
        </w:rPr>
      </w:pPr>
      <w:r>
        <w:rPr>
          <w:b/>
          <w:szCs w:val="21"/>
        </w:rPr>
        <w:t>2、领会</w:t>
      </w:r>
      <w:r>
        <w:rPr>
          <w:szCs w:val="21"/>
        </w:rPr>
        <w:t>：线性非时变系统的一般分析方法。</w:t>
      </w:r>
    </w:p>
    <w:p>
      <w:pPr>
        <w:adjustRightInd w:val="0"/>
        <w:snapToGrid w:val="0"/>
        <w:spacing w:before="156" w:beforeLines="50" w:line="360" w:lineRule="auto"/>
        <w:ind w:firstLine="422" w:firstLineChars="200"/>
        <w:rPr>
          <w:b/>
          <w:szCs w:val="21"/>
        </w:rPr>
      </w:pPr>
      <w:r>
        <w:rPr>
          <w:b/>
          <w:szCs w:val="21"/>
        </w:rPr>
        <w:t>3、应用</w:t>
      </w:r>
      <w:r>
        <w:rPr>
          <w:szCs w:val="21"/>
        </w:rPr>
        <w:t>：</w:t>
      </w:r>
      <w:r>
        <w:t>零输入响应和零状态响应的定义及计算方法，冲激响应和阶跃响应的定义及求法</w:t>
      </w:r>
      <w:r>
        <w:rPr>
          <w:szCs w:val="21"/>
        </w:rPr>
        <w:t>。</w:t>
      </w:r>
    </w:p>
    <w:p>
      <w:pPr>
        <w:adjustRightInd w:val="0"/>
        <w:snapToGrid w:val="0"/>
        <w:spacing w:before="156" w:beforeLines="50" w:after="156" w:afterLines="50" w:line="360" w:lineRule="auto"/>
        <w:ind w:firstLine="103" w:firstLineChars="49"/>
        <w:jc w:val="center"/>
        <w:rPr>
          <w:b/>
          <w:szCs w:val="21"/>
        </w:rPr>
      </w:pPr>
      <w:r>
        <w:rPr>
          <w:b/>
          <w:szCs w:val="21"/>
        </w:rPr>
        <w:t>第三章  连续时间系统的频域分析</w:t>
      </w:r>
    </w:p>
    <w:p>
      <w:pPr>
        <w:adjustRightInd w:val="0"/>
        <w:snapToGrid w:val="0"/>
        <w:spacing w:line="360" w:lineRule="auto"/>
        <w:rPr>
          <w:b/>
          <w:szCs w:val="21"/>
        </w:rPr>
      </w:pPr>
      <w:r>
        <w:rPr>
          <w:b/>
          <w:szCs w:val="21"/>
        </w:rPr>
        <w:t>（一）学习目标</w:t>
      </w:r>
    </w:p>
    <w:p>
      <w:pPr>
        <w:adjustRightInd w:val="0"/>
        <w:snapToGrid w:val="0"/>
        <w:spacing w:before="156" w:beforeLines="50" w:line="360" w:lineRule="auto"/>
        <w:ind w:firstLine="422" w:firstLineChars="200"/>
        <w:rPr>
          <w:szCs w:val="21"/>
        </w:rPr>
      </w:pPr>
      <w:r>
        <w:rPr>
          <w:b/>
          <w:szCs w:val="21"/>
        </w:rPr>
        <w:t>1. 一般了解</w:t>
      </w:r>
      <w:r>
        <w:rPr>
          <w:szCs w:val="21"/>
        </w:rPr>
        <w:t>：</w:t>
      </w:r>
      <w:r>
        <w:t>了解正交函数集定义及信号的正交函数集表示；了解周期信号的傅立叶级数两种表示形式，了解周期信号级数表示的物理意义，即频谱</w:t>
      </w:r>
      <w:r>
        <w:rPr>
          <w:szCs w:val="21"/>
        </w:rPr>
        <w:t>；</w:t>
      </w:r>
      <w:r>
        <w:t>了解调制与解调的原理；了解信号的频域采样定理；了解通带系统的运用，了解PCM码。</w:t>
      </w:r>
    </w:p>
    <w:p>
      <w:pPr>
        <w:adjustRightInd w:val="0"/>
        <w:snapToGrid w:val="0"/>
        <w:spacing w:line="360" w:lineRule="auto"/>
        <w:ind w:firstLine="422" w:firstLineChars="200"/>
      </w:pPr>
      <w:r>
        <w:rPr>
          <w:b/>
          <w:szCs w:val="21"/>
        </w:rPr>
        <w:t>2. 一般掌握</w:t>
      </w:r>
      <w:r>
        <w:rPr>
          <w:szCs w:val="21"/>
        </w:rPr>
        <w:t>：</w:t>
      </w:r>
      <w:r>
        <w:t>掌握非周期信号的频谱，即信号的傅立叶变换；掌握周期信号的傅立叶变换；掌握信号的时域采样定理。</w:t>
      </w:r>
    </w:p>
    <w:p>
      <w:pPr>
        <w:adjustRightInd w:val="0"/>
        <w:snapToGrid w:val="0"/>
        <w:spacing w:line="360" w:lineRule="auto"/>
        <w:ind w:firstLine="422" w:firstLineChars="200"/>
      </w:pPr>
      <w:r>
        <w:rPr>
          <w:b/>
          <w:szCs w:val="21"/>
        </w:rPr>
        <w:t>3. 熟练掌握</w:t>
      </w:r>
      <w:r>
        <w:rPr>
          <w:szCs w:val="21"/>
        </w:rPr>
        <w:t>：熟练掌握傅立叶变换的性质；熟练掌握LTI系统的频域分析，无失真传输的定义及常见滤波器的响应。</w:t>
      </w:r>
    </w:p>
    <w:p>
      <w:pPr>
        <w:adjustRightInd w:val="0"/>
        <w:snapToGrid w:val="0"/>
        <w:spacing w:before="156" w:beforeLines="50" w:line="360" w:lineRule="auto"/>
        <w:rPr>
          <w:szCs w:val="21"/>
        </w:rPr>
      </w:pPr>
      <w:r>
        <w:rPr>
          <w:b/>
          <w:szCs w:val="21"/>
        </w:rPr>
        <w:t>（二）考核内容</w:t>
      </w:r>
    </w:p>
    <w:p>
      <w:pPr>
        <w:adjustRightInd w:val="0"/>
        <w:snapToGrid w:val="0"/>
        <w:spacing w:before="156" w:beforeLines="50" w:line="360" w:lineRule="auto"/>
        <w:ind w:firstLine="420" w:firstLineChars="200"/>
        <w:rPr>
          <w:b/>
          <w:szCs w:val="21"/>
        </w:rPr>
      </w:pPr>
      <w:r>
        <w:rPr>
          <w:szCs w:val="21"/>
        </w:rPr>
        <w:t>周期信号和非周期信号的傅里叶变换（频谱分析）；傅立叶变换的性质；LTI系统的频域分析；采样定理和常见滤波器响应。</w:t>
      </w:r>
    </w:p>
    <w:p>
      <w:pPr>
        <w:adjustRightInd w:val="0"/>
        <w:snapToGrid w:val="0"/>
        <w:spacing w:before="156" w:beforeLines="50" w:line="360" w:lineRule="auto"/>
        <w:rPr>
          <w:b/>
          <w:szCs w:val="21"/>
        </w:rPr>
      </w:pPr>
      <w:r>
        <w:rPr>
          <w:b/>
          <w:szCs w:val="21"/>
        </w:rPr>
        <w:t>（三）考核要求</w:t>
      </w:r>
    </w:p>
    <w:p>
      <w:pPr>
        <w:adjustRightInd w:val="0"/>
        <w:snapToGrid w:val="0"/>
        <w:spacing w:before="156" w:beforeLines="50" w:line="360" w:lineRule="auto"/>
        <w:ind w:firstLine="422" w:firstLineChars="200"/>
        <w:rPr>
          <w:b/>
          <w:szCs w:val="21"/>
        </w:rPr>
      </w:pPr>
      <w:r>
        <w:rPr>
          <w:b/>
          <w:szCs w:val="21"/>
        </w:rPr>
        <w:t>1、识记</w:t>
      </w:r>
      <w:r>
        <w:rPr>
          <w:szCs w:val="21"/>
        </w:rPr>
        <w:t>：傅立叶变换的性质；周期和非周期函数的傅里叶正反计算，无失真传输的定义及理想低通滤波器的响应。</w:t>
      </w:r>
    </w:p>
    <w:p>
      <w:pPr>
        <w:adjustRightInd w:val="0"/>
        <w:snapToGrid w:val="0"/>
        <w:spacing w:before="156" w:beforeLines="50" w:line="360" w:lineRule="auto"/>
        <w:ind w:firstLine="422" w:firstLineChars="200"/>
        <w:rPr>
          <w:b/>
          <w:szCs w:val="21"/>
        </w:rPr>
      </w:pPr>
      <w:r>
        <w:rPr>
          <w:b/>
          <w:szCs w:val="21"/>
        </w:rPr>
        <w:t>2、领会</w:t>
      </w:r>
      <w:r>
        <w:rPr>
          <w:szCs w:val="21"/>
        </w:rPr>
        <w:t>：频谱的概念；时域</w:t>
      </w:r>
      <w:r>
        <w:t>采样定理</w:t>
      </w:r>
      <w:r>
        <w:rPr>
          <w:szCs w:val="21"/>
        </w:rPr>
        <w:t>。</w:t>
      </w:r>
    </w:p>
    <w:p>
      <w:pPr>
        <w:adjustRightInd w:val="0"/>
        <w:snapToGrid w:val="0"/>
        <w:spacing w:before="156" w:beforeLines="50" w:line="360" w:lineRule="auto"/>
        <w:ind w:firstLine="422" w:firstLineChars="200"/>
        <w:rPr>
          <w:b/>
          <w:szCs w:val="21"/>
        </w:rPr>
      </w:pPr>
      <w:r>
        <w:rPr>
          <w:b/>
          <w:szCs w:val="21"/>
        </w:rPr>
        <w:t>3、应用</w:t>
      </w:r>
      <w:r>
        <w:rPr>
          <w:szCs w:val="21"/>
        </w:rPr>
        <w:t>：</w:t>
      </w:r>
      <w:r>
        <w:t>给出函数的响应表达式（比如三角函数），会计算响应的频谱，并对频谱进行分析</w:t>
      </w:r>
      <w:r>
        <w:rPr>
          <w:szCs w:val="21"/>
        </w:rPr>
        <w:t>。</w:t>
      </w:r>
    </w:p>
    <w:p>
      <w:pPr>
        <w:pStyle w:val="6"/>
        <w:adjustRightInd w:val="0"/>
        <w:snapToGrid w:val="0"/>
        <w:spacing w:line="360" w:lineRule="auto"/>
        <w:ind w:firstLine="422" w:firstLineChars="200"/>
        <w:rPr>
          <w:rFonts w:ascii="Times New Roman" w:hAnsi="Times New Roman" w:cs="Times New Roman"/>
        </w:rPr>
      </w:pPr>
      <w:r>
        <w:rPr>
          <w:rFonts w:ascii="Times New Roman" w:hAnsi="Times New Roman" w:cs="Times New Roman"/>
          <w:b/>
        </w:rPr>
        <w:t>4、综合</w:t>
      </w:r>
      <w:r>
        <w:rPr>
          <w:rFonts w:ascii="Times New Roman" w:hAnsi="Times New Roman" w:cs="Times New Roman"/>
        </w:rPr>
        <w:t>：会求复杂系统的响应。给定连续信号，并对该信号使用采样函数采样，得到离散信号，对离散信号进行滤波处理，最终求出时域内的响应信号。</w:t>
      </w:r>
    </w:p>
    <w:p>
      <w:pPr>
        <w:pStyle w:val="6"/>
        <w:adjustRightInd w:val="0"/>
        <w:snapToGrid w:val="0"/>
        <w:spacing w:line="360" w:lineRule="auto"/>
        <w:ind w:firstLine="422" w:firstLineChars="200"/>
        <w:rPr>
          <w:rFonts w:ascii="Times New Roman" w:hAnsi="Times New Roman" w:cs="Times New Roman"/>
          <w:b/>
        </w:rPr>
      </w:pPr>
      <w:r>
        <w:rPr>
          <w:rFonts w:ascii="Times New Roman" w:hAnsi="Times New Roman" w:cs="Times New Roman"/>
          <w:b/>
        </w:rPr>
        <w:t>5、评价：</w:t>
      </w:r>
      <w:r>
        <w:rPr>
          <w:rFonts w:ascii="Times New Roman" w:hAnsi="Times New Roman" w:cs="Times New Roman"/>
        </w:rPr>
        <w:t>卷积和傅里叶变换联合解决工程问题。</w:t>
      </w:r>
    </w:p>
    <w:p>
      <w:pPr>
        <w:adjustRightInd w:val="0"/>
        <w:snapToGrid w:val="0"/>
        <w:spacing w:before="156" w:beforeLines="50" w:after="156" w:afterLines="50" w:line="360" w:lineRule="auto"/>
        <w:ind w:firstLine="103" w:firstLineChars="49"/>
        <w:jc w:val="center"/>
        <w:rPr>
          <w:b/>
          <w:szCs w:val="21"/>
        </w:rPr>
      </w:pPr>
      <w:r>
        <w:rPr>
          <w:b/>
          <w:szCs w:val="21"/>
        </w:rPr>
        <w:t>第四章  拉普拉斯变换与连续时间系统的s域分析</w:t>
      </w:r>
    </w:p>
    <w:p>
      <w:pPr>
        <w:adjustRightInd w:val="0"/>
        <w:snapToGrid w:val="0"/>
        <w:spacing w:line="360" w:lineRule="auto"/>
        <w:rPr>
          <w:b/>
          <w:szCs w:val="21"/>
        </w:rPr>
      </w:pPr>
      <w:r>
        <w:rPr>
          <w:b/>
          <w:szCs w:val="21"/>
        </w:rPr>
        <w:t>（一）学习目标</w:t>
      </w:r>
    </w:p>
    <w:p>
      <w:pPr>
        <w:adjustRightInd w:val="0"/>
        <w:snapToGrid w:val="0"/>
        <w:spacing w:before="156" w:beforeLines="50" w:line="360" w:lineRule="auto"/>
        <w:ind w:firstLine="422" w:firstLineChars="200"/>
        <w:rPr>
          <w:szCs w:val="21"/>
        </w:rPr>
      </w:pPr>
      <w:r>
        <w:rPr>
          <w:b/>
          <w:szCs w:val="21"/>
        </w:rPr>
        <w:t>1. 一般了解</w:t>
      </w:r>
      <w:r>
        <w:rPr>
          <w:szCs w:val="21"/>
        </w:rPr>
        <w:t>：</w:t>
      </w:r>
      <w:r>
        <w:t>了解拉普拉斯变换的收敛域；了解拉普拉斯变换与傅里叶变换之间的关系。</w:t>
      </w:r>
    </w:p>
    <w:p>
      <w:pPr>
        <w:adjustRightInd w:val="0"/>
        <w:snapToGrid w:val="0"/>
        <w:spacing w:line="360" w:lineRule="auto"/>
        <w:ind w:firstLine="422" w:firstLineChars="200"/>
      </w:pPr>
      <w:r>
        <w:rPr>
          <w:b/>
          <w:szCs w:val="21"/>
        </w:rPr>
        <w:t>2. 一般掌握</w:t>
      </w:r>
      <w:r>
        <w:rPr>
          <w:szCs w:val="21"/>
        </w:rPr>
        <w:t>：</w:t>
      </w:r>
      <w:r>
        <w:t>掌握用部分分式展开法求拉普拉斯逆变换；掌握电路的S域模型。</w:t>
      </w:r>
    </w:p>
    <w:p>
      <w:pPr>
        <w:adjustRightInd w:val="0"/>
        <w:snapToGrid w:val="0"/>
        <w:spacing w:before="156" w:beforeLines="50" w:line="360" w:lineRule="auto"/>
        <w:ind w:firstLine="422" w:firstLineChars="200"/>
        <w:rPr>
          <w:b/>
          <w:szCs w:val="21"/>
        </w:rPr>
      </w:pPr>
      <w:r>
        <w:rPr>
          <w:b/>
          <w:szCs w:val="21"/>
        </w:rPr>
        <w:t>3. 熟练掌握</w:t>
      </w:r>
      <w:r>
        <w:rPr>
          <w:szCs w:val="21"/>
        </w:rPr>
        <w:t>：</w:t>
      </w:r>
      <w:r>
        <w:t>重点掌握拉普拉斯变换的定义及它的九条性质；熟练掌握LTI连续系统S域分析和系统函数定义。</w:t>
      </w:r>
    </w:p>
    <w:p>
      <w:pPr>
        <w:adjustRightInd w:val="0"/>
        <w:snapToGrid w:val="0"/>
        <w:spacing w:before="156" w:beforeLines="50" w:line="360" w:lineRule="auto"/>
        <w:rPr>
          <w:szCs w:val="21"/>
        </w:rPr>
      </w:pPr>
      <w:r>
        <w:rPr>
          <w:b/>
          <w:szCs w:val="21"/>
        </w:rPr>
        <w:t>（二）考核内容</w:t>
      </w:r>
    </w:p>
    <w:p>
      <w:pPr>
        <w:adjustRightInd w:val="0"/>
        <w:snapToGrid w:val="0"/>
        <w:spacing w:before="156" w:beforeLines="50" w:line="360" w:lineRule="auto"/>
        <w:ind w:firstLine="420" w:firstLineChars="200"/>
        <w:rPr>
          <w:b/>
          <w:szCs w:val="21"/>
        </w:rPr>
      </w:pPr>
      <w:r>
        <w:rPr>
          <w:szCs w:val="21"/>
        </w:rPr>
        <w:t>函数的拉普拉斯变换及拉普拉斯变换的性质；根据时域方程求解系统函数及系统的零输入、零状态响应。</w:t>
      </w:r>
    </w:p>
    <w:p>
      <w:pPr>
        <w:adjustRightInd w:val="0"/>
        <w:snapToGrid w:val="0"/>
        <w:spacing w:before="156" w:beforeLines="50" w:line="360" w:lineRule="auto"/>
        <w:rPr>
          <w:b/>
          <w:szCs w:val="21"/>
        </w:rPr>
      </w:pPr>
      <w:r>
        <w:rPr>
          <w:b/>
          <w:szCs w:val="21"/>
        </w:rPr>
        <w:t>（三）考核要求</w:t>
      </w:r>
    </w:p>
    <w:p>
      <w:pPr>
        <w:adjustRightInd w:val="0"/>
        <w:snapToGrid w:val="0"/>
        <w:spacing w:before="156" w:beforeLines="50" w:line="360" w:lineRule="auto"/>
        <w:ind w:firstLine="422" w:firstLineChars="200"/>
        <w:rPr>
          <w:b/>
          <w:szCs w:val="21"/>
        </w:rPr>
      </w:pPr>
      <w:r>
        <w:rPr>
          <w:b/>
          <w:szCs w:val="21"/>
        </w:rPr>
        <w:t>1、识记</w:t>
      </w:r>
      <w:r>
        <w:rPr>
          <w:szCs w:val="21"/>
        </w:rPr>
        <w:t>：拉普拉斯变换的性质；拉普拉斯逆变换求解方法。</w:t>
      </w:r>
    </w:p>
    <w:p>
      <w:pPr>
        <w:adjustRightInd w:val="0"/>
        <w:snapToGrid w:val="0"/>
        <w:spacing w:before="156" w:beforeLines="50" w:line="360" w:lineRule="auto"/>
        <w:ind w:firstLine="422" w:firstLineChars="200"/>
        <w:rPr>
          <w:b/>
          <w:szCs w:val="21"/>
        </w:rPr>
      </w:pPr>
      <w:r>
        <w:rPr>
          <w:b/>
          <w:szCs w:val="21"/>
        </w:rPr>
        <w:t>2、领会</w:t>
      </w:r>
      <w:r>
        <w:rPr>
          <w:szCs w:val="21"/>
        </w:rPr>
        <w:t>：</w:t>
      </w:r>
      <w:r>
        <w:t>拉普拉斯变换和傅里叶变换之间的关系，领会初值和终值的概念</w:t>
      </w:r>
      <w:r>
        <w:rPr>
          <w:szCs w:val="21"/>
        </w:rPr>
        <w:t>。</w:t>
      </w:r>
    </w:p>
    <w:p>
      <w:pPr>
        <w:adjustRightInd w:val="0"/>
        <w:snapToGrid w:val="0"/>
        <w:spacing w:before="156" w:beforeLines="50" w:line="360" w:lineRule="auto"/>
        <w:ind w:firstLine="422" w:firstLineChars="200"/>
        <w:rPr>
          <w:szCs w:val="21"/>
        </w:rPr>
      </w:pPr>
      <w:r>
        <w:rPr>
          <w:b/>
          <w:szCs w:val="21"/>
        </w:rPr>
        <w:t>3、应用</w:t>
      </w:r>
      <w:r>
        <w:rPr>
          <w:szCs w:val="21"/>
        </w:rPr>
        <w:t>：</w:t>
      </w:r>
      <w:r>
        <w:t>给出系统时域内的响应方程（或框图），推导出系统的拉普拉斯方程，并对拉普拉斯方程求解，再根据拉普拉斯逆变换求出系统时域内的响应方程</w:t>
      </w:r>
      <w:r>
        <w:rPr>
          <w:szCs w:val="21"/>
        </w:rPr>
        <w:t>。</w:t>
      </w:r>
    </w:p>
    <w:p>
      <w:pPr>
        <w:adjustRightInd w:val="0"/>
        <w:snapToGrid w:val="0"/>
        <w:spacing w:before="156" w:beforeLines="50" w:after="156" w:afterLines="50" w:line="360" w:lineRule="auto"/>
        <w:ind w:firstLine="103" w:firstLineChars="49"/>
        <w:jc w:val="center"/>
        <w:rPr>
          <w:b/>
          <w:szCs w:val="21"/>
        </w:rPr>
      </w:pPr>
      <w:r>
        <w:rPr>
          <w:b/>
          <w:szCs w:val="21"/>
        </w:rPr>
        <w:t>第五章  离散系统的时域分析</w:t>
      </w:r>
    </w:p>
    <w:p>
      <w:pPr>
        <w:adjustRightInd w:val="0"/>
        <w:snapToGrid w:val="0"/>
        <w:spacing w:line="360" w:lineRule="auto"/>
        <w:rPr>
          <w:b/>
          <w:szCs w:val="21"/>
        </w:rPr>
      </w:pPr>
      <w:r>
        <w:rPr>
          <w:b/>
          <w:szCs w:val="21"/>
        </w:rPr>
        <w:t>（一）学习目标</w:t>
      </w:r>
    </w:p>
    <w:p>
      <w:pPr>
        <w:adjustRightInd w:val="0"/>
        <w:snapToGrid w:val="0"/>
        <w:spacing w:before="156" w:beforeLines="50" w:line="360" w:lineRule="auto"/>
        <w:ind w:firstLine="422" w:firstLineChars="200"/>
        <w:rPr>
          <w:szCs w:val="21"/>
        </w:rPr>
      </w:pPr>
      <w:r>
        <w:rPr>
          <w:b/>
          <w:szCs w:val="21"/>
        </w:rPr>
        <w:t>1. 一般了解</w:t>
      </w:r>
      <w:r>
        <w:rPr>
          <w:szCs w:val="21"/>
        </w:rPr>
        <w:t>：</w:t>
      </w:r>
      <w:r>
        <w:t>了解LTI离散系统的差分方程的经典解。</w:t>
      </w:r>
    </w:p>
    <w:p>
      <w:pPr>
        <w:adjustRightInd w:val="0"/>
        <w:snapToGrid w:val="0"/>
        <w:spacing w:line="360" w:lineRule="auto"/>
        <w:ind w:firstLine="422" w:firstLineChars="200"/>
      </w:pPr>
      <w:r>
        <w:rPr>
          <w:b/>
          <w:szCs w:val="21"/>
        </w:rPr>
        <w:t>2. 一般掌握</w:t>
      </w:r>
      <w:r>
        <w:rPr>
          <w:szCs w:val="21"/>
        </w:rPr>
        <w:t>：</w:t>
      </w:r>
      <w:r>
        <w:t>掌握零输入响应和零状态响应的定义及计算方法；掌握单位冲击序列和单位阶跃序列的定义及所对应的响应；掌握利用卷积和定义求出系统的零状态响应及卷积和的性质。</w:t>
      </w:r>
    </w:p>
    <w:p>
      <w:pPr>
        <w:adjustRightInd w:val="0"/>
        <w:snapToGrid w:val="0"/>
        <w:spacing w:before="156" w:beforeLines="50" w:line="360" w:lineRule="auto"/>
        <w:ind w:firstLine="422" w:firstLineChars="200"/>
        <w:rPr>
          <w:b/>
          <w:szCs w:val="21"/>
        </w:rPr>
      </w:pPr>
      <w:r>
        <w:rPr>
          <w:b/>
          <w:szCs w:val="21"/>
        </w:rPr>
        <w:t>3. 熟练掌握</w:t>
      </w:r>
      <w:r>
        <w:rPr>
          <w:szCs w:val="21"/>
        </w:rPr>
        <w:t>：离散冲击序列，离散阶跃序列；</w:t>
      </w:r>
      <w:r>
        <w:t>卷积和的性质</w:t>
      </w:r>
      <w:r>
        <w:rPr>
          <w:szCs w:val="21"/>
        </w:rPr>
        <w:t>。</w:t>
      </w:r>
    </w:p>
    <w:p>
      <w:pPr>
        <w:adjustRightInd w:val="0"/>
        <w:snapToGrid w:val="0"/>
        <w:spacing w:before="156" w:beforeLines="50" w:line="360" w:lineRule="auto"/>
        <w:rPr>
          <w:szCs w:val="21"/>
        </w:rPr>
      </w:pPr>
      <w:r>
        <w:rPr>
          <w:b/>
          <w:szCs w:val="21"/>
        </w:rPr>
        <w:t>（二）考核内容</w:t>
      </w:r>
    </w:p>
    <w:p>
      <w:pPr>
        <w:adjustRightInd w:val="0"/>
        <w:snapToGrid w:val="0"/>
        <w:spacing w:before="156" w:beforeLines="50" w:line="360" w:lineRule="auto"/>
        <w:ind w:firstLine="420" w:firstLineChars="200"/>
        <w:rPr>
          <w:b/>
          <w:szCs w:val="21"/>
        </w:rPr>
      </w:pPr>
      <w:r>
        <w:rPr>
          <w:szCs w:val="21"/>
        </w:rPr>
        <w:t>序列的定义，冲击和阶跃响应序列。</w:t>
      </w:r>
    </w:p>
    <w:p>
      <w:pPr>
        <w:adjustRightInd w:val="0"/>
        <w:snapToGrid w:val="0"/>
        <w:spacing w:before="156" w:beforeLines="50" w:line="360" w:lineRule="auto"/>
        <w:rPr>
          <w:b/>
          <w:szCs w:val="21"/>
        </w:rPr>
      </w:pPr>
      <w:r>
        <w:rPr>
          <w:b/>
          <w:szCs w:val="21"/>
        </w:rPr>
        <w:t>（三）考核要求</w:t>
      </w:r>
    </w:p>
    <w:p>
      <w:pPr>
        <w:adjustRightInd w:val="0"/>
        <w:snapToGrid w:val="0"/>
        <w:spacing w:before="156" w:beforeLines="50" w:line="360" w:lineRule="auto"/>
        <w:ind w:firstLine="422" w:firstLineChars="200"/>
        <w:rPr>
          <w:b/>
          <w:szCs w:val="21"/>
        </w:rPr>
      </w:pPr>
      <w:r>
        <w:rPr>
          <w:b/>
          <w:szCs w:val="21"/>
        </w:rPr>
        <w:t>1、识记</w:t>
      </w:r>
      <w:r>
        <w:rPr>
          <w:szCs w:val="21"/>
        </w:rPr>
        <w:t>：离散冲击序列，离散阶跃序列。</w:t>
      </w:r>
    </w:p>
    <w:p>
      <w:pPr>
        <w:adjustRightInd w:val="0"/>
        <w:snapToGrid w:val="0"/>
        <w:spacing w:before="156" w:beforeLines="50" w:line="360" w:lineRule="auto"/>
        <w:ind w:firstLine="422" w:firstLineChars="200"/>
        <w:rPr>
          <w:b/>
          <w:szCs w:val="21"/>
        </w:rPr>
      </w:pPr>
      <w:r>
        <w:rPr>
          <w:b/>
          <w:szCs w:val="21"/>
        </w:rPr>
        <w:t>2、领会</w:t>
      </w:r>
      <w:r>
        <w:rPr>
          <w:szCs w:val="21"/>
        </w:rPr>
        <w:t>：</w:t>
      </w:r>
      <w:r>
        <w:t>卷积和的性质</w:t>
      </w:r>
      <w:r>
        <w:rPr>
          <w:szCs w:val="21"/>
        </w:rPr>
        <w:t>。</w:t>
      </w:r>
    </w:p>
    <w:p>
      <w:pPr>
        <w:adjustRightInd w:val="0"/>
        <w:snapToGrid w:val="0"/>
        <w:spacing w:before="156" w:beforeLines="50" w:line="360" w:lineRule="auto"/>
        <w:ind w:firstLine="422" w:firstLineChars="200"/>
        <w:rPr>
          <w:b/>
          <w:szCs w:val="21"/>
        </w:rPr>
      </w:pPr>
      <w:r>
        <w:rPr>
          <w:b/>
          <w:szCs w:val="21"/>
        </w:rPr>
        <w:t>3、应用</w:t>
      </w:r>
      <w:r>
        <w:rPr>
          <w:szCs w:val="21"/>
        </w:rPr>
        <w:t>：</w:t>
      </w:r>
      <w:r>
        <w:t>掌握零输入响应和零状态响应的定义及计算方法</w:t>
      </w:r>
      <w:r>
        <w:rPr>
          <w:szCs w:val="21"/>
        </w:rPr>
        <w:t>。</w:t>
      </w:r>
    </w:p>
    <w:p>
      <w:pPr>
        <w:adjustRightInd w:val="0"/>
        <w:snapToGrid w:val="0"/>
        <w:spacing w:before="156" w:beforeLines="50" w:line="360" w:lineRule="auto"/>
        <w:jc w:val="center"/>
        <w:rPr>
          <w:b/>
          <w:szCs w:val="21"/>
        </w:rPr>
      </w:pPr>
    </w:p>
    <w:p>
      <w:pPr>
        <w:adjustRightInd w:val="0"/>
        <w:snapToGrid w:val="0"/>
        <w:spacing w:before="156" w:beforeLines="50" w:after="156" w:afterLines="50" w:line="360" w:lineRule="auto"/>
        <w:ind w:firstLine="103" w:firstLineChars="49"/>
        <w:jc w:val="center"/>
        <w:rPr>
          <w:b/>
          <w:szCs w:val="21"/>
        </w:rPr>
      </w:pPr>
      <w:r>
        <w:rPr>
          <w:b/>
          <w:szCs w:val="21"/>
        </w:rPr>
        <w:t>第六章  离散系统的Z域分析</w:t>
      </w:r>
    </w:p>
    <w:p>
      <w:pPr>
        <w:adjustRightInd w:val="0"/>
        <w:snapToGrid w:val="0"/>
        <w:spacing w:line="360" w:lineRule="auto"/>
        <w:rPr>
          <w:b/>
          <w:szCs w:val="21"/>
        </w:rPr>
      </w:pPr>
      <w:r>
        <w:rPr>
          <w:b/>
          <w:szCs w:val="21"/>
        </w:rPr>
        <w:t>（一）学习目标</w:t>
      </w:r>
    </w:p>
    <w:p>
      <w:pPr>
        <w:adjustRightInd w:val="0"/>
        <w:snapToGrid w:val="0"/>
        <w:spacing w:before="156" w:beforeLines="50" w:line="360" w:lineRule="auto"/>
        <w:ind w:firstLine="422" w:firstLineChars="200"/>
        <w:rPr>
          <w:szCs w:val="21"/>
        </w:rPr>
      </w:pPr>
      <w:r>
        <w:rPr>
          <w:b/>
          <w:szCs w:val="21"/>
        </w:rPr>
        <w:t>1. 一般了解</w:t>
      </w:r>
      <w:r>
        <w:rPr>
          <w:szCs w:val="21"/>
        </w:rPr>
        <w:t>：</w:t>
      </w:r>
      <w:r>
        <w:t>了解Z变换的收敛域；了解z变换与拉普拉斯变换之间的关系。</w:t>
      </w:r>
    </w:p>
    <w:p>
      <w:pPr>
        <w:adjustRightInd w:val="0"/>
        <w:snapToGrid w:val="0"/>
        <w:spacing w:line="360" w:lineRule="auto"/>
        <w:ind w:firstLine="422" w:firstLineChars="200"/>
      </w:pPr>
      <w:r>
        <w:rPr>
          <w:b/>
          <w:szCs w:val="21"/>
        </w:rPr>
        <w:t>2. 一般掌握</w:t>
      </w:r>
      <w:r>
        <w:rPr>
          <w:szCs w:val="21"/>
        </w:rPr>
        <w:t>：</w:t>
      </w:r>
      <w:r>
        <w:t>掌握逆Z变换的部分分式展开法；掌握LTI离散系统的Z域分析和系统函数定义；掌握系统函数与系统稳定性的关系；掌握DTFT，会求系统的频率特性。</w:t>
      </w:r>
    </w:p>
    <w:p>
      <w:pPr>
        <w:adjustRightInd w:val="0"/>
        <w:snapToGrid w:val="0"/>
        <w:spacing w:before="156" w:beforeLines="50" w:line="360" w:lineRule="auto"/>
        <w:ind w:firstLine="422" w:firstLineChars="200"/>
        <w:rPr>
          <w:b/>
          <w:szCs w:val="21"/>
        </w:rPr>
      </w:pPr>
      <w:r>
        <w:rPr>
          <w:b/>
          <w:szCs w:val="21"/>
        </w:rPr>
        <w:t>3. 熟练掌握</w:t>
      </w:r>
      <w:r>
        <w:rPr>
          <w:szCs w:val="21"/>
        </w:rPr>
        <w:t>：</w:t>
      </w:r>
      <w:r>
        <w:t>重点掌握Z变换及其性质；熟练掌握系统的Z域框图</w:t>
      </w:r>
      <w:r>
        <w:rPr>
          <w:szCs w:val="21"/>
        </w:rPr>
        <w:t>。</w:t>
      </w:r>
    </w:p>
    <w:p>
      <w:pPr>
        <w:adjustRightInd w:val="0"/>
        <w:snapToGrid w:val="0"/>
        <w:spacing w:before="156" w:beforeLines="50" w:line="360" w:lineRule="auto"/>
        <w:rPr>
          <w:szCs w:val="21"/>
        </w:rPr>
      </w:pPr>
      <w:r>
        <w:rPr>
          <w:b/>
          <w:szCs w:val="21"/>
        </w:rPr>
        <w:t>（二）考核内容</w:t>
      </w:r>
    </w:p>
    <w:p>
      <w:pPr>
        <w:adjustRightInd w:val="0"/>
        <w:snapToGrid w:val="0"/>
        <w:spacing w:before="156" w:beforeLines="50" w:line="360" w:lineRule="auto"/>
        <w:ind w:firstLine="420" w:firstLineChars="200"/>
        <w:rPr>
          <w:b/>
          <w:szCs w:val="21"/>
        </w:rPr>
      </w:pPr>
      <w:r>
        <w:rPr>
          <w:szCs w:val="21"/>
        </w:rPr>
        <w:t>函数的逆</w:t>
      </w:r>
      <w:r>
        <w:t>Z</w:t>
      </w:r>
      <w:r>
        <w:rPr>
          <w:szCs w:val="21"/>
        </w:rPr>
        <w:t>变换及</w:t>
      </w:r>
      <w:r>
        <w:t>Z</w:t>
      </w:r>
      <w:r>
        <w:rPr>
          <w:szCs w:val="21"/>
        </w:rPr>
        <w:t>变换的性质；根据z方程求时域函数的初值和终值；根据时域方程求解系统函数及系统的零输入、零状态响应。</w:t>
      </w:r>
    </w:p>
    <w:p>
      <w:pPr>
        <w:adjustRightInd w:val="0"/>
        <w:snapToGrid w:val="0"/>
        <w:spacing w:before="156" w:beforeLines="50" w:line="360" w:lineRule="auto"/>
        <w:rPr>
          <w:b/>
          <w:szCs w:val="21"/>
        </w:rPr>
      </w:pPr>
      <w:r>
        <w:rPr>
          <w:b/>
          <w:szCs w:val="21"/>
        </w:rPr>
        <w:t>（三）考核要求</w:t>
      </w:r>
    </w:p>
    <w:p>
      <w:pPr>
        <w:adjustRightInd w:val="0"/>
        <w:snapToGrid w:val="0"/>
        <w:spacing w:before="156" w:beforeLines="50" w:line="360" w:lineRule="auto"/>
        <w:ind w:firstLine="422" w:firstLineChars="200"/>
        <w:rPr>
          <w:b/>
          <w:szCs w:val="21"/>
        </w:rPr>
      </w:pPr>
      <w:r>
        <w:rPr>
          <w:b/>
          <w:szCs w:val="21"/>
        </w:rPr>
        <w:t>1、识记</w:t>
      </w:r>
      <w:r>
        <w:rPr>
          <w:szCs w:val="21"/>
        </w:rPr>
        <w:t>：</w:t>
      </w:r>
      <w:r>
        <w:t>Z</w:t>
      </w:r>
      <w:r>
        <w:rPr>
          <w:szCs w:val="21"/>
        </w:rPr>
        <w:t>变换的性质及逆</w:t>
      </w:r>
      <w:r>
        <w:t>Z</w:t>
      </w:r>
      <w:r>
        <w:rPr>
          <w:szCs w:val="21"/>
        </w:rPr>
        <w:t>变换方法；初值和终值定理。</w:t>
      </w:r>
    </w:p>
    <w:p>
      <w:pPr>
        <w:adjustRightInd w:val="0"/>
        <w:snapToGrid w:val="0"/>
        <w:spacing w:before="156" w:beforeLines="50" w:line="360" w:lineRule="auto"/>
        <w:ind w:firstLine="422" w:firstLineChars="200"/>
        <w:rPr>
          <w:b/>
          <w:szCs w:val="21"/>
        </w:rPr>
      </w:pPr>
      <w:r>
        <w:rPr>
          <w:b/>
          <w:szCs w:val="21"/>
        </w:rPr>
        <w:t>2、领会</w:t>
      </w:r>
      <w:r>
        <w:rPr>
          <w:szCs w:val="21"/>
        </w:rPr>
        <w:t>：</w:t>
      </w:r>
      <w:r>
        <w:t>Z变换与拉普拉斯变换之间的关系</w:t>
      </w:r>
      <w:r>
        <w:rPr>
          <w:szCs w:val="21"/>
        </w:rPr>
        <w:t>。</w:t>
      </w:r>
    </w:p>
    <w:p>
      <w:pPr>
        <w:adjustRightInd w:val="0"/>
        <w:snapToGrid w:val="0"/>
        <w:spacing w:before="156" w:beforeLines="50" w:line="360" w:lineRule="auto"/>
        <w:ind w:firstLine="422" w:firstLineChars="200"/>
        <w:rPr>
          <w:b/>
          <w:szCs w:val="21"/>
        </w:rPr>
      </w:pPr>
      <w:r>
        <w:rPr>
          <w:b/>
          <w:szCs w:val="21"/>
        </w:rPr>
        <w:t>3、应用</w:t>
      </w:r>
      <w:r>
        <w:rPr>
          <w:szCs w:val="21"/>
        </w:rPr>
        <w:t>：会根据时域方程求解</w:t>
      </w:r>
      <w:r>
        <w:t>Z</w:t>
      </w:r>
      <w:r>
        <w:rPr>
          <w:szCs w:val="21"/>
        </w:rPr>
        <w:t>域方程，并利用</w:t>
      </w:r>
      <w:r>
        <w:t>Z</w:t>
      </w:r>
      <w:r>
        <w:rPr>
          <w:szCs w:val="21"/>
        </w:rPr>
        <w:t>域方程求出系统时域内响应表达式。</w:t>
      </w:r>
    </w:p>
    <w:p>
      <w:pPr>
        <w:pStyle w:val="6"/>
        <w:adjustRightInd w:val="0"/>
        <w:snapToGrid w:val="0"/>
        <w:spacing w:line="360" w:lineRule="auto"/>
        <w:ind w:firstLine="422" w:firstLineChars="200"/>
        <w:rPr>
          <w:rFonts w:ascii="Times New Roman" w:hAnsi="Times New Roman" w:cs="Times New Roman"/>
        </w:rPr>
      </w:pPr>
      <w:r>
        <w:rPr>
          <w:rFonts w:ascii="Times New Roman" w:hAnsi="Times New Roman" w:cs="Times New Roman"/>
          <w:b/>
        </w:rPr>
        <w:t>4、综合</w:t>
      </w:r>
      <w:r>
        <w:rPr>
          <w:rFonts w:ascii="Times New Roman" w:hAnsi="Times New Roman" w:cs="Times New Roman"/>
        </w:rPr>
        <w:t>：设计简单的滤波器。</w:t>
      </w:r>
    </w:p>
    <w:p>
      <w:pPr>
        <w:adjustRightInd w:val="0"/>
        <w:snapToGrid w:val="0"/>
        <w:spacing w:line="360" w:lineRule="auto"/>
        <w:rPr>
          <w:b/>
          <w:szCs w:val="21"/>
        </w:rPr>
      </w:pPr>
      <w:r>
        <w:rPr>
          <w:b/>
          <w:szCs w:val="21"/>
        </w:rPr>
        <w:t>三、实验、实习教学部分的考核要求</w:t>
      </w:r>
    </w:p>
    <w:p>
      <w:pPr>
        <w:widowControl/>
        <w:adjustRightInd w:val="0"/>
        <w:snapToGrid w:val="0"/>
        <w:spacing w:line="360" w:lineRule="auto"/>
        <w:ind w:firstLine="315" w:firstLineChars="150"/>
        <w:jc w:val="left"/>
        <w:rPr>
          <w:bCs/>
          <w:kern w:val="0"/>
          <w:szCs w:val="21"/>
        </w:rPr>
      </w:pPr>
      <w:r>
        <w:rPr>
          <w:bCs/>
          <w:kern w:val="0"/>
          <w:szCs w:val="21"/>
        </w:rPr>
        <w:t>（1）会使用软件工具分析本课程的大部分所学内容，比如：函数表示、系统响应、卷积计算、频谱计算、S域分析和</w:t>
      </w:r>
      <w:r>
        <w:t>Z</w:t>
      </w:r>
      <w:r>
        <w:rPr>
          <w:bCs/>
          <w:kern w:val="0"/>
          <w:szCs w:val="21"/>
        </w:rPr>
        <w:t>域分析等。</w:t>
      </w:r>
    </w:p>
    <w:p>
      <w:pPr>
        <w:widowControl/>
        <w:adjustRightInd w:val="0"/>
        <w:snapToGrid w:val="0"/>
        <w:spacing w:line="360" w:lineRule="auto"/>
        <w:ind w:firstLine="315" w:firstLineChars="150"/>
        <w:jc w:val="left"/>
        <w:rPr>
          <w:bCs/>
          <w:kern w:val="0"/>
          <w:szCs w:val="21"/>
        </w:rPr>
      </w:pPr>
      <w:r>
        <w:rPr>
          <w:bCs/>
          <w:kern w:val="0"/>
          <w:szCs w:val="21"/>
        </w:rPr>
        <w:t>（2）会动手调试出理想的矩形波、方波等信号；会用仪器完成信号的分解与合成，并理解滤波器的含义；会用仪器完整采样定理的验证。</w:t>
      </w:r>
    </w:p>
    <w:p>
      <w:pPr>
        <w:adjustRightInd w:val="0"/>
        <w:snapToGrid w:val="0"/>
        <w:spacing w:line="360" w:lineRule="auto"/>
        <w:rPr>
          <w:b/>
          <w:szCs w:val="21"/>
        </w:rPr>
      </w:pPr>
      <w:r>
        <w:rPr>
          <w:b/>
          <w:szCs w:val="21"/>
        </w:rPr>
        <w:t>四、考核方式</w:t>
      </w:r>
    </w:p>
    <w:p>
      <w:pPr>
        <w:adjustRightInd w:val="0"/>
        <w:snapToGrid w:val="0"/>
        <w:spacing w:before="156" w:beforeLines="50" w:line="360" w:lineRule="auto"/>
        <w:ind w:firstLine="420" w:firstLineChars="200"/>
        <w:rPr>
          <w:szCs w:val="21"/>
        </w:rPr>
      </w:pPr>
      <w:r>
        <w:rPr>
          <w:szCs w:val="21"/>
        </w:rPr>
        <w:t>考核方式分为两个方面，一是平时成绩，主要由出勤情况、课堂回答问题、平时作业、期中测验和实验构成，期末成绩主要为闭卷笔试。出勤包括线上、线下和实验出勤，作业也包括线上和线下作业。期末题型包括填空、选择、画图分析和计算等，其中主观试题的分值占比大于卷面分数的60%，考试时间为120分钟。</w:t>
      </w:r>
    </w:p>
    <w:p>
      <w:pPr>
        <w:adjustRightInd w:val="0"/>
        <w:snapToGrid w:val="0"/>
        <w:spacing w:line="360" w:lineRule="auto"/>
        <w:rPr>
          <w:b/>
          <w:szCs w:val="21"/>
        </w:rPr>
      </w:pPr>
      <w:r>
        <w:rPr>
          <w:b/>
          <w:szCs w:val="21"/>
        </w:rPr>
        <w:t>五、成绩评定</w:t>
      </w:r>
    </w:p>
    <w:p>
      <w:pPr>
        <w:adjustRightInd w:val="0"/>
        <w:snapToGrid w:val="0"/>
        <w:spacing w:line="360" w:lineRule="auto"/>
        <w:ind w:firstLine="420" w:firstLineChars="200"/>
        <w:rPr>
          <w:bCs/>
          <w:szCs w:val="21"/>
        </w:rPr>
      </w:pPr>
      <w:r>
        <w:rPr>
          <w:szCs w:val="21"/>
        </w:rPr>
        <w:t>1.平时成绩的评价方法。</w:t>
      </w:r>
    </w:p>
    <w:p>
      <w:pPr>
        <w:adjustRightInd w:val="0"/>
        <w:snapToGrid w:val="0"/>
        <w:spacing w:line="360" w:lineRule="auto"/>
        <w:ind w:firstLine="420" w:firstLineChars="200"/>
        <w:rPr>
          <w:szCs w:val="21"/>
        </w:rPr>
      </w:pPr>
      <w:r>
        <w:rPr>
          <w:bCs/>
          <w:szCs w:val="21"/>
        </w:rPr>
        <w:t>平时成绩由</w:t>
      </w:r>
      <w:r>
        <w:rPr>
          <w:szCs w:val="21"/>
        </w:rPr>
        <w:t>课堂表现10%、平时作业和期中测验20%和实验10%构成，占比40%。</w:t>
      </w:r>
    </w:p>
    <w:p>
      <w:pPr>
        <w:adjustRightInd w:val="0"/>
        <w:snapToGrid w:val="0"/>
        <w:spacing w:line="360" w:lineRule="auto"/>
        <w:ind w:firstLine="420" w:firstLineChars="200"/>
        <w:rPr>
          <w:szCs w:val="21"/>
        </w:rPr>
      </w:pPr>
      <w:r>
        <w:rPr>
          <w:szCs w:val="21"/>
        </w:rPr>
        <w:t>2.最终成绩评价方法。</w:t>
      </w:r>
    </w:p>
    <w:p>
      <w:pPr>
        <w:adjustRightInd w:val="0"/>
        <w:snapToGrid w:val="0"/>
        <w:spacing w:line="360" w:lineRule="auto"/>
        <w:ind w:firstLine="420" w:firstLineChars="200"/>
        <w:rPr>
          <w:szCs w:val="21"/>
        </w:rPr>
      </w:pPr>
      <w:r>
        <w:rPr>
          <w:szCs w:val="21"/>
        </w:rPr>
        <w:t>总成绩=期末考试×60%+平时×40%。</w:t>
      </w:r>
    </w:p>
    <w:p>
      <w:pPr>
        <w:adjustRightInd w:val="0"/>
        <w:snapToGrid w:val="0"/>
        <w:spacing w:line="360" w:lineRule="auto"/>
        <w:rPr>
          <w:b/>
          <w:szCs w:val="21"/>
        </w:rPr>
      </w:pPr>
      <w:r>
        <w:rPr>
          <w:b/>
          <w:szCs w:val="21"/>
        </w:rPr>
        <w:t>六、考核结果分析反馈</w:t>
      </w:r>
    </w:p>
    <w:p>
      <w:pPr>
        <w:adjustRightInd w:val="0"/>
        <w:snapToGrid w:val="0"/>
        <w:spacing w:line="360" w:lineRule="auto"/>
      </w:pPr>
      <w:r>
        <w:t xml:space="preserve">    考核结果出来后，会在班级学习通中反馈总体成绩的状态分布，分析考试结果，对考核知识点进行梳理，找出共性问题，并给出学习建议。个人卷面和成绩可在教务系统或者学习通学生账户中直接查看。对于不及格的学生，指出其不足。根据考试的结果，针对关键考核知识点统计学生的掌握情况，与课程的总体教学要求作纵向对比，与专业的培养要求作横向比较，查找教学的不足，进一步改进教学。</w:t>
      </w:r>
    </w:p>
    <w:p>
      <w:pPr>
        <w:rPr>
          <w:b/>
          <w:szCs w:val="21"/>
        </w:rPr>
      </w:pPr>
      <w:r>
        <w:br w:type="page"/>
      </w:r>
    </w:p>
    <w:p>
      <w:pPr>
        <w:pStyle w:val="2"/>
      </w:pPr>
      <w:bookmarkStart w:id="374" w:name="_Toc21105"/>
      <w:bookmarkStart w:id="375" w:name="_Toc27871"/>
      <w:bookmarkStart w:id="376" w:name="_Toc20642"/>
      <w:bookmarkStart w:id="377" w:name="_Toc29289"/>
      <w:bookmarkStart w:id="378" w:name="_Toc11227"/>
      <w:bookmarkStart w:id="379" w:name="_Toc2220"/>
      <w:bookmarkStart w:id="380" w:name="_Toc1580"/>
      <w:r>
        <w:t>模拟电子技术</w:t>
      </w:r>
      <w:bookmarkEnd w:id="374"/>
      <w:bookmarkEnd w:id="375"/>
      <w:bookmarkEnd w:id="376"/>
      <w:bookmarkEnd w:id="377"/>
      <w:bookmarkEnd w:id="378"/>
      <w:bookmarkEnd w:id="379"/>
      <w:bookmarkEnd w:id="380"/>
    </w:p>
    <w:p>
      <w:pPr>
        <w:snapToGrid w:val="0"/>
        <w:spacing w:line="360" w:lineRule="auto"/>
        <w:jc w:val="center"/>
        <w:rPr>
          <w:sz w:val="24"/>
        </w:rPr>
      </w:pPr>
      <w:r>
        <w:rPr>
          <w:sz w:val="24"/>
        </w:rPr>
        <w:t>（</w:t>
      </w:r>
      <w:r>
        <w:rPr>
          <w:i/>
          <w:sz w:val="24"/>
        </w:rPr>
        <w:t>Analogy Electronics Technology</w:t>
      </w:r>
      <w:r>
        <w:rPr>
          <w:sz w:val="24"/>
        </w:rPr>
        <w:t>）</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5"/>
        <w:tblW w:w="5000" w:type="pct"/>
        <w:tblInd w:w="0" w:type="dxa"/>
        <w:tblLayout w:type="autofit"/>
        <w:tblCellMar>
          <w:top w:w="0" w:type="dxa"/>
          <w:left w:w="108" w:type="dxa"/>
          <w:bottom w:w="0" w:type="dxa"/>
          <w:right w:w="108" w:type="dxa"/>
        </w:tblCellMar>
      </w:tblPr>
      <w:tblGrid>
        <w:gridCol w:w="3037"/>
        <w:gridCol w:w="2649"/>
        <w:gridCol w:w="3430"/>
      </w:tblGrid>
      <w:tr>
        <w:tblPrEx>
          <w:tblCellMar>
            <w:top w:w="0" w:type="dxa"/>
            <w:left w:w="108" w:type="dxa"/>
            <w:bottom w:w="0" w:type="dxa"/>
            <w:right w:w="108" w:type="dxa"/>
          </w:tblCellMar>
        </w:tblPrEx>
        <w:tc>
          <w:tcPr>
            <w:tcW w:w="1666" w:type="pct"/>
          </w:tcPr>
          <w:p>
            <w:pPr>
              <w:spacing w:line="300" w:lineRule="auto"/>
              <w:rPr>
                <w:b/>
                <w:bCs/>
                <w:szCs w:val="21"/>
              </w:rPr>
            </w:pPr>
            <w:r>
              <w:rPr>
                <w:b/>
                <w:bCs/>
                <w:szCs w:val="21"/>
              </w:rPr>
              <w:t>课程编号：04021538h</w:t>
            </w:r>
          </w:p>
        </w:tc>
        <w:tc>
          <w:tcPr>
            <w:tcW w:w="1453" w:type="pct"/>
          </w:tcPr>
          <w:p>
            <w:pPr>
              <w:spacing w:line="300" w:lineRule="auto"/>
              <w:rPr>
                <w:b/>
                <w:bCs/>
                <w:szCs w:val="21"/>
              </w:rPr>
            </w:pPr>
            <w:r>
              <w:rPr>
                <w:b/>
                <w:bCs/>
                <w:szCs w:val="21"/>
              </w:rPr>
              <w:t>课程学时：56</w:t>
            </w:r>
          </w:p>
        </w:tc>
        <w:tc>
          <w:tcPr>
            <w:tcW w:w="1881" w:type="pct"/>
          </w:tcPr>
          <w:p>
            <w:pPr>
              <w:spacing w:line="300" w:lineRule="auto"/>
              <w:rPr>
                <w:b/>
                <w:bCs/>
                <w:szCs w:val="21"/>
              </w:rPr>
            </w:pPr>
            <w:r>
              <w:rPr>
                <w:b/>
                <w:bCs/>
                <w:szCs w:val="21"/>
              </w:rPr>
              <w:t>课程学分：3.5</w:t>
            </w:r>
          </w:p>
        </w:tc>
      </w:tr>
      <w:tr>
        <w:tblPrEx>
          <w:tblCellMar>
            <w:top w:w="0" w:type="dxa"/>
            <w:left w:w="108" w:type="dxa"/>
            <w:bottom w:w="0" w:type="dxa"/>
            <w:right w:w="108" w:type="dxa"/>
          </w:tblCellMar>
        </w:tblPrEx>
        <w:tc>
          <w:tcPr>
            <w:tcW w:w="1666" w:type="pct"/>
          </w:tcPr>
          <w:p>
            <w:pPr>
              <w:spacing w:line="300" w:lineRule="auto"/>
              <w:rPr>
                <w:b/>
                <w:bCs/>
                <w:szCs w:val="21"/>
              </w:rPr>
            </w:pPr>
            <w:r>
              <w:rPr>
                <w:b/>
                <w:bCs/>
                <w:szCs w:val="21"/>
              </w:rPr>
              <w:t>主撰人：姚传安、陈静</w:t>
            </w:r>
          </w:p>
        </w:tc>
        <w:tc>
          <w:tcPr>
            <w:tcW w:w="1453" w:type="pct"/>
          </w:tcPr>
          <w:p>
            <w:pPr>
              <w:spacing w:line="300" w:lineRule="auto"/>
              <w:rPr>
                <w:b/>
                <w:bCs/>
                <w:szCs w:val="21"/>
              </w:rPr>
            </w:pPr>
            <w:r>
              <w:rPr>
                <w:b/>
                <w:bCs/>
                <w:szCs w:val="21"/>
              </w:rPr>
              <w:t xml:space="preserve">审核人： </w:t>
            </w:r>
          </w:p>
        </w:tc>
        <w:tc>
          <w:tcPr>
            <w:tcW w:w="1881" w:type="pct"/>
          </w:tcPr>
          <w:p>
            <w:pPr>
              <w:spacing w:line="300" w:lineRule="auto"/>
              <w:rPr>
                <w:b/>
                <w:bCs/>
                <w:szCs w:val="21"/>
              </w:rPr>
            </w:pPr>
            <w:r>
              <w:rPr>
                <w:b/>
                <w:bCs/>
                <w:szCs w:val="21"/>
              </w:rPr>
              <w:t xml:space="preserve">大纲制定（修订）日期：2023 </w:t>
            </w:r>
          </w:p>
        </w:tc>
      </w:tr>
    </w:tbl>
    <w:p>
      <w:pPr>
        <w:widowControl/>
        <w:snapToGrid w:val="0"/>
        <w:spacing w:before="156" w:after="156" w:line="360" w:lineRule="auto"/>
        <w:jc w:val="left"/>
        <w:outlineLvl w:val="1"/>
        <w:rPr>
          <w:b/>
          <w:bCs/>
          <w:kern w:val="0"/>
          <w:szCs w:val="21"/>
        </w:rPr>
      </w:pPr>
      <w:r>
        <w:rPr>
          <w:b/>
          <w:bCs/>
          <w:kern w:val="0"/>
          <w:szCs w:val="21"/>
        </w:rPr>
        <w:t>一、课程的性质和地位</w:t>
      </w:r>
    </w:p>
    <w:p>
      <w:pPr>
        <w:spacing w:line="360" w:lineRule="auto"/>
        <w:ind w:firstLine="420"/>
        <w:rPr>
          <w:szCs w:val="21"/>
        </w:rPr>
      </w:pPr>
      <w:r>
        <w:rPr>
          <w:szCs w:val="21"/>
        </w:rPr>
        <w:t>《模拟电子技术》是电子信息工程专业必修的专业基础课，该课程不仅具有自身的理论体系且是一门实践性很强的课程。本课程的任务是解决电子技术入门的问题，使学生掌握模拟电子电路的基本工作原理、分析方法和基本技能，为深入学习后续课程和从事有关电子技术方面的实际工作打下基础。</w:t>
      </w:r>
    </w:p>
    <w:p>
      <w:pPr>
        <w:snapToGrid w:val="0"/>
        <w:spacing w:before="156" w:beforeLines="50" w:line="360" w:lineRule="auto"/>
        <w:rPr>
          <w:b/>
          <w:szCs w:val="21"/>
        </w:rPr>
      </w:pPr>
      <w:r>
        <w:rPr>
          <w:b/>
          <w:szCs w:val="21"/>
        </w:rPr>
        <w:t>二、理论教学部分的考核目标</w:t>
      </w:r>
    </w:p>
    <w:p>
      <w:pPr>
        <w:spacing w:line="360" w:lineRule="auto"/>
        <w:ind w:firstLine="420"/>
      </w:pPr>
      <w:r>
        <w:rPr>
          <w:szCs w:val="21"/>
        </w:rPr>
        <w:t>考试性质：笔试，通过适当比例的基本题、中等难度及较高难度题，考查应试者对基本概念、基本知识掌握的能力，对运用基本理论知识分析设计电路的能力，以及应用基本理论知识解决实际问题的能力。</w:t>
      </w:r>
      <w:r>
        <w:t>重点要求掌握半导体二极管、三极管、场效应管与集成运放的工作原理、特性与参数，以及由这些器件、运放构成的各种放大电路和振荡电路的组成、工作原理、性能特点、电路的基本分析方法、工程计算方法和设计方法。</w:t>
      </w:r>
    </w:p>
    <w:p>
      <w:pPr>
        <w:snapToGrid w:val="0"/>
        <w:spacing w:before="156" w:beforeLines="50" w:after="156" w:afterLines="50" w:line="360" w:lineRule="auto"/>
        <w:ind w:firstLine="103" w:firstLineChars="49"/>
        <w:jc w:val="center"/>
        <w:rPr>
          <w:b/>
          <w:szCs w:val="21"/>
        </w:rPr>
      </w:pPr>
      <w:r>
        <w:rPr>
          <w:b/>
          <w:szCs w:val="21"/>
        </w:rPr>
        <w:t>第一章  常用半导体器件</w:t>
      </w:r>
    </w:p>
    <w:p>
      <w:pPr>
        <w:snapToGrid w:val="0"/>
        <w:spacing w:before="156" w:beforeLines="50" w:line="360" w:lineRule="auto"/>
        <w:rPr>
          <w:b/>
          <w:szCs w:val="21"/>
        </w:rPr>
      </w:pPr>
      <w:r>
        <w:rPr>
          <w:b/>
          <w:szCs w:val="21"/>
        </w:rPr>
        <w:t>（一）学习目标</w:t>
      </w:r>
    </w:p>
    <w:p>
      <w:pPr>
        <w:snapToGrid w:val="0"/>
        <w:spacing w:before="156" w:beforeLines="50" w:line="360" w:lineRule="auto"/>
        <w:ind w:firstLine="420"/>
        <w:rPr>
          <w:szCs w:val="21"/>
        </w:rPr>
      </w:pPr>
      <w:r>
        <w:rPr>
          <w:b/>
          <w:szCs w:val="21"/>
        </w:rPr>
        <w:t>1. 一般了解</w:t>
      </w:r>
      <w:r>
        <w:rPr>
          <w:szCs w:val="21"/>
        </w:rPr>
        <w:t>：</w:t>
      </w:r>
      <w:r>
        <w:t>了解半导体中的载流子的导电规律，PN结的原理和特性。</w:t>
      </w:r>
    </w:p>
    <w:p>
      <w:pPr>
        <w:snapToGrid w:val="0"/>
        <w:spacing w:before="156" w:beforeLines="50" w:line="360" w:lineRule="auto"/>
        <w:ind w:firstLine="420"/>
        <w:rPr>
          <w:szCs w:val="21"/>
        </w:rPr>
      </w:pPr>
      <w:r>
        <w:rPr>
          <w:b/>
          <w:szCs w:val="21"/>
        </w:rPr>
        <w:t>2. 一般掌握</w:t>
      </w:r>
      <w:r>
        <w:rPr>
          <w:szCs w:val="21"/>
        </w:rPr>
        <w:t>：</w:t>
      </w:r>
      <w:r>
        <w:t>掌握半导体二极管、三极管工作原理、特性曲线和主要参数；理解场效应管的结构、工作原理、特性曲线和主要参数。</w:t>
      </w:r>
    </w:p>
    <w:p>
      <w:pPr>
        <w:snapToGrid w:val="0"/>
        <w:spacing w:before="156" w:beforeLines="50" w:line="360" w:lineRule="auto"/>
        <w:ind w:firstLine="420"/>
        <w:rPr>
          <w:b/>
          <w:szCs w:val="21"/>
        </w:rPr>
      </w:pPr>
      <w:r>
        <w:rPr>
          <w:b/>
          <w:szCs w:val="21"/>
        </w:rPr>
        <w:t>3. 熟练掌握</w:t>
      </w:r>
      <w:r>
        <w:rPr>
          <w:szCs w:val="21"/>
        </w:rPr>
        <w:t>：</w:t>
      </w:r>
      <w:r>
        <w:t>掌握二极管、三极管和场效应管的外特性以及三极管的管型、工作状态的判断，能正确选择和使用这些器件。</w:t>
      </w:r>
    </w:p>
    <w:p>
      <w:pPr>
        <w:snapToGrid w:val="0"/>
        <w:spacing w:before="156" w:beforeLines="50" w:line="360" w:lineRule="auto"/>
        <w:rPr>
          <w:szCs w:val="21"/>
        </w:rPr>
      </w:pPr>
      <w:r>
        <w:rPr>
          <w:b/>
          <w:szCs w:val="21"/>
        </w:rPr>
        <w:t>（二）考核内容</w:t>
      </w:r>
    </w:p>
    <w:p>
      <w:pPr>
        <w:spacing w:line="300" w:lineRule="auto"/>
        <w:ind w:firstLine="420"/>
        <w:rPr>
          <w:b/>
          <w:szCs w:val="21"/>
        </w:rPr>
      </w:pPr>
      <w:r>
        <w:rPr>
          <w:szCs w:val="21"/>
        </w:rPr>
        <w:t>自由电子与空穴，扩散与漂移，复合，空间电荷区，PN结，耗尽层，导电沟道；半导体二极管的单向导电性、伏安特性；二极管的反向击穿特性与稳压管的稳压作用；三极管的工作原理及电流分配关系，饱和、截止和放大三种工作状态的外部条件和特点，H参数小信号电路模型；增强型和耗尽型FET的工作原理、特性和主要参数。</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0"/>
        <w:rPr>
          <w:b/>
          <w:szCs w:val="21"/>
        </w:rPr>
      </w:pPr>
      <w:r>
        <w:rPr>
          <w:b/>
          <w:szCs w:val="21"/>
        </w:rPr>
        <w:t>1、识记</w:t>
      </w:r>
      <w:r>
        <w:rPr>
          <w:szCs w:val="21"/>
        </w:rPr>
        <w:t>：</w:t>
      </w:r>
      <w:r>
        <w:t>N型半导体中的载流子类型及影响这些载流子数量的因素。N型半导体中的载流子类型及影响这些载流子数量的因素。P型半导体中的载流子类型及影响这些载流子数量的因素。硅稳压管的特性曲线及主要参数。</w:t>
      </w:r>
    </w:p>
    <w:p>
      <w:pPr>
        <w:snapToGrid w:val="0"/>
        <w:spacing w:before="156" w:beforeLines="50" w:line="360" w:lineRule="auto"/>
        <w:ind w:firstLine="420"/>
        <w:rPr>
          <w:b/>
          <w:szCs w:val="21"/>
        </w:rPr>
      </w:pPr>
      <w:r>
        <w:rPr>
          <w:b/>
          <w:szCs w:val="21"/>
        </w:rPr>
        <w:t>2、领会</w:t>
      </w:r>
      <w:r>
        <w:rPr>
          <w:szCs w:val="21"/>
        </w:rPr>
        <w:t>：</w:t>
      </w:r>
      <w:r>
        <w:t>本征硅和锗的结构半导体的导电特性；PN结的形成及内电场、阻挡层、耗尽层、空间电荷区名称的含义PN结的导电特性。</w:t>
      </w:r>
    </w:p>
    <w:p>
      <w:pPr>
        <w:snapToGrid w:val="0"/>
        <w:spacing w:before="156" w:beforeLines="50" w:line="360" w:lineRule="auto"/>
        <w:ind w:firstLine="420"/>
        <w:rPr>
          <w:b/>
          <w:szCs w:val="21"/>
        </w:rPr>
      </w:pPr>
      <w:r>
        <w:rPr>
          <w:b/>
          <w:szCs w:val="21"/>
        </w:rPr>
        <w:t>3、应用</w:t>
      </w:r>
      <w:r>
        <w:rPr>
          <w:szCs w:val="21"/>
        </w:rPr>
        <w:t>：</w:t>
      </w:r>
      <w:r>
        <w:t>半导体二极管的种类、半导体二极管的主要参数、半导体二极管的导电特性、简单应用二极管、稳压管。</w:t>
      </w:r>
    </w:p>
    <w:p>
      <w:pPr>
        <w:snapToGrid w:val="0"/>
        <w:spacing w:before="156" w:beforeLines="50" w:line="360" w:lineRule="auto"/>
        <w:ind w:firstLine="420"/>
        <w:rPr>
          <w:b/>
          <w:szCs w:val="21"/>
        </w:rPr>
      </w:pPr>
      <w:r>
        <w:rPr>
          <w:b/>
          <w:szCs w:val="21"/>
        </w:rPr>
        <w:t>4、综合</w:t>
      </w:r>
      <w:r>
        <w:rPr>
          <w:szCs w:val="21"/>
        </w:rPr>
        <w:t>：特殊二极管的使用以及三极管的材料、管脚和类型的判断。</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基本放大电路</w:t>
      </w:r>
    </w:p>
    <w:p>
      <w:pPr>
        <w:snapToGrid w:val="0"/>
        <w:spacing w:before="156" w:beforeLines="50" w:line="360" w:lineRule="auto"/>
        <w:rPr>
          <w:b/>
          <w:szCs w:val="21"/>
        </w:rPr>
      </w:pPr>
      <w:r>
        <w:rPr>
          <w:b/>
          <w:szCs w:val="21"/>
        </w:rPr>
        <w:t>（一）学习目标</w:t>
      </w:r>
    </w:p>
    <w:p>
      <w:pPr>
        <w:snapToGrid w:val="0"/>
        <w:spacing w:before="156" w:beforeLines="50" w:line="360" w:lineRule="auto"/>
        <w:ind w:firstLine="420"/>
        <w:rPr>
          <w:szCs w:val="21"/>
        </w:rPr>
      </w:pPr>
      <w:r>
        <w:rPr>
          <w:b/>
          <w:szCs w:val="21"/>
        </w:rPr>
        <w:t>1. 一般了解</w:t>
      </w:r>
      <w:r>
        <w:rPr>
          <w:szCs w:val="21"/>
        </w:rPr>
        <w:t>：</w:t>
      </w:r>
      <w:r>
        <w:t>了解基本共射放大电路的组成及各元件的作用；了解放大电路的组成原则。了解静态工作点稳定的必要性；了解稳定静态工作点的措施。了解三种基本放大电路接法的比较。了解场效应管放大电路的特点。</w:t>
      </w:r>
    </w:p>
    <w:p>
      <w:pPr>
        <w:snapToGrid w:val="0"/>
        <w:spacing w:before="156" w:beforeLines="50" w:line="360" w:lineRule="auto"/>
        <w:ind w:firstLine="420"/>
        <w:rPr>
          <w:szCs w:val="21"/>
        </w:rPr>
      </w:pPr>
      <w:r>
        <w:rPr>
          <w:b/>
          <w:szCs w:val="21"/>
        </w:rPr>
        <w:t>2. 一般掌握</w:t>
      </w:r>
      <w:r>
        <w:rPr>
          <w:szCs w:val="21"/>
        </w:rPr>
        <w:t>：</w:t>
      </w:r>
      <w:r>
        <w:t>掌握设置静态工作点的必要性；掌握基本共射放大电路的工作原理；掌握共源场效应管放大电路。掌握复合管放大电路。</w:t>
      </w:r>
    </w:p>
    <w:p>
      <w:pPr>
        <w:snapToGrid w:val="0"/>
        <w:spacing w:before="156" w:beforeLines="50" w:line="360" w:lineRule="auto"/>
        <w:ind w:firstLine="420"/>
        <w:rPr>
          <w:b/>
          <w:szCs w:val="21"/>
        </w:rPr>
      </w:pPr>
      <w:r>
        <w:rPr>
          <w:b/>
          <w:szCs w:val="21"/>
        </w:rPr>
        <w:t>3. 熟练掌握</w:t>
      </w:r>
      <w:r>
        <w:rPr>
          <w:szCs w:val="21"/>
        </w:rPr>
        <w:t>：</w:t>
      </w:r>
      <w:r>
        <w:t>掌握直流通路与交流通路；掌握图解法；熟练掌握等效电路法。熟练掌握典型静态工作点稳定电路；熟练掌握基本共集放大电路。</w:t>
      </w:r>
    </w:p>
    <w:p>
      <w:pPr>
        <w:snapToGrid w:val="0"/>
        <w:spacing w:before="156" w:beforeLines="50" w:line="360" w:lineRule="auto"/>
        <w:rPr>
          <w:b/>
          <w:szCs w:val="21"/>
        </w:rPr>
      </w:pPr>
      <w:r>
        <w:rPr>
          <w:b/>
          <w:szCs w:val="21"/>
        </w:rPr>
        <w:t>（二）考核内容</w:t>
      </w:r>
    </w:p>
    <w:p>
      <w:pPr>
        <w:spacing w:line="300" w:lineRule="auto"/>
        <w:ind w:firstLine="420"/>
        <w:rPr>
          <w:szCs w:val="21"/>
        </w:rPr>
      </w:pPr>
      <w:r>
        <w:rPr>
          <w:szCs w:val="21"/>
        </w:rPr>
        <w:t>放大电路的静态分析（直流通道、Q点的求法）；图解法画交直流负载线以及失真分析；放大电路的动态分析（交流通道、微变等效电路、放大倍数、输入电阻、输出电阻）；共射接法单管放大电路的组成及各元件的作用；射极输出器的静态和动态分析；共基极放大电路的动态分析；三种基本放大电路比较；场效应管的分类和特性；复合管的复合。</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0"/>
        <w:rPr>
          <w:b/>
          <w:szCs w:val="21"/>
        </w:rPr>
      </w:pPr>
      <w:r>
        <w:rPr>
          <w:b/>
          <w:szCs w:val="21"/>
        </w:rPr>
        <w:t>1、识记</w:t>
      </w:r>
      <w:r>
        <w:rPr>
          <w:szCs w:val="21"/>
        </w:rPr>
        <w:t>：静态与静态工作点的概念；动态的概念，放大电路的微变等效电路法，共射极单管放大电路中发射极电阻对放大器性能的影响；基本放大电路的正确画法，射极输出器的特点。各种类型的场效应管的识别</w:t>
      </w:r>
    </w:p>
    <w:p>
      <w:pPr>
        <w:snapToGrid w:val="0"/>
        <w:spacing w:before="156" w:beforeLines="50" w:line="360" w:lineRule="auto"/>
        <w:ind w:firstLine="420"/>
        <w:rPr>
          <w:b/>
          <w:szCs w:val="21"/>
        </w:rPr>
      </w:pPr>
      <w:r>
        <w:rPr>
          <w:b/>
          <w:szCs w:val="21"/>
        </w:rPr>
        <w:t>2、领会</w:t>
      </w:r>
      <w:r>
        <w:rPr>
          <w:szCs w:val="21"/>
        </w:rPr>
        <w:t>：交流通道的画法，非线性失真产生及产生的原因，温度变化对静态工作点的影响，常用的静态工作点稳定电路的原理。</w:t>
      </w:r>
    </w:p>
    <w:p>
      <w:pPr>
        <w:snapToGrid w:val="0"/>
        <w:spacing w:before="156" w:beforeLines="50" w:line="360" w:lineRule="auto"/>
        <w:ind w:firstLine="420"/>
        <w:rPr>
          <w:b/>
          <w:szCs w:val="21"/>
        </w:rPr>
      </w:pPr>
      <w:r>
        <w:rPr>
          <w:b/>
          <w:szCs w:val="21"/>
        </w:rPr>
        <w:t>3、应用</w:t>
      </w:r>
      <w:r>
        <w:rPr>
          <w:szCs w:val="21"/>
        </w:rPr>
        <w:t>：用静态工作点的解析分析法计算基本放大电路的静态工作点。共射和共源极放大电路微变等效电路分析法及放大增益和输入/输出电阻的计算。</w:t>
      </w:r>
    </w:p>
    <w:p>
      <w:pPr>
        <w:pStyle w:val="6"/>
        <w:snapToGrid w:val="0"/>
        <w:spacing w:line="360" w:lineRule="auto"/>
        <w:ind w:firstLine="420"/>
        <w:rPr>
          <w:rFonts w:ascii="Times New Roman" w:hAnsi="Times New Roman" w:cs="Times New Roman"/>
          <w:b/>
        </w:rPr>
      </w:pPr>
      <w:r>
        <w:rPr>
          <w:rFonts w:ascii="Times New Roman" w:hAnsi="Times New Roman" w:cs="Times New Roman"/>
          <w:b/>
        </w:rPr>
        <w:t>4、综合</w:t>
      </w:r>
      <w:r>
        <w:rPr>
          <w:rFonts w:ascii="Times New Roman" w:hAnsi="Times New Roman" w:cs="Times New Roman"/>
        </w:rPr>
        <w:t>：从放大电路输出电压的波形判断非线性失真的类型及产生的原因，判断放大电路能否放大交流信号。</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 集成运算放大电路</w:t>
      </w:r>
    </w:p>
    <w:p>
      <w:pPr>
        <w:snapToGrid w:val="0"/>
        <w:spacing w:line="360" w:lineRule="auto"/>
        <w:rPr>
          <w:b/>
          <w:szCs w:val="21"/>
        </w:rPr>
      </w:pPr>
      <w:r>
        <w:rPr>
          <w:b/>
          <w:szCs w:val="21"/>
        </w:rPr>
        <w:t>（一）一般学习目标</w:t>
      </w:r>
    </w:p>
    <w:p>
      <w:pPr>
        <w:snapToGrid w:val="0"/>
        <w:spacing w:before="156" w:beforeLines="50" w:line="360" w:lineRule="auto"/>
        <w:ind w:firstLine="420"/>
        <w:rPr>
          <w:szCs w:val="21"/>
        </w:rPr>
      </w:pPr>
      <w:r>
        <w:rPr>
          <w:b/>
          <w:szCs w:val="21"/>
        </w:rPr>
        <w:t>1. 一般了解</w:t>
      </w:r>
      <w:r>
        <w:rPr>
          <w:szCs w:val="21"/>
        </w:rPr>
        <w:t>：多级放大电路的几种耦合方式；多级放大电路的动态参数的计算方法。</w:t>
      </w:r>
      <w:r>
        <w:t>了解集成运放的电路结构特点；了解基本电流源电路；了解以电流源为有源负载的放大电路；</w:t>
      </w:r>
    </w:p>
    <w:p>
      <w:pPr>
        <w:snapToGrid w:val="0"/>
        <w:spacing w:before="156" w:beforeLines="50" w:line="360" w:lineRule="auto"/>
        <w:ind w:firstLine="420"/>
        <w:rPr>
          <w:szCs w:val="21"/>
        </w:rPr>
      </w:pPr>
      <w:r>
        <w:rPr>
          <w:b/>
          <w:szCs w:val="21"/>
        </w:rPr>
        <w:t>2. 一般掌握</w:t>
      </w:r>
      <w:r>
        <w:rPr>
          <w:szCs w:val="21"/>
        </w:rPr>
        <w:t>：直接耦合放大电路的优缺点；阻容耦合放大电路的优缺点。差分电路抑制</w:t>
      </w:r>
      <w:r>
        <w:t>零点漂移现象的原理。集成运放电路的组成及各部分的作用；集成运放的电压传输特性；集成运放的主要性能指标。</w:t>
      </w:r>
    </w:p>
    <w:p>
      <w:pPr>
        <w:snapToGrid w:val="0"/>
        <w:spacing w:before="156" w:beforeLines="50" w:line="360" w:lineRule="auto"/>
        <w:ind w:firstLine="420"/>
        <w:rPr>
          <w:b/>
          <w:szCs w:val="21"/>
        </w:rPr>
      </w:pPr>
      <w:r>
        <w:rPr>
          <w:b/>
          <w:szCs w:val="21"/>
        </w:rPr>
        <w:t>3. 熟练掌握</w:t>
      </w:r>
      <w:r>
        <w:rPr>
          <w:szCs w:val="21"/>
        </w:rPr>
        <w:t>：</w:t>
      </w:r>
      <w:r>
        <w:t>差分放大电路的工作原理及分析方法。集成运算放大器的符号及含义、虚短路、虚开路的概念、理想集成运放的条件。</w:t>
      </w:r>
    </w:p>
    <w:p>
      <w:pPr>
        <w:snapToGrid w:val="0"/>
        <w:spacing w:before="156" w:beforeLines="50" w:line="360" w:lineRule="auto"/>
        <w:rPr>
          <w:b/>
          <w:szCs w:val="21"/>
        </w:rPr>
      </w:pPr>
      <w:r>
        <w:rPr>
          <w:b/>
          <w:szCs w:val="21"/>
        </w:rPr>
        <w:t>（二）考核内容</w:t>
      </w:r>
    </w:p>
    <w:p>
      <w:pPr>
        <w:snapToGrid w:val="0"/>
        <w:spacing w:before="156" w:beforeLines="50" w:line="360" w:lineRule="auto"/>
        <w:ind w:firstLine="420"/>
        <w:rPr>
          <w:szCs w:val="21"/>
        </w:rPr>
      </w:pPr>
      <w:r>
        <w:t>直接耦合与阻容耦合的区别和优缺点；集成运放电路的组成及各部分的作用；直接耦合放大电路的零点漂移现象；差分放大电路的静态工作点、差模放大倍数、共模放大倍数计算、共模抑制比物理意义差分电路的四种接法；互补输出级的工作原理及消除交越失真的方法。微电流源和镜像电流源电路、集成运放符号、同向、反向、理想集成运放条件、线性工作区、非线性工作区。</w:t>
      </w:r>
    </w:p>
    <w:p>
      <w:pPr>
        <w:snapToGrid w:val="0"/>
        <w:spacing w:before="156" w:beforeLines="50" w:line="360" w:lineRule="auto"/>
        <w:rPr>
          <w:b/>
          <w:szCs w:val="21"/>
        </w:rPr>
      </w:pPr>
      <w:r>
        <w:rPr>
          <w:b/>
          <w:szCs w:val="21"/>
        </w:rPr>
        <w:t>（三）考核要求</w:t>
      </w:r>
    </w:p>
    <w:p>
      <w:pPr>
        <w:widowControl/>
        <w:snapToGrid w:val="0"/>
        <w:spacing w:line="360" w:lineRule="auto"/>
        <w:ind w:firstLine="420"/>
        <w:rPr>
          <w:kern w:val="0"/>
          <w:szCs w:val="21"/>
        </w:rPr>
      </w:pPr>
      <w:r>
        <w:rPr>
          <w:b/>
          <w:szCs w:val="21"/>
        </w:rPr>
        <w:t>1、识记</w:t>
      </w:r>
      <w:r>
        <w:rPr>
          <w:szCs w:val="21"/>
        </w:rPr>
        <w:t>：几种耦合方式的特点；基本差动放大电路的工作原理及差动放大电路抑制零漂的作用。恒流源在差动放大电路中的应用。</w:t>
      </w:r>
      <w:r>
        <w:t>集成运放的电路结构特点；集成运放电路的组成及各部分的作用；基本电流源电路。</w:t>
      </w:r>
      <w:r>
        <w:rPr>
          <w:kern w:val="0"/>
          <w:szCs w:val="21"/>
        </w:rPr>
        <w:t xml:space="preserve"> </w:t>
      </w:r>
    </w:p>
    <w:p>
      <w:pPr>
        <w:snapToGrid w:val="0"/>
        <w:spacing w:before="156" w:beforeLines="50" w:line="360" w:lineRule="auto"/>
        <w:ind w:firstLine="420"/>
        <w:rPr>
          <w:b/>
          <w:szCs w:val="21"/>
        </w:rPr>
      </w:pPr>
      <w:r>
        <w:rPr>
          <w:b/>
          <w:szCs w:val="21"/>
        </w:rPr>
        <w:t>2、领会</w:t>
      </w:r>
      <w:r>
        <w:rPr>
          <w:szCs w:val="21"/>
        </w:rPr>
        <w:t>：</w:t>
      </w:r>
      <w:r>
        <w:t>理解多级放大电路的动态分析方法；差分放大电路的静态工作点、差模放大倍数、共模放大倍数计算、差分电路的四种接法；集成运放的电压传输特性。</w:t>
      </w:r>
    </w:p>
    <w:p>
      <w:pPr>
        <w:snapToGrid w:val="0"/>
        <w:spacing w:before="156" w:beforeLines="50" w:line="360" w:lineRule="auto"/>
        <w:ind w:firstLine="420"/>
        <w:rPr>
          <w:b/>
          <w:szCs w:val="21"/>
        </w:rPr>
      </w:pPr>
      <w:r>
        <w:rPr>
          <w:b/>
          <w:szCs w:val="21"/>
        </w:rPr>
        <w:t>3、应用</w:t>
      </w:r>
      <w:r>
        <w:rPr>
          <w:szCs w:val="21"/>
        </w:rPr>
        <w:t>：多极放大电路中，总的电压放大倍数与分级电压放大倍数的关系。</w:t>
      </w:r>
      <w:r>
        <w:t>共模抑制比物理意义；集成运放的主要性能指标；虚短路、虚开路的概念的应用。</w:t>
      </w:r>
    </w:p>
    <w:p>
      <w:pPr>
        <w:pStyle w:val="6"/>
        <w:snapToGrid w:val="0"/>
        <w:spacing w:line="360" w:lineRule="auto"/>
        <w:ind w:firstLine="420"/>
        <w:rPr>
          <w:rFonts w:ascii="Times New Roman" w:hAnsi="Times New Roman" w:cs="Times New Roman"/>
        </w:rPr>
      </w:pPr>
      <w:r>
        <w:rPr>
          <w:rFonts w:ascii="Times New Roman" w:hAnsi="Times New Roman" w:cs="Times New Roman"/>
          <w:b/>
        </w:rPr>
        <w:t>4、评价</w:t>
      </w:r>
      <w:r>
        <w:rPr>
          <w:rFonts w:ascii="Times New Roman" w:hAnsi="Times New Roman" w:cs="Times New Roman"/>
        </w:rPr>
        <w:t>：集成运放内部电路的优略，能够根据应用选择合适的集成运放。</w:t>
      </w:r>
    </w:p>
    <w:p>
      <w:pPr>
        <w:pStyle w:val="6"/>
        <w:snapToGrid w:val="0"/>
        <w:spacing w:line="360" w:lineRule="auto"/>
        <w:jc w:val="center"/>
        <w:rPr>
          <w:rFonts w:ascii="Times New Roman" w:hAnsi="Times New Roman" w:cs="Times New Roman"/>
          <w:b/>
        </w:rPr>
      </w:pPr>
      <w:r>
        <w:rPr>
          <w:rFonts w:ascii="Times New Roman" w:hAnsi="Times New Roman" w:cs="Times New Roman"/>
          <w:b/>
        </w:rPr>
        <w:t>第四章  放大电路高频响应</w:t>
      </w:r>
    </w:p>
    <w:p>
      <w:pPr>
        <w:snapToGrid w:val="0"/>
        <w:spacing w:line="360" w:lineRule="auto"/>
        <w:rPr>
          <w:b/>
          <w:szCs w:val="21"/>
        </w:rPr>
      </w:pPr>
      <w:r>
        <w:rPr>
          <w:b/>
          <w:szCs w:val="21"/>
        </w:rPr>
        <w:t>（一）学习目标</w:t>
      </w:r>
    </w:p>
    <w:p>
      <w:pPr>
        <w:spacing w:line="360" w:lineRule="auto"/>
        <w:ind w:firstLine="420"/>
      </w:pPr>
      <w:r>
        <w:rPr>
          <w:b/>
          <w:szCs w:val="21"/>
        </w:rPr>
        <w:t>1. 一般了解</w:t>
      </w:r>
      <w:r>
        <w:rPr>
          <w:szCs w:val="21"/>
        </w:rPr>
        <w:t>：</w:t>
      </w:r>
      <w:r>
        <w:t xml:space="preserve"> 频率响应的概念；RC低通、高通电路的频率特性。晶体管高频等效模型及其简化、β的频率响应；共射极放大电路的高频特性分析。增益带宽积；多级放大电路的频率特性的定性分析方法；截止频率的估算方法。</w:t>
      </w:r>
    </w:p>
    <w:p>
      <w:pPr>
        <w:spacing w:line="360" w:lineRule="auto"/>
        <w:ind w:firstLine="420"/>
      </w:pPr>
      <w:r>
        <w:rPr>
          <w:b/>
          <w:szCs w:val="21"/>
        </w:rPr>
        <w:t>2. 一般掌握</w:t>
      </w:r>
      <w:r>
        <w:rPr>
          <w:szCs w:val="21"/>
        </w:rPr>
        <w:t>：放大电路中影响频率响应的参数。</w:t>
      </w:r>
      <w:r>
        <w:t>放大电路频率响应的分析方法，频率响应分析中波特图的画法。</w:t>
      </w:r>
    </w:p>
    <w:p>
      <w:pPr>
        <w:snapToGrid w:val="0"/>
        <w:spacing w:before="156" w:beforeLines="50" w:line="360" w:lineRule="auto"/>
        <w:rPr>
          <w:b/>
          <w:szCs w:val="21"/>
        </w:rPr>
      </w:pPr>
      <w:r>
        <w:rPr>
          <w:b/>
          <w:szCs w:val="21"/>
        </w:rPr>
        <w:t>（二）考核内容</w:t>
      </w:r>
    </w:p>
    <w:p>
      <w:pPr>
        <w:widowControl/>
        <w:snapToGrid w:val="0"/>
        <w:spacing w:line="360" w:lineRule="auto"/>
        <w:ind w:firstLine="420"/>
      </w:pPr>
      <w:r>
        <w:t>频率响应的概念；波特图的画法及有关参数表示；晶体管的混合模型；晶体管的电流放大倍数的频率响应；单管放大电路的频率响应；截止频率的定义、3dB带宽的概念；放大电路的频率响应的改善和增益带宽积；多级放大电路的频率特性的定性分析方法；截止频率的估算方法。</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0"/>
        <w:rPr>
          <w:b/>
          <w:szCs w:val="21"/>
        </w:rPr>
      </w:pPr>
      <w:r>
        <w:rPr>
          <w:b/>
          <w:szCs w:val="21"/>
        </w:rPr>
        <w:t>1、识记</w:t>
      </w:r>
      <w:r>
        <w:rPr>
          <w:szCs w:val="21"/>
        </w:rPr>
        <w:t>：</w:t>
      </w:r>
      <w:r>
        <w:t>频率响应的概念；低通、高通电路的频率特性。低频、中频、高频的完整频率响应表达式以及完整的波特图。上限截止频率、下限截止频率。跨导g</w:t>
      </w:r>
      <w:r>
        <w:rPr>
          <w:vertAlign w:val="subscript"/>
        </w:rPr>
        <w:t>m</w:t>
      </w:r>
      <w:r>
        <w:t>的物理意义。</w:t>
      </w:r>
    </w:p>
    <w:p>
      <w:pPr>
        <w:snapToGrid w:val="0"/>
        <w:spacing w:before="156" w:beforeLines="50" w:line="360" w:lineRule="auto"/>
        <w:ind w:firstLine="420"/>
        <w:rPr>
          <w:b/>
          <w:szCs w:val="21"/>
        </w:rPr>
      </w:pPr>
      <w:r>
        <w:rPr>
          <w:b/>
          <w:szCs w:val="21"/>
        </w:rPr>
        <w:t>2、领会</w:t>
      </w:r>
      <w:r>
        <w:rPr>
          <w:szCs w:val="21"/>
        </w:rPr>
        <w:t>：放大电路中影响频率响应的参数；</w:t>
      </w:r>
      <w:r>
        <w:t>晶体管的混合模型；电流放大倍数的频率响应；截止频率的定义、3dB带宽的物理意义。</w:t>
      </w:r>
    </w:p>
    <w:p>
      <w:pPr>
        <w:snapToGrid w:val="0"/>
        <w:spacing w:before="156" w:beforeLines="50" w:line="360" w:lineRule="auto"/>
        <w:ind w:firstLine="420"/>
        <w:rPr>
          <w:b/>
          <w:szCs w:val="21"/>
        </w:rPr>
      </w:pPr>
      <w:r>
        <w:rPr>
          <w:b/>
          <w:szCs w:val="21"/>
        </w:rPr>
        <w:t>3、应用</w:t>
      </w:r>
      <w:r>
        <w:rPr>
          <w:szCs w:val="21"/>
        </w:rPr>
        <w:t>：</w:t>
      </w:r>
      <w:r>
        <w:t>放大电路的频率响应的改善和增益带宽积</w:t>
      </w:r>
      <w:r>
        <w:rPr>
          <w:b/>
          <w:szCs w:val="21"/>
        </w:rPr>
        <w:t xml:space="preserve"> </w:t>
      </w:r>
    </w:p>
    <w:p>
      <w:pPr>
        <w:pStyle w:val="6"/>
        <w:snapToGrid w:val="0"/>
        <w:spacing w:line="360" w:lineRule="auto"/>
        <w:ind w:firstLine="420"/>
        <w:rPr>
          <w:rFonts w:ascii="Times New Roman" w:hAnsi="Times New Roman" w:cs="Times New Roman"/>
          <w:b/>
        </w:rPr>
      </w:pPr>
      <w:r>
        <w:rPr>
          <w:rFonts w:ascii="Times New Roman" w:hAnsi="Times New Roman" w:cs="Times New Roman"/>
          <w:b/>
        </w:rPr>
        <w:t>4、综合</w:t>
      </w:r>
      <w:r>
        <w:rPr>
          <w:rFonts w:ascii="Times New Roman" w:hAnsi="Times New Roman" w:cs="Times New Roman"/>
        </w:rPr>
        <w:t>：多级放大电路的频率特性的定性分析方法；截止频率的估算方法。</w:t>
      </w:r>
    </w:p>
    <w:p>
      <w:pPr>
        <w:pStyle w:val="6"/>
        <w:snapToGrid w:val="0"/>
        <w:spacing w:line="360" w:lineRule="auto"/>
        <w:jc w:val="center"/>
        <w:rPr>
          <w:rFonts w:ascii="Times New Roman" w:hAnsi="Times New Roman" w:cs="Times New Roman"/>
          <w:b/>
        </w:rPr>
      </w:pPr>
      <w:r>
        <w:rPr>
          <w:rFonts w:ascii="Times New Roman" w:hAnsi="Times New Roman" w:cs="Times New Roman"/>
          <w:b/>
        </w:rPr>
        <w:t>第五章  放大电路中的反馈</w:t>
      </w:r>
    </w:p>
    <w:p>
      <w:pPr>
        <w:snapToGrid w:val="0"/>
        <w:spacing w:line="360" w:lineRule="auto"/>
        <w:rPr>
          <w:b/>
          <w:szCs w:val="21"/>
        </w:rPr>
      </w:pPr>
      <w:r>
        <w:rPr>
          <w:b/>
          <w:szCs w:val="21"/>
        </w:rPr>
        <w:t>（一）一般学习目标</w:t>
      </w:r>
    </w:p>
    <w:p>
      <w:pPr>
        <w:snapToGrid w:val="0"/>
        <w:spacing w:before="156" w:beforeLines="50" w:line="360" w:lineRule="auto"/>
        <w:ind w:firstLine="420"/>
      </w:pPr>
      <w:r>
        <w:rPr>
          <w:b/>
          <w:szCs w:val="21"/>
        </w:rPr>
        <w:t>1. 一般了解</w:t>
      </w:r>
      <w:r>
        <w:rPr>
          <w:szCs w:val="21"/>
        </w:rPr>
        <w:t>：</w:t>
      </w:r>
      <w:r>
        <w:t xml:space="preserve"> 开环、闭环的概念、负反馈放大电路的方块图表示法；放大电路中引入反馈的一般原则。</w:t>
      </w:r>
    </w:p>
    <w:p>
      <w:pPr>
        <w:snapToGrid w:val="0"/>
        <w:spacing w:before="156" w:beforeLines="50" w:line="360" w:lineRule="auto"/>
        <w:ind w:firstLine="420"/>
        <w:rPr>
          <w:szCs w:val="21"/>
        </w:rPr>
      </w:pPr>
      <w:r>
        <w:rPr>
          <w:b/>
          <w:szCs w:val="21"/>
        </w:rPr>
        <w:t>2. 一般掌握</w:t>
      </w:r>
      <w:r>
        <w:rPr>
          <w:szCs w:val="21"/>
        </w:rPr>
        <w:t>：</w:t>
      </w:r>
      <w:r>
        <w:t>反馈的基本概念；四种负反馈组态；负反馈放大电路的一般表达式；深度负反馈的实质；放大倍数的分析计算；负反馈对放大倍数、输入电阻和输出电阻、频带宽度的影响。</w:t>
      </w:r>
    </w:p>
    <w:p>
      <w:pPr>
        <w:snapToGrid w:val="0"/>
        <w:spacing w:before="156" w:beforeLines="50" w:line="360" w:lineRule="auto"/>
        <w:ind w:firstLine="420"/>
        <w:rPr>
          <w:b/>
          <w:szCs w:val="21"/>
        </w:rPr>
      </w:pPr>
      <w:r>
        <w:rPr>
          <w:b/>
          <w:szCs w:val="21"/>
        </w:rPr>
        <w:t>3. 熟练掌握</w:t>
      </w:r>
      <w:r>
        <w:rPr>
          <w:szCs w:val="21"/>
        </w:rPr>
        <w:t>：</w:t>
      </w:r>
      <w:r>
        <w:t>掌握反馈的判断方法；</w:t>
      </w:r>
    </w:p>
    <w:p>
      <w:pPr>
        <w:snapToGrid w:val="0"/>
        <w:spacing w:before="156" w:beforeLines="50" w:line="360" w:lineRule="auto"/>
        <w:rPr>
          <w:b/>
          <w:szCs w:val="21"/>
        </w:rPr>
      </w:pPr>
      <w:r>
        <w:rPr>
          <w:b/>
          <w:szCs w:val="21"/>
        </w:rPr>
        <w:t>（二）考核内容</w:t>
      </w:r>
    </w:p>
    <w:p>
      <w:pPr>
        <w:snapToGrid w:val="0"/>
        <w:spacing w:before="156" w:beforeLines="50" w:line="360" w:lineRule="auto"/>
        <w:ind w:firstLine="420"/>
        <w:rPr>
          <w:szCs w:val="21"/>
        </w:rPr>
      </w:pPr>
      <w:r>
        <w:t>反馈的基本概念；反馈的判断方法；四种负反馈组态分析判断；负反馈放大电路的方块图表示法；负反馈放大电路的一般表达式；深度负反馈的实质；放大倍数的分析计算；负反馈对放大倍数、输入电阻和输出电阻、频带宽度的影响；放大电路中引入反馈的一般原则。</w:t>
      </w:r>
    </w:p>
    <w:p>
      <w:pPr>
        <w:snapToGrid w:val="0"/>
        <w:spacing w:before="156" w:beforeLines="50" w:line="360" w:lineRule="auto"/>
        <w:rPr>
          <w:b/>
          <w:szCs w:val="21"/>
        </w:rPr>
      </w:pPr>
      <w:r>
        <w:rPr>
          <w:b/>
          <w:szCs w:val="21"/>
        </w:rPr>
        <w:t>（三）考核要求</w:t>
      </w:r>
    </w:p>
    <w:p>
      <w:pPr>
        <w:spacing w:line="360" w:lineRule="auto"/>
        <w:ind w:left="422" w:hanging="2"/>
      </w:pPr>
      <w:r>
        <w:rPr>
          <w:b/>
          <w:szCs w:val="21"/>
        </w:rPr>
        <w:t>1、识记</w:t>
      </w:r>
      <w:r>
        <w:rPr>
          <w:szCs w:val="21"/>
        </w:rPr>
        <w:t>：</w:t>
      </w:r>
      <w:r>
        <w:t>反馈的概念，反馈放大电路的组成，反馈放大电路基本关系式和反馈深度的概念。</w:t>
      </w:r>
    </w:p>
    <w:p>
      <w:pPr>
        <w:spacing w:line="360" w:lineRule="auto"/>
      </w:pPr>
      <w:r>
        <w:t>负反馈对放大电路的性能影响即：提高了放大倍数的稳定性、减小了非线性失真、展宽了通频带、对Ro、Ri有影响。引入负反馈的原则；“虚短、虚断”的概念</w:t>
      </w:r>
    </w:p>
    <w:p>
      <w:pPr>
        <w:snapToGrid w:val="0"/>
        <w:spacing w:before="156" w:beforeLines="50" w:line="360" w:lineRule="auto"/>
        <w:ind w:firstLine="420"/>
        <w:rPr>
          <w:b/>
          <w:szCs w:val="21"/>
        </w:rPr>
      </w:pPr>
      <w:r>
        <w:rPr>
          <w:b/>
          <w:szCs w:val="21"/>
        </w:rPr>
        <w:t>2、领会</w:t>
      </w:r>
      <w:r>
        <w:rPr>
          <w:szCs w:val="21"/>
        </w:rPr>
        <w:t>：</w:t>
      </w:r>
      <w:r>
        <w:t>正、负反馈、直流反馈、交流反馈的概念及作用；反馈放大器的四种基本类型及作用。深度负反馈放大电路的特点及</w:t>
      </w:r>
      <w:r>
        <w:rPr>
          <w:position w:val="-14"/>
        </w:rPr>
        <w:object>
          <v:shape id="_x0000_i1030" o:spt="75" type="#_x0000_t75" style="height:18.75pt;width:17.25pt;" o:ole="t" filled="f" o:preferrelative="t" stroked="f" coordsize="21600,21600">
            <v:path/>
            <v:fill on="f" focussize="0,0"/>
            <v:stroke on="f" joinstyle="miter"/>
            <v:imagedata r:id="rId18" o:title=""/>
            <o:lock v:ext="edit" aspectratio="t"/>
            <w10:wrap type="none"/>
            <w10:anchorlock/>
          </v:shape>
          <o:OLEObject Type="Embed" ProgID="Equation.3" ShapeID="_x0000_i1030" DrawAspect="Content" ObjectID="_1468075730" r:id="rId17">
            <o:LockedField>false</o:LockedField>
          </o:OLEObject>
        </w:object>
      </w:r>
      <w:r>
        <w:t>的估算。</w:t>
      </w:r>
    </w:p>
    <w:p>
      <w:pPr>
        <w:spacing w:line="360" w:lineRule="auto"/>
        <w:ind w:firstLine="420"/>
      </w:pPr>
      <w:r>
        <w:rPr>
          <w:b/>
          <w:szCs w:val="21"/>
        </w:rPr>
        <w:t>3、应用</w:t>
      </w:r>
      <w:r>
        <w:rPr>
          <w:szCs w:val="21"/>
        </w:rPr>
        <w:t>：</w:t>
      </w:r>
      <w:r>
        <w:t>会进行反馈放大电路的分析（指出反馈元件、判断反馈类型）</w:t>
      </w:r>
    </w:p>
    <w:p>
      <w:pPr>
        <w:pStyle w:val="6"/>
        <w:snapToGrid w:val="0"/>
        <w:spacing w:line="360" w:lineRule="auto"/>
        <w:ind w:firstLine="420"/>
        <w:rPr>
          <w:rFonts w:ascii="Times New Roman" w:hAnsi="Times New Roman" w:cs="Times New Roman"/>
          <w:b/>
        </w:rPr>
      </w:pPr>
      <w:r>
        <w:rPr>
          <w:rFonts w:ascii="Times New Roman" w:hAnsi="Times New Roman" w:cs="Times New Roman"/>
          <w:b/>
        </w:rPr>
        <w:t>4、综合</w:t>
      </w:r>
      <w:r>
        <w:rPr>
          <w:rFonts w:ascii="Times New Roman" w:hAnsi="Times New Roman" w:cs="Times New Roman"/>
        </w:rPr>
        <w:t>：根据所要改善电路的性能引入合适的反馈电路</w:t>
      </w:r>
    </w:p>
    <w:p>
      <w:pPr>
        <w:pStyle w:val="6"/>
        <w:snapToGrid w:val="0"/>
        <w:spacing w:line="360" w:lineRule="auto"/>
        <w:jc w:val="center"/>
        <w:rPr>
          <w:rFonts w:ascii="Times New Roman" w:hAnsi="Times New Roman" w:cs="Times New Roman"/>
          <w:b/>
        </w:rPr>
      </w:pPr>
      <w:r>
        <w:rPr>
          <w:rFonts w:ascii="Times New Roman" w:hAnsi="Times New Roman" w:cs="Times New Roman"/>
          <w:b/>
        </w:rPr>
        <w:t>第六章  信号的运算和处理</w:t>
      </w:r>
    </w:p>
    <w:p>
      <w:pPr>
        <w:snapToGrid w:val="0"/>
        <w:spacing w:line="360" w:lineRule="auto"/>
        <w:rPr>
          <w:b/>
          <w:szCs w:val="21"/>
        </w:rPr>
      </w:pPr>
      <w:r>
        <w:rPr>
          <w:b/>
          <w:szCs w:val="21"/>
        </w:rPr>
        <w:t>（一）学习目标</w:t>
      </w:r>
    </w:p>
    <w:p>
      <w:pPr>
        <w:snapToGrid w:val="0"/>
        <w:spacing w:before="156" w:beforeLines="50" w:line="360" w:lineRule="auto"/>
        <w:ind w:firstLine="420"/>
      </w:pPr>
      <w:r>
        <w:rPr>
          <w:b/>
          <w:szCs w:val="21"/>
        </w:rPr>
        <w:t>1. 一般了解</w:t>
      </w:r>
      <w:r>
        <w:rPr>
          <w:szCs w:val="21"/>
        </w:rPr>
        <w:t>：</w:t>
      </w:r>
      <w:r>
        <w:t>微分、积分、对数、反对数运算电路</w:t>
      </w:r>
    </w:p>
    <w:p>
      <w:pPr>
        <w:snapToGrid w:val="0"/>
        <w:spacing w:before="156" w:beforeLines="50" w:line="360" w:lineRule="auto"/>
        <w:ind w:firstLine="420"/>
        <w:rPr>
          <w:szCs w:val="21"/>
        </w:rPr>
      </w:pPr>
      <w:r>
        <w:rPr>
          <w:b/>
          <w:szCs w:val="21"/>
        </w:rPr>
        <w:t>2. 一般掌握</w:t>
      </w:r>
      <w:r>
        <w:rPr>
          <w:szCs w:val="21"/>
        </w:rPr>
        <w:t>：</w:t>
      </w:r>
      <w:r>
        <w:t>叠加原理和节点电压法是分析基本运算电路的重要方法</w:t>
      </w:r>
    </w:p>
    <w:p>
      <w:pPr>
        <w:snapToGrid w:val="0"/>
        <w:spacing w:before="156" w:beforeLines="50" w:line="360" w:lineRule="auto"/>
        <w:ind w:firstLine="420"/>
        <w:rPr>
          <w:b/>
          <w:szCs w:val="21"/>
        </w:rPr>
      </w:pPr>
      <w:r>
        <w:rPr>
          <w:b/>
          <w:szCs w:val="21"/>
        </w:rPr>
        <w:t>3. 熟练掌握</w:t>
      </w:r>
      <w:r>
        <w:rPr>
          <w:szCs w:val="21"/>
        </w:rPr>
        <w:t>：</w:t>
      </w:r>
      <w:r>
        <w:t>成运放组成的同相、反相比例运算电路，加法、减法运算电路</w:t>
      </w:r>
    </w:p>
    <w:p>
      <w:pPr>
        <w:snapToGrid w:val="0"/>
        <w:spacing w:before="156" w:beforeLines="50" w:line="360" w:lineRule="auto"/>
        <w:rPr>
          <w:b/>
          <w:szCs w:val="21"/>
        </w:rPr>
      </w:pPr>
      <w:r>
        <w:rPr>
          <w:b/>
          <w:szCs w:val="21"/>
        </w:rPr>
        <w:t>（二）考核内容</w:t>
      </w:r>
    </w:p>
    <w:p>
      <w:pPr>
        <w:spacing w:before="156" w:beforeLines="50" w:after="156" w:afterLines="50"/>
        <w:ind w:firstLine="420" w:firstLineChars="200"/>
      </w:pPr>
      <w:r>
        <w:t>集成运放组成的同相、反相比例运算电路，加法、减法运算电路；微分、积分、对数、反对数运算电路</w:t>
      </w:r>
    </w:p>
    <w:p>
      <w:pPr>
        <w:snapToGrid w:val="0"/>
        <w:spacing w:before="156" w:beforeLines="50" w:line="360" w:lineRule="auto"/>
        <w:rPr>
          <w:b/>
          <w:szCs w:val="21"/>
        </w:rPr>
      </w:pPr>
      <w:r>
        <w:rPr>
          <w:b/>
          <w:szCs w:val="21"/>
        </w:rPr>
        <w:t>（三）考核内容</w:t>
      </w:r>
    </w:p>
    <w:p>
      <w:pPr>
        <w:snapToGrid w:val="0"/>
        <w:spacing w:before="156" w:beforeLines="50" w:line="360" w:lineRule="auto"/>
        <w:ind w:firstLine="420"/>
        <w:rPr>
          <w:b/>
          <w:szCs w:val="21"/>
        </w:rPr>
      </w:pPr>
      <w:r>
        <w:rPr>
          <w:b/>
          <w:szCs w:val="21"/>
        </w:rPr>
        <w:t>1、识记</w:t>
      </w:r>
      <w:r>
        <w:rPr>
          <w:szCs w:val="21"/>
        </w:rPr>
        <w:t>：</w:t>
      </w:r>
      <w:r>
        <w:t>实际运算放大器运算电路的误差分析。</w:t>
      </w:r>
    </w:p>
    <w:p>
      <w:pPr>
        <w:snapToGrid w:val="0"/>
        <w:spacing w:before="156" w:beforeLines="50" w:line="360" w:lineRule="auto"/>
        <w:ind w:firstLine="420"/>
        <w:rPr>
          <w:b/>
          <w:szCs w:val="21"/>
        </w:rPr>
      </w:pPr>
      <w:r>
        <w:rPr>
          <w:b/>
          <w:szCs w:val="21"/>
        </w:rPr>
        <w:t>2、领会</w:t>
      </w:r>
      <w:r>
        <w:rPr>
          <w:szCs w:val="21"/>
        </w:rPr>
        <w:t>：</w:t>
      </w:r>
      <w:r>
        <w:t>基本运算电路运算关系的分析方法。虚断、虚短在运算电路中应用。</w:t>
      </w:r>
    </w:p>
    <w:p>
      <w:pPr>
        <w:snapToGrid w:val="0"/>
        <w:spacing w:before="156" w:beforeLines="50" w:line="360" w:lineRule="auto"/>
        <w:ind w:firstLine="420"/>
        <w:rPr>
          <w:b/>
          <w:szCs w:val="21"/>
        </w:rPr>
      </w:pPr>
      <w:r>
        <w:rPr>
          <w:b/>
          <w:szCs w:val="21"/>
        </w:rPr>
        <w:t>3、应用</w:t>
      </w:r>
      <w:r>
        <w:rPr>
          <w:szCs w:val="21"/>
        </w:rPr>
        <w:t>：反相比例运算电路及其基本运算关系。同相比例运算电路及其基本运算关系。加法运算电路及其基本运算关系。减法运算电路及其基本运算关系。</w:t>
      </w:r>
    </w:p>
    <w:p>
      <w:pPr>
        <w:pStyle w:val="6"/>
        <w:snapToGrid w:val="0"/>
        <w:spacing w:line="360" w:lineRule="auto"/>
        <w:ind w:firstLine="420"/>
        <w:rPr>
          <w:rFonts w:ascii="Times New Roman" w:hAnsi="Times New Roman" w:cs="Times New Roman"/>
          <w:b/>
        </w:rPr>
      </w:pPr>
      <w:r>
        <w:rPr>
          <w:rFonts w:ascii="Times New Roman" w:hAnsi="Times New Roman" w:cs="Times New Roman"/>
          <w:b/>
        </w:rPr>
        <w:t>4、综合</w:t>
      </w:r>
      <w:r>
        <w:rPr>
          <w:rFonts w:ascii="Times New Roman" w:hAnsi="Times New Roman" w:cs="Times New Roman"/>
        </w:rPr>
        <w:t>：积分运算电路及其基本运算关系。微分运算电路及其基本运算关系。对数、指数运算电路。</w:t>
      </w:r>
    </w:p>
    <w:p>
      <w:pPr>
        <w:pStyle w:val="6"/>
        <w:snapToGrid w:val="0"/>
        <w:spacing w:line="360" w:lineRule="auto"/>
        <w:jc w:val="center"/>
        <w:rPr>
          <w:rFonts w:ascii="Times New Roman" w:hAnsi="Times New Roman" w:cs="Times New Roman"/>
          <w:b/>
        </w:rPr>
      </w:pPr>
      <w:r>
        <w:rPr>
          <w:rFonts w:ascii="Times New Roman" w:hAnsi="Times New Roman" w:cs="Times New Roman"/>
          <w:b/>
        </w:rPr>
        <w:t>第七章 波形的产生和信号的转换</w:t>
      </w:r>
    </w:p>
    <w:p>
      <w:pPr>
        <w:snapToGrid w:val="0"/>
        <w:spacing w:line="360" w:lineRule="auto"/>
        <w:rPr>
          <w:b/>
          <w:szCs w:val="21"/>
        </w:rPr>
      </w:pPr>
      <w:r>
        <w:rPr>
          <w:b/>
          <w:szCs w:val="21"/>
        </w:rPr>
        <w:t>（一）学习目标</w:t>
      </w:r>
    </w:p>
    <w:p>
      <w:pPr>
        <w:snapToGrid w:val="0"/>
        <w:spacing w:before="156" w:beforeLines="50" w:line="360" w:lineRule="auto"/>
        <w:ind w:firstLine="420"/>
      </w:pPr>
      <w:r>
        <w:rPr>
          <w:b/>
          <w:szCs w:val="21"/>
        </w:rPr>
        <w:t>1. 一般了解</w:t>
      </w:r>
      <w:r>
        <w:rPr>
          <w:szCs w:val="21"/>
        </w:rPr>
        <w:t>：</w:t>
      </w:r>
      <w:r>
        <w:t>振荡器概念、用途、分类（正弦波振荡电路和非正弦波振荡电路）；窗口电压比较器电路原理；矩形波、三角波、锯齿波等非正弦波发生电路。</w:t>
      </w:r>
    </w:p>
    <w:p>
      <w:pPr>
        <w:spacing w:before="156" w:beforeLines="50" w:after="156" w:afterLines="50" w:line="360" w:lineRule="auto"/>
        <w:ind w:firstLine="420"/>
        <w:rPr>
          <w:szCs w:val="21"/>
        </w:rPr>
      </w:pPr>
      <w:r>
        <w:rPr>
          <w:b/>
          <w:szCs w:val="21"/>
        </w:rPr>
        <w:t>2. 一般掌握</w:t>
      </w:r>
      <w:r>
        <w:rPr>
          <w:szCs w:val="21"/>
        </w:rPr>
        <w:t>：</w:t>
      </w:r>
      <w:r>
        <w:t>RC正弦波振荡电路分析计算；单限、滞回电压比较器电路分析计算；</w:t>
      </w:r>
    </w:p>
    <w:p>
      <w:pPr>
        <w:snapToGrid w:val="0"/>
        <w:spacing w:before="156" w:beforeLines="50" w:line="360" w:lineRule="auto"/>
        <w:ind w:firstLine="420"/>
        <w:rPr>
          <w:b/>
          <w:szCs w:val="21"/>
        </w:rPr>
      </w:pPr>
      <w:r>
        <w:rPr>
          <w:b/>
          <w:szCs w:val="21"/>
        </w:rPr>
        <w:t>3. 熟练掌握</w:t>
      </w:r>
      <w:r>
        <w:rPr>
          <w:szCs w:val="21"/>
        </w:rPr>
        <w:t>：</w:t>
      </w:r>
      <w:r>
        <w:rPr>
          <w:b/>
          <w:szCs w:val="21"/>
        </w:rPr>
        <w:t xml:space="preserve"> </w:t>
      </w:r>
      <w:r>
        <w:t>RC正弦波振荡电路的组成和起振、平衡条件</w:t>
      </w:r>
    </w:p>
    <w:p>
      <w:pPr>
        <w:snapToGrid w:val="0"/>
        <w:spacing w:before="156" w:beforeLines="50" w:line="360" w:lineRule="auto"/>
        <w:rPr>
          <w:b/>
          <w:szCs w:val="21"/>
        </w:rPr>
      </w:pPr>
      <w:r>
        <w:rPr>
          <w:b/>
          <w:szCs w:val="21"/>
        </w:rPr>
        <w:t>（二）考核内容</w:t>
      </w:r>
    </w:p>
    <w:p>
      <w:pPr>
        <w:snapToGrid w:val="0"/>
        <w:spacing w:before="156" w:beforeLines="50" w:line="360" w:lineRule="auto"/>
        <w:ind w:firstLine="420"/>
      </w:pPr>
      <w:r>
        <w:t>正弦波振荡电路分类，非正弦波振荡电路分类。电压器比较器概念。振荡的平衡条件、起振条件。RC串并联网络的特性。RC振荡器的放大倍数、反馈系数，电路的连接与参数调整。矩形波、三角波的产生。</w:t>
      </w:r>
    </w:p>
    <w:p>
      <w:pPr>
        <w:snapToGrid w:val="0"/>
        <w:spacing w:before="156" w:beforeLines="50" w:line="360" w:lineRule="auto"/>
        <w:rPr>
          <w:b/>
          <w:szCs w:val="21"/>
        </w:rPr>
      </w:pPr>
      <w:r>
        <w:rPr>
          <w:b/>
          <w:szCs w:val="21"/>
        </w:rPr>
        <w:t>（三）考核要求</w:t>
      </w:r>
    </w:p>
    <w:p>
      <w:pPr>
        <w:pStyle w:val="56"/>
        <w:spacing w:line="360" w:lineRule="auto"/>
        <w:ind w:firstLine="420"/>
      </w:pPr>
      <w:r>
        <w:rPr>
          <w:b/>
          <w:szCs w:val="21"/>
        </w:rPr>
        <w:t>1、识记</w:t>
      </w:r>
      <w:r>
        <w:rPr>
          <w:szCs w:val="21"/>
        </w:rPr>
        <w:t>：</w:t>
      </w:r>
      <w:r>
        <w:t>振荡器概念、用途、分类（正弦波振荡电路和非正弦波振荡电路）；正弦波振荡电路分类，非正弦波振荡电路分类。电压器比较器概念，处于大信号运用状态。</w:t>
      </w:r>
    </w:p>
    <w:p>
      <w:pPr>
        <w:snapToGrid w:val="0"/>
        <w:spacing w:before="156" w:beforeLines="50" w:line="360" w:lineRule="auto"/>
        <w:ind w:firstLine="420"/>
        <w:rPr>
          <w:b/>
          <w:szCs w:val="21"/>
        </w:rPr>
      </w:pPr>
      <w:r>
        <w:rPr>
          <w:b/>
          <w:szCs w:val="21"/>
        </w:rPr>
        <w:t>2、领会</w:t>
      </w:r>
      <w:r>
        <w:rPr>
          <w:szCs w:val="21"/>
        </w:rPr>
        <w:t>：</w:t>
      </w:r>
      <w:r>
        <w:t>振荡的平衡条件和起振条件，RC振荡电路分类、用途及特点。同相输入单限电压比较器电路及原理。比较器电路及原理。滞回比较器原理。</w:t>
      </w:r>
    </w:p>
    <w:p>
      <w:pPr>
        <w:snapToGrid w:val="0"/>
        <w:spacing w:before="156" w:beforeLines="50" w:line="360" w:lineRule="auto"/>
        <w:ind w:firstLine="420"/>
        <w:rPr>
          <w:b/>
          <w:szCs w:val="21"/>
        </w:rPr>
      </w:pPr>
      <w:r>
        <w:rPr>
          <w:b/>
          <w:szCs w:val="21"/>
        </w:rPr>
        <w:t>3、应用</w:t>
      </w:r>
      <w:r>
        <w:rPr>
          <w:szCs w:val="21"/>
        </w:rPr>
        <w:t>：</w:t>
      </w:r>
      <w:r>
        <w:t>：根据自激振荡条件，判断RC振荡电路能否产生振荡并计算振荡频率。</w:t>
      </w:r>
    </w:p>
    <w:p>
      <w:pPr>
        <w:pStyle w:val="6"/>
        <w:snapToGrid w:val="0"/>
        <w:spacing w:line="360" w:lineRule="auto"/>
        <w:ind w:firstLine="420"/>
        <w:rPr>
          <w:rFonts w:ascii="Times New Roman" w:hAnsi="Times New Roman" w:cs="Times New Roman"/>
          <w:b/>
        </w:rPr>
      </w:pPr>
      <w:r>
        <w:rPr>
          <w:rFonts w:ascii="Times New Roman" w:hAnsi="Times New Roman" w:cs="Times New Roman"/>
          <w:b/>
        </w:rPr>
        <w:t>4、综合</w:t>
      </w:r>
      <w:r>
        <w:rPr>
          <w:rFonts w:ascii="Times New Roman" w:hAnsi="Times New Roman" w:cs="Times New Roman"/>
        </w:rPr>
        <w:t>：RC振荡电路的设计；应用正弦波信号产生其他非正弦信号。</w:t>
      </w:r>
    </w:p>
    <w:p>
      <w:pPr>
        <w:pStyle w:val="6"/>
        <w:snapToGrid w:val="0"/>
        <w:spacing w:line="360" w:lineRule="auto"/>
        <w:jc w:val="center"/>
        <w:rPr>
          <w:rFonts w:ascii="Times New Roman" w:hAnsi="Times New Roman" w:cs="Times New Roman"/>
          <w:b/>
        </w:rPr>
      </w:pPr>
      <w:r>
        <w:rPr>
          <w:rFonts w:ascii="Times New Roman" w:hAnsi="Times New Roman" w:cs="Times New Roman"/>
          <w:b/>
        </w:rPr>
        <w:t>第八章  功率放大电路</w:t>
      </w:r>
    </w:p>
    <w:p>
      <w:pPr>
        <w:snapToGrid w:val="0"/>
        <w:spacing w:line="360" w:lineRule="auto"/>
        <w:rPr>
          <w:b/>
          <w:szCs w:val="21"/>
        </w:rPr>
      </w:pPr>
      <w:r>
        <w:rPr>
          <w:b/>
          <w:szCs w:val="21"/>
        </w:rPr>
        <w:t>（一）学习目标</w:t>
      </w:r>
    </w:p>
    <w:p>
      <w:pPr>
        <w:snapToGrid w:val="0"/>
        <w:spacing w:before="156" w:beforeLines="50" w:line="360" w:lineRule="auto"/>
        <w:ind w:firstLine="420"/>
      </w:pPr>
      <w:r>
        <w:rPr>
          <w:b/>
          <w:szCs w:val="21"/>
        </w:rPr>
        <w:t>1. 一般了解</w:t>
      </w:r>
      <w:r>
        <w:rPr>
          <w:szCs w:val="21"/>
        </w:rPr>
        <w:t>：集成功放的组成，功放的特点及按工作点的分类情况。</w:t>
      </w:r>
      <w:r>
        <w:t xml:space="preserve"> </w:t>
      </w:r>
    </w:p>
    <w:p>
      <w:pPr>
        <w:snapToGrid w:val="0"/>
        <w:spacing w:before="156" w:beforeLines="50" w:line="360" w:lineRule="auto"/>
        <w:ind w:firstLine="420"/>
        <w:rPr>
          <w:szCs w:val="21"/>
        </w:rPr>
      </w:pPr>
      <w:r>
        <w:rPr>
          <w:b/>
          <w:szCs w:val="21"/>
        </w:rPr>
        <w:t>2. 一般掌握</w:t>
      </w:r>
      <w:r>
        <w:rPr>
          <w:szCs w:val="21"/>
        </w:rPr>
        <w:t>：理解互补对称功放的基本工作原理和复合管的特点，掌握消除交越失真的方法。</w:t>
      </w:r>
    </w:p>
    <w:p>
      <w:pPr>
        <w:snapToGrid w:val="0"/>
        <w:spacing w:before="156" w:beforeLines="50" w:line="360" w:lineRule="auto"/>
        <w:ind w:firstLine="420"/>
        <w:rPr>
          <w:b/>
          <w:szCs w:val="21"/>
        </w:rPr>
      </w:pPr>
      <w:r>
        <w:rPr>
          <w:b/>
          <w:szCs w:val="21"/>
        </w:rPr>
        <w:t>3. 熟练掌握</w:t>
      </w:r>
      <w:r>
        <w:rPr>
          <w:szCs w:val="21"/>
        </w:rPr>
        <w:t>：</w:t>
      </w:r>
      <w:r>
        <w:rPr>
          <w:b/>
          <w:szCs w:val="21"/>
        </w:rPr>
        <w:t xml:space="preserve"> </w:t>
      </w:r>
      <w:r>
        <w:rPr>
          <w:szCs w:val="21"/>
        </w:rPr>
        <w:t>输出功率、效率计算。</w:t>
      </w:r>
    </w:p>
    <w:p>
      <w:pPr>
        <w:snapToGrid w:val="0"/>
        <w:spacing w:before="156" w:beforeLines="50" w:line="360" w:lineRule="auto"/>
        <w:rPr>
          <w:b/>
          <w:szCs w:val="21"/>
        </w:rPr>
      </w:pPr>
      <w:r>
        <w:rPr>
          <w:b/>
          <w:szCs w:val="21"/>
        </w:rPr>
        <w:t>（二）考核内容</w:t>
      </w:r>
    </w:p>
    <w:p>
      <w:pPr>
        <w:snapToGrid w:val="0"/>
        <w:spacing w:before="156" w:beforeLines="50" w:line="360" w:lineRule="auto"/>
        <w:ind w:firstLine="420"/>
        <w:rPr>
          <w:szCs w:val="21"/>
        </w:rPr>
      </w:pPr>
      <w:r>
        <w:rPr>
          <w:szCs w:val="21"/>
        </w:rPr>
        <w:t>功率放大器的基本概念和工作原理，以及功率放大器的类型；乙类互补对称功率放大器、甲乙类互补对称功率放大器、单电源互补对称功率放大器、复合管电路的组成结构及其工作原理。</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0"/>
        <w:rPr>
          <w:b/>
          <w:szCs w:val="21"/>
        </w:rPr>
      </w:pPr>
      <w:r>
        <w:rPr>
          <w:b/>
          <w:szCs w:val="21"/>
        </w:rPr>
        <w:t>1、识记</w:t>
      </w:r>
      <w:r>
        <w:rPr>
          <w:szCs w:val="21"/>
        </w:rPr>
        <w:t>：功率放大器的特点。输出功率、效率、晶体管损耗的概念</w:t>
      </w:r>
    </w:p>
    <w:p>
      <w:pPr>
        <w:snapToGrid w:val="0"/>
        <w:spacing w:before="156" w:beforeLines="50" w:line="360" w:lineRule="auto"/>
        <w:ind w:firstLine="420"/>
        <w:rPr>
          <w:b/>
          <w:szCs w:val="21"/>
        </w:rPr>
      </w:pPr>
      <w:r>
        <w:rPr>
          <w:b/>
          <w:szCs w:val="21"/>
        </w:rPr>
        <w:t>2、领会</w:t>
      </w:r>
      <w:r>
        <w:rPr>
          <w:szCs w:val="21"/>
        </w:rPr>
        <w:t>：按工作点分类的功放的类型。互补对称功放单电源的使用方法。</w:t>
      </w:r>
    </w:p>
    <w:p>
      <w:pPr>
        <w:snapToGrid w:val="0"/>
        <w:spacing w:before="156" w:beforeLines="50" w:line="360" w:lineRule="auto"/>
        <w:ind w:firstLine="420"/>
        <w:rPr>
          <w:b/>
          <w:szCs w:val="21"/>
        </w:rPr>
      </w:pPr>
      <w:r>
        <w:rPr>
          <w:b/>
          <w:szCs w:val="21"/>
        </w:rPr>
        <w:t>3、应用</w:t>
      </w:r>
      <w:r>
        <w:rPr>
          <w:szCs w:val="21"/>
        </w:rPr>
        <w:t>：甲乙类互补对称功率放大电路减少交越失真的原理。</w:t>
      </w:r>
    </w:p>
    <w:p>
      <w:pPr>
        <w:pStyle w:val="6"/>
        <w:snapToGrid w:val="0"/>
        <w:spacing w:line="360" w:lineRule="auto"/>
        <w:ind w:firstLine="420"/>
        <w:rPr>
          <w:rFonts w:ascii="Times New Roman" w:hAnsi="Times New Roman" w:cs="Times New Roman"/>
          <w:b/>
        </w:rPr>
      </w:pPr>
      <w:r>
        <w:rPr>
          <w:rFonts w:ascii="Times New Roman" w:hAnsi="Times New Roman" w:cs="Times New Roman"/>
          <w:b/>
        </w:rPr>
        <w:t>4、综合</w:t>
      </w:r>
      <w:r>
        <w:rPr>
          <w:rFonts w:ascii="Times New Roman" w:hAnsi="Times New Roman" w:cs="Times New Roman"/>
        </w:rPr>
        <w:t>：乙类互补对称功率放大电路的工作原理及主要参数的计算。</w:t>
      </w:r>
    </w:p>
    <w:p>
      <w:pPr>
        <w:pStyle w:val="6"/>
        <w:snapToGrid w:val="0"/>
        <w:spacing w:line="360" w:lineRule="auto"/>
        <w:jc w:val="center"/>
        <w:rPr>
          <w:rFonts w:ascii="Times New Roman" w:hAnsi="Times New Roman" w:cs="Times New Roman"/>
          <w:b/>
        </w:rPr>
      </w:pPr>
      <w:r>
        <w:rPr>
          <w:rFonts w:ascii="Times New Roman" w:hAnsi="Times New Roman" w:cs="Times New Roman"/>
          <w:b/>
        </w:rPr>
        <w:t>第九章  直流电源</w:t>
      </w:r>
    </w:p>
    <w:p>
      <w:pPr>
        <w:snapToGrid w:val="0"/>
        <w:spacing w:line="360" w:lineRule="auto"/>
        <w:rPr>
          <w:b/>
          <w:szCs w:val="21"/>
        </w:rPr>
      </w:pPr>
      <w:r>
        <w:rPr>
          <w:b/>
          <w:szCs w:val="21"/>
        </w:rPr>
        <w:t>（一）学习目标</w:t>
      </w:r>
    </w:p>
    <w:p>
      <w:pPr>
        <w:snapToGrid w:val="0"/>
        <w:spacing w:before="156" w:beforeLines="50" w:line="360" w:lineRule="auto"/>
        <w:ind w:firstLine="420"/>
        <w:rPr>
          <w:szCs w:val="21"/>
        </w:rPr>
      </w:pPr>
      <w:r>
        <w:rPr>
          <w:b/>
          <w:szCs w:val="21"/>
        </w:rPr>
        <w:t>1. 一般了解</w:t>
      </w:r>
      <w:r>
        <w:rPr>
          <w:szCs w:val="21"/>
        </w:rPr>
        <w:t>：整流电路，滤波电路，稳压电路的作用。集成三端稳压器78xx系列和117/317等使用。</w:t>
      </w:r>
    </w:p>
    <w:p>
      <w:pPr>
        <w:snapToGrid w:val="0"/>
        <w:spacing w:before="156" w:beforeLines="50" w:line="360" w:lineRule="auto"/>
        <w:ind w:firstLine="420"/>
        <w:rPr>
          <w:szCs w:val="21"/>
        </w:rPr>
      </w:pPr>
      <w:r>
        <w:rPr>
          <w:b/>
          <w:szCs w:val="21"/>
        </w:rPr>
        <w:t>2. 一般掌握</w:t>
      </w:r>
      <w:r>
        <w:rPr>
          <w:szCs w:val="21"/>
        </w:rPr>
        <w:t>：单相半波、单相桥式整流电路中整流电压的平均值、整流电流平均值、二极管流过的平均电流、二极管截止时承受的最高反向电压的表达式；电容滤波电路中输出电压平均值的经验公式。串联反馈型稳压电路的组成和分析。</w:t>
      </w:r>
    </w:p>
    <w:p>
      <w:pPr>
        <w:snapToGrid w:val="0"/>
        <w:spacing w:before="156" w:beforeLines="50" w:line="360" w:lineRule="auto"/>
        <w:ind w:firstLine="420"/>
        <w:rPr>
          <w:b/>
          <w:szCs w:val="21"/>
        </w:rPr>
      </w:pPr>
      <w:r>
        <w:rPr>
          <w:b/>
          <w:szCs w:val="21"/>
        </w:rPr>
        <w:t>3. 熟练掌握</w:t>
      </w:r>
      <w:r>
        <w:rPr>
          <w:szCs w:val="21"/>
        </w:rPr>
        <w:t>：桥式整流滤波电路的结构，电容滤波的电容和负载对滤波的影响。</w:t>
      </w:r>
    </w:p>
    <w:p>
      <w:pPr>
        <w:snapToGrid w:val="0"/>
        <w:spacing w:before="156" w:beforeLines="50" w:line="360" w:lineRule="auto"/>
        <w:rPr>
          <w:b/>
          <w:szCs w:val="21"/>
        </w:rPr>
      </w:pPr>
      <w:r>
        <w:rPr>
          <w:b/>
          <w:szCs w:val="21"/>
        </w:rPr>
        <w:t>（二）考核内容</w:t>
      </w:r>
    </w:p>
    <w:p>
      <w:pPr>
        <w:spacing w:line="420" w:lineRule="exact"/>
        <w:ind w:firstLine="420" w:firstLineChars="200"/>
        <w:rPr>
          <w:szCs w:val="21"/>
        </w:rPr>
      </w:pPr>
      <w:r>
        <w:rPr>
          <w:szCs w:val="21"/>
        </w:rPr>
        <w:t>单相半波及单相桥式整流电路的组成及工作原理，电容滤波、电感滤波电路的作用和特点，稳压二极管稳压电路的原理。串联反馈型稳压电路的组成和计算。</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0"/>
        <w:rPr>
          <w:b/>
          <w:szCs w:val="21"/>
        </w:rPr>
      </w:pPr>
      <w:r>
        <w:rPr>
          <w:b/>
          <w:szCs w:val="21"/>
        </w:rPr>
        <w:t>1、识记</w:t>
      </w:r>
      <w:r>
        <w:rPr>
          <w:szCs w:val="21"/>
        </w:rPr>
        <w:t>：整流电路，滤波电路，稳压电路的作用。单相半波、单相桥式整流电路中整流电压的平均值、整流电流平均值、二极管流过的平均电流、二极管截止时承受的最高反向电压的表达式；电容滤波、电感滤波电路中输出电压平均值的经验公式；</w:t>
      </w:r>
    </w:p>
    <w:p>
      <w:pPr>
        <w:snapToGrid w:val="0"/>
        <w:spacing w:before="156" w:beforeLines="50" w:line="360" w:lineRule="auto"/>
        <w:ind w:firstLine="420"/>
        <w:rPr>
          <w:b/>
          <w:szCs w:val="21"/>
        </w:rPr>
      </w:pPr>
      <w:r>
        <w:rPr>
          <w:b/>
          <w:szCs w:val="21"/>
        </w:rPr>
        <w:t>2、领会</w:t>
      </w:r>
      <w:r>
        <w:rPr>
          <w:szCs w:val="21"/>
        </w:rPr>
        <w:t>：桥式整流滤波电路的结构、稳压二极管稳压电路的工作原理；串联型稳压电路的组成、框图、</w:t>
      </w:r>
      <w:r>
        <w:rPr>
          <w:position w:val="-12"/>
          <w:szCs w:val="21"/>
        </w:rPr>
        <w:object>
          <v:shape id="_x0000_i1031" o:spt="75" type="#_x0000_t75" style="height:18.75pt;width:18.75pt;" o:ole="t" filled="f" o:preferrelative="t" stroked="f" coordsize="21600,21600">
            <v:path/>
            <v:fill on="f" focussize="0,0"/>
            <v:stroke on="f" joinstyle="miter"/>
            <v:imagedata r:id="rId20" o:title=""/>
            <o:lock v:ext="edit" aspectratio="t"/>
            <w10:wrap type="none"/>
            <w10:anchorlock/>
          </v:shape>
          <o:OLEObject Type="Embed" ProgID="Equation.3" ShapeID="_x0000_i1031" DrawAspect="Content" ObjectID="_1468075731" r:id="rId19">
            <o:LockedField>false</o:LockedField>
          </o:OLEObject>
        </w:object>
      </w:r>
      <w:r>
        <w:rPr>
          <w:szCs w:val="21"/>
        </w:rPr>
        <w:t>计算公式及其调整管工作在放大状态的概念。</w:t>
      </w:r>
    </w:p>
    <w:p>
      <w:pPr>
        <w:snapToGrid w:val="0"/>
        <w:spacing w:before="156" w:beforeLines="50" w:line="360" w:lineRule="auto"/>
        <w:ind w:firstLine="420"/>
        <w:rPr>
          <w:b/>
          <w:szCs w:val="21"/>
        </w:rPr>
      </w:pPr>
      <w:r>
        <w:rPr>
          <w:b/>
          <w:szCs w:val="21"/>
        </w:rPr>
        <w:t>3、应用</w:t>
      </w:r>
      <w:r>
        <w:rPr>
          <w:szCs w:val="21"/>
        </w:rPr>
        <w:t>：根据整流电路的计算选择整流元件；线性集成稳压器适应范围即：用于小功率稳压电源。</w:t>
      </w:r>
    </w:p>
    <w:p>
      <w:pPr>
        <w:pStyle w:val="6"/>
        <w:snapToGrid w:val="0"/>
        <w:spacing w:line="360" w:lineRule="auto"/>
        <w:ind w:firstLine="420"/>
        <w:rPr>
          <w:rFonts w:ascii="Times New Roman" w:hAnsi="Times New Roman" w:cs="Times New Roman"/>
          <w:b/>
        </w:rPr>
      </w:pPr>
      <w:r>
        <w:rPr>
          <w:rFonts w:ascii="Times New Roman" w:hAnsi="Times New Roman" w:cs="Times New Roman"/>
          <w:b/>
        </w:rPr>
        <w:t>4、评价</w:t>
      </w:r>
      <w:r>
        <w:rPr>
          <w:rFonts w:ascii="Times New Roman" w:hAnsi="Times New Roman" w:cs="Times New Roman"/>
        </w:rPr>
        <w:t>：根据输出电压的大小判断电路可能出现的故障并提出改进办法。</w:t>
      </w:r>
    </w:p>
    <w:p>
      <w:pPr>
        <w:snapToGrid w:val="0"/>
        <w:spacing w:line="360" w:lineRule="auto"/>
        <w:rPr>
          <w:b/>
          <w:szCs w:val="21"/>
        </w:rPr>
      </w:pPr>
      <w:r>
        <w:rPr>
          <w:b/>
          <w:szCs w:val="21"/>
        </w:rPr>
        <w:t>三、实验、实习教学部分的考核要求</w:t>
      </w:r>
    </w:p>
    <w:p>
      <w:pPr>
        <w:spacing w:line="360" w:lineRule="auto"/>
        <w:ind w:firstLine="420"/>
      </w:pPr>
      <w:r>
        <w:t>1．实验预习：要求实验课前完成预习报告、对实验内容、目的、实验设备、仪器、注意事项等均应明确。</w:t>
      </w:r>
    </w:p>
    <w:p>
      <w:pPr>
        <w:spacing w:line="360" w:lineRule="auto"/>
        <w:ind w:firstLine="420"/>
      </w:pPr>
      <w:r>
        <w:t>2.实验过程：实验的操作过程包括实验元器件和实验装置的测量和检查，接线的正、误，仪器仪表的正确使用，故障的排除等。学生在规定时间未完成实验，该实验应重做。</w:t>
      </w:r>
    </w:p>
    <w:p>
      <w:pPr>
        <w:spacing w:line="360" w:lineRule="auto"/>
        <w:ind w:firstLine="420"/>
      </w:pPr>
      <w:r>
        <w:t>3.实验数据和结果：获取的实验数据和实验结果要以规范的表格和图片等形式记录下来，以便进行分析和研究。</w:t>
      </w:r>
    </w:p>
    <w:p>
      <w:pPr>
        <w:spacing w:line="360" w:lineRule="auto"/>
        <w:ind w:firstLine="420"/>
        <w:rPr>
          <w:bCs/>
          <w:kern w:val="0"/>
        </w:rPr>
      </w:pPr>
      <w:r>
        <w:t>4.实验报告：应全面反应整个实验过程，包括实验人员、实验设备、测量结果、理论计算、误差分析、结论等。</w:t>
      </w:r>
    </w:p>
    <w:p>
      <w:pPr>
        <w:snapToGrid w:val="0"/>
        <w:spacing w:line="360" w:lineRule="auto"/>
        <w:rPr>
          <w:b/>
          <w:szCs w:val="21"/>
        </w:rPr>
      </w:pPr>
      <w:r>
        <w:rPr>
          <w:b/>
          <w:szCs w:val="21"/>
        </w:rPr>
        <w:t>四、考核方式</w:t>
      </w:r>
    </w:p>
    <w:p>
      <w:pPr>
        <w:snapToGrid w:val="0"/>
        <w:spacing w:line="360" w:lineRule="auto"/>
        <w:ind w:firstLine="315" w:firstLineChars="150"/>
        <w:rPr>
          <w:szCs w:val="21"/>
        </w:rPr>
      </w:pPr>
      <w:r>
        <w:rPr>
          <w:szCs w:val="21"/>
        </w:rPr>
        <w:t>课程采用过程化的考核方式，课堂表现、作业、实验、测试都贯穿整个学期。课程考核采用形成性评价方式，考核以课程目标的达成为主要目的，以检查学生对各知识点的掌握程度和应用能力为重要内容。</w:t>
      </w:r>
    </w:p>
    <w:p>
      <w:pPr>
        <w:snapToGrid w:val="0"/>
        <w:spacing w:line="360" w:lineRule="auto"/>
        <w:ind w:firstLine="315" w:firstLineChars="150"/>
        <w:rPr>
          <w:szCs w:val="21"/>
        </w:rPr>
      </w:pPr>
      <w:r>
        <w:rPr>
          <w:szCs w:val="21"/>
        </w:rPr>
        <w:t>考核成绩由平时考核成绩和期末考试成绩两部分组成，在总评成绩中所占权重系数分别分别定为0.4和0.6。其中平时考核成绩包括平时表现、作业、实验和测试四项成绩，均采用百分制，在总评成绩中所占权重系数分别分别定为0.05、0.15、0.1和0.1。期末考试采用百分制，测试随堂进行，期末考试安排在学期末进行。</w:t>
      </w:r>
    </w:p>
    <w:p>
      <w:pPr>
        <w:snapToGrid w:val="0"/>
        <w:spacing w:line="360" w:lineRule="auto"/>
        <w:ind w:firstLine="420" w:firstLineChars="200"/>
        <w:rPr>
          <w:szCs w:val="21"/>
        </w:rPr>
      </w:pPr>
      <w:r>
        <w:rPr>
          <w:szCs w:val="21"/>
        </w:rPr>
        <w:t>（1）平时表现</w:t>
      </w:r>
    </w:p>
    <w:p>
      <w:pPr>
        <w:snapToGrid w:val="0"/>
        <w:spacing w:line="360" w:lineRule="auto"/>
        <w:ind w:firstLine="420" w:firstLineChars="200"/>
        <w:rPr>
          <w:szCs w:val="21"/>
        </w:rPr>
      </w:pPr>
      <w:r>
        <w:rPr>
          <w:szCs w:val="21"/>
        </w:rPr>
        <w:t>课堂表现包括每次的课上点名、小组讨论、发言次数、发言质量等等平时表现情况，采用线上教学辅助软件记录结合教师线下课堂记录的形式按照等级综合评定。</w:t>
      </w:r>
    </w:p>
    <w:p>
      <w:pPr>
        <w:snapToGrid w:val="0"/>
        <w:spacing w:line="360" w:lineRule="auto"/>
        <w:ind w:firstLine="420" w:firstLineChars="200"/>
        <w:rPr>
          <w:szCs w:val="21"/>
        </w:rPr>
      </w:pPr>
      <w:r>
        <w:rPr>
          <w:szCs w:val="21"/>
        </w:rPr>
        <w:t>（2）作业</w:t>
      </w:r>
    </w:p>
    <w:p>
      <w:pPr>
        <w:snapToGrid w:val="0"/>
        <w:spacing w:line="360" w:lineRule="auto"/>
        <w:ind w:firstLine="420" w:firstLineChars="200"/>
        <w:rPr>
          <w:szCs w:val="21"/>
        </w:rPr>
      </w:pPr>
      <w:r>
        <w:rPr>
          <w:szCs w:val="21"/>
        </w:rPr>
        <w:t>每一章课程内容讲授结束，留适当的课外作业，督促学生对本章内容进行系统性的复习，以期更好的掌握本课程。课外作业主要为综合性的应用题和主观题，主要考察学生对课程知识的深层次理解和辨析。</w:t>
      </w:r>
    </w:p>
    <w:p>
      <w:pPr>
        <w:snapToGrid w:val="0"/>
        <w:spacing w:line="360" w:lineRule="auto"/>
        <w:ind w:firstLine="420" w:firstLineChars="200"/>
        <w:rPr>
          <w:szCs w:val="21"/>
        </w:rPr>
      </w:pPr>
      <w:r>
        <w:rPr>
          <w:szCs w:val="21"/>
        </w:rPr>
        <w:t>（3）实验</w:t>
      </w:r>
    </w:p>
    <w:p>
      <w:pPr>
        <w:snapToGrid w:val="0"/>
        <w:spacing w:line="360" w:lineRule="auto"/>
        <w:ind w:firstLine="420" w:firstLineChars="200"/>
        <w:rPr>
          <w:szCs w:val="21"/>
        </w:rPr>
      </w:pPr>
      <w:r>
        <w:rPr>
          <w:szCs w:val="21"/>
        </w:rPr>
        <w:t>本课程的10学时用于实验教学，共5个实验。实验成绩分为现场实验动手操作情况和课后实验报告两部分，指导教师按照学生的实验操作完成情况以及实验报告的撰写情况给予评价。</w:t>
      </w:r>
    </w:p>
    <w:p>
      <w:pPr>
        <w:snapToGrid w:val="0"/>
        <w:spacing w:line="360" w:lineRule="auto"/>
        <w:ind w:firstLine="420" w:firstLineChars="200"/>
        <w:rPr>
          <w:szCs w:val="21"/>
        </w:rPr>
      </w:pPr>
      <w:r>
        <w:rPr>
          <w:szCs w:val="21"/>
        </w:rPr>
        <w:t>（4）测试</w:t>
      </w:r>
    </w:p>
    <w:p>
      <w:pPr>
        <w:snapToGrid w:val="0"/>
        <w:spacing w:line="360" w:lineRule="auto"/>
        <w:ind w:firstLine="420" w:firstLineChars="200"/>
        <w:rPr>
          <w:szCs w:val="21"/>
        </w:rPr>
      </w:pPr>
      <w:r>
        <w:rPr>
          <w:szCs w:val="21"/>
        </w:rPr>
        <w:t>随堂进行阶段性的测试，考核方式相对灵活，采用线上测试或线下测试的形式进行。以期中测试为主，章节测试为辅，多次测试取平均成绩。考试命题根据教学进度完成的教学内容来确定考试范围，突出重点，灵活多样。主要题型有：单选题、判断题、填空题、简答题、分析题、计算题、论述题和画图题等。</w:t>
      </w:r>
    </w:p>
    <w:p>
      <w:pPr>
        <w:snapToGrid w:val="0"/>
        <w:spacing w:line="360" w:lineRule="auto"/>
        <w:ind w:firstLine="420" w:firstLineChars="200"/>
        <w:rPr>
          <w:szCs w:val="21"/>
        </w:rPr>
      </w:pPr>
      <w:r>
        <w:rPr>
          <w:szCs w:val="21"/>
        </w:rPr>
        <w:t>（5）期末考试</w:t>
      </w:r>
    </w:p>
    <w:p>
      <w:pPr>
        <w:snapToGrid w:val="0"/>
        <w:spacing w:line="360" w:lineRule="auto"/>
        <w:ind w:firstLine="420" w:firstLineChars="200"/>
        <w:rPr>
          <w:szCs w:val="21"/>
        </w:rPr>
      </w:pPr>
      <w:r>
        <w:rPr>
          <w:szCs w:val="21"/>
        </w:rPr>
        <w:t>期末考试试卷采用百分制，统一标准命题、统一闭卷考试、统一标准阅卷、统一公布成绩，试题量以中等水平学生在规定时间内完成全部试题为度。考试命题根据本大纲所规定的教学内容和考核内容来确定考试范围和考核要求，尽可能覆盖各章，适当突出重点章节，加大重点内容的覆盖密度。主要题型有：单选题、判断题、填空题、简答题、分析题、计算题、综合题和画图题等。</w:t>
      </w:r>
    </w:p>
    <w:p>
      <w:pPr>
        <w:snapToGrid w:val="0"/>
        <w:spacing w:line="360" w:lineRule="auto"/>
        <w:ind w:firstLine="422" w:firstLineChars="200"/>
        <w:rPr>
          <w:b/>
          <w:szCs w:val="21"/>
        </w:rPr>
      </w:pPr>
      <w:r>
        <w:rPr>
          <w:b/>
          <w:szCs w:val="21"/>
        </w:rPr>
        <w:t>五、成绩评定</w:t>
      </w:r>
    </w:p>
    <w:p>
      <w:pPr>
        <w:snapToGrid w:val="0"/>
        <w:spacing w:line="360" w:lineRule="auto"/>
        <w:ind w:firstLine="420" w:firstLineChars="200"/>
        <w:rPr>
          <w:bCs/>
          <w:szCs w:val="21"/>
        </w:rPr>
      </w:pPr>
      <w:r>
        <w:rPr>
          <w:szCs w:val="21"/>
        </w:rPr>
        <w:t>1.平时成绩</w:t>
      </w:r>
    </w:p>
    <w:p>
      <w:pPr>
        <w:snapToGrid w:val="0"/>
        <w:spacing w:line="360" w:lineRule="auto"/>
        <w:ind w:firstLine="420" w:firstLineChars="200"/>
        <w:rPr>
          <w:szCs w:val="21"/>
        </w:rPr>
      </w:pPr>
      <w:r>
        <w:rPr>
          <w:szCs w:val="21"/>
        </w:rPr>
        <w:t>平时成绩占总成绩的40%，平时成绩＝平时表现（10%）+作业（15%）+实验（10%）+测试（10%）</w:t>
      </w:r>
    </w:p>
    <w:p>
      <w:pPr>
        <w:snapToGrid w:val="0"/>
        <w:spacing w:line="360" w:lineRule="auto"/>
        <w:ind w:firstLine="420" w:firstLineChars="200"/>
        <w:rPr>
          <w:szCs w:val="21"/>
        </w:rPr>
      </w:pPr>
      <w:r>
        <w:rPr>
          <w:szCs w:val="21"/>
        </w:rPr>
        <w:t>2.期末成绩</w:t>
      </w:r>
    </w:p>
    <w:p>
      <w:pPr>
        <w:snapToGrid w:val="0"/>
        <w:spacing w:line="360" w:lineRule="auto"/>
        <w:ind w:firstLine="420" w:firstLineChars="200"/>
        <w:rPr>
          <w:szCs w:val="21"/>
        </w:rPr>
      </w:pPr>
      <w:r>
        <w:rPr>
          <w:szCs w:val="21"/>
        </w:rPr>
        <w:t>期末考试成绩占总成绩的60%，采用线下闭卷考试形式，考试时间120分钟，题型包含选择、填空、判断、计算、综合、分析、设计等五种以上。</w:t>
      </w:r>
    </w:p>
    <w:p>
      <w:pPr>
        <w:snapToGrid w:val="0"/>
        <w:spacing w:line="360" w:lineRule="auto"/>
        <w:ind w:firstLine="420" w:firstLineChars="200"/>
        <w:rPr>
          <w:szCs w:val="21"/>
        </w:rPr>
      </w:pPr>
      <w:r>
        <w:t>3.综合成绩</w:t>
      </w:r>
    </w:p>
    <w:p>
      <w:pPr>
        <w:spacing w:line="360" w:lineRule="auto"/>
        <w:ind w:firstLine="420"/>
      </w:pPr>
      <w:r>
        <w:t>综合成绩=平时成绩</w:t>
      </w:r>
      <w:r>
        <w:rPr>
          <w:bCs/>
          <w:szCs w:val="21"/>
        </w:rPr>
        <w:t>×</w:t>
      </w:r>
      <w:r>
        <w:t>40%+期末</w:t>
      </w:r>
      <w:r>
        <w:rPr>
          <w:bCs/>
          <w:szCs w:val="21"/>
        </w:rPr>
        <w:t>×</w:t>
      </w:r>
      <w:r>
        <w:t>60%</w:t>
      </w:r>
    </w:p>
    <w:p>
      <w:pPr>
        <w:spacing w:line="360" w:lineRule="auto"/>
        <w:rPr>
          <w:b/>
          <w:szCs w:val="21"/>
        </w:rPr>
      </w:pPr>
      <w:r>
        <w:rPr>
          <w:b/>
        </w:rPr>
        <w:t>六</w:t>
      </w:r>
      <w:r>
        <w:t>、</w:t>
      </w:r>
      <w:r>
        <w:rPr>
          <w:b/>
          <w:szCs w:val="21"/>
        </w:rPr>
        <w:t>考核结果分析反馈</w:t>
      </w:r>
    </w:p>
    <w:p>
      <w:pPr>
        <w:widowControl/>
        <w:snapToGrid w:val="0"/>
        <w:spacing w:line="360" w:lineRule="auto"/>
        <w:ind w:firstLine="420" w:firstLineChars="200"/>
        <w:jc w:val="left"/>
        <w:rPr>
          <w:szCs w:val="21"/>
        </w:rPr>
      </w:pPr>
      <w:r>
        <w:rPr>
          <w:szCs w:val="21"/>
        </w:rPr>
        <w:t>教学反馈的形式是多元化的。首先，平时的作业和测试，对于错误率较高的题任课教师都会在下节课进行讲解和答疑，其次，对于课上没有弄明白的问题，学生可在课下或者线上随时提出问题，任课教师在第一时间答疑解惑。再次，系主任、课程组之间随时听课，定期收集、分析、反馈学生对本课程的意见和建议。最后学校、学院进行教学检查，学生网上评教，教学督导与学生座谈，然后给任课教师反馈结果与意见。</w:t>
      </w:r>
    </w:p>
    <w:p>
      <w:pPr>
        <w:widowControl/>
        <w:snapToGrid w:val="0"/>
        <w:spacing w:line="360" w:lineRule="auto"/>
        <w:ind w:firstLine="420" w:firstLineChars="200"/>
        <w:jc w:val="left"/>
        <w:rPr>
          <w:szCs w:val="21"/>
        </w:rPr>
      </w:pPr>
      <w:r>
        <w:rPr>
          <w:szCs w:val="21"/>
        </w:rPr>
        <w:t>考试和测试都采用多元化的题型设计，考核学生的综合能力。考核结果会在第一时间向学生公布，并会形成试卷分析，成绩是否呈近似正态分布，是否达到预定的学习效果都可作为专业达成度的参考，指导以后的课堂教学，形成闭环。对于学生问得比较多的问题会在课堂上统一回复，对于学生失分较多的题目也会统一讲解，并在以后的教学中作为重难点讲细讲透，并且有针对性地开展专项训练。同时对于学生普遍掌握比较好地知识点可以适当缩短课时，力争做到课尽其用，让每节课的效果都发挥到极致。</w:t>
      </w:r>
    </w:p>
    <w:p>
      <w:pPr>
        <w:widowControl/>
        <w:snapToGrid w:val="0"/>
        <w:spacing w:line="360" w:lineRule="auto"/>
        <w:jc w:val="left"/>
      </w:pPr>
      <w:r>
        <w:rPr>
          <w:szCs w:val="21"/>
        </w:rPr>
        <w:br w:type="page"/>
      </w:r>
    </w:p>
    <w:p>
      <w:pPr>
        <w:pStyle w:val="2"/>
      </w:pPr>
      <w:bookmarkStart w:id="381" w:name="_Toc12182"/>
      <w:bookmarkStart w:id="382" w:name="_Toc22120"/>
      <w:bookmarkStart w:id="383" w:name="_Toc16017"/>
      <w:bookmarkStart w:id="384" w:name="_Toc14656"/>
      <w:bookmarkStart w:id="385" w:name="_Toc19210"/>
      <w:bookmarkStart w:id="386" w:name="_Toc3813"/>
      <w:bookmarkStart w:id="387" w:name="_Toc26288"/>
      <w:r>
        <w:t>农业大数据技术与创新应用</w:t>
      </w:r>
      <w:bookmarkEnd w:id="381"/>
      <w:bookmarkEnd w:id="382"/>
      <w:bookmarkEnd w:id="383"/>
      <w:bookmarkEnd w:id="384"/>
      <w:bookmarkEnd w:id="385"/>
      <w:bookmarkEnd w:id="386"/>
      <w:bookmarkEnd w:id="387"/>
    </w:p>
    <w:p>
      <w:pPr>
        <w:jc w:val="center"/>
      </w:pPr>
      <w:r>
        <w:t>（Agricultural Big Data Technology and Innovative Applications）</w:t>
      </w:r>
    </w:p>
    <w:p>
      <w:pPr>
        <w:widowControl/>
        <w:wordWrap w:val="0"/>
        <w:spacing w:before="120" w:after="120"/>
        <w:jc w:val="center"/>
        <w:outlineLvl w:val="0"/>
        <w:rPr>
          <w:bCs/>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w:t>
            </w:r>
            <w:r>
              <w:rPr>
                <w:szCs w:val="21"/>
              </w:rPr>
              <w:t>04021559</w:t>
            </w:r>
          </w:p>
        </w:tc>
        <w:tc>
          <w:tcPr>
            <w:tcW w:w="1234" w:type="pct"/>
          </w:tcPr>
          <w:p>
            <w:pPr>
              <w:spacing w:line="300" w:lineRule="auto"/>
              <w:rPr>
                <w:b/>
                <w:bCs/>
                <w:szCs w:val="21"/>
              </w:rPr>
            </w:pPr>
            <w:r>
              <w:rPr>
                <w:b/>
                <w:bCs/>
                <w:szCs w:val="21"/>
              </w:rPr>
              <w:t>课程学时：</w:t>
            </w:r>
            <w:r>
              <w:rPr>
                <w:szCs w:val="21"/>
              </w:rPr>
              <w:t>32</w:t>
            </w:r>
          </w:p>
        </w:tc>
        <w:tc>
          <w:tcPr>
            <w:tcW w:w="2100" w:type="pct"/>
          </w:tcPr>
          <w:p>
            <w:pPr>
              <w:spacing w:line="300" w:lineRule="auto"/>
              <w:rPr>
                <w:b/>
                <w:bCs/>
                <w:szCs w:val="21"/>
              </w:rPr>
            </w:pPr>
            <w:r>
              <w:rPr>
                <w:b/>
                <w:bCs/>
                <w:szCs w:val="21"/>
              </w:rPr>
              <w:t>课程学分：</w:t>
            </w:r>
            <w:r>
              <w:rPr>
                <w:szCs w:val="21"/>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w:t>
            </w:r>
            <w:r>
              <w:rPr>
                <w:szCs w:val="21"/>
              </w:rPr>
              <w:t>姚准</w:t>
            </w:r>
          </w:p>
        </w:tc>
        <w:tc>
          <w:tcPr>
            <w:tcW w:w="1234" w:type="pct"/>
          </w:tcPr>
          <w:p>
            <w:pPr>
              <w:spacing w:line="300" w:lineRule="auto"/>
              <w:rPr>
                <w:b/>
                <w:bCs/>
                <w:szCs w:val="21"/>
              </w:rPr>
            </w:pPr>
            <w:r>
              <w:rPr>
                <w:b/>
                <w:bCs/>
                <w:szCs w:val="21"/>
              </w:rPr>
              <w:t>审核人：</w:t>
            </w:r>
          </w:p>
        </w:tc>
        <w:tc>
          <w:tcPr>
            <w:tcW w:w="2100" w:type="pct"/>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pStyle w:val="31"/>
        <w:widowControl/>
        <w:numPr>
          <w:ilvl w:val="0"/>
          <w:numId w:val="53"/>
        </w:numPr>
        <w:snapToGrid w:val="0"/>
        <w:spacing w:line="360" w:lineRule="auto"/>
        <w:ind w:firstLineChars="0"/>
        <w:jc w:val="left"/>
        <w:outlineLvl w:val="1"/>
        <w:rPr>
          <w:rFonts w:eastAsiaTheme="majorEastAsia"/>
          <w:b/>
          <w:bCs/>
          <w:kern w:val="0"/>
          <w:szCs w:val="21"/>
        </w:rPr>
      </w:pPr>
      <w:r>
        <w:rPr>
          <w:rFonts w:eastAsiaTheme="majorEastAsia"/>
          <w:b/>
          <w:bCs/>
          <w:kern w:val="0"/>
          <w:szCs w:val="21"/>
        </w:rPr>
        <w:t>课程的性质和地位</w:t>
      </w:r>
    </w:p>
    <w:p>
      <w:pPr>
        <w:widowControl/>
        <w:snapToGrid w:val="0"/>
        <w:spacing w:line="360" w:lineRule="auto"/>
        <w:ind w:firstLine="420" w:firstLineChars="200"/>
        <w:jc w:val="left"/>
        <w:outlineLvl w:val="1"/>
        <w:rPr>
          <w:bCs/>
          <w:szCs w:val="21"/>
        </w:rPr>
      </w:pPr>
      <w:r>
        <w:rPr>
          <w:bCs/>
          <w:szCs w:val="21"/>
        </w:rPr>
        <w:t>农业大数据技术与创新应用是一门电子信息工程专业的选修课程在农业工程、信息与电子工程等专业的学习体系中拥有重要的地位，是推动农业信息化、智能化和绿色可持续发展的重要学科之一</w:t>
      </w:r>
    </w:p>
    <w:p>
      <w:pPr>
        <w:widowControl/>
        <w:snapToGrid w:val="0"/>
        <w:spacing w:line="360" w:lineRule="auto"/>
        <w:ind w:firstLine="420" w:firstLineChars="200"/>
        <w:jc w:val="left"/>
        <w:outlineLvl w:val="1"/>
        <w:rPr>
          <w:bCs/>
          <w:szCs w:val="21"/>
        </w:rPr>
      </w:pPr>
      <w:r>
        <w:rPr>
          <w:bCs/>
          <w:szCs w:val="21"/>
        </w:rPr>
        <w:t>本课程的主要任务是培养学生在农业大数据技术领域的知识、技能和创新思维，使学生能够熟悉农业大数据的采集、处理、分析和应用，能够应用大数据技术解决农业领域的实际问题，掌握农业大数据技术的前沿和发展趋势，具备对农业大数据进行创新应用的能力。同时，该课程也将为农业生产的现代化提供有力的技术支撑，为农业信息化的推广和发展做出贡献。</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widowControl/>
        <w:snapToGrid w:val="0"/>
        <w:spacing w:line="360" w:lineRule="auto"/>
        <w:ind w:firstLine="420" w:firstLineChars="200"/>
        <w:jc w:val="left"/>
        <w:outlineLvl w:val="1"/>
        <w:rPr>
          <w:bCs/>
          <w:szCs w:val="21"/>
        </w:rPr>
      </w:pPr>
      <w:r>
        <w:rPr>
          <w:rFonts w:eastAsiaTheme="majorEastAsia"/>
          <w:kern w:val="0"/>
          <w:szCs w:val="21"/>
        </w:rPr>
        <w:t>通过本课程学习，使学生了解农业大数据技术的发展现状和趋势，农业大数据</w:t>
      </w:r>
      <w:r>
        <w:rPr>
          <w:bCs/>
          <w:szCs w:val="21"/>
        </w:rPr>
        <w:t>专业知识在现代农业工程中的应用情况、</w:t>
      </w:r>
      <w:r>
        <w:rPr>
          <w:rFonts w:eastAsiaTheme="majorEastAsia"/>
          <w:kern w:val="0"/>
          <w:szCs w:val="21"/>
        </w:rPr>
        <w:t>农业大数据平台的建设、运维和安全管理</w:t>
      </w:r>
      <w:r>
        <w:rPr>
          <w:bCs/>
          <w:szCs w:val="21"/>
        </w:rPr>
        <w:t>激光光谱的农业中的应用和</w:t>
      </w:r>
      <w:r>
        <w:rPr>
          <w:rFonts w:eastAsiaTheme="majorEastAsia"/>
          <w:kern w:val="0"/>
          <w:szCs w:val="21"/>
        </w:rPr>
        <w:t>学习农业大数据在农业生产、管理、决策和智慧农业等方面的应用</w:t>
      </w:r>
      <w:r>
        <w:rPr>
          <w:bCs/>
          <w:szCs w:val="21"/>
        </w:rPr>
        <w:t>。</w:t>
      </w:r>
      <w:r>
        <w:rPr>
          <w:rFonts w:eastAsiaTheme="majorEastAsia"/>
          <w:kern w:val="0"/>
          <w:szCs w:val="21"/>
        </w:rPr>
        <w:t>考查目标是考查学生对农业大数据概念，大数据处理分析，及</w:t>
      </w:r>
      <w:r>
        <w:rPr>
          <w:bCs/>
          <w:szCs w:val="21"/>
        </w:rPr>
        <w:t>掌握</w:t>
      </w:r>
      <w:r>
        <w:rPr>
          <w:rFonts w:eastAsiaTheme="majorEastAsia"/>
          <w:kern w:val="0"/>
          <w:szCs w:val="21"/>
        </w:rPr>
        <w:t>农业大数据在现代化智慧农业的应用</w:t>
      </w:r>
      <w:r>
        <w:rPr>
          <w:bCs/>
          <w:szCs w:val="21"/>
        </w:rPr>
        <w:t>情况。</w:t>
      </w:r>
    </w:p>
    <w:p>
      <w:pPr>
        <w:snapToGrid w:val="0"/>
        <w:spacing w:line="360" w:lineRule="auto"/>
        <w:ind w:firstLine="103" w:firstLineChars="49"/>
        <w:jc w:val="center"/>
        <w:rPr>
          <w:b/>
          <w:szCs w:val="21"/>
        </w:rPr>
      </w:pPr>
      <w:r>
        <w:rPr>
          <w:b/>
          <w:szCs w:val="21"/>
        </w:rPr>
        <w:t xml:space="preserve">第一章  </w:t>
      </w:r>
      <w:r>
        <w:rPr>
          <w:b/>
          <w:bCs/>
          <w:kern w:val="0"/>
          <w:szCs w:val="21"/>
        </w:rPr>
        <w:t>农业大数据导论</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 xml:space="preserve">：农业大数据基本概念。 </w:t>
      </w:r>
    </w:p>
    <w:p>
      <w:pPr>
        <w:snapToGrid w:val="0"/>
        <w:spacing w:line="360" w:lineRule="auto"/>
        <w:ind w:firstLine="422" w:firstLineChars="200"/>
        <w:rPr>
          <w:bCs/>
          <w:kern w:val="0"/>
          <w:szCs w:val="21"/>
        </w:rPr>
      </w:pPr>
      <w:r>
        <w:rPr>
          <w:b/>
          <w:szCs w:val="21"/>
        </w:rPr>
        <w:t>2. 一般掌握</w:t>
      </w:r>
      <w:r>
        <w:rPr>
          <w:szCs w:val="21"/>
        </w:rPr>
        <w:t>：</w:t>
      </w:r>
      <w:r>
        <w:rPr>
          <w:bCs/>
          <w:kern w:val="0"/>
          <w:szCs w:val="21"/>
        </w:rPr>
        <w:t>农业大数据数据资源。</w:t>
      </w:r>
    </w:p>
    <w:p>
      <w:pPr>
        <w:snapToGrid w:val="0"/>
        <w:spacing w:line="360" w:lineRule="auto"/>
        <w:ind w:firstLine="422" w:firstLineChars="200"/>
        <w:rPr>
          <w:bCs/>
          <w:kern w:val="0"/>
          <w:szCs w:val="21"/>
        </w:rPr>
      </w:pPr>
      <w:r>
        <w:rPr>
          <w:b/>
          <w:szCs w:val="21"/>
        </w:rPr>
        <w:t>3. 熟练掌握</w:t>
      </w:r>
      <w:r>
        <w:rPr>
          <w:szCs w:val="21"/>
        </w:rPr>
        <w:t>：农业大数据开发应用和资源分析方法</w:t>
      </w:r>
      <w:r>
        <w:rPr>
          <w:bCs/>
          <w:kern w:val="0"/>
          <w:szCs w:val="21"/>
        </w:rPr>
        <w:t>。</w:t>
      </w:r>
      <w:r>
        <w:rPr>
          <w:szCs w:val="21"/>
        </w:rPr>
        <w:t xml:space="preserve"> </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考查学生对农业大数据</w:t>
      </w:r>
      <w:r>
        <w:rPr>
          <w:bCs/>
          <w:szCs w:val="21"/>
        </w:rPr>
        <w:t>技术在农业中的应用的了解情况，以及书面表达能力。</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：大数据的背景、大数据的概念和特点。</w:t>
      </w:r>
    </w:p>
    <w:p>
      <w:pPr>
        <w:snapToGrid w:val="0"/>
        <w:spacing w:line="360" w:lineRule="auto"/>
        <w:ind w:firstLine="422" w:firstLineChars="200"/>
        <w:rPr>
          <w:bCs/>
          <w:kern w:val="0"/>
          <w:szCs w:val="21"/>
        </w:rPr>
      </w:pPr>
      <w:r>
        <w:rPr>
          <w:b/>
          <w:szCs w:val="21"/>
        </w:rPr>
        <w:t>2.领会</w:t>
      </w:r>
      <w:r>
        <w:rPr>
          <w:szCs w:val="21"/>
        </w:rPr>
        <w:t>：</w:t>
      </w:r>
      <w:r>
        <w:rPr>
          <w:bCs/>
          <w:kern w:val="0"/>
          <w:szCs w:val="21"/>
        </w:rPr>
        <w:t>农业大数据的分类及应用，以及大数据面临的挑战。</w:t>
      </w:r>
    </w:p>
    <w:p>
      <w:pPr>
        <w:snapToGrid w:val="0"/>
        <w:spacing w:line="360" w:lineRule="auto"/>
        <w:ind w:firstLine="422" w:firstLineChars="200"/>
        <w:rPr>
          <w:bCs/>
          <w:kern w:val="0"/>
          <w:szCs w:val="21"/>
        </w:rPr>
      </w:pPr>
      <w:r>
        <w:rPr>
          <w:b/>
          <w:szCs w:val="21"/>
        </w:rPr>
        <w:t>3.应用</w:t>
      </w:r>
      <w:r>
        <w:rPr>
          <w:szCs w:val="21"/>
        </w:rPr>
        <w:t>：</w:t>
      </w:r>
      <w:r>
        <w:rPr>
          <w:bCs/>
          <w:kern w:val="0"/>
          <w:szCs w:val="21"/>
        </w:rPr>
        <w:t>农业大数据开发应用和资源分析方法。</w:t>
      </w:r>
    </w:p>
    <w:p>
      <w:pPr>
        <w:snapToGrid w:val="0"/>
        <w:spacing w:line="360" w:lineRule="auto"/>
        <w:ind w:firstLine="422" w:firstLineChars="200"/>
        <w:rPr>
          <w:bCs/>
          <w:kern w:val="0"/>
          <w:szCs w:val="21"/>
        </w:rPr>
      </w:pPr>
      <w:r>
        <w:rPr>
          <w:b/>
          <w:szCs w:val="21"/>
        </w:rPr>
        <w:t xml:space="preserve">4.分析： </w:t>
      </w:r>
      <w:r>
        <w:rPr>
          <w:bCs/>
          <w:kern w:val="0"/>
          <w:szCs w:val="21"/>
        </w:rPr>
        <w:t>农业大数据资源分析方法的异同。</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b/>
          <w:szCs w:val="21"/>
        </w:rPr>
      </w:pPr>
      <w:r>
        <w:rPr>
          <w:b/>
          <w:szCs w:val="21"/>
        </w:rPr>
        <w:t>6.评价：</w:t>
      </w:r>
      <w:r>
        <w:rPr>
          <w:bCs/>
          <w:szCs w:val="21"/>
        </w:rPr>
        <w:t>对学生学习情况做出评价。</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rPr>
        <w:t xml:space="preserve">第二章 </w:t>
      </w:r>
      <w:r>
        <w:rPr>
          <w:rFonts w:ascii="Times New Roman" w:hAnsi="Times New Roman" w:cs="Times New Roman"/>
          <w:b/>
          <w:bCs/>
          <w:kern w:val="0"/>
        </w:rPr>
        <w:t xml:space="preserve">  农业自然资源与环境数据</w:t>
      </w:r>
    </w:p>
    <w:p>
      <w:pPr>
        <w:snapToGrid w:val="0"/>
        <w:spacing w:line="360" w:lineRule="auto"/>
        <w:rPr>
          <w:b/>
          <w:szCs w:val="21"/>
        </w:rPr>
      </w:pPr>
      <w:r>
        <w:rPr>
          <w:b/>
          <w:szCs w:val="21"/>
        </w:rPr>
        <w:t>（一）学习目标</w:t>
      </w:r>
    </w:p>
    <w:p>
      <w:pPr>
        <w:widowControl/>
        <w:adjustRightInd w:val="0"/>
        <w:snapToGrid w:val="0"/>
        <w:spacing w:line="360" w:lineRule="auto"/>
        <w:ind w:firstLine="422" w:firstLineChars="200"/>
        <w:jc w:val="left"/>
        <w:rPr>
          <w:bCs/>
          <w:kern w:val="0"/>
          <w:szCs w:val="21"/>
        </w:rPr>
      </w:pPr>
      <w:r>
        <w:rPr>
          <w:b/>
          <w:szCs w:val="21"/>
        </w:rPr>
        <w:t>1. 一般了解</w:t>
      </w:r>
      <w:r>
        <w:rPr>
          <w:szCs w:val="21"/>
        </w:rPr>
        <w:t>：</w:t>
      </w:r>
      <w:r>
        <w:rPr>
          <w:bCs/>
          <w:kern w:val="0"/>
          <w:szCs w:val="21"/>
        </w:rPr>
        <w:t>农业资源的内容。</w:t>
      </w:r>
    </w:p>
    <w:p>
      <w:pPr>
        <w:snapToGrid w:val="0"/>
        <w:spacing w:line="360" w:lineRule="auto"/>
        <w:ind w:firstLine="422" w:firstLineChars="200"/>
        <w:rPr>
          <w:bCs/>
          <w:kern w:val="0"/>
          <w:szCs w:val="21"/>
        </w:rPr>
      </w:pPr>
      <w:r>
        <w:rPr>
          <w:b/>
          <w:szCs w:val="21"/>
        </w:rPr>
        <w:t>2. 一般掌握</w:t>
      </w:r>
      <w:r>
        <w:rPr>
          <w:szCs w:val="21"/>
        </w:rPr>
        <w:t>：</w:t>
      </w:r>
      <w:r>
        <w:rPr>
          <w:bCs/>
          <w:kern w:val="0"/>
          <w:szCs w:val="21"/>
        </w:rPr>
        <w:t>水资源数据、气象资源数据、生物资源数据的内容。</w:t>
      </w:r>
    </w:p>
    <w:p>
      <w:pPr>
        <w:widowControl/>
        <w:adjustRightInd w:val="0"/>
        <w:snapToGrid w:val="0"/>
        <w:spacing w:line="360" w:lineRule="auto"/>
        <w:ind w:firstLine="422" w:firstLineChars="200"/>
        <w:jc w:val="left"/>
        <w:rPr>
          <w:bCs/>
          <w:kern w:val="0"/>
          <w:szCs w:val="21"/>
        </w:rPr>
      </w:pPr>
      <w:r>
        <w:rPr>
          <w:b/>
          <w:szCs w:val="21"/>
        </w:rPr>
        <w:t>3. 熟练掌握</w:t>
      </w:r>
      <w:r>
        <w:rPr>
          <w:szCs w:val="21"/>
        </w:rPr>
        <w:t>：</w:t>
      </w:r>
      <w:r>
        <w:rPr>
          <w:bCs/>
          <w:kern w:val="0"/>
          <w:szCs w:val="21"/>
        </w:rPr>
        <w:t>农业自然环境与环境数据的应用。</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w:t>
      </w:r>
      <w:r>
        <w:rPr>
          <w:bCs/>
          <w:szCs w:val="21"/>
        </w:rPr>
        <w:t>农业自然资源与环境数据的了解情况，以及书面表达能力。</w:t>
      </w:r>
    </w:p>
    <w:p>
      <w:pPr>
        <w:snapToGrid w:val="0"/>
        <w:spacing w:line="360" w:lineRule="auto"/>
        <w:rPr>
          <w:b/>
          <w:szCs w:val="21"/>
        </w:rPr>
      </w:pPr>
      <w:r>
        <w:rPr>
          <w:b/>
          <w:szCs w:val="21"/>
        </w:rPr>
        <w:t>（三）考核要求</w:t>
      </w:r>
    </w:p>
    <w:p>
      <w:pPr>
        <w:widowControl/>
        <w:adjustRightInd w:val="0"/>
        <w:snapToGrid w:val="0"/>
        <w:spacing w:line="360" w:lineRule="auto"/>
        <w:ind w:firstLine="422" w:firstLineChars="200"/>
        <w:jc w:val="left"/>
        <w:rPr>
          <w:bCs/>
          <w:kern w:val="0"/>
          <w:szCs w:val="21"/>
        </w:rPr>
      </w:pPr>
      <w:r>
        <w:rPr>
          <w:b/>
          <w:szCs w:val="21"/>
        </w:rPr>
        <w:t>1.识记</w:t>
      </w:r>
      <w:r>
        <w:rPr>
          <w:szCs w:val="21"/>
        </w:rPr>
        <w:t>：</w:t>
      </w:r>
      <w:r>
        <w:rPr>
          <w:bCs/>
          <w:kern w:val="0"/>
          <w:szCs w:val="21"/>
        </w:rPr>
        <w:t>农业资源的内容。</w:t>
      </w:r>
    </w:p>
    <w:p>
      <w:pPr>
        <w:snapToGrid w:val="0"/>
        <w:spacing w:line="360" w:lineRule="auto"/>
        <w:ind w:firstLine="422" w:firstLineChars="200"/>
        <w:rPr>
          <w:bCs/>
          <w:kern w:val="0"/>
          <w:szCs w:val="21"/>
        </w:rPr>
      </w:pPr>
      <w:r>
        <w:rPr>
          <w:b/>
          <w:szCs w:val="21"/>
        </w:rPr>
        <w:t>2.领会</w:t>
      </w:r>
      <w:r>
        <w:rPr>
          <w:szCs w:val="21"/>
        </w:rPr>
        <w:t>：</w:t>
      </w:r>
      <w:r>
        <w:rPr>
          <w:bCs/>
          <w:kern w:val="0"/>
          <w:szCs w:val="21"/>
        </w:rPr>
        <w:t>农业自然环境与环境数据的获取。</w:t>
      </w:r>
    </w:p>
    <w:p>
      <w:pPr>
        <w:widowControl/>
        <w:adjustRightInd w:val="0"/>
        <w:snapToGrid w:val="0"/>
        <w:spacing w:line="360" w:lineRule="auto"/>
        <w:ind w:firstLine="422" w:firstLineChars="200"/>
        <w:jc w:val="left"/>
        <w:rPr>
          <w:bCs/>
          <w:kern w:val="0"/>
          <w:szCs w:val="21"/>
        </w:rPr>
      </w:pPr>
      <w:r>
        <w:rPr>
          <w:b/>
          <w:szCs w:val="21"/>
        </w:rPr>
        <w:t>3.应用</w:t>
      </w:r>
      <w:r>
        <w:rPr>
          <w:szCs w:val="21"/>
        </w:rPr>
        <w:t>：</w:t>
      </w:r>
      <w:r>
        <w:rPr>
          <w:bCs/>
          <w:kern w:val="0"/>
          <w:szCs w:val="21"/>
        </w:rPr>
        <w:t>农业自然环境与环境数据的应用。</w:t>
      </w:r>
    </w:p>
    <w:p>
      <w:pPr>
        <w:snapToGrid w:val="0"/>
        <w:spacing w:line="360" w:lineRule="auto"/>
        <w:ind w:firstLine="422" w:firstLineChars="200"/>
        <w:rPr>
          <w:bCs/>
          <w:kern w:val="0"/>
          <w:szCs w:val="21"/>
        </w:rPr>
      </w:pPr>
      <w:r>
        <w:rPr>
          <w:b/>
          <w:szCs w:val="21"/>
        </w:rPr>
        <w:t>4.分析：</w:t>
      </w:r>
      <w:r>
        <w:rPr>
          <w:bCs/>
          <w:kern w:val="0"/>
          <w:szCs w:val="21"/>
        </w:rPr>
        <w:t>数据分析整理及可视化方法。</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bCs/>
          <w:szCs w:val="21"/>
        </w:rPr>
      </w:pPr>
      <w:r>
        <w:rPr>
          <w:b/>
          <w:szCs w:val="21"/>
        </w:rPr>
        <w:t>6.评价：</w:t>
      </w:r>
      <w:r>
        <w:rPr>
          <w:bCs/>
          <w:szCs w:val="21"/>
        </w:rPr>
        <w:t>对学生学习情况做出评价。</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rPr>
        <w:t xml:space="preserve">第三章 </w:t>
      </w:r>
      <w:r>
        <w:rPr>
          <w:rFonts w:ascii="Times New Roman" w:hAnsi="Times New Roman" w:cs="Times New Roman"/>
          <w:b/>
          <w:bCs/>
          <w:kern w:val="0"/>
        </w:rPr>
        <w:t xml:space="preserve">  农业生产大数据</w:t>
      </w:r>
    </w:p>
    <w:p>
      <w:pPr>
        <w:snapToGrid w:val="0"/>
        <w:spacing w:line="360" w:lineRule="auto"/>
        <w:rPr>
          <w:b/>
          <w:szCs w:val="21"/>
        </w:rPr>
      </w:pPr>
      <w:r>
        <w:rPr>
          <w:b/>
          <w:szCs w:val="21"/>
        </w:rPr>
        <w:t>（一）学习目标</w:t>
      </w:r>
    </w:p>
    <w:p>
      <w:pPr>
        <w:widowControl/>
        <w:adjustRightInd w:val="0"/>
        <w:snapToGrid w:val="0"/>
        <w:spacing w:line="360" w:lineRule="auto"/>
        <w:ind w:firstLine="422" w:firstLineChars="200"/>
        <w:jc w:val="left"/>
        <w:rPr>
          <w:bCs/>
          <w:kern w:val="0"/>
          <w:szCs w:val="21"/>
        </w:rPr>
      </w:pPr>
      <w:r>
        <w:rPr>
          <w:b/>
          <w:szCs w:val="21"/>
        </w:rPr>
        <w:t>1. 一般了解</w:t>
      </w:r>
      <w:r>
        <w:rPr>
          <w:szCs w:val="21"/>
        </w:rPr>
        <w:t>：</w:t>
      </w:r>
      <w:r>
        <w:rPr>
          <w:bCs/>
          <w:kern w:val="0"/>
          <w:szCs w:val="21"/>
        </w:rPr>
        <w:t xml:space="preserve"> </w:t>
      </w:r>
      <w:r>
        <w:t>农业生产数据的内涵。</w:t>
      </w:r>
    </w:p>
    <w:p>
      <w:pPr>
        <w:snapToGrid w:val="0"/>
        <w:spacing w:line="360" w:lineRule="auto"/>
        <w:ind w:firstLine="422" w:firstLineChars="200"/>
        <w:rPr>
          <w:bCs/>
          <w:kern w:val="0"/>
          <w:szCs w:val="21"/>
        </w:rPr>
      </w:pPr>
      <w:r>
        <w:rPr>
          <w:b/>
          <w:szCs w:val="21"/>
        </w:rPr>
        <w:t>2. 一般掌握</w:t>
      </w:r>
      <w:r>
        <w:rPr>
          <w:szCs w:val="21"/>
        </w:rPr>
        <w:t>：</w:t>
      </w:r>
      <w:r>
        <w:rPr>
          <w:bCs/>
          <w:kern w:val="0"/>
          <w:szCs w:val="21"/>
        </w:rPr>
        <w:t xml:space="preserve"> </w:t>
      </w:r>
      <w:r>
        <w:t>外延农业生产数据的内涵。</w:t>
      </w:r>
    </w:p>
    <w:p>
      <w:pPr>
        <w:ind w:firstLine="420"/>
      </w:pPr>
      <w:r>
        <w:rPr>
          <w:b/>
          <w:szCs w:val="21"/>
        </w:rPr>
        <w:t>3. 熟练掌握</w:t>
      </w:r>
      <w:r>
        <w:rPr>
          <w:szCs w:val="21"/>
        </w:rPr>
        <w:t>：</w:t>
      </w:r>
      <w:r>
        <w:rPr>
          <w:bCs/>
          <w:kern w:val="0"/>
          <w:szCs w:val="21"/>
        </w:rPr>
        <w:t>外延、基本技术和常用方法及应用案例</w:t>
      </w:r>
      <w: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w:t>
      </w:r>
      <w:r>
        <w:rPr>
          <w:bCs/>
          <w:szCs w:val="21"/>
        </w:rPr>
        <w:t xml:space="preserve">农业生产大数据的了解情况，以及书面表达能力。 </w:t>
      </w:r>
    </w:p>
    <w:p>
      <w:pPr>
        <w:snapToGrid w:val="0"/>
        <w:spacing w:line="360" w:lineRule="auto"/>
        <w:rPr>
          <w:b/>
          <w:szCs w:val="21"/>
        </w:rPr>
      </w:pPr>
      <w:r>
        <w:rPr>
          <w:b/>
          <w:szCs w:val="21"/>
        </w:rPr>
        <w:t>（三）考核要求</w:t>
      </w:r>
    </w:p>
    <w:p>
      <w:pPr>
        <w:widowControl/>
        <w:adjustRightInd w:val="0"/>
        <w:snapToGrid w:val="0"/>
        <w:spacing w:line="360" w:lineRule="auto"/>
        <w:ind w:firstLine="422" w:firstLineChars="200"/>
        <w:jc w:val="left"/>
      </w:pPr>
      <w:r>
        <w:rPr>
          <w:b/>
          <w:szCs w:val="21"/>
        </w:rPr>
        <w:t>1.识记</w:t>
      </w:r>
      <w:r>
        <w:rPr>
          <w:szCs w:val="21"/>
        </w:rPr>
        <w:t>：</w:t>
      </w:r>
      <w:r>
        <w:t>大数据在农业规模化发展中的应用。</w:t>
      </w:r>
    </w:p>
    <w:p>
      <w:pPr>
        <w:widowControl/>
        <w:adjustRightInd w:val="0"/>
        <w:snapToGrid w:val="0"/>
        <w:spacing w:line="360" w:lineRule="auto"/>
        <w:ind w:firstLine="422" w:firstLineChars="200"/>
        <w:jc w:val="left"/>
      </w:pPr>
      <w:r>
        <w:rPr>
          <w:b/>
          <w:szCs w:val="21"/>
        </w:rPr>
        <w:t>2.领会</w:t>
      </w:r>
      <w:r>
        <w:rPr>
          <w:szCs w:val="21"/>
        </w:rPr>
        <w:t>：</w:t>
      </w:r>
      <w:r>
        <w:t>我国农业机械化发展的新趋势与大数据应用。</w:t>
      </w:r>
    </w:p>
    <w:p>
      <w:pPr>
        <w:widowControl/>
        <w:adjustRightInd w:val="0"/>
        <w:snapToGrid w:val="0"/>
        <w:spacing w:line="360" w:lineRule="auto"/>
        <w:ind w:firstLine="422" w:firstLineChars="200"/>
        <w:jc w:val="left"/>
      </w:pPr>
      <w:r>
        <w:rPr>
          <w:b/>
          <w:szCs w:val="21"/>
        </w:rPr>
        <w:t>3.应用</w:t>
      </w:r>
      <w:r>
        <w:rPr>
          <w:szCs w:val="21"/>
        </w:rPr>
        <w:t>：</w:t>
      </w:r>
      <w:r>
        <w:t>农业信息化内涵及其特征。</w:t>
      </w:r>
    </w:p>
    <w:p>
      <w:pPr>
        <w:widowControl/>
        <w:adjustRightInd w:val="0"/>
        <w:snapToGrid w:val="0"/>
        <w:spacing w:line="360" w:lineRule="auto"/>
        <w:ind w:firstLine="422" w:firstLineChars="200"/>
        <w:jc w:val="left"/>
        <w:rPr>
          <w:bCs/>
          <w:kern w:val="0"/>
          <w:szCs w:val="21"/>
        </w:rPr>
      </w:pPr>
      <w:r>
        <w:rPr>
          <w:b/>
          <w:szCs w:val="21"/>
        </w:rPr>
        <w:t>4.分析：</w:t>
      </w:r>
      <w:r>
        <w:t>我国土地资源，种植业生产数据分析，大型农业企业生产信息、贸易信息数据分析。</w:t>
      </w:r>
      <w:r>
        <w:rPr>
          <w:bCs/>
          <w:kern w:val="0"/>
          <w:szCs w:val="21"/>
        </w:rPr>
        <w:t xml:space="preserve"> </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bCs/>
          <w:szCs w:val="21"/>
        </w:rPr>
      </w:pPr>
      <w:r>
        <w:rPr>
          <w:b/>
          <w:szCs w:val="21"/>
        </w:rPr>
        <w:t>6.评价：</w:t>
      </w:r>
      <w:r>
        <w:rPr>
          <w:bCs/>
          <w:szCs w:val="21"/>
        </w:rPr>
        <w:t>对学生学习情况做出评价。</w:t>
      </w:r>
    </w:p>
    <w:p>
      <w:pPr>
        <w:pStyle w:val="6"/>
        <w:snapToGrid w:val="0"/>
        <w:spacing w:line="360" w:lineRule="auto"/>
        <w:jc w:val="center"/>
        <w:rPr>
          <w:rFonts w:ascii="Times New Roman" w:hAnsi="Times New Roman" w:cs="Times New Roman"/>
          <w:b/>
          <w:bCs/>
        </w:rPr>
      </w:pPr>
      <w:r>
        <w:rPr>
          <w:rFonts w:ascii="Times New Roman" w:hAnsi="Times New Roman" w:cs="Times New Roman"/>
          <w:b/>
        </w:rPr>
        <w:t>第四章</w:t>
      </w:r>
      <w:r>
        <w:rPr>
          <w:rFonts w:ascii="Times New Roman" w:hAnsi="Times New Roman" w:cs="Times New Roman"/>
          <w:b/>
          <w:bCs/>
          <w:kern w:val="0"/>
        </w:rPr>
        <w:t xml:space="preserve"> </w:t>
      </w:r>
      <w:r>
        <w:rPr>
          <w:rFonts w:ascii="Times New Roman" w:hAnsi="Times New Roman" w:cs="Times New Roman"/>
          <w:b/>
          <w:bCs/>
        </w:rPr>
        <w:t>农业市场大数据</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widowControl/>
        <w:snapToGrid w:val="0"/>
        <w:spacing w:line="360" w:lineRule="auto"/>
        <w:ind w:firstLine="422" w:firstLineChars="200"/>
        <w:jc w:val="left"/>
      </w:pPr>
      <w:r>
        <w:rPr>
          <w:b/>
          <w:szCs w:val="21"/>
        </w:rPr>
        <w:t>1. 一般了解</w:t>
      </w:r>
      <w:r>
        <w:rPr>
          <w:szCs w:val="21"/>
        </w:rPr>
        <w:t>：</w:t>
      </w:r>
      <w:r>
        <w:rPr>
          <w:bCs/>
          <w:kern w:val="0"/>
          <w:szCs w:val="21"/>
        </w:rPr>
        <w:t>农业市场化进程</w:t>
      </w:r>
      <w:r>
        <w:t>。</w:t>
      </w:r>
    </w:p>
    <w:p>
      <w:pPr>
        <w:widowControl/>
        <w:adjustRightInd w:val="0"/>
        <w:snapToGrid w:val="0"/>
        <w:spacing w:line="360" w:lineRule="auto"/>
        <w:ind w:firstLine="422" w:firstLineChars="200"/>
        <w:jc w:val="left"/>
      </w:pPr>
      <w:r>
        <w:rPr>
          <w:b/>
          <w:szCs w:val="21"/>
        </w:rPr>
        <w:t>2. 一般掌握</w:t>
      </w:r>
      <w:r>
        <w:rPr>
          <w:szCs w:val="21"/>
        </w:rPr>
        <w:t>：</w:t>
      </w:r>
      <w:r>
        <w:rPr>
          <w:bCs/>
          <w:kern w:val="0"/>
          <w:szCs w:val="21"/>
        </w:rPr>
        <w:t xml:space="preserve"> </w:t>
      </w:r>
      <w:r>
        <w:t>农业市场化面临的挑战</w:t>
      </w:r>
    </w:p>
    <w:p>
      <w:pPr>
        <w:widowControl/>
        <w:adjustRightInd w:val="0"/>
        <w:snapToGrid w:val="0"/>
        <w:spacing w:line="360" w:lineRule="auto"/>
        <w:ind w:firstLine="422" w:firstLineChars="200"/>
        <w:jc w:val="left"/>
      </w:pPr>
      <w:r>
        <w:rPr>
          <w:b/>
          <w:szCs w:val="21"/>
        </w:rPr>
        <w:t>3. 熟练掌握</w:t>
      </w:r>
      <w:r>
        <w:rPr>
          <w:szCs w:val="21"/>
        </w:rPr>
        <w:t>：</w:t>
      </w:r>
      <w:r>
        <w:rPr>
          <w:bCs/>
          <w:kern w:val="0"/>
          <w:szCs w:val="21"/>
        </w:rPr>
        <w:t xml:space="preserve"> </w:t>
      </w:r>
      <w:r>
        <w:t>大数据推动农产品市场交易模式的创新。</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w:t>
      </w:r>
      <w:r>
        <w:rPr>
          <w:bCs/>
          <w:szCs w:val="21"/>
        </w:rPr>
        <w:t>农业市场大数据的了解情况，以及书面表达能力。</w:t>
      </w:r>
    </w:p>
    <w:p>
      <w:pPr>
        <w:snapToGrid w:val="0"/>
        <w:spacing w:line="360" w:lineRule="auto"/>
        <w:rPr>
          <w:b/>
          <w:szCs w:val="21"/>
        </w:rPr>
      </w:pPr>
      <w:r>
        <w:rPr>
          <w:b/>
          <w:szCs w:val="21"/>
        </w:rPr>
        <w:t>（三）考核要求</w:t>
      </w:r>
    </w:p>
    <w:p>
      <w:pPr>
        <w:widowControl/>
        <w:adjustRightInd w:val="0"/>
        <w:snapToGrid w:val="0"/>
        <w:spacing w:line="360" w:lineRule="auto"/>
        <w:ind w:firstLine="422" w:firstLineChars="200"/>
        <w:jc w:val="left"/>
      </w:pPr>
      <w:r>
        <w:rPr>
          <w:b/>
          <w:szCs w:val="21"/>
        </w:rPr>
        <w:t>1.识记</w:t>
      </w:r>
      <w:r>
        <w:rPr>
          <w:szCs w:val="21"/>
        </w:rPr>
        <w:t>：</w:t>
      </w:r>
      <w:r>
        <w:t xml:space="preserve"> 农业市场大数据基本概念。</w:t>
      </w:r>
    </w:p>
    <w:p>
      <w:pPr>
        <w:widowControl/>
        <w:adjustRightInd w:val="0"/>
        <w:snapToGrid w:val="0"/>
        <w:spacing w:line="360" w:lineRule="auto"/>
        <w:ind w:firstLine="422" w:firstLineChars="200"/>
        <w:jc w:val="left"/>
      </w:pPr>
      <w:r>
        <w:rPr>
          <w:b/>
          <w:szCs w:val="21"/>
        </w:rPr>
        <w:t>2.领会</w:t>
      </w:r>
      <w:r>
        <w:rPr>
          <w:szCs w:val="21"/>
        </w:rPr>
        <w:t>：</w:t>
      </w:r>
      <w:r>
        <w:t xml:space="preserve"> 农业市场大数据的发展现况。</w:t>
      </w:r>
    </w:p>
    <w:p>
      <w:pPr>
        <w:widowControl/>
        <w:snapToGrid w:val="0"/>
        <w:spacing w:line="360" w:lineRule="auto"/>
        <w:ind w:firstLine="422" w:firstLineChars="200"/>
        <w:jc w:val="left"/>
      </w:pPr>
      <w:r>
        <w:rPr>
          <w:b/>
          <w:szCs w:val="21"/>
        </w:rPr>
        <w:t>3.应用</w:t>
      </w:r>
      <w:r>
        <w:rPr>
          <w:szCs w:val="21"/>
        </w:rPr>
        <w:t>：</w:t>
      </w:r>
      <w:r>
        <w:t xml:space="preserve"> 大数据推动农产品市场交易模式的创新。</w:t>
      </w:r>
    </w:p>
    <w:p>
      <w:pPr>
        <w:widowControl/>
        <w:snapToGrid w:val="0"/>
        <w:spacing w:line="360" w:lineRule="auto"/>
        <w:ind w:firstLine="422" w:firstLineChars="200"/>
        <w:jc w:val="left"/>
      </w:pPr>
      <w:r>
        <w:rPr>
          <w:b/>
          <w:szCs w:val="21"/>
        </w:rPr>
        <w:t>4.分析：</w:t>
      </w:r>
      <w:r>
        <w:rPr>
          <w:bCs/>
          <w:kern w:val="0"/>
          <w:szCs w:val="21"/>
        </w:rPr>
        <w:t xml:space="preserve"> </w:t>
      </w:r>
      <w:r>
        <w:t xml:space="preserve">农业市场大数据发展趋势。 </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bCs/>
          <w:szCs w:val="21"/>
        </w:rPr>
      </w:pPr>
      <w:r>
        <w:rPr>
          <w:b/>
          <w:szCs w:val="21"/>
        </w:rPr>
        <w:t>6.评价：</w:t>
      </w:r>
      <w:r>
        <w:rPr>
          <w:bCs/>
          <w:szCs w:val="21"/>
        </w:rPr>
        <w:t xml:space="preserve">对学生学习情况做出评价。 </w:t>
      </w:r>
    </w:p>
    <w:p>
      <w:pPr>
        <w:pStyle w:val="6"/>
        <w:snapToGrid w:val="0"/>
        <w:spacing w:line="360" w:lineRule="auto"/>
        <w:jc w:val="center"/>
        <w:rPr>
          <w:rFonts w:ascii="Times New Roman" w:hAnsi="Times New Roman" w:cs="Times New Roman"/>
          <w:b/>
          <w:bCs/>
        </w:rPr>
      </w:pPr>
      <w:r>
        <w:rPr>
          <w:rFonts w:ascii="Times New Roman" w:hAnsi="Times New Roman" w:cs="Times New Roman"/>
          <w:b/>
          <w:bCs/>
          <w:kern w:val="0"/>
        </w:rPr>
        <w:t xml:space="preserve"> </w:t>
      </w:r>
      <w:r>
        <w:rPr>
          <w:rFonts w:ascii="Times New Roman" w:hAnsi="Times New Roman" w:cs="Times New Roman"/>
          <w:b/>
          <w:bCs/>
        </w:rPr>
        <w:t>第五章</w:t>
      </w:r>
      <w:r>
        <w:rPr>
          <w:rFonts w:ascii="Times New Roman" w:hAnsi="Times New Roman" w:cs="Times New Roman"/>
          <w:b/>
          <w:bCs/>
        </w:rPr>
        <w:tab/>
      </w:r>
      <w:r>
        <w:rPr>
          <w:rFonts w:ascii="Times New Roman" w:hAnsi="Times New Roman" w:cs="Times New Roman"/>
          <w:b/>
          <w:bCs/>
        </w:rPr>
        <w:t>农业数据管理</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widowControl/>
        <w:snapToGrid w:val="0"/>
        <w:spacing w:line="360" w:lineRule="auto"/>
        <w:ind w:firstLine="422" w:firstLineChars="200"/>
        <w:jc w:val="left"/>
      </w:pPr>
      <w:r>
        <w:rPr>
          <w:b/>
          <w:szCs w:val="21"/>
        </w:rPr>
        <w:t>1. 一般了解</w:t>
      </w:r>
      <w:r>
        <w:rPr>
          <w:szCs w:val="21"/>
        </w:rPr>
        <w:t>：</w:t>
      </w:r>
      <w:r>
        <w:rPr>
          <w:bCs/>
          <w:kern w:val="0"/>
          <w:szCs w:val="21"/>
        </w:rPr>
        <w:t>农业大数据资源的内涵、农业本体与农业大数据资源建设</w:t>
      </w:r>
      <w:r>
        <w:t>。</w:t>
      </w:r>
    </w:p>
    <w:p>
      <w:pPr>
        <w:widowControl/>
        <w:adjustRightInd w:val="0"/>
        <w:snapToGrid w:val="0"/>
        <w:spacing w:line="360" w:lineRule="auto"/>
        <w:ind w:firstLine="422" w:firstLineChars="200"/>
        <w:jc w:val="left"/>
      </w:pPr>
      <w:r>
        <w:rPr>
          <w:b/>
          <w:szCs w:val="21"/>
        </w:rPr>
        <w:t>2. 一般掌握</w:t>
      </w:r>
      <w:r>
        <w:rPr>
          <w:szCs w:val="21"/>
        </w:rPr>
        <w:t>：农业管理数据的应用案例分析。</w:t>
      </w:r>
      <w:r>
        <w:rPr>
          <w:bCs/>
          <w:kern w:val="0"/>
          <w:szCs w:val="21"/>
        </w:rPr>
        <w:t xml:space="preserve"> </w:t>
      </w:r>
    </w:p>
    <w:p>
      <w:pPr>
        <w:widowControl/>
        <w:adjustRightInd w:val="0"/>
        <w:snapToGrid w:val="0"/>
        <w:spacing w:line="360" w:lineRule="auto"/>
        <w:ind w:firstLine="422" w:firstLineChars="200"/>
        <w:jc w:val="left"/>
      </w:pPr>
      <w:r>
        <w:rPr>
          <w:b/>
          <w:szCs w:val="21"/>
        </w:rPr>
        <w:t>3. 熟练掌握</w:t>
      </w:r>
      <w:r>
        <w:rPr>
          <w:szCs w:val="21"/>
        </w:rPr>
        <w:t>：</w:t>
      </w:r>
      <w:r>
        <w:rPr>
          <w:bCs/>
          <w:kern w:val="0"/>
          <w:szCs w:val="21"/>
        </w:rPr>
        <w:t xml:space="preserve"> </w:t>
      </w:r>
      <w:r>
        <w:t>农业数据的获取途径与方法、农业数据的质量与清洗、农业大数据资源平台的建设。</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w:t>
      </w:r>
      <w:r>
        <w:rPr>
          <w:bCs/>
          <w:szCs w:val="21"/>
        </w:rPr>
        <w:t>农业数据管理的了解情况，以及书面表达能力。</w:t>
      </w:r>
    </w:p>
    <w:p>
      <w:pPr>
        <w:snapToGrid w:val="0"/>
        <w:spacing w:line="360" w:lineRule="auto"/>
        <w:rPr>
          <w:b/>
          <w:szCs w:val="21"/>
        </w:rPr>
      </w:pPr>
      <w:r>
        <w:rPr>
          <w:b/>
          <w:szCs w:val="21"/>
        </w:rPr>
        <w:t>（三）考核要求</w:t>
      </w:r>
    </w:p>
    <w:p>
      <w:pPr>
        <w:widowControl/>
        <w:adjustRightInd w:val="0"/>
        <w:snapToGrid w:val="0"/>
        <w:spacing w:line="360" w:lineRule="auto"/>
        <w:ind w:firstLine="422" w:firstLineChars="200"/>
        <w:jc w:val="left"/>
      </w:pPr>
      <w:r>
        <w:rPr>
          <w:b/>
          <w:szCs w:val="21"/>
        </w:rPr>
        <w:t>1.识记</w:t>
      </w:r>
      <w:r>
        <w:rPr>
          <w:szCs w:val="21"/>
        </w:rPr>
        <w:t>：</w:t>
      </w:r>
      <w:r>
        <w:t xml:space="preserve"> 农业数据资源内涵。</w:t>
      </w:r>
    </w:p>
    <w:p>
      <w:pPr>
        <w:widowControl/>
        <w:adjustRightInd w:val="0"/>
        <w:snapToGrid w:val="0"/>
        <w:spacing w:line="360" w:lineRule="auto"/>
        <w:ind w:firstLine="422" w:firstLineChars="200"/>
        <w:jc w:val="left"/>
      </w:pPr>
      <w:r>
        <w:rPr>
          <w:b/>
          <w:szCs w:val="21"/>
        </w:rPr>
        <w:t>2.领会</w:t>
      </w:r>
      <w:r>
        <w:rPr>
          <w:szCs w:val="21"/>
        </w:rPr>
        <w:t>：</w:t>
      </w:r>
      <w:r>
        <w:t xml:space="preserve"> 农业数据的获取途径与方法、农业数据的质量与清洗。</w:t>
      </w:r>
    </w:p>
    <w:p>
      <w:pPr>
        <w:widowControl/>
        <w:snapToGrid w:val="0"/>
        <w:spacing w:line="360" w:lineRule="auto"/>
        <w:ind w:firstLine="422" w:firstLineChars="200"/>
        <w:jc w:val="left"/>
      </w:pPr>
      <w:r>
        <w:rPr>
          <w:b/>
          <w:szCs w:val="21"/>
        </w:rPr>
        <w:t>3.应用</w:t>
      </w:r>
      <w:r>
        <w:rPr>
          <w:szCs w:val="21"/>
        </w:rPr>
        <w:t>：</w:t>
      </w:r>
      <w:r>
        <w:t>农业大数据资源平台的建设。</w:t>
      </w:r>
    </w:p>
    <w:p>
      <w:pPr>
        <w:widowControl/>
        <w:snapToGrid w:val="0"/>
        <w:spacing w:line="360" w:lineRule="auto"/>
        <w:ind w:firstLine="422" w:firstLineChars="200"/>
        <w:jc w:val="left"/>
      </w:pPr>
      <w:r>
        <w:rPr>
          <w:b/>
          <w:szCs w:val="21"/>
        </w:rPr>
        <w:t>4.分析：</w:t>
      </w:r>
      <w:r>
        <w:rPr>
          <w:bCs/>
          <w:kern w:val="0"/>
          <w:szCs w:val="21"/>
        </w:rPr>
        <w:t xml:space="preserve"> </w:t>
      </w:r>
      <w:r>
        <w:t xml:space="preserve">农业市场大数据发展趋势。 </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szCs w:val="21"/>
        </w:rPr>
      </w:pPr>
      <w:r>
        <w:rPr>
          <w:b/>
          <w:szCs w:val="21"/>
        </w:rPr>
        <w:t>6.评价：</w:t>
      </w:r>
      <w:r>
        <w:rPr>
          <w:bCs/>
          <w:szCs w:val="21"/>
        </w:rPr>
        <w:t>对学生学习情况做出评价。</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widowControl/>
        <w:snapToGrid w:val="0"/>
        <w:spacing w:line="360" w:lineRule="auto"/>
        <w:ind w:firstLine="420"/>
        <w:jc w:val="left"/>
        <w:outlineLvl w:val="1"/>
        <w:rPr>
          <w:rFonts w:eastAsiaTheme="majorEastAsia"/>
          <w:b/>
          <w:bCs/>
          <w:kern w:val="0"/>
          <w:szCs w:val="21"/>
        </w:rPr>
      </w:pPr>
      <w:r>
        <w:rPr>
          <w:bCs/>
          <w:kern w:val="0"/>
          <w:szCs w:val="21"/>
        </w:rPr>
        <w:t>无</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widowControl/>
        <w:snapToGrid w:val="0"/>
        <w:spacing w:line="360" w:lineRule="auto"/>
        <w:ind w:firstLine="420"/>
        <w:jc w:val="left"/>
        <w:rPr>
          <w:rFonts w:eastAsiaTheme="majorEastAsia"/>
          <w:kern w:val="0"/>
          <w:szCs w:val="21"/>
        </w:rPr>
      </w:pPr>
      <w:r>
        <w:rPr>
          <w:szCs w:val="21"/>
        </w:rPr>
        <w:t>课程考核由平时成绩与期末成绩相结合的方式进行。</w:t>
      </w:r>
      <w:r>
        <w:rPr>
          <w:rFonts w:eastAsiaTheme="majorEastAsia"/>
          <w:kern w:val="0"/>
          <w:szCs w:val="21"/>
        </w:rPr>
        <w:t>期末考核以撰写综述性的报告考查的方式进行，课程结束后，每人或者每个小组提交一份关于农业大数据技术与创新应用的报告。</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widowControl/>
        <w:snapToGrid w:val="0"/>
        <w:spacing w:line="360" w:lineRule="auto"/>
        <w:jc w:val="left"/>
        <w:rPr>
          <w:szCs w:val="21"/>
        </w:rPr>
      </w:pPr>
      <w:bookmarkStart w:id="388" w:name="_Hlk135837818"/>
      <w:r>
        <w:rPr>
          <w:szCs w:val="21"/>
        </w:rPr>
        <w:t>1、平时成绩占30%，主要包括：平时作业占20%、课堂讨论占10%。</w:t>
      </w:r>
    </w:p>
    <w:p>
      <w:pPr>
        <w:widowControl/>
        <w:snapToGrid w:val="0"/>
        <w:spacing w:line="360" w:lineRule="auto"/>
        <w:jc w:val="left"/>
        <w:rPr>
          <w:szCs w:val="21"/>
        </w:rPr>
      </w:pPr>
      <w:r>
        <w:rPr>
          <w:szCs w:val="21"/>
        </w:rPr>
        <w:t>2、期末成绩占70%，采用考查方式。就农业大数据技术与创新应用相关技术，撰写一篇研究报告。</w:t>
      </w:r>
      <w:bookmarkEnd w:id="388"/>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szCs w:val="21"/>
        </w:rPr>
      </w:pPr>
      <w:r>
        <w:rPr>
          <w:szCs w:val="21"/>
        </w:rPr>
        <w:t>农业大数据技术与创新应用考查结果将公布给每位同学，课下收集同学们对课堂的建议与意见，根据学生的反馈，持续改进本课程的教学方式及教学内容，为本专业培养专业人才，为下一届学生学习本课程提供更优质的教学。</w:t>
      </w:r>
    </w:p>
    <w:p>
      <w:pPr>
        <w:snapToGrid w:val="0"/>
        <w:spacing w:line="360" w:lineRule="auto"/>
        <w:ind w:firstLine="420" w:firstLineChars="200"/>
        <w:rPr>
          <w:szCs w:val="21"/>
        </w:rPr>
      </w:pPr>
    </w:p>
    <w:p>
      <w:pPr>
        <w:rPr>
          <w:szCs w:val="28"/>
        </w:rPr>
      </w:pPr>
      <w:r>
        <w:rPr>
          <w:szCs w:val="21"/>
        </w:rPr>
        <w:br w:type="page"/>
      </w:r>
    </w:p>
    <w:p>
      <w:pPr>
        <w:pStyle w:val="2"/>
      </w:pPr>
      <w:bookmarkStart w:id="389" w:name="_Toc31302"/>
      <w:bookmarkStart w:id="390" w:name="_Toc21926"/>
      <w:bookmarkStart w:id="391" w:name="_Toc1929"/>
      <w:bookmarkStart w:id="392" w:name="_Toc14251"/>
      <w:bookmarkStart w:id="393" w:name="_Toc340"/>
      <w:bookmarkStart w:id="394" w:name="_Toc2090"/>
      <w:bookmarkStart w:id="395" w:name="_Toc22495"/>
      <w:r>
        <w:rPr>
          <w:szCs w:val="28"/>
        </w:rPr>
        <w:t>专业前沿技术专题</w:t>
      </w:r>
      <w:bookmarkEnd w:id="389"/>
      <w:bookmarkEnd w:id="390"/>
      <w:bookmarkEnd w:id="391"/>
      <w:bookmarkEnd w:id="392"/>
      <w:bookmarkEnd w:id="393"/>
      <w:bookmarkEnd w:id="394"/>
      <w:bookmarkEnd w:id="395"/>
    </w:p>
    <w:p>
      <w:pPr>
        <w:snapToGrid w:val="0"/>
        <w:spacing w:line="360" w:lineRule="auto"/>
        <w:jc w:val="center"/>
        <w:rPr>
          <w:sz w:val="24"/>
        </w:rPr>
      </w:pPr>
      <w:r>
        <w:rPr>
          <w:sz w:val="24"/>
        </w:rPr>
        <w:t>（Frontier introduction of the Major of Electronic Information Engineering）</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5"/>
        <w:tblW w:w="5000" w:type="pct"/>
        <w:tblInd w:w="0" w:type="dxa"/>
        <w:tblLayout w:type="autofit"/>
        <w:tblCellMar>
          <w:top w:w="0" w:type="dxa"/>
          <w:left w:w="108" w:type="dxa"/>
          <w:bottom w:w="0" w:type="dxa"/>
          <w:right w:w="108" w:type="dxa"/>
        </w:tblCellMar>
      </w:tblPr>
      <w:tblGrid>
        <w:gridCol w:w="3037"/>
        <w:gridCol w:w="2649"/>
        <w:gridCol w:w="3430"/>
      </w:tblGrid>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课程编号：</w:t>
            </w:r>
            <w:r>
              <w:rPr>
                <w:kern w:val="0"/>
                <w:szCs w:val="21"/>
              </w:rPr>
              <w:t>04021051</w:t>
            </w:r>
          </w:p>
        </w:tc>
        <w:tc>
          <w:tcPr>
            <w:tcW w:w="1453" w:type="pct"/>
            <w:shd w:val="clear" w:color="auto" w:fill="auto"/>
          </w:tcPr>
          <w:p>
            <w:pPr>
              <w:spacing w:line="360" w:lineRule="auto"/>
              <w:rPr>
                <w:b/>
                <w:bCs/>
                <w:szCs w:val="21"/>
              </w:rPr>
            </w:pPr>
            <w:r>
              <w:rPr>
                <w:b/>
                <w:bCs/>
                <w:szCs w:val="21"/>
              </w:rPr>
              <w:t>课程学时：</w:t>
            </w:r>
            <w:r>
              <w:rPr>
                <w:bCs/>
                <w:szCs w:val="21"/>
              </w:rPr>
              <w:t>8</w:t>
            </w:r>
          </w:p>
        </w:tc>
        <w:tc>
          <w:tcPr>
            <w:tcW w:w="1881" w:type="pct"/>
            <w:shd w:val="clear" w:color="auto" w:fill="auto"/>
          </w:tcPr>
          <w:p>
            <w:pPr>
              <w:spacing w:line="360" w:lineRule="auto"/>
              <w:rPr>
                <w:b/>
                <w:bCs/>
                <w:szCs w:val="21"/>
              </w:rPr>
            </w:pPr>
            <w:r>
              <w:rPr>
                <w:b/>
                <w:bCs/>
                <w:szCs w:val="21"/>
              </w:rPr>
              <w:t>课程学分：</w:t>
            </w:r>
            <w:r>
              <w:rPr>
                <w:bCs/>
                <w:szCs w:val="21"/>
              </w:rPr>
              <w:t>0.5</w:t>
            </w:r>
          </w:p>
        </w:tc>
      </w:tr>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主撰人：</w:t>
            </w:r>
            <w:r>
              <w:rPr>
                <w:kern w:val="0"/>
                <w:szCs w:val="21"/>
              </w:rPr>
              <w:t>胡建东</w:t>
            </w:r>
          </w:p>
        </w:tc>
        <w:tc>
          <w:tcPr>
            <w:tcW w:w="1453" w:type="pct"/>
            <w:shd w:val="clear" w:color="auto" w:fill="auto"/>
          </w:tcPr>
          <w:p>
            <w:pPr>
              <w:spacing w:line="360" w:lineRule="auto"/>
              <w:rPr>
                <w:b/>
                <w:bCs/>
                <w:szCs w:val="21"/>
              </w:rPr>
            </w:pPr>
            <w:r>
              <w:rPr>
                <w:b/>
                <w:bCs/>
                <w:szCs w:val="21"/>
              </w:rPr>
              <w:t>审核人：</w:t>
            </w:r>
            <w:r>
              <w:rPr>
                <w:bCs/>
                <w:szCs w:val="21"/>
              </w:rPr>
              <w:t xml:space="preserve"> </w:t>
            </w:r>
          </w:p>
        </w:tc>
        <w:tc>
          <w:tcPr>
            <w:tcW w:w="1881" w:type="pct"/>
            <w:shd w:val="clear" w:color="auto" w:fill="auto"/>
          </w:tcPr>
          <w:p>
            <w:pPr>
              <w:spacing w:line="360" w:lineRule="auto"/>
              <w:rPr>
                <w:b/>
                <w:bCs/>
                <w:szCs w:val="21"/>
              </w:rPr>
            </w:pPr>
            <w:r>
              <w:rPr>
                <w:b/>
                <w:bCs/>
                <w:szCs w:val="21"/>
              </w:rPr>
              <w:t>大纲制定（修订）日期:</w:t>
            </w:r>
            <w:r>
              <w:rPr>
                <w:bCs/>
                <w:szCs w:val="21"/>
              </w:rPr>
              <w:t xml:space="preserve"> 2023</w:t>
            </w:r>
          </w:p>
        </w:tc>
      </w:tr>
    </w:tbl>
    <w:p>
      <w:pPr>
        <w:widowControl/>
        <w:snapToGrid w:val="0"/>
        <w:spacing w:line="360" w:lineRule="auto"/>
        <w:jc w:val="left"/>
        <w:outlineLvl w:val="1"/>
        <w:rPr>
          <w:b/>
          <w:bCs/>
          <w:kern w:val="0"/>
          <w:szCs w:val="21"/>
        </w:rPr>
      </w:pPr>
      <w:r>
        <w:rPr>
          <w:b/>
          <w:bCs/>
          <w:kern w:val="0"/>
          <w:szCs w:val="21"/>
        </w:rPr>
        <w:t>一、课程的性质和地位</w:t>
      </w:r>
    </w:p>
    <w:p>
      <w:pPr>
        <w:widowControl/>
        <w:adjustRightInd w:val="0"/>
        <w:snapToGrid w:val="0"/>
        <w:spacing w:line="360" w:lineRule="auto"/>
        <w:ind w:firstLine="420"/>
        <w:jc w:val="left"/>
        <w:rPr>
          <w:szCs w:val="21"/>
        </w:rPr>
      </w:pPr>
      <w:r>
        <w:rPr>
          <w:kern w:val="0"/>
          <w:szCs w:val="21"/>
        </w:rPr>
        <w:t>本课程专业前沿技术专题是电子信息工程专业的必学课。专业前沿技术专题课程是介绍电子信息工程专业发展的前沿技术而开设的，其目的是让电子信息工程专业的学生了解与电子信息工程相关的国内外研究最新动态、河南农业大学在应用电子信息工程知识方面所开展的研究项目和研究成果，电子信息工程专业学生毕业后的就业方向等。</w:t>
      </w:r>
    </w:p>
    <w:p>
      <w:pPr>
        <w:snapToGrid w:val="0"/>
        <w:spacing w:line="360" w:lineRule="auto"/>
        <w:rPr>
          <w:b/>
          <w:szCs w:val="21"/>
        </w:rPr>
      </w:pPr>
      <w:r>
        <w:rPr>
          <w:b/>
          <w:szCs w:val="21"/>
        </w:rPr>
        <w:t>二、理论教学部分的考核目标</w:t>
      </w:r>
    </w:p>
    <w:p>
      <w:pPr>
        <w:widowControl/>
        <w:snapToGrid w:val="0"/>
        <w:spacing w:line="360" w:lineRule="auto"/>
        <w:jc w:val="center"/>
        <w:rPr>
          <w:b/>
          <w:bCs/>
          <w:kern w:val="0"/>
          <w:szCs w:val="21"/>
        </w:rPr>
      </w:pPr>
      <w:r>
        <w:rPr>
          <w:b/>
          <w:bCs/>
          <w:kern w:val="0"/>
          <w:szCs w:val="21"/>
        </w:rPr>
        <w:t>第1章 先进光电子技术在农业中的应用</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1.一般了解</w:t>
      </w:r>
      <w:r>
        <w:rPr>
          <w:szCs w:val="21"/>
        </w:rPr>
        <w:t>：光电子技术在农业中的应用概况</w:t>
      </w:r>
      <w:r>
        <w:t>。</w:t>
      </w:r>
    </w:p>
    <w:p>
      <w:pPr>
        <w:snapToGrid w:val="0"/>
        <w:spacing w:line="360" w:lineRule="auto"/>
        <w:ind w:firstLine="422" w:firstLineChars="200"/>
        <w:rPr>
          <w:szCs w:val="21"/>
        </w:rPr>
      </w:pPr>
      <w:r>
        <w:rPr>
          <w:b/>
          <w:szCs w:val="21"/>
        </w:rPr>
        <w:t>2.一般掌握</w:t>
      </w:r>
      <w:r>
        <w:rPr>
          <w:szCs w:val="21"/>
        </w:rPr>
        <w:t>：激光诱导击穿光谱、激光诱导荧光光谱、表面等离子共振光谱和激光拉曼增强光谱在农业中的应用</w:t>
      </w:r>
      <w:r>
        <w:t>。</w:t>
      </w:r>
    </w:p>
    <w:p>
      <w:pPr>
        <w:snapToGrid w:val="0"/>
        <w:spacing w:line="360" w:lineRule="auto"/>
        <w:ind w:firstLine="422" w:firstLineChars="200"/>
      </w:pPr>
      <w:r>
        <w:rPr>
          <w:b/>
        </w:rPr>
        <w:t>3. 熟练掌握</w:t>
      </w:r>
      <w:r>
        <w:t>：</w:t>
      </w:r>
      <w:r>
        <w:rPr>
          <w:szCs w:val="21"/>
        </w:rPr>
        <w:t>光电子技术在农业中的应用实验装置和各部件的作用</w:t>
      </w:r>
      <w: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光电子技术基本概念，及其在农业中的应用</w:t>
      </w:r>
      <w:r>
        <w:rPr>
          <w:kern w:val="0"/>
          <w:szCs w:val="21"/>
        </w:rPr>
        <w:t>。</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光电子技术基本概念</w:t>
      </w:r>
      <w:r>
        <w:rPr>
          <w:szCs w:val="21"/>
        </w:rPr>
        <w:t>。</w:t>
      </w:r>
    </w:p>
    <w:p>
      <w:pPr>
        <w:snapToGrid w:val="0"/>
        <w:spacing w:line="360" w:lineRule="auto"/>
        <w:ind w:firstLine="422" w:firstLineChars="200"/>
        <w:rPr>
          <w:kern w:val="0"/>
          <w:szCs w:val="21"/>
        </w:rPr>
      </w:pPr>
      <w:r>
        <w:rPr>
          <w:b/>
          <w:szCs w:val="21"/>
        </w:rPr>
        <w:t>2.领会</w:t>
      </w:r>
      <w:r>
        <w:rPr>
          <w:szCs w:val="21"/>
        </w:rPr>
        <w:t>：光电子技术在农业中应用所涉及的核心技术</w:t>
      </w:r>
      <w:r>
        <w:rPr>
          <w:kern w:val="0"/>
          <w:szCs w:val="21"/>
        </w:rPr>
        <w:t>。</w:t>
      </w:r>
    </w:p>
    <w:p>
      <w:pPr>
        <w:snapToGrid w:val="0"/>
        <w:spacing w:line="360" w:lineRule="auto"/>
        <w:ind w:firstLine="422" w:firstLineChars="200"/>
        <w:rPr>
          <w:szCs w:val="21"/>
        </w:rPr>
      </w:pPr>
      <w:r>
        <w:rPr>
          <w:b/>
          <w:szCs w:val="21"/>
        </w:rPr>
        <w:t>3.应用</w:t>
      </w:r>
      <w:r>
        <w:rPr>
          <w:szCs w:val="21"/>
        </w:rPr>
        <w:t>：激光诱导击穿光谱、激光诱导荧光光谱、表面等离子共振光谱和激光拉曼增强光谱在农业、生物、食品安全和环境监测中的应用等。</w:t>
      </w:r>
    </w:p>
    <w:p>
      <w:pPr>
        <w:snapToGrid w:val="0"/>
        <w:spacing w:line="360" w:lineRule="auto"/>
        <w:ind w:firstLine="422" w:firstLineChars="200"/>
        <w:rPr>
          <w:b/>
          <w:szCs w:val="21"/>
        </w:rPr>
      </w:pPr>
      <w:r>
        <w:rPr>
          <w:b/>
          <w:szCs w:val="21"/>
        </w:rPr>
        <w:t>4.分析：</w:t>
      </w:r>
      <w:r>
        <w:rPr>
          <w:szCs w:val="21"/>
        </w:rPr>
        <w:t>光电子技术在农业中的应用实验装置和各部件的作用。</w:t>
      </w:r>
    </w:p>
    <w:p>
      <w:pPr>
        <w:snapToGrid w:val="0"/>
        <w:spacing w:line="360" w:lineRule="auto"/>
        <w:ind w:firstLine="422" w:firstLineChars="200"/>
        <w:rPr>
          <w:szCs w:val="21"/>
        </w:rPr>
      </w:pPr>
      <w:r>
        <w:rPr>
          <w:b/>
          <w:szCs w:val="21"/>
        </w:rPr>
        <w:t>5.综合</w:t>
      </w:r>
      <w:r>
        <w:rPr>
          <w:szCs w:val="21"/>
        </w:rPr>
        <w:t>：光电子技术在农业中应用的系统构成</w:t>
      </w:r>
      <w:r>
        <w:rPr>
          <w:b/>
          <w:bCs/>
          <w:kern w:val="0"/>
          <w:szCs w:val="21"/>
        </w:rPr>
        <w:t>。</w:t>
      </w:r>
    </w:p>
    <w:p>
      <w:pPr>
        <w:snapToGrid w:val="0"/>
        <w:spacing w:line="360" w:lineRule="auto"/>
        <w:ind w:firstLine="422" w:firstLineChars="200"/>
        <w:rPr>
          <w:szCs w:val="21"/>
        </w:rPr>
      </w:pPr>
      <w:r>
        <w:rPr>
          <w:b/>
          <w:szCs w:val="21"/>
        </w:rPr>
        <w:t>6.评价：</w:t>
      </w:r>
      <w:r>
        <w:rPr>
          <w:szCs w:val="21"/>
        </w:rPr>
        <w:t>光电子技术在农业中的应用。</w:t>
      </w:r>
    </w:p>
    <w:p>
      <w:pPr>
        <w:snapToGrid w:val="0"/>
        <w:spacing w:line="360" w:lineRule="auto"/>
        <w:ind w:firstLine="420" w:firstLineChars="200"/>
        <w:rPr>
          <w:szCs w:val="21"/>
        </w:rPr>
      </w:pPr>
    </w:p>
    <w:p>
      <w:pPr>
        <w:widowControl/>
        <w:snapToGrid w:val="0"/>
        <w:spacing w:line="360" w:lineRule="auto"/>
        <w:jc w:val="center"/>
        <w:rPr>
          <w:b/>
          <w:bCs/>
          <w:kern w:val="0"/>
          <w:szCs w:val="21"/>
        </w:rPr>
      </w:pPr>
      <w:r>
        <w:rPr>
          <w:b/>
          <w:bCs/>
          <w:kern w:val="0"/>
          <w:szCs w:val="21"/>
        </w:rPr>
        <w:t xml:space="preserve">第2章 </w:t>
      </w:r>
      <w:r>
        <w:rPr>
          <w:b/>
          <w:bCs/>
          <w:szCs w:val="21"/>
        </w:rPr>
        <w:t>智能机器人设计概述</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1.一般了解</w:t>
      </w:r>
      <w:r>
        <w:rPr>
          <w:szCs w:val="21"/>
        </w:rPr>
        <w:t>：智能机器人设计研究进展</w:t>
      </w:r>
      <w:r>
        <w:t>。</w:t>
      </w:r>
    </w:p>
    <w:p>
      <w:pPr>
        <w:snapToGrid w:val="0"/>
        <w:spacing w:line="360" w:lineRule="auto"/>
        <w:ind w:firstLine="422" w:firstLineChars="200"/>
        <w:rPr>
          <w:szCs w:val="21"/>
        </w:rPr>
      </w:pPr>
      <w:r>
        <w:rPr>
          <w:b/>
          <w:szCs w:val="21"/>
        </w:rPr>
        <w:t>2.一般掌握</w:t>
      </w:r>
      <w:r>
        <w:rPr>
          <w:szCs w:val="21"/>
        </w:rPr>
        <w:t>：智能机器人组成</w:t>
      </w:r>
      <w:r>
        <w:t>。</w:t>
      </w:r>
    </w:p>
    <w:p>
      <w:pPr>
        <w:snapToGrid w:val="0"/>
        <w:spacing w:line="360" w:lineRule="auto"/>
        <w:ind w:firstLine="422" w:firstLineChars="200"/>
      </w:pPr>
      <w:r>
        <w:rPr>
          <w:b/>
        </w:rPr>
        <w:t>3. 熟练掌握</w:t>
      </w:r>
      <w:r>
        <w:t>：</w:t>
      </w:r>
      <w:r>
        <w:rPr>
          <w:szCs w:val="21"/>
        </w:rPr>
        <w:t>机器人行走系统控制机构硬件和软件系统开发。</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智能机器人设计基本概念和应用。</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：智能机器人设计基本概念。</w:t>
      </w:r>
    </w:p>
    <w:p>
      <w:pPr>
        <w:snapToGrid w:val="0"/>
        <w:spacing w:line="360" w:lineRule="auto"/>
        <w:ind w:firstLine="422" w:firstLineChars="200"/>
        <w:rPr>
          <w:kern w:val="0"/>
          <w:szCs w:val="21"/>
        </w:rPr>
      </w:pPr>
      <w:r>
        <w:rPr>
          <w:b/>
          <w:szCs w:val="21"/>
        </w:rPr>
        <w:t>2.领会</w:t>
      </w:r>
      <w:r>
        <w:rPr>
          <w:szCs w:val="21"/>
        </w:rPr>
        <w:t>：感知系统传感器选型、优缺点分析；行走机构设计，电机驱动设计；主控软件开发；调试注意事项。</w:t>
      </w:r>
    </w:p>
    <w:p>
      <w:pPr>
        <w:snapToGrid w:val="0"/>
        <w:spacing w:line="360" w:lineRule="auto"/>
        <w:ind w:firstLine="422" w:firstLineChars="200"/>
        <w:rPr>
          <w:szCs w:val="21"/>
        </w:rPr>
      </w:pPr>
      <w:r>
        <w:rPr>
          <w:b/>
          <w:szCs w:val="21"/>
        </w:rPr>
        <w:t>3.应用</w:t>
      </w:r>
      <w:r>
        <w:rPr>
          <w:szCs w:val="21"/>
        </w:rPr>
        <w:t>：智能机器人在农业领域的应用。</w:t>
      </w:r>
    </w:p>
    <w:p>
      <w:pPr>
        <w:snapToGrid w:val="0"/>
        <w:spacing w:line="360" w:lineRule="auto"/>
        <w:ind w:firstLine="422" w:firstLineChars="200"/>
        <w:rPr>
          <w:b/>
          <w:szCs w:val="21"/>
        </w:rPr>
      </w:pPr>
      <w:r>
        <w:rPr>
          <w:b/>
          <w:szCs w:val="21"/>
        </w:rPr>
        <w:t>4.分析：</w:t>
      </w:r>
      <w:r>
        <w:rPr>
          <w:szCs w:val="21"/>
        </w:rPr>
        <w:t>智能机器人系统设计分析。</w:t>
      </w:r>
    </w:p>
    <w:p>
      <w:pPr>
        <w:snapToGrid w:val="0"/>
        <w:spacing w:line="360" w:lineRule="auto"/>
        <w:ind w:firstLine="422" w:firstLineChars="200"/>
        <w:rPr>
          <w:szCs w:val="21"/>
        </w:rPr>
      </w:pPr>
      <w:r>
        <w:rPr>
          <w:b/>
          <w:szCs w:val="21"/>
        </w:rPr>
        <w:t>5.综合</w:t>
      </w:r>
      <w:r>
        <w:rPr>
          <w:szCs w:val="21"/>
        </w:rPr>
        <w:t>：智能机器人设计软硬件集成</w:t>
      </w:r>
      <w:r>
        <w:rPr>
          <w:b/>
          <w:bCs/>
          <w:kern w:val="0"/>
          <w:szCs w:val="21"/>
        </w:rPr>
        <w:t>。</w:t>
      </w:r>
    </w:p>
    <w:p>
      <w:pPr>
        <w:snapToGrid w:val="0"/>
        <w:spacing w:line="360" w:lineRule="auto"/>
        <w:ind w:firstLine="422" w:firstLineChars="200"/>
        <w:rPr>
          <w:szCs w:val="21"/>
        </w:rPr>
      </w:pPr>
      <w:r>
        <w:rPr>
          <w:b/>
          <w:szCs w:val="21"/>
        </w:rPr>
        <w:t>6.评价：</w:t>
      </w:r>
      <w:r>
        <w:rPr>
          <w:szCs w:val="21"/>
        </w:rPr>
        <w:t>智能机器人设计开发过程及应用。</w:t>
      </w:r>
    </w:p>
    <w:p>
      <w:pPr>
        <w:snapToGrid w:val="0"/>
        <w:spacing w:line="360" w:lineRule="auto"/>
        <w:ind w:firstLine="420" w:firstLineChars="200"/>
        <w:rPr>
          <w:szCs w:val="21"/>
        </w:rPr>
      </w:pPr>
    </w:p>
    <w:p>
      <w:pPr>
        <w:widowControl/>
        <w:snapToGrid w:val="0"/>
        <w:spacing w:line="360" w:lineRule="auto"/>
        <w:jc w:val="center"/>
        <w:rPr>
          <w:b/>
          <w:bCs/>
          <w:kern w:val="0"/>
          <w:szCs w:val="21"/>
        </w:rPr>
      </w:pPr>
      <w:r>
        <w:rPr>
          <w:b/>
          <w:bCs/>
          <w:kern w:val="0"/>
          <w:szCs w:val="21"/>
        </w:rPr>
        <w:t xml:space="preserve">第3章 </w:t>
      </w:r>
      <w:r>
        <w:rPr>
          <w:b/>
          <w:bCs/>
          <w:szCs w:val="21"/>
        </w:rPr>
        <w:t>嵌入式微处理器技术发展</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1.一般了解</w:t>
      </w:r>
      <w:r>
        <w:rPr>
          <w:szCs w:val="21"/>
        </w:rPr>
        <w:t>：了解通用微处理器与嵌入式微处理器的发展过程及发展趋势</w:t>
      </w:r>
      <w:r>
        <w:t>。</w:t>
      </w:r>
    </w:p>
    <w:p>
      <w:pPr>
        <w:snapToGrid w:val="0"/>
        <w:spacing w:line="360" w:lineRule="auto"/>
        <w:ind w:firstLine="422" w:firstLineChars="200"/>
        <w:rPr>
          <w:szCs w:val="21"/>
        </w:rPr>
      </w:pPr>
      <w:r>
        <w:rPr>
          <w:b/>
          <w:szCs w:val="21"/>
        </w:rPr>
        <w:t>2.一般掌握</w:t>
      </w:r>
      <w:r>
        <w:rPr>
          <w:szCs w:val="21"/>
        </w:rPr>
        <w:t>：掌握集成电路制造工艺， 生产的4个环节：设计、晶圆制造、封装和测试</w:t>
      </w:r>
      <w:r>
        <w:t>。</w:t>
      </w:r>
      <w:r>
        <w:rPr>
          <w:szCs w:val="21"/>
        </w:rPr>
        <w:t>理解8位、16位、32位嵌入式微处理器的架构和主流产品特点及各自适用场所。</w:t>
      </w:r>
    </w:p>
    <w:p>
      <w:pPr>
        <w:snapToGrid w:val="0"/>
        <w:spacing w:line="360" w:lineRule="auto"/>
        <w:ind w:firstLine="422" w:firstLineChars="200"/>
      </w:pPr>
      <w:r>
        <w:rPr>
          <w:b/>
        </w:rPr>
        <w:t>3. 熟练掌握</w:t>
      </w:r>
      <w:r>
        <w:t>：</w:t>
      </w:r>
      <w:r>
        <w:rPr>
          <w:szCs w:val="21"/>
        </w:rPr>
        <w:t>熟悉32位ARM CortexA、CortexR、CortexM的内核的特点及开发方式；熟悉STM32微控制器的四种开发环境搭建。</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嵌入式微处理器技术基本概念和应用</w:t>
      </w:r>
      <w:r>
        <w:rPr>
          <w:b/>
          <w:bCs/>
          <w:kern w:val="0"/>
          <w:szCs w:val="21"/>
        </w:rPr>
        <w:t>。</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：嵌入式微处理器技术基本概念。</w:t>
      </w:r>
    </w:p>
    <w:p>
      <w:pPr>
        <w:snapToGrid w:val="0"/>
        <w:spacing w:line="360" w:lineRule="auto"/>
        <w:ind w:firstLine="422" w:firstLineChars="200"/>
        <w:rPr>
          <w:kern w:val="0"/>
          <w:szCs w:val="21"/>
        </w:rPr>
      </w:pPr>
      <w:r>
        <w:rPr>
          <w:b/>
          <w:szCs w:val="21"/>
        </w:rPr>
        <w:t>2.领会</w:t>
      </w:r>
      <w:r>
        <w:rPr>
          <w:szCs w:val="21"/>
        </w:rPr>
        <w:t>：嵌入式微处理器的架构</w:t>
      </w:r>
      <w:r>
        <w:rPr>
          <w:kern w:val="0"/>
          <w:szCs w:val="21"/>
        </w:rPr>
        <w:t>。</w:t>
      </w:r>
    </w:p>
    <w:p>
      <w:pPr>
        <w:snapToGrid w:val="0"/>
        <w:spacing w:line="360" w:lineRule="auto"/>
        <w:ind w:firstLine="422" w:firstLineChars="200"/>
        <w:rPr>
          <w:szCs w:val="21"/>
        </w:rPr>
      </w:pPr>
      <w:r>
        <w:rPr>
          <w:b/>
          <w:szCs w:val="21"/>
        </w:rPr>
        <w:t>3.应用</w:t>
      </w:r>
      <w:r>
        <w:rPr>
          <w:szCs w:val="21"/>
        </w:rPr>
        <w:t>：8位、16位、32位嵌入式微处理器各自适用场所。</w:t>
      </w:r>
    </w:p>
    <w:p>
      <w:pPr>
        <w:snapToGrid w:val="0"/>
        <w:spacing w:line="360" w:lineRule="auto"/>
        <w:ind w:firstLine="422" w:firstLineChars="200"/>
        <w:rPr>
          <w:b/>
          <w:szCs w:val="21"/>
        </w:rPr>
      </w:pPr>
      <w:r>
        <w:rPr>
          <w:b/>
          <w:szCs w:val="21"/>
        </w:rPr>
        <w:t>4.分析：</w:t>
      </w:r>
      <w:r>
        <w:rPr>
          <w:szCs w:val="21"/>
        </w:rPr>
        <w:t>嵌入式微处理器技术开发过程。</w:t>
      </w:r>
    </w:p>
    <w:p>
      <w:pPr>
        <w:snapToGrid w:val="0"/>
        <w:spacing w:line="360" w:lineRule="auto"/>
        <w:ind w:firstLine="422" w:firstLineChars="200"/>
        <w:rPr>
          <w:szCs w:val="21"/>
        </w:rPr>
      </w:pPr>
      <w:r>
        <w:rPr>
          <w:b/>
          <w:szCs w:val="21"/>
        </w:rPr>
        <w:t>5.综合</w:t>
      </w:r>
      <w:r>
        <w:rPr>
          <w:szCs w:val="21"/>
        </w:rPr>
        <w:t>：STM32微控制器的四种开发环境搭建</w:t>
      </w:r>
      <w:r>
        <w:rPr>
          <w:b/>
          <w:bCs/>
          <w:kern w:val="0"/>
          <w:szCs w:val="21"/>
        </w:rPr>
        <w:t>。</w:t>
      </w:r>
    </w:p>
    <w:p>
      <w:pPr>
        <w:snapToGrid w:val="0"/>
        <w:spacing w:line="360" w:lineRule="auto"/>
        <w:ind w:firstLine="422" w:firstLineChars="200"/>
        <w:rPr>
          <w:szCs w:val="21"/>
        </w:rPr>
      </w:pPr>
      <w:r>
        <w:rPr>
          <w:b/>
          <w:szCs w:val="21"/>
        </w:rPr>
        <w:t>6.评价：</w:t>
      </w:r>
      <w:r>
        <w:rPr>
          <w:szCs w:val="21"/>
        </w:rPr>
        <w:t>嵌入式微处理器技术开发过程及应用。</w:t>
      </w:r>
    </w:p>
    <w:p>
      <w:pPr>
        <w:snapToGrid w:val="0"/>
        <w:spacing w:line="360" w:lineRule="auto"/>
        <w:ind w:firstLine="420" w:firstLineChars="200"/>
        <w:rPr>
          <w:szCs w:val="21"/>
        </w:rPr>
      </w:pPr>
    </w:p>
    <w:p>
      <w:pPr>
        <w:widowControl/>
        <w:snapToGrid w:val="0"/>
        <w:spacing w:line="360" w:lineRule="auto"/>
        <w:jc w:val="center"/>
        <w:rPr>
          <w:b/>
          <w:bCs/>
          <w:kern w:val="0"/>
          <w:szCs w:val="21"/>
        </w:rPr>
      </w:pPr>
      <w:r>
        <w:rPr>
          <w:b/>
          <w:bCs/>
          <w:kern w:val="0"/>
          <w:szCs w:val="21"/>
        </w:rPr>
        <w:t xml:space="preserve">第4章 </w:t>
      </w:r>
      <w:r>
        <w:rPr>
          <w:b/>
          <w:bCs/>
          <w:szCs w:val="21"/>
        </w:rPr>
        <w:t>机器视觉发展现况与趋势</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1.一般了解</w:t>
      </w:r>
      <w:r>
        <w:rPr>
          <w:szCs w:val="21"/>
        </w:rPr>
        <w:t>：机器视觉技术的发展现况及趋势</w:t>
      </w:r>
      <w:r>
        <w:t>。</w:t>
      </w:r>
    </w:p>
    <w:p>
      <w:pPr>
        <w:snapToGrid w:val="0"/>
        <w:spacing w:line="360" w:lineRule="auto"/>
        <w:ind w:firstLine="422" w:firstLineChars="200"/>
        <w:rPr>
          <w:szCs w:val="21"/>
        </w:rPr>
      </w:pPr>
      <w:r>
        <w:rPr>
          <w:b/>
          <w:szCs w:val="21"/>
        </w:rPr>
        <w:t>2.一般掌握</w:t>
      </w:r>
      <w:r>
        <w:rPr>
          <w:szCs w:val="21"/>
        </w:rPr>
        <w:t>：机器视觉的关键技术</w:t>
      </w:r>
      <w:r>
        <w:t>。</w:t>
      </w:r>
    </w:p>
    <w:p>
      <w:pPr>
        <w:snapToGrid w:val="0"/>
        <w:spacing w:line="360" w:lineRule="auto"/>
        <w:ind w:firstLine="422" w:firstLineChars="200"/>
      </w:pPr>
      <w:r>
        <w:rPr>
          <w:b/>
        </w:rPr>
        <w:t>3. 熟练掌握</w:t>
      </w:r>
      <w:r>
        <w:t>：</w:t>
      </w:r>
      <w:r>
        <w:rPr>
          <w:szCs w:val="21"/>
        </w:rPr>
        <w:t>机器视觉技术的应用</w:t>
      </w:r>
      <w: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机器视觉技术基本概念和应用</w:t>
      </w:r>
      <w:r>
        <w:rPr>
          <w:b/>
          <w:bCs/>
          <w:kern w:val="0"/>
          <w:szCs w:val="21"/>
        </w:rPr>
        <w:t>。</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：机器视觉技术基本概念。</w:t>
      </w:r>
    </w:p>
    <w:p>
      <w:pPr>
        <w:snapToGrid w:val="0"/>
        <w:spacing w:line="360" w:lineRule="auto"/>
        <w:ind w:firstLine="422" w:firstLineChars="200"/>
        <w:rPr>
          <w:kern w:val="0"/>
          <w:szCs w:val="21"/>
        </w:rPr>
      </w:pPr>
      <w:r>
        <w:rPr>
          <w:b/>
          <w:szCs w:val="21"/>
        </w:rPr>
        <w:t>2.领会</w:t>
      </w:r>
      <w:r>
        <w:rPr>
          <w:szCs w:val="21"/>
        </w:rPr>
        <w:t>：机器视觉的关键技术</w:t>
      </w:r>
      <w:r>
        <w:rPr>
          <w:kern w:val="0"/>
          <w:szCs w:val="21"/>
        </w:rPr>
        <w:t>。</w:t>
      </w:r>
    </w:p>
    <w:p>
      <w:pPr>
        <w:snapToGrid w:val="0"/>
        <w:spacing w:line="360" w:lineRule="auto"/>
        <w:ind w:firstLine="422" w:firstLineChars="200"/>
        <w:rPr>
          <w:szCs w:val="21"/>
        </w:rPr>
      </w:pPr>
      <w:r>
        <w:rPr>
          <w:b/>
          <w:szCs w:val="21"/>
        </w:rPr>
        <w:t>3.应用</w:t>
      </w:r>
      <w:r>
        <w:rPr>
          <w:szCs w:val="21"/>
        </w:rPr>
        <w:t>：机器视觉技术在农业领域的应用。</w:t>
      </w:r>
    </w:p>
    <w:p>
      <w:pPr>
        <w:snapToGrid w:val="0"/>
        <w:spacing w:line="360" w:lineRule="auto"/>
        <w:ind w:firstLine="422" w:firstLineChars="200"/>
        <w:rPr>
          <w:b/>
          <w:szCs w:val="21"/>
        </w:rPr>
      </w:pPr>
      <w:r>
        <w:rPr>
          <w:b/>
          <w:szCs w:val="21"/>
        </w:rPr>
        <w:t>4.分析：</w:t>
      </w:r>
      <w:r>
        <w:rPr>
          <w:szCs w:val="21"/>
        </w:rPr>
        <w:t>机器视觉技术在农业领域应用案例分析。</w:t>
      </w:r>
    </w:p>
    <w:p>
      <w:pPr>
        <w:snapToGrid w:val="0"/>
        <w:spacing w:line="360" w:lineRule="auto"/>
        <w:ind w:firstLine="422" w:firstLineChars="200"/>
        <w:rPr>
          <w:szCs w:val="21"/>
        </w:rPr>
      </w:pPr>
      <w:r>
        <w:rPr>
          <w:b/>
          <w:szCs w:val="21"/>
        </w:rPr>
        <w:t>5.综合</w:t>
      </w:r>
      <w:r>
        <w:rPr>
          <w:szCs w:val="21"/>
        </w:rPr>
        <w:t>：机器视觉应用系统的构成</w:t>
      </w:r>
      <w:r>
        <w:rPr>
          <w:b/>
          <w:bCs/>
          <w:kern w:val="0"/>
          <w:szCs w:val="21"/>
        </w:rPr>
        <w:t>。</w:t>
      </w:r>
    </w:p>
    <w:p>
      <w:pPr>
        <w:snapToGrid w:val="0"/>
        <w:spacing w:line="360" w:lineRule="auto"/>
        <w:ind w:firstLine="422" w:firstLineChars="200"/>
        <w:rPr>
          <w:szCs w:val="21"/>
        </w:rPr>
      </w:pPr>
      <w:r>
        <w:rPr>
          <w:b/>
          <w:szCs w:val="21"/>
        </w:rPr>
        <w:t>6.评价：</w:t>
      </w:r>
      <w:r>
        <w:rPr>
          <w:szCs w:val="21"/>
        </w:rPr>
        <w:t>机器视觉系统开发过程及应用。</w:t>
      </w:r>
    </w:p>
    <w:p>
      <w:pPr>
        <w:snapToGrid w:val="0"/>
        <w:spacing w:line="360" w:lineRule="auto"/>
        <w:ind w:firstLine="420" w:firstLineChars="200"/>
        <w:rPr>
          <w:szCs w:val="21"/>
        </w:rPr>
      </w:pPr>
    </w:p>
    <w:p>
      <w:pPr>
        <w:snapToGrid w:val="0"/>
        <w:spacing w:line="360" w:lineRule="auto"/>
        <w:rPr>
          <w:b/>
          <w:szCs w:val="21"/>
        </w:rPr>
      </w:pPr>
      <w:r>
        <w:rPr>
          <w:b/>
          <w:szCs w:val="21"/>
        </w:rPr>
        <w:t>三、实验、实习教学部分的考核要求</w:t>
      </w:r>
    </w:p>
    <w:p>
      <w:pPr>
        <w:adjustRightInd w:val="0"/>
        <w:snapToGrid w:val="0"/>
        <w:spacing w:line="360" w:lineRule="auto"/>
        <w:ind w:firstLine="420" w:firstLineChars="200"/>
        <w:rPr>
          <w:bCs/>
          <w:kern w:val="0"/>
          <w:szCs w:val="21"/>
        </w:rPr>
      </w:pPr>
      <w:r>
        <w:t>无。</w:t>
      </w:r>
    </w:p>
    <w:p>
      <w:pPr>
        <w:snapToGrid w:val="0"/>
        <w:spacing w:line="360" w:lineRule="auto"/>
        <w:rPr>
          <w:b/>
          <w:szCs w:val="21"/>
        </w:rPr>
      </w:pPr>
      <w:r>
        <w:rPr>
          <w:b/>
          <w:szCs w:val="21"/>
        </w:rPr>
        <w:t>四、考核方式</w:t>
      </w:r>
    </w:p>
    <w:p>
      <w:pPr>
        <w:snapToGrid w:val="0"/>
        <w:spacing w:line="360" w:lineRule="auto"/>
        <w:ind w:firstLine="420" w:firstLineChars="200"/>
        <w:contextualSpacing/>
        <w:rPr>
          <w:kern w:val="0"/>
          <w:szCs w:val="21"/>
        </w:rPr>
      </w:pPr>
      <w:r>
        <w:rPr>
          <w:kern w:val="0"/>
          <w:szCs w:val="21"/>
        </w:rPr>
        <w:t>课程报告。</w:t>
      </w:r>
    </w:p>
    <w:p>
      <w:pPr>
        <w:snapToGrid w:val="0"/>
        <w:spacing w:line="360" w:lineRule="auto"/>
        <w:rPr>
          <w:b/>
          <w:szCs w:val="21"/>
        </w:rPr>
      </w:pPr>
      <w:r>
        <w:rPr>
          <w:b/>
          <w:szCs w:val="21"/>
        </w:rPr>
        <w:t>五、成绩评定</w:t>
      </w:r>
    </w:p>
    <w:p>
      <w:pPr>
        <w:widowControl/>
        <w:snapToGrid w:val="0"/>
        <w:spacing w:line="360" w:lineRule="auto"/>
        <w:ind w:firstLine="420"/>
        <w:rPr>
          <w:bCs/>
          <w:kern w:val="0"/>
          <w:szCs w:val="21"/>
        </w:rPr>
      </w:pPr>
      <w:r>
        <w:rPr>
          <w:kern w:val="0"/>
          <w:szCs w:val="21"/>
        </w:rPr>
        <w:t>以优、良、中、及格、不及格五级进行评定，课程报告占总成绩</w:t>
      </w:r>
      <w:r>
        <w:rPr>
          <w:bCs/>
          <w:kern w:val="0"/>
          <w:szCs w:val="21"/>
        </w:rPr>
        <w:t>100%。</w:t>
      </w:r>
    </w:p>
    <w:p>
      <w:pPr>
        <w:snapToGrid w:val="0"/>
        <w:spacing w:line="360" w:lineRule="auto"/>
        <w:rPr>
          <w:b/>
          <w:szCs w:val="21"/>
        </w:rPr>
      </w:pPr>
      <w:r>
        <w:rPr>
          <w:b/>
          <w:szCs w:val="21"/>
        </w:rPr>
        <w:t>六、考核结果分析反馈</w:t>
      </w:r>
    </w:p>
    <w:p>
      <w:pPr>
        <w:snapToGrid w:val="0"/>
        <w:spacing w:line="360" w:lineRule="auto"/>
        <w:ind w:firstLine="420" w:firstLineChars="200"/>
        <w:rPr>
          <w:szCs w:val="21"/>
        </w:rPr>
      </w:pPr>
      <w:r>
        <w:rPr>
          <w:szCs w:val="21"/>
        </w:rPr>
        <w:t>专业前沿技术专题的考查结果将公布给每位同学，课下收集同学们对课堂的建议与意见，根据学生的反馈，持续改进本课程的教学方式及教学内容，为本专业培养专业人才，为下一届学生学习本课程提供更优质的教学。</w:t>
      </w:r>
    </w:p>
    <w:p>
      <w:pPr>
        <w:rPr>
          <w:szCs w:val="21"/>
        </w:rPr>
      </w:pPr>
      <w:r>
        <w:rPr>
          <w:szCs w:val="21"/>
        </w:rPr>
        <w:br w:type="page"/>
      </w:r>
    </w:p>
    <w:p>
      <w:pPr>
        <w:snapToGrid w:val="0"/>
        <w:spacing w:line="360" w:lineRule="auto"/>
        <w:jc w:val="center"/>
        <w:rPr>
          <w:b/>
          <w:sz w:val="28"/>
          <w:szCs w:val="28"/>
        </w:rPr>
      </w:pPr>
      <w:bookmarkStart w:id="396" w:name="_Toc11376"/>
      <w:bookmarkStart w:id="397" w:name="_Toc3605"/>
      <w:bookmarkStart w:id="398" w:name="_Toc29896"/>
      <w:bookmarkStart w:id="399" w:name="_Toc11984"/>
      <w:bookmarkStart w:id="400" w:name="_Toc22726"/>
      <w:bookmarkStart w:id="401" w:name="_Toc1151"/>
      <w:bookmarkStart w:id="402" w:name="_Toc22123"/>
      <w:r>
        <w:rPr>
          <w:rStyle w:val="23"/>
        </w:rPr>
        <w:t>计算机网络技术</w:t>
      </w:r>
      <w:bookmarkEnd w:id="396"/>
      <w:bookmarkEnd w:id="397"/>
      <w:bookmarkEnd w:id="398"/>
      <w:bookmarkEnd w:id="399"/>
      <w:bookmarkEnd w:id="400"/>
      <w:bookmarkEnd w:id="401"/>
      <w:bookmarkEnd w:id="402"/>
      <w:r>
        <w:rPr>
          <w:b/>
          <w:sz w:val="28"/>
          <w:szCs w:val="28"/>
        </w:rPr>
        <w:t xml:space="preserve"> </w:t>
      </w:r>
    </w:p>
    <w:p>
      <w:pPr>
        <w:snapToGrid w:val="0"/>
        <w:spacing w:line="360" w:lineRule="auto"/>
        <w:jc w:val="center"/>
        <w:rPr>
          <w:sz w:val="24"/>
        </w:rPr>
      </w:pPr>
      <w:r>
        <w:rPr>
          <w:sz w:val="24"/>
        </w:rPr>
        <w:t>（Computer Network Technology）</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shd w:val="clear" w:color="auto" w:fill="FFFFFF"/>
          </w:tcPr>
          <w:p>
            <w:pPr>
              <w:spacing w:line="300" w:lineRule="auto"/>
              <w:rPr>
                <w:b/>
                <w:bCs/>
                <w:szCs w:val="21"/>
              </w:rPr>
            </w:pPr>
            <w:r>
              <w:rPr>
                <w:b/>
                <w:bCs/>
                <w:szCs w:val="21"/>
              </w:rPr>
              <w:t>课程编号：04021552</w:t>
            </w:r>
          </w:p>
        </w:tc>
        <w:tc>
          <w:tcPr>
            <w:tcW w:w="1234" w:type="pct"/>
            <w:shd w:val="clear" w:color="auto" w:fill="FFFFFF"/>
          </w:tcPr>
          <w:p>
            <w:pPr>
              <w:spacing w:line="300" w:lineRule="auto"/>
              <w:rPr>
                <w:b/>
                <w:bCs/>
                <w:szCs w:val="21"/>
              </w:rPr>
            </w:pPr>
            <w:r>
              <w:rPr>
                <w:b/>
                <w:bCs/>
                <w:szCs w:val="21"/>
              </w:rPr>
              <w:t>课程学时：40</w:t>
            </w:r>
          </w:p>
        </w:tc>
        <w:tc>
          <w:tcPr>
            <w:tcW w:w="2100" w:type="pct"/>
            <w:shd w:val="clear" w:color="auto" w:fill="FFFFFF"/>
          </w:tcPr>
          <w:p>
            <w:pPr>
              <w:spacing w:line="300" w:lineRule="auto"/>
              <w:rPr>
                <w:b/>
                <w:bCs/>
                <w:szCs w:val="21"/>
              </w:rPr>
            </w:pPr>
            <w:r>
              <w:rPr>
                <w:b/>
                <w:bCs/>
                <w:szCs w:val="21"/>
              </w:rPr>
              <w:t>课程学分：2.5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shd w:val="clear" w:color="auto" w:fill="FFFFFF" w:themeFill="background1"/>
          </w:tcPr>
          <w:p>
            <w:pPr>
              <w:spacing w:line="300" w:lineRule="auto"/>
              <w:rPr>
                <w:b/>
                <w:bCs/>
                <w:szCs w:val="21"/>
              </w:rPr>
            </w:pPr>
            <w:r>
              <w:rPr>
                <w:b/>
                <w:bCs/>
                <w:szCs w:val="21"/>
              </w:rPr>
              <w:t>主撰人：李勉</w:t>
            </w:r>
          </w:p>
        </w:tc>
        <w:tc>
          <w:tcPr>
            <w:tcW w:w="1234" w:type="pct"/>
            <w:shd w:val="clear" w:color="auto" w:fill="FFFFFF" w:themeFill="background1"/>
          </w:tcPr>
          <w:p>
            <w:pPr>
              <w:spacing w:line="300" w:lineRule="auto"/>
              <w:rPr>
                <w:b/>
                <w:bCs/>
                <w:szCs w:val="21"/>
              </w:rPr>
            </w:pPr>
            <w:r>
              <w:rPr>
                <w:b/>
                <w:bCs/>
                <w:szCs w:val="21"/>
              </w:rPr>
              <w:t>审核人：</w:t>
            </w:r>
          </w:p>
        </w:tc>
        <w:tc>
          <w:tcPr>
            <w:tcW w:w="2100" w:type="pct"/>
            <w:shd w:val="clear" w:color="auto" w:fill="FFFFFF" w:themeFill="background1"/>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pStyle w:val="13"/>
        <w:shd w:val="clear" w:color="auto" w:fill="FFFFFF"/>
        <w:spacing w:before="0" w:beforeAutospacing="0" w:after="0" w:afterAutospacing="0" w:line="360" w:lineRule="auto"/>
        <w:ind w:firstLine="480" w:firstLineChars="200"/>
        <w:rPr>
          <w:rFonts w:ascii="Times New Roman" w:hAnsi="Times New Roman" w:eastAsia="宋体" w:cs="Times New Roman"/>
          <w:bCs/>
          <w:kern w:val="2"/>
          <w:sz w:val="21"/>
          <w:szCs w:val="21"/>
        </w:rPr>
      </w:pPr>
      <w:r>
        <w:rPr>
          <w:rFonts w:ascii="Times New Roman" w:hAnsi="Times New Roman" w:cs="Times New Roman"/>
          <w:bCs/>
          <w:szCs w:val="21"/>
        </w:rPr>
        <w:t>本课程是电子信息工程专业的基础课，学生</w:t>
      </w:r>
      <w:r>
        <w:rPr>
          <w:rFonts w:ascii="Times New Roman" w:hAnsi="Times New Roman" w:eastAsia="宋体" w:cs="Times New Roman"/>
          <w:bCs/>
          <w:kern w:val="2"/>
          <w:sz w:val="21"/>
          <w:szCs w:val="21"/>
        </w:rPr>
        <w:t>通过本课程的课堂理论学习、同时引导学生课下自主学习并结合上机训练，使学生理解计算机网络体系结构和网络协议相关知识，</w:t>
      </w:r>
      <w:r>
        <w:rPr>
          <w:rFonts w:ascii="Times New Roman" w:hAnsi="Times New Roman" w:cs="Times New Roman"/>
          <w:bCs/>
          <w:kern w:val="2"/>
          <w:sz w:val="21"/>
          <w:szCs w:val="21"/>
        </w:rPr>
        <w:t>了解</w:t>
      </w:r>
      <w:r>
        <w:rPr>
          <w:rFonts w:ascii="Times New Roman" w:hAnsi="Times New Roman" w:eastAsia="宋体" w:cs="Times New Roman"/>
          <w:bCs/>
          <w:kern w:val="2"/>
          <w:sz w:val="21"/>
          <w:szCs w:val="21"/>
        </w:rPr>
        <w:t>组建局域网和接入Internet的关键技术，熟悉Cisco Packet Tracer模拟软件的使用方法，从而培养学生具备局域网组网设计以及网络应用能力。为学生所具有的知识体系能够承担网络设计、组建、实施和维护的要求打下一个良好的基础</w:t>
      </w:r>
      <w:r>
        <w:rPr>
          <w:rFonts w:ascii="Times New Roman" w:hAnsi="Times New Roman" w:cs="Times New Roman"/>
          <w:iCs/>
          <w:szCs w:val="21"/>
        </w:rPr>
        <w:t>。</w:t>
      </w:r>
      <w:r>
        <w:rPr>
          <w:rFonts w:ascii="Times New Roman" w:hAnsi="Times New Roman" w:eastAsia="宋体" w:cs="Times New Roman"/>
          <w:bCs/>
          <w:kern w:val="2"/>
          <w:sz w:val="21"/>
          <w:szCs w:val="21"/>
        </w:rPr>
        <w:t>同时学生通过本课程学习，能够加强适应网络新技术的发展及知识更新过程中需要不断学习的意识和自主学习能力，培养学生能具有严谨对待工科学习的态度和素养，从而为以后的学习准备必要的知识，有助于学习者综合能力和整体素质的提高。</w:t>
      </w:r>
    </w:p>
    <w:p>
      <w:pPr>
        <w:spacing w:line="360" w:lineRule="auto"/>
        <w:ind w:firstLine="420" w:firstLineChars="200"/>
        <w:rPr>
          <w:bCs/>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widowControl/>
        <w:snapToGrid w:val="0"/>
        <w:spacing w:line="360" w:lineRule="auto"/>
        <w:ind w:firstLine="420" w:firstLineChars="200"/>
        <w:jc w:val="left"/>
        <w:rPr>
          <w:kern w:val="0"/>
          <w:szCs w:val="21"/>
        </w:rPr>
      </w:pPr>
    </w:p>
    <w:p>
      <w:pPr>
        <w:snapToGrid w:val="0"/>
        <w:spacing w:before="156" w:beforeLines="50" w:after="156" w:afterLines="50" w:line="360" w:lineRule="auto"/>
        <w:ind w:firstLine="103" w:firstLineChars="49"/>
        <w:jc w:val="center"/>
        <w:rPr>
          <w:b/>
          <w:szCs w:val="21"/>
        </w:rPr>
      </w:pPr>
      <w:r>
        <w:rPr>
          <w:b/>
          <w:szCs w:val="21"/>
        </w:rPr>
        <w:t>第一章   概述</w:t>
      </w:r>
    </w:p>
    <w:p>
      <w:pPr>
        <w:snapToGrid w:val="0"/>
        <w:spacing w:line="360" w:lineRule="auto"/>
        <w:ind w:firstLine="103" w:firstLineChars="49"/>
        <w:jc w:val="center"/>
        <w:rPr>
          <w:b/>
          <w:szCs w:val="21"/>
        </w:rPr>
      </w:pPr>
    </w:p>
    <w:p>
      <w:pPr>
        <w:snapToGrid w:val="0"/>
        <w:spacing w:line="360" w:lineRule="auto"/>
        <w:rPr>
          <w:b/>
          <w:szCs w:val="21"/>
        </w:rPr>
      </w:pPr>
      <w:r>
        <w:rPr>
          <w:b/>
          <w:szCs w:val="21"/>
        </w:rPr>
        <w:t>（一）学习目标</w:t>
      </w:r>
    </w:p>
    <w:p>
      <w:pPr>
        <w:snapToGrid w:val="0"/>
        <w:spacing w:before="156" w:beforeLines="50" w:line="360" w:lineRule="auto"/>
        <w:ind w:firstLine="422" w:firstLineChars="200"/>
        <w:rPr>
          <w:szCs w:val="21"/>
        </w:rPr>
      </w:pPr>
      <w:r>
        <w:rPr>
          <w:b/>
          <w:szCs w:val="21"/>
        </w:rPr>
        <w:t>1. 一般了解</w:t>
      </w:r>
      <w:r>
        <w:rPr>
          <w:szCs w:val="21"/>
        </w:rPr>
        <w:t>：</w:t>
      </w:r>
      <w:r>
        <w:t>计算机网络的概念、组成与功能。</w:t>
      </w:r>
    </w:p>
    <w:p>
      <w:pPr>
        <w:snapToGrid w:val="0"/>
        <w:spacing w:line="360" w:lineRule="auto"/>
        <w:ind w:firstLine="422" w:firstLineChars="200"/>
        <w:rPr>
          <w:szCs w:val="21"/>
        </w:rPr>
      </w:pPr>
      <w:r>
        <w:rPr>
          <w:b/>
          <w:szCs w:val="21"/>
        </w:rPr>
        <w:t>2. 一般掌握</w:t>
      </w:r>
      <w:r>
        <w:rPr>
          <w:szCs w:val="21"/>
        </w:rPr>
        <w:t>：</w:t>
      </w:r>
      <w:r>
        <w:t>计算机网络的分类，计算机网络的标准化工作及相关组织。</w:t>
      </w:r>
    </w:p>
    <w:p>
      <w:pPr>
        <w:snapToGrid w:val="0"/>
        <w:spacing w:line="360" w:lineRule="auto"/>
        <w:ind w:firstLine="422" w:firstLineChars="200"/>
        <w:rPr>
          <w:szCs w:val="21"/>
        </w:rPr>
      </w:pPr>
      <w:r>
        <w:rPr>
          <w:b/>
          <w:szCs w:val="21"/>
        </w:rPr>
        <w:t>3. 熟练掌握</w:t>
      </w:r>
      <w:r>
        <w:rPr>
          <w:szCs w:val="21"/>
        </w:rPr>
        <w:t>：计算机网络体系结构参考模型</w:t>
      </w:r>
      <w:r>
        <w:t>。</w:t>
      </w:r>
    </w:p>
    <w:p>
      <w:pPr>
        <w:snapToGrid w:val="0"/>
        <w:spacing w:line="360" w:lineRule="auto"/>
        <w:rPr>
          <w:szCs w:val="21"/>
        </w:rPr>
      </w:pPr>
      <w:r>
        <w:rPr>
          <w:b/>
          <w:szCs w:val="21"/>
        </w:rPr>
        <w:t>（二）考核内容</w:t>
      </w:r>
    </w:p>
    <w:p>
      <w:pPr>
        <w:snapToGrid w:val="0"/>
        <w:spacing w:before="156" w:beforeLines="50" w:line="360" w:lineRule="auto"/>
        <w:ind w:firstLine="420" w:firstLineChars="200"/>
        <w:rPr>
          <w:szCs w:val="21"/>
        </w:rPr>
      </w:pPr>
      <w:r>
        <w:rPr>
          <w:szCs w:val="21"/>
        </w:rPr>
        <w:t>OSI参考模型与TCP/IP模型；计算机网络协议、接口、服务等概念；网络体系结构的概念，分层的必要性</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：网络体系结构，OSI参考模型与TCP/IP模型。</w:t>
      </w:r>
    </w:p>
    <w:p>
      <w:pPr>
        <w:snapToGrid w:val="0"/>
        <w:spacing w:line="360" w:lineRule="auto"/>
        <w:ind w:firstLine="422" w:firstLineChars="200"/>
        <w:rPr>
          <w:b/>
          <w:szCs w:val="21"/>
        </w:rPr>
      </w:pPr>
      <w:r>
        <w:rPr>
          <w:b/>
          <w:szCs w:val="21"/>
        </w:rPr>
        <w:t>2.领会</w:t>
      </w:r>
      <w:r>
        <w:rPr>
          <w:szCs w:val="21"/>
        </w:rPr>
        <w:t>：计算机网络协议、接口、服务等概念</w:t>
      </w:r>
      <w:r>
        <w:rPr>
          <w:bCs/>
          <w:szCs w:val="21"/>
        </w:rPr>
        <w:t>，</w:t>
      </w:r>
      <w:r>
        <w:rPr>
          <w:szCs w:val="21"/>
        </w:rPr>
        <w:t>分层的必要性</w:t>
      </w:r>
      <w:r>
        <w:rPr>
          <w:bCs/>
          <w:szCs w:val="21"/>
        </w:rPr>
        <w:t>。</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物理层</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传输介质，编码与调制。</w:t>
      </w:r>
    </w:p>
    <w:p>
      <w:pPr>
        <w:snapToGrid w:val="0"/>
        <w:spacing w:line="360" w:lineRule="auto"/>
        <w:ind w:firstLine="422" w:firstLineChars="200"/>
        <w:rPr>
          <w:szCs w:val="21"/>
        </w:rPr>
      </w:pPr>
      <w:r>
        <w:rPr>
          <w:b/>
          <w:szCs w:val="21"/>
        </w:rPr>
        <w:t>2. 一般掌握</w:t>
      </w:r>
      <w:r>
        <w:rPr>
          <w:szCs w:val="21"/>
        </w:rPr>
        <w:t>：信道、带宽、速率等通信相关基本概念，奈奎斯特定理与香农定理的意义，物理层接口的特征</w:t>
      </w:r>
      <w:r>
        <w:t>。</w:t>
      </w:r>
    </w:p>
    <w:p>
      <w:pPr>
        <w:snapToGrid w:val="0"/>
        <w:spacing w:line="360" w:lineRule="auto"/>
        <w:ind w:firstLine="422" w:firstLineChars="200"/>
      </w:pPr>
      <w:r>
        <w:rPr>
          <w:b/>
          <w:szCs w:val="21"/>
        </w:rPr>
        <w:t>3. 熟练掌握</w:t>
      </w:r>
      <w:r>
        <w:rPr>
          <w:szCs w:val="21"/>
        </w:rPr>
        <w:t>：不同</w:t>
      </w:r>
      <w:r>
        <w:t>数据传输方式特点，物理层设备作用及特点。</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奈奎斯特定理与香农定理的意义，不同</w:t>
      </w:r>
      <w:r>
        <w:t>数据传输方式的特点</w:t>
      </w:r>
      <w:r>
        <w:rPr>
          <w:szCs w:val="21"/>
        </w:rPr>
        <w:t>，</w:t>
      </w:r>
      <w:r>
        <w:t>物理层设备作用及特点，理解通信基础的基本概念</w:t>
      </w:r>
      <w:r>
        <w:rPr>
          <w:szCs w:val="21"/>
        </w:rPr>
        <w:t>。</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：信道、带宽、速率等基本概念、传输介质分类与物理层接口特性。</w:t>
      </w:r>
    </w:p>
    <w:p>
      <w:pPr>
        <w:snapToGrid w:val="0"/>
        <w:spacing w:line="360" w:lineRule="auto"/>
        <w:ind w:firstLine="422" w:firstLineChars="200"/>
        <w:rPr>
          <w:b/>
          <w:szCs w:val="21"/>
        </w:rPr>
      </w:pPr>
      <w:r>
        <w:rPr>
          <w:b/>
          <w:szCs w:val="21"/>
        </w:rPr>
        <w:t>2.领会</w:t>
      </w:r>
      <w:r>
        <w:rPr>
          <w:szCs w:val="21"/>
        </w:rPr>
        <w:t>：奈奎斯特定理与香农定理的意义，</w:t>
      </w:r>
      <w:r>
        <w:t>编码与调制意义</w:t>
      </w:r>
      <w:r>
        <w:rPr>
          <w:bCs/>
          <w:szCs w:val="21"/>
        </w:rPr>
        <w:t>。</w:t>
      </w:r>
    </w:p>
    <w:p>
      <w:pPr>
        <w:snapToGrid w:val="0"/>
        <w:spacing w:line="360" w:lineRule="auto"/>
        <w:ind w:firstLine="422" w:firstLineChars="200"/>
        <w:rPr>
          <w:bCs/>
          <w:szCs w:val="21"/>
        </w:rPr>
      </w:pPr>
      <w:r>
        <w:rPr>
          <w:b/>
          <w:szCs w:val="21"/>
        </w:rPr>
        <w:t>3.应用</w:t>
      </w:r>
      <w:r>
        <w:rPr>
          <w:szCs w:val="21"/>
        </w:rPr>
        <w:t>：</w:t>
      </w:r>
      <w:r>
        <w:rPr>
          <w:bCs/>
          <w:szCs w:val="21"/>
        </w:rPr>
        <w:t>物理层设备的特性及适用场合。</w:t>
      </w:r>
    </w:p>
    <w:p>
      <w:pPr>
        <w:snapToGrid w:val="0"/>
        <w:spacing w:line="360" w:lineRule="auto"/>
        <w:ind w:firstLine="103" w:firstLineChars="49"/>
        <w:jc w:val="center"/>
        <w:rPr>
          <w:b/>
          <w:szCs w:val="21"/>
        </w:rPr>
      </w:pPr>
      <w:r>
        <w:rPr>
          <w:b/>
          <w:szCs w:val="21"/>
        </w:rPr>
        <w:t>第三章  数据链路层</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局域网的基本概念与体系结构，广域网的基本概念和相关协议。</w:t>
      </w:r>
    </w:p>
    <w:p>
      <w:pPr>
        <w:snapToGrid w:val="0"/>
        <w:spacing w:line="360" w:lineRule="auto"/>
        <w:ind w:firstLine="422" w:firstLineChars="200"/>
        <w:rPr>
          <w:szCs w:val="21"/>
        </w:rPr>
      </w:pPr>
      <w:r>
        <w:rPr>
          <w:b/>
          <w:szCs w:val="21"/>
        </w:rPr>
        <w:t>2. 一般掌握</w:t>
      </w:r>
      <w:r>
        <w:rPr>
          <w:szCs w:val="21"/>
        </w:rPr>
        <w:t>：</w:t>
      </w:r>
      <w:r>
        <w:t>数据链路层的功能，组帧，差错控制、流量控制与可靠传输机制，介质访问控制。</w:t>
      </w:r>
    </w:p>
    <w:p>
      <w:pPr>
        <w:snapToGrid w:val="0"/>
        <w:spacing w:line="360" w:lineRule="auto"/>
        <w:ind w:firstLine="422" w:firstLineChars="200"/>
      </w:pPr>
      <w:r>
        <w:rPr>
          <w:b/>
          <w:szCs w:val="21"/>
        </w:rPr>
        <w:t>3. 熟练掌握</w:t>
      </w:r>
      <w:r>
        <w:rPr>
          <w:szCs w:val="21"/>
        </w:rPr>
        <w:t>：</w:t>
      </w:r>
      <w:r>
        <w:t>数据链路层设备工作原理以及适用场合。</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数据链路层的功能，流量控制，可靠传输与滑动窗口机制，介质访问控制，数据链路层设备。</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：数据链路层功能。</w:t>
      </w:r>
    </w:p>
    <w:p>
      <w:pPr>
        <w:snapToGrid w:val="0"/>
        <w:spacing w:line="360" w:lineRule="auto"/>
        <w:ind w:firstLine="422" w:firstLineChars="200"/>
        <w:rPr>
          <w:b/>
          <w:szCs w:val="21"/>
        </w:rPr>
      </w:pPr>
      <w:r>
        <w:rPr>
          <w:b/>
          <w:szCs w:val="21"/>
        </w:rPr>
        <w:t>2.领会</w:t>
      </w:r>
      <w:r>
        <w:rPr>
          <w:szCs w:val="21"/>
        </w:rPr>
        <w:t>：局域网和广域网的基本概念与体系结构，可靠传输与滑动窗口机制，介质访问控制，。</w:t>
      </w:r>
    </w:p>
    <w:p>
      <w:pPr>
        <w:snapToGrid w:val="0"/>
        <w:spacing w:line="360" w:lineRule="auto"/>
        <w:ind w:firstLine="422" w:firstLineChars="200"/>
        <w:rPr>
          <w:szCs w:val="21"/>
        </w:rPr>
      </w:pPr>
      <w:r>
        <w:rPr>
          <w:b/>
          <w:szCs w:val="21"/>
        </w:rPr>
        <w:t>3.应用</w:t>
      </w:r>
      <w:r>
        <w:rPr>
          <w:szCs w:val="21"/>
        </w:rPr>
        <w:t>：</w:t>
      </w:r>
      <w:r>
        <w:t>数据链路层设备的特性及适用场合。</w:t>
      </w:r>
    </w:p>
    <w:p>
      <w:pPr>
        <w:snapToGrid w:val="0"/>
        <w:spacing w:line="360" w:lineRule="auto"/>
        <w:ind w:firstLine="103" w:firstLineChars="49"/>
        <w:jc w:val="center"/>
        <w:rPr>
          <w:b/>
          <w:szCs w:val="21"/>
        </w:rPr>
      </w:pPr>
      <w:r>
        <w:rPr>
          <w:b/>
          <w:szCs w:val="21"/>
        </w:rPr>
        <w:t>第四章  网络层</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：自制系统的概念，IP组播，路由器的组成和功能</w:t>
      </w:r>
      <w:r>
        <w:t>。</w:t>
      </w:r>
    </w:p>
    <w:p>
      <w:pPr>
        <w:snapToGrid w:val="0"/>
        <w:spacing w:line="360" w:lineRule="auto"/>
        <w:ind w:firstLine="422" w:firstLineChars="200"/>
        <w:rPr>
          <w:szCs w:val="21"/>
        </w:rPr>
      </w:pPr>
      <w:r>
        <w:rPr>
          <w:b/>
          <w:szCs w:val="21"/>
        </w:rPr>
        <w:t>2. 一般掌握</w:t>
      </w:r>
      <w:r>
        <w:rPr>
          <w:szCs w:val="21"/>
        </w:rPr>
        <w:t>：</w:t>
      </w:r>
      <w:r>
        <w:t>网络层的功能，路由与转发，IPv4雨IPv6的主要特点，网络层其它相关协议。</w:t>
      </w:r>
    </w:p>
    <w:p>
      <w:pPr>
        <w:snapToGrid w:val="0"/>
        <w:spacing w:line="360" w:lineRule="auto"/>
        <w:ind w:firstLine="422" w:firstLineChars="200"/>
      </w:pPr>
      <w:r>
        <w:rPr>
          <w:b/>
          <w:szCs w:val="21"/>
        </w:rPr>
        <w:t>3. 熟练掌握</w:t>
      </w:r>
      <w:r>
        <w:rPr>
          <w:szCs w:val="21"/>
        </w:rPr>
        <w:t>：子网划分与子网掩码、CIDR，主要路由协议的特点及使用</w:t>
      </w:r>
      <w:r>
        <w:t>，网络层设备工作原理以及适用场合。</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子网划分和无分类编址、路由与转发,IP地址的分类，IP数据报格式，路由选择协议。</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：网络层的功能，IPv4分组。</w:t>
      </w:r>
    </w:p>
    <w:p>
      <w:pPr>
        <w:snapToGrid w:val="0"/>
        <w:spacing w:line="360" w:lineRule="auto"/>
        <w:ind w:firstLine="422" w:firstLineChars="200"/>
        <w:rPr>
          <w:b/>
          <w:szCs w:val="21"/>
        </w:rPr>
      </w:pPr>
      <w:r>
        <w:rPr>
          <w:b/>
          <w:szCs w:val="21"/>
        </w:rPr>
        <w:t>2.领会</w:t>
      </w:r>
      <w:r>
        <w:rPr>
          <w:szCs w:val="21"/>
        </w:rPr>
        <w:t>： 路由选择协议分类，DHCP，IPv6的特点，IP组播的概念，</w:t>
      </w:r>
      <w:r>
        <w:t>路由表与路由转发</w:t>
      </w:r>
      <w:r>
        <w:rPr>
          <w:szCs w:val="21"/>
        </w:rPr>
        <w:t>。</w:t>
      </w:r>
    </w:p>
    <w:p>
      <w:pPr>
        <w:snapToGrid w:val="0"/>
        <w:spacing w:line="360" w:lineRule="auto"/>
        <w:ind w:firstLine="422" w:firstLineChars="200"/>
        <w:rPr>
          <w:szCs w:val="21"/>
        </w:rPr>
      </w:pPr>
      <w:r>
        <w:rPr>
          <w:b/>
          <w:szCs w:val="21"/>
        </w:rPr>
        <w:t>3.应用</w:t>
      </w:r>
      <w:r>
        <w:rPr>
          <w:szCs w:val="21"/>
        </w:rPr>
        <w:t>：</w:t>
      </w:r>
      <w:r>
        <w:t>子网划分与CIDR，Ping命令的使用技巧，</w:t>
      </w:r>
      <w:r>
        <w:rPr>
          <w:bCs/>
          <w:szCs w:val="21"/>
        </w:rPr>
        <w:t>网络层的特性及适用场合。</w:t>
      </w:r>
      <w:r>
        <w:rPr>
          <w:szCs w:val="21"/>
        </w:rPr>
        <w:t>。</w:t>
      </w:r>
    </w:p>
    <w:p>
      <w:pPr>
        <w:snapToGrid w:val="0"/>
        <w:spacing w:line="360" w:lineRule="auto"/>
        <w:ind w:firstLine="103" w:firstLineChars="49"/>
        <w:jc w:val="center"/>
        <w:rPr>
          <w:b/>
          <w:szCs w:val="21"/>
        </w:rPr>
      </w:pPr>
      <w:r>
        <w:rPr>
          <w:b/>
          <w:szCs w:val="21"/>
        </w:rPr>
        <w:t>第五章  传输层</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传输层提供的服务。</w:t>
      </w:r>
    </w:p>
    <w:p>
      <w:pPr>
        <w:snapToGrid w:val="0"/>
        <w:spacing w:line="360" w:lineRule="auto"/>
        <w:ind w:firstLine="422" w:firstLineChars="200"/>
        <w:rPr>
          <w:szCs w:val="21"/>
        </w:rPr>
      </w:pPr>
      <w:r>
        <w:rPr>
          <w:b/>
          <w:szCs w:val="21"/>
        </w:rPr>
        <w:t>2. 一般掌握</w:t>
      </w:r>
      <w:r>
        <w:rPr>
          <w:szCs w:val="21"/>
        </w:rPr>
        <w:t>：UDP的特点</w:t>
      </w:r>
      <w:r>
        <w:t>。</w:t>
      </w:r>
    </w:p>
    <w:p>
      <w:pPr>
        <w:snapToGrid w:val="0"/>
        <w:spacing w:line="360" w:lineRule="auto"/>
        <w:ind w:firstLine="422" w:firstLineChars="200"/>
      </w:pPr>
      <w:r>
        <w:rPr>
          <w:b/>
          <w:szCs w:val="21"/>
        </w:rPr>
        <w:t>3. 熟练掌握</w:t>
      </w:r>
      <w:r>
        <w:rPr>
          <w:szCs w:val="21"/>
        </w:rPr>
        <w:t>：</w:t>
      </w:r>
      <w:r>
        <w:t>TCP协议。</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TCP的流量控制和拥塞控制机制，TCP的连接和释放，TCP报文格式、UDP数据报格式。</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：传输层的功能。</w:t>
      </w:r>
    </w:p>
    <w:p>
      <w:pPr>
        <w:snapToGrid w:val="0"/>
        <w:spacing w:line="360" w:lineRule="auto"/>
        <w:ind w:firstLine="422" w:firstLineChars="200"/>
        <w:rPr>
          <w:b/>
          <w:szCs w:val="21"/>
        </w:rPr>
      </w:pPr>
      <w:r>
        <w:rPr>
          <w:b/>
          <w:szCs w:val="21"/>
        </w:rPr>
        <w:t>2.领会</w:t>
      </w:r>
      <w:r>
        <w:rPr>
          <w:szCs w:val="21"/>
        </w:rPr>
        <w:t>：传输层寻址与端口，无连接服务与面向连接服务，UDP数据报与校验，TCP报文段及连接管理，TCP可靠传输机制，TCP流量控制，TCP拥塞控制的基本概念及算法原理。</w:t>
      </w:r>
    </w:p>
    <w:p>
      <w:pPr>
        <w:snapToGrid w:val="0"/>
        <w:spacing w:line="360" w:lineRule="auto"/>
        <w:ind w:firstLine="103" w:firstLineChars="49"/>
        <w:jc w:val="center"/>
        <w:rPr>
          <w:b/>
          <w:szCs w:val="21"/>
        </w:rPr>
      </w:pPr>
      <w:r>
        <w:rPr>
          <w:b/>
          <w:szCs w:val="21"/>
        </w:rPr>
        <w:t>第六章  应用层</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网络应用模型。</w:t>
      </w:r>
    </w:p>
    <w:p>
      <w:pPr>
        <w:snapToGrid w:val="0"/>
        <w:spacing w:line="360" w:lineRule="auto"/>
        <w:ind w:firstLine="422" w:firstLineChars="200"/>
        <w:rPr>
          <w:szCs w:val="21"/>
        </w:rPr>
      </w:pPr>
      <w:r>
        <w:rPr>
          <w:b/>
          <w:szCs w:val="21"/>
        </w:rPr>
        <w:t>2. 一般掌握</w:t>
      </w:r>
      <w:r>
        <w:rPr>
          <w:szCs w:val="21"/>
        </w:rPr>
        <w:t>：DNS系统</w:t>
      </w:r>
      <w:r>
        <w:t>。</w:t>
      </w:r>
    </w:p>
    <w:p>
      <w:pPr>
        <w:snapToGrid w:val="0"/>
        <w:spacing w:line="360" w:lineRule="auto"/>
        <w:ind w:firstLine="422" w:firstLineChars="200"/>
      </w:pPr>
      <w:r>
        <w:rPr>
          <w:b/>
          <w:szCs w:val="21"/>
        </w:rPr>
        <w:t>3. 熟练掌握</w:t>
      </w:r>
      <w:r>
        <w:rPr>
          <w:szCs w:val="21"/>
        </w:rPr>
        <w:t>：</w:t>
      </w:r>
      <w:r>
        <w:t>FTP，电子邮件系统，WWW。</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域名解析过程，FTP的工作原理，HTTP。</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w:t>
      </w:r>
      <w:r>
        <w:t>网络应用模型，DNS系统的概念</w:t>
      </w:r>
      <w:r>
        <w:rPr>
          <w:szCs w:val="21"/>
        </w:rPr>
        <w:t>。</w:t>
      </w:r>
    </w:p>
    <w:p>
      <w:pPr>
        <w:snapToGrid w:val="0"/>
        <w:spacing w:line="360" w:lineRule="auto"/>
        <w:ind w:firstLine="422" w:firstLineChars="200"/>
        <w:rPr>
          <w:b/>
          <w:szCs w:val="21"/>
        </w:rPr>
      </w:pPr>
      <w:r>
        <w:rPr>
          <w:b/>
          <w:szCs w:val="21"/>
        </w:rPr>
        <w:t>2.领会</w:t>
      </w:r>
      <w:r>
        <w:rPr>
          <w:szCs w:val="21"/>
        </w:rPr>
        <w:t>：FTP的工作原理，电子邮件的组成结构，WWW的概念和组成结构。</w:t>
      </w:r>
    </w:p>
    <w:p>
      <w:pPr>
        <w:snapToGrid w:val="0"/>
        <w:spacing w:line="360" w:lineRule="auto"/>
        <w:ind w:firstLine="422" w:firstLineChars="200"/>
        <w:rPr>
          <w:szCs w:val="21"/>
        </w:rPr>
      </w:pPr>
      <w:r>
        <w:rPr>
          <w:b/>
          <w:szCs w:val="21"/>
        </w:rPr>
        <w:t>3.应用</w:t>
      </w:r>
      <w:r>
        <w:rPr>
          <w:szCs w:val="21"/>
        </w:rPr>
        <w:t>：FTP协议，HTTP协议的使用</w:t>
      </w:r>
      <w:r>
        <w:t>。</w:t>
      </w:r>
    </w:p>
    <w:p>
      <w:pPr>
        <w:snapToGrid w:val="0"/>
        <w:spacing w:line="360" w:lineRule="auto"/>
        <w:ind w:firstLine="103" w:firstLineChars="49"/>
        <w:jc w:val="center"/>
        <w:rPr>
          <w:b/>
          <w:szCs w:val="21"/>
        </w:rPr>
      </w:pPr>
      <w:r>
        <w:rPr>
          <w:b/>
          <w:szCs w:val="21"/>
        </w:rPr>
        <w:t>第七章  网络安全</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网络安全问题概述，数据加密模型，两类密码体制，系统安全。</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数据加密模型、密码体制。</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1.领会</w:t>
      </w:r>
      <w:r>
        <w:rPr>
          <w:szCs w:val="21"/>
        </w:rPr>
        <w:t>：计算机网络面临的安全性威胁，数据加密模型，两类密码体制。</w:t>
      </w:r>
    </w:p>
    <w:p>
      <w:pPr>
        <w:snapToGrid w:val="0"/>
        <w:spacing w:line="360" w:lineRule="auto"/>
        <w:ind w:firstLine="422" w:firstLineChars="200"/>
        <w:rPr>
          <w:szCs w:val="21"/>
        </w:rPr>
      </w:pPr>
      <w:r>
        <w:rPr>
          <w:b/>
          <w:szCs w:val="21"/>
        </w:rPr>
        <w:t>3.应用</w:t>
      </w:r>
      <w:r>
        <w:rPr>
          <w:szCs w:val="21"/>
        </w:rPr>
        <w:t>：防火墙技术。</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三、实验教学部分的考核要求</w:t>
      </w:r>
    </w:p>
    <w:p>
      <w:pPr>
        <w:widowControl/>
        <w:adjustRightInd w:val="0"/>
        <w:snapToGrid w:val="0"/>
        <w:spacing w:line="360" w:lineRule="auto"/>
        <w:ind w:firstLine="420" w:firstLineChars="200"/>
        <w:jc w:val="left"/>
        <w:rPr>
          <w:bCs/>
          <w:szCs w:val="21"/>
        </w:rPr>
      </w:pPr>
      <w:r>
        <w:rPr>
          <w:bCs/>
          <w:kern w:val="0"/>
          <w:szCs w:val="21"/>
        </w:rPr>
        <w:t>1.</w:t>
      </w:r>
      <w:r>
        <w:t xml:space="preserve"> </w:t>
      </w:r>
      <w:r>
        <w:rPr>
          <w:bCs/>
          <w:szCs w:val="21"/>
        </w:rPr>
        <w:t>要求学生熟悉Packet Tracer</w:t>
      </w:r>
      <w:r>
        <w:rPr>
          <w:bCs/>
          <w:kern w:val="0"/>
          <w:szCs w:val="21"/>
        </w:rPr>
        <w:t>交换机模拟软件的</w:t>
      </w:r>
      <w:r>
        <w:rPr>
          <w:bCs/>
          <w:szCs w:val="21"/>
        </w:rPr>
        <w:t>使用，掌握交换机的</w:t>
      </w:r>
      <w:r>
        <w:rPr>
          <w:bCs/>
          <w:kern w:val="0"/>
          <w:szCs w:val="21"/>
        </w:rPr>
        <w:t>基本配置方法，掌握VLAN的基本配置方法</w:t>
      </w:r>
      <w:r>
        <w:rPr>
          <w:bCs/>
          <w:szCs w:val="21"/>
        </w:rPr>
        <w:t>。</w:t>
      </w:r>
    </w:p>
    <w:p>
      <w:pPr>
        <w:widowControl/>
        <w:adjustRightInd w:val="0"/>
        <w:snapToGrid w:val="0"/>
        <w:spacing w:line="360" w:lineRule="auto"/>
        <w:ind w:firstLine="420" w:firstLineChars="200"/>
        <w:jc w:val="left"/>
        <w:rPr>
          <w:rFonts w:eastAsiaTheme="minorEastAsia"/>
          <w:bCs/>
          <w:szCs w:val="21"/>
        </w:rPr>
      </w:pPr>
      <w:r>
        <w:rPr>
          <w:bCs/>
          <w:kern w:val="0"/>
          <w:szCs w:val="21"/>
        </w:rPr>
        <w:t>2. 要求</w:t>
      </w:r>
      <w:r>
        <w:rPr>
          <w:bCs/>
          <w:szCs w:val="21"/>
        </w:rPr>
        <w:t>学生熟悉Packet Tracer</w:t>
      </w:r>
      <w:r>
        <w:rPr>
          <w:bCs/>
          <w:kern w:val="0"/>
          <w:szCs w:val="21"/>
        </w:rPr>
        <w:t>路由模拟软件的</w:t>
      </w:r>
      <w:r>
        <w:rPr>
          <w:bCs/>
          <w:szCs w:val="21"/>
        </w:rPr>
        <w:t>使用，掌握路由器的</w:t>
      </w:r>
      <w:r>
        <w:rPr>
          <w:bCs/>
          <w:kern w:val="0"/>
          <w:szCs w:val="21"/>
        </w:rPr>
        <w:t>基本配置方法。</w:t>
      </w:r>
    </w:p>
    <w:p>
      <w:pPr>
        <w:widowControl/>
        <w:adjustRightInd w:val="0"/>
        <w:snapToGrid w:val="0"/>
        <w:spacing w:line="360" w:lineRule="auto"/>
        <w:ind w:firstLine="420" w:firstLineChars="200"/>
        <w:jc w:val="left"/>
        <w:rPr>
          <w:rFonts w:eastAsiaTheme="minorEastAsia"/>
          <w:bCs/>
          <w:szCs w:val="21"/>
        </w:rPr>
      </w:pPr>
      <w:r>
        <w:rPr>
          <w:rFonts w:eastAsiaTheme="minorEastAsia"/>
          <w:bCs/>
          <w:szCs w:val="21"/>
        </w:rPr>
        <w:t xml:space="preserve">3. </w:t>
      </w:r>
      <w:r>
        <w:rPr>
          <w:bCs/>
          <w:kern w:val="0"/>
          <w:szCs w:val="21"/>
        </w:rPr>
        <w:t>要求</w:t>
      </w:r>
      <w:r>
        <w:rPr>
          <w:bCs/>
          <w:szCs w:val="21"/>
        </w:rPr>
        <w:t>学生掌握根据网络需求组网，正确配置路由器，了解Ping命令和trace的原理和使用</w:t>
      </w:r>
      <w:r>
        <w:rPr>
          <w:bCs/>
          <w:kern w:val="0"/>
          <w:szCs w:val="21"/>
        </w:rPr>
        <w:t>。</w:t>
      </w:r>
    </w:p>
    <w:p>
      <w:pPr>
        <w:widowControl/>
        <w:adjustRightInd w:val="0"/>
        <w:snapToGrid w:val="0"/>
        <w:spacing w:line="360" w:lineRule="auto"/>
        <w:ind w:firstLine="420" w:firstLineChars="200"/>
        <w:jc w:val="left"/>
        <w:rPr>
          <w:rFonts w:eastAsiaTheme="minorEastAsia"/>
          <w:bCs/>
          <w:szCs w:val="21"/>
        </w:rPr>
      </w:pPr>
      <w:r>
        <w:rPr>
          <w:rFonts w:eastAsiaTheme="minorEastAsia"/>
          <w:bCs/>
          <w:szCs w:val="21"/>
        </w:rPr>
        <w:t xml:space="preserve">4. </w:t>
      </w:r>
      <w:r>
        <w:rPr>
          <w:bCs/>
          <w:kern w:val="0"/>
          <w:szCs w:val="21"/>
        </w:rPr>
        <w:t>要求</w:t>
      </w:r>
      <w:r>
        <w:rPr>
          <w:bCs/>
          <w:szCs w:val="21"/>
        </w:rPr>
        <w:t>学生掌握根据网络需求能正确配置ACL</w:t>
      </w:r>
      <w:r>
        <w:rPr>
          <w:bCs/>
          <w:kern w:val="0"/>
          <w:szCs w:val="21"/>
        </w:rPr>
        <w:t>。</w:t>
      </w:r>
    </w:p>
    <w:p>
      <w:pPr>
        <w:widowControl/>
        <w:adjustRightInd w:val="0"/>
        <w:snapToGrid w:val="0"/>
        <w:spacing w:line="360" w:lineRule="auto"/>
        <w:ind w:firstLine="420" w:firstLineChars="200"/>
        <w:jc w:val="left"/>
        <w:rPr>
          <w:rFonts w:eastAsiaTheme="minorEastAsia"/>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spacing w:line="360" w:lineRule="auto"/>
        <w:ind w:left="88" w:leftChars="42" w:right="122" w:rightChars="58" w:firstLine="323" w:firstLineChars="154"/>
        <w:jc w:val="left"/>
        <w:rPr>
          <w:szCs w:val="21"/>
        </w:rPr>
      </w:pPr>
      <w:r>
        <w:rPr>
          <w:szCs w:val="21"/>
        </w:rPr>
        <w:t>理论教学考核方式包括平时过程性考核评价和期末闭卷考试，其中过程性考核评价包括出勤、课堂表现、课堂测试、课后作业等考核环节，期末闭卷考试。</w:t>
      </w:r>
    </w:p>
    <w:p>
      <w:pPr>
        <w:spacing w:line="360" w:lineRule="auto"/>
        <w:ind w:left="88" w:leftChars="42" w:right="122" w:rightChars="58" w:firstLine="323" w:firstLineChars="154"/>
        <w:jc w:val="left"/>
        <w:rPr>
          <w:szCs w:val="21"/>
        </w:rPr>
      </w:pPr>
      <w:r>
        <w:rPr>
          <w:szCs w:val="21"/>
        </w:rPr>
        <w:t>实践教学考核方式主要为过程性考核评价，包括出勤情况，上机表现，任务完成情况，实验报告等元考核环节。</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1.平时成绩占40%，主要包括：课堂表现占7%、课后作业占17%、上机实验占16%。</w:t>
      </w:r>
    </w:p>
    <w:p>
      <w:pPr>
        <w:spacing w:line="360" w:lineRule="auto"/>
        <w:ind w:left="88" w:leftChars="42" w:right="122" w:rightChars="58" w:firstLine="323" w:firstLineChars="154"/>
        <w:jc w:val="left"/>
        <w:rPr>
          <w:szCs w:val="21"/>
        </w:rPr>
      </w:pPr>
      <w:r>
        <w:t>2.</w:t>
      </w:r>
      <w:r>
        <w:rPr>
          <w:szCs w:val="21"/>
        </w:rPr>
        <w:t>期末成绩占60%，考试采用闭卷笔试方式，一般试题包括选择题、判断题、填空题、计算、简答题等多种题型。</w:t>
      </w:r>
    </w:p>
    <w:p>
      <w:pPr>
        <w:snapToGrid w:val="0"/>
        <w:spacing w:line="360" w:lineRule="auto"/>
        <w:ind w:firstLine="420" w:firstLineChars="200"/>
        <w:rPr>
          <w:bCs/>
          <w:szCs w:val="21"/>
        </w:rPr>
      </w:pPr>
      <w:r>
        <w:t>3.综合成绩=</w:t>
      </w:r>
      <w:r>
        <w:rPr>
          <w:bCs/>
          <w:szCs w:val="21"/>
        </w:rPr>
        <w:t>平时成绩×40%+期末成绩×60%。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rPr>
          <w:szCs w:val="21"/>
        </w:rPr>
      </w:pPr>
      <w:r>
        <w:rPr>
          <w:szCs w:val="21"/>
        </w:rPr>
        <w:t>（1）阶段性考核反馈：课堂测试利用线上教学工具超星学习通进行实施，学生做完即可获得考核结果；课后作业采用学生分组讨论互评或教学批改形式，待学生提交完成后及时批改，确保学生能够及时了解自己的表现。</w:t>
      </w:r>
    </w:p>
    <w:p>
      <w:pPr>
        <w:snapToGrid w:val="0"/>
        <w:spacing w:line="360" w:lineRule="auto"/>
        <w:ind w:firstLine="420" w:firstLineChars="200"/>
        <w:rPr>
          <w:szCs w:val="21"/>
        </w:rPr>
      </w:pPr>
      <w:r>
        <w:rPr>
          <w:szCs w:val="21"/>
        </w:rPr>
        <w:t>（2）终结性考核反馈：考试结束后，将本次课程成绩构成和评定方式、试卷特点和成绩分析等，通过交谈、网络、邮箱等多种途径及时与学生进行沟通，对每位学生进行有针对性的指导和反馈，以帮助学生更好地进行下一步的学习。</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（1）教学内容调整：根据学生考核结果的分析，了解学生在哪些基础知识点或程序设计方法上存在不足。通过调整教学内容，加强对薄弱环节的讲解和练习，确保学生能够全面理解和掌握重要概念和技能。</w:t>
      </w:r>
    </w:p>
    <w:p>
      <w:pPr>
        <w:snapToGrid w:val="0"/>
        <w:spacing w:line="360" w:lineRule="auto"/>
        <w:ind w:firstLine="420" w:firstLineChars="200"/>
        <w:rPr>
          <w:szCs w:val="21"/>
        </w:rPr>
      </w:pPr>
      <w:r>
        <w:rPr>
          <w:szCs w:val="21"/>
        </w:rPr>
        <w:t>（2）教学方法优化：多种教学方法或教学活动并举，提高学生的参与度，激发学生的学习兴趣，例如提供更多的案例分析、实践演练或小组合作等活动。</w:t>
      </w:r>
    </w:p>
    <w:p>
      <w:pPr>
        <w:rPr>
          <w:szCs w:val="21"/>
        </w:rPr>
      </w:pPr>
      <w:r>
        <w:rPr>
          <w:szCs w:val="21"/>
        </w:rPr>
        <w:br w:type="page"/>
      </w:r>
    </w:p>
    <w:p>
      <w:pPr>
        <w:pStyle w:val="2"/>
      </w:pPr>
      <w:bookmarkStart w:id="403" w:name="_Toc32248"/>
      <w:bookmarkStart w:id="404" w:name="_Toc28734"/>
      <w:bookmarkStart w:id="405" w:name="_Toc32105"/>
      <w:bookmarkStart w:id="406" w:name="_Toc25564"/>
      <w:bookmarkStart w:id="407" w:name="_Toc5503"/>
      <w:bookmarkStart w:id="408" w:name="_Toc30291"/>
      <w:bookmarkStart w:id="409" w:name="_Toc24025"/>
      <w:r>
        <w:rPr>
          <w:szCs w:val="28"/>
        </w:rPr>
        <w:t>FPGA数字系统设计</w:t>
      </w:r>
      <w:bookmarkEnd w:id="403"/>
      <w:bookmarkEnd w:id="404"/>
      <w:bookmarkEnd w:id="405"/>
      <w:bookmarkEnd w:id="406"/>
      <w:bookmarkEnd w:id="407"/>
      <w:bookmarkEnd w:id="408"/>
      <w:bookmarkEnd w:id="409"/>
    </w:p>
    <w:p>
      <w:pPr>
        <w:snapToGrid w:val="0"/>
        <w:spacing w:line="360" w:lineRule="auto"/>
        <w:jc w:val="center"/>
        <w:rPr>
          <w:sz w:val="24"/>
          <w:szCs w:val="28"/>
        </w:rPr>
      </w:pPr>
      <w:r>
        <w:rPr>
          <w:sz w:val="24"/>
          <w:szCs w:val="28"/>
        </w:rPr>
        <w:t xml:space="preserve"> (FPGA Digital System Design)</w:t>
      </w:r>
    </w:p>
    <w:p>
      <w:pPr>
        <w:widowControl/>
        <w:spacing w:line="360" w:lineRule="auto"/>
        <w:jc w:val="center"/>
        <w:outlineLvl w:val="0"/>
        <w:rPr>
          <w:b/>
          <w:bCs/>
          <w:kern w:val="36"/>
          <w:sz w:val="24"/>
        </w:rPr>
      </w:pPr>
    </w:p>
    <w:p>
      <w:pPr>
        <w:snapToGrid w:val="0"/>
        <w:spacing w:line="360" w:lineRule="auto"/>
        <w:jc w:val="center"/>
        <w:rPr>
          <w:b/>
          <w:szCs w:val="21"/>
        </w:rPr>
      </w:pPr>
      <w:r>
        <w:rPr>
          <w:b/>
          <w:szCs w:val="21"/>
        </w:rPr>
        <w:t>课程基本信息</w:t>
      </w:r>
    </w:p>
    <w:tbl>
      <w:tblPr>
        <w:tblStyle w:val="15"/>
        <w:tblW w:w="5000" w:type="pct"/>
        <w:tblInd w:w="0" w:type="dxa"/>
        <w:tblLayout w:type="autofit"/>
        <w:tblCellMar>
          <w:top w:w="0" w:type="dxa"/>
          <w:left w:w="108" w:type="dxa"/>
          <w:bottom w:w="0" w:type="dxa"/>
          <w:right w:w="108" w:type="dxa"/>
        </w:tblCellMar>
      </w:tblPr>
      <w:tblGrid>
        <w:gridCol w:w="3037"/>
        <w:gridCol w:w="2649"/>
        <w:gridCol w:w="3430"/>
      </w:tblGrid>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课程编号：</w:t>
            </w:r>
            <w:r>
              <w:rPr>
                <w:szCs w:val="21"/>
              </w:rPr>
              <w:t>04021556</w:t>
            </w:r>
          </w:p>
        </w:tc>
        <w:tc>
          <w:tcPr>
            <w:tcW w:w="1453" w:type="pct"/>
            <w:shd w:val="clear" w:color="auto" w:fill="auto"/>
          </w:tcPr>
          <w:p>
            <w:pPr>
              <w:spacing w:line="360" w:lineRule="auto"/>
              <w:rPr>
                <w:b/>
                <w:bCs/>
                <w:szCs w:val="21"/>
              </w:rPr>
            </w:pPr>
            <w:r>
              <w:rPr>
                <w:b/>
                <w:bCs/>
                <w:szCs w:val="21"/>
              </w:rPr>
              <w:t>课程学时：</w:t>
            </w:r>
            <w:r>
              <w:rPr>
                <w:bCs/>
                <w:szCs w:val="21"/>
              </w:rPr>
              <w:t>48</w:t>
            </w:r>
          </w:p>
        </w:tc>
        <w:tc>
          <w:tcPr>
            <w:tcW w:w="1881" w:type="pct"/>
            <w:shd w:val="clear" w:color="auto" w:fill="auto"/>
          </w:tcPr>
          <w:p>
            <w:pPr>
              <w:spacing w:line="360" w:lineRule="auto"/>
              <w:rPr>
                <w:b/>
                <w:bCs/>
                <w:szCs w:val="21"/>
              </w:rPr>
            </w:pPr>
            <w:r>
              <w:rPr>
                <w:b/>
                <w:bCs/>
                <w:szCs w:val="21"/>
              </w:rPr>
              <w:t>课程学分：</w:t>
            </w:r>
            <w:r>
              <w:rPr>
                <w:bCs/>
                <w:szCs w:val="21"/>
              </w:rPr>
              <w:t>3</w:t>
            </w:r>
          </w:p>
        </w:tc>
      </w:tr>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主撰人：</w:t>
            </w:r>
            <w:r>
              <w:rPr>
                <w:bCs/>
                <w:szCs w:val="21"/>
              </w:rPr>
              <w:t>吴昂</w:t>
            </w:r>
          </w:p>
        </w:tc>
        <w:tc>
          <w:tcPr>
            <w:tcW w:w="1453" w:type="pct"/>
            <w:shd w:val="clear" w:color="auto" w:fill="auto"/>
          </w:tcPr>
          <w:p>
            <w:pPr>
              <w:spacing w:line="360" w:lineRule="auto"/>
              <w:rPr>
                <w:b/>
                <w:bCs/>
                <w:szCs w:val="21"/>
              </w:rPr>
            </w:pPr>
            <w:r>
              <w:rPr>
                <w:b/>
                <w:bCs/>
                <w:szCs w:val="21"/>
              </w:rPr>
              <w:t>审核人：</w:t>
            </w:r>
            <w:r>
              <w:rPr>
                <w:bCs/>
                <w:szCs w:val="21"/>
              </w:rPr>
              <w:t xml:space="preserve"> </w:t>
            </w:r>
          </w:p>
        </w:tc>
        <w:tc>
          <w:tcPr>
            <w:tcW w:w="1881" w:type="pct"/>
            <w:shd w:val="clear" w:color="auto" w:fill="auto"/>
          </w:tcPr>
          <w:p>
            <w:pPr>
              <w:spacing w:line="360" w:lineRule="auto"/>
              <w:rPr>
                <w:b/>
                <w:bCs/>
                <w:szCs w:val="21"/>
              </w:rPr>
            </w:pPr>
            <w:r>
              <w:rPr>
                <w:b/>
                <w:bCs/>
                <w:szCs w:val="21"/>
              </w:rPr>
              <w:t>大纲制定（修订）日期：</w:t>
            </w:r>
            <w:r>
              <w:rPr>
                <w:bCs/>
                <w:szCs w:val="21"/>
              </w:rPr>
              <w:t>2023</w:t>
            </w:r>
          </w:p>
        </w:tc>
      </w:tr>
    </w:tbl>
    <w:p>
      <w:pPr>
        <w:widowControl/>
        <w:snapToGrid w:val="0"/>
        <w:spacing w:line="360" w:lineRule="auto"/>
        <w:jc w:val="left"/>
        <w:outlineLvl w:val="1"/>
        <w:rPr>
          <w:b/>
          <w:bCs/>
          <w:kern w:val="0"/>
          <w:szCs w:val="21"/>
        </w:rPr>
      </w:pPr>
      <w:r>
        <w:rPr>
          <w:b/>
          <w:bCs/>
          <w:kern w:val="0"/>
          <w:szCs w:val="21"/>
        </w:rPr>
        <w:t>一、课程的性质和地位</w:t>
      </w:r>
    </w:p>
    <w:p>
      <w:pPr>
        <w:pStyle w:val="32"/>
        <w:shd w:val="clear" w:color="auto" w:fill="FFFFFF"/>
        <w:spacing w:before="0" w:beforeAutospacing="0" w:after="0" w:afterAutospacing="0" w:line="446" w:lineRule="atLeast"/>
        <w:ind w:firstLine="418"/>
        <w:rPr>
          <w:rFonts w:ascii="Times New Roman" w:hAnsi="Times New Roman" w:cs="Times New Roman"/>
          <w:szCs w:val="21"/>
        </w:rPr>
      </w:pPr>
      <w:r>
        <w:rPr>
          <w:rFonts w:ascii="Times New Roman" w:hAnsi="Times New Roman" w:cs="Times New Roman"/>
          <w:sz w:val="21"/>
          <w:szCs w:val="21"/>
        </w:rPr>
        <w:t>《FPGA 数字系统设计》是电子信息工程专业的必修专业课程，本课程以FPGA系列产品为对象，讲授FPGA数字系统设计基本概念、常用EDA软件及可编程逻辑器件、VHDL硬件描述语言的基本语法规则、基本数字电路的VHDL语言描述、基于VHDL语言的数字系统设计。本课程通过理论教学和实验教学相结合的方式，使学生熟悉基于FPGA设计数字硬件电路系统的相关概念、原理和技术，熟练掌握常用FPGA技术的设计思想和方法，并具有动手设计简单数字电子系统的能力。</w:t>
      </w:r>
    </w:p>
    <w:p>
      <w:pPr>
        <w:snapToGrid w:val="0"/>
        <w:spacing w:line="360" w:lineRule="auto"/>
        <w:rPr>
          <w:b/>
          <w:szCs w:val="21"/>
        </w:rPr>
      </w:pPr>
      <w:r>
        <w:rPr>
          <w:b/>
          <w:szCs w:val="21"/>
        </w:rPr>
        <w:t>二、理论教学部分的考核目标</w:t>
      </w:r>
    </w:p>
    <w:p>
      <w:pPr>
        <w:widowControl/>
        <w:snapToGrid w:val="0"/>
        <w:spacing w:line="360" w:lineRule="auto"/>
        <w:jc w:val="center"/>
        <w:rPr>
          <w:b/>
          <w:bCs/>
          <w:kern w:val="0"/>
          <w:szCs w:val="21"/>
        </w:rPr>
      </w:pPr>
      <w:r>
        <w:rPr>
          <w:b/>
          <w:bCs/>
          <w:kern w:val="0"/>
          <w:szCs w:val="21"/>
        </w:rPr>
        <w:t>第1章概述</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：FPGA</w:t>
      </w:r>
      <w:r>
        <w:rPr>
          <w:szCs w:val="28"/>
        </w:rPr>
        <w:t>技术的发展历程</w:t>
      </w:r>
      <w:r>
        <w:t>。</w:t>
      </w:r>
    </w:p>
    <w:p>
      <w:pPr>
        <w:snapToGrid w:val="0"/>
        <w:spacing w:line="360" w:lineRule="auto"/>
        <w:ind w:firstLine="422" w:firstLineChars="200"/>
        <w:rPr>
          <w:szCs w:val="21"/>
        </w:rPr>
      </w:pPr>
      <w:r>
        <w:rPr>
          <w:b/>
          <w:szCs w:val="21"/>
        </w:rPr>
        <w:t>2. 一般掌握</w:t>
      </w:r>
      <w:r>
        <w:rPr>
          <w:szCs w:val="21"/>
        </w:rPr>
        <w:t>：FPGA</w:t>
      </w:r>
      <w:r>
        <w:rPr>
          <w:szCs w:val="28"/>
        </w:rPr>
        <w:t>的工程设计流程</w:t>
      </w:r>
      <w:r>
        <w:t>。</w:t>
      </w:r>
    </w:p>
    <w:p>
      <w:pPr>
        <w:snapToGrid w:val="0"/>
        <w:spacing w:line="360" w:lineRule="auto"/>
        <w:ind w:firstLine="422" w:firstLineChars="200"/>
      </w:pPr>
      <w:r>
        <w:rPr>
          <w:b/>
        </w:rPr>
        <w:t>3. 熟练掌握</w:t>
      </w:r>
      <w:r>
        <w:t>：</w:t>
      </w:r>
      <w:r>
        <w:rPr>
          <w:szCs w:val="21"/>
        </w:rPr>
        <w:t>FPGA</w:t>
      </w:r>
      <w:r>
        <w:rPr>
          <w:szCs w:val="28"/>
        </w:rPr>
        <w:t>技术</w:t>
      </w:r>
      <w:r>
        <w:rPr>
          <w:kern w:val="0"/>
          <w:szCs w:val="21"/>
        </w:rPr>
        <w:t>的基本概念</w:t>
      </w:r>
      <w:r>
        <w:t>。</w:t>
      </w:r>
    </w:p>
    <w:p>
      <w:pPr>
        <w:snapToGrid w:val="0"/>
        <w:spacing w:line="360" w:lineRule="auto"/>
        <w:rPr>
          <w:szCs w:val="21"/>
        </w:rPr>
      </w:pPr>
      <w:r>
        <w:rPr>
          <w:b/>
          <w:szCs w:val="21"/>
        </w:rPr>
        <w:t>（二）考核内容</w:t>
      </w:r>
    </w:p>
    <w:p>
      <w:pPr>
        <w:widowControl/>
        <w:spacing w:line="360" w:lineRule="auto"/>
        <w:ind w:firstLine="420" w:firstLineChars="200"/>
        <w:rPr>
          <w:szCs w:val="28"/>
        </w:rPr>
      </w:pPr>
      <w:r>
        <w:rPr>
          <w:szCs w:val="21"/>
        </w:rPr>
        <w:t>FPGA</w:t>
      </w:r>
      <w:r>
        <w:rPr>
          <w:szCs w:val="28"/>
        </w:rPr>
        <w:t>技术的涵义、</w:t>
      </w:r>
      <w:r>
        <w:rPr>
          <w:szCs w:val="21"/>
        </w:rPr>
        <w:t>FPGA</w:t>
      </w:r>
      <w:r>
        <w:rPr>
          <w:szCs w:val="28"/>
        </w:rPr>
        <w:t>技术的发展历程、</w:t>
      </w:r>
      <w:r>
        <w:rPr>
          <w:szCs w:val="21"/>
        </w:rPr>
        <w:t>FPGA</w:t>
      </w:r>
      <w:r>
        <w:rPr>
          <w:szCs w:val="28"/>
        </w:rPr>
        <w:t>技术的主要内容、</w:t>
      </w:r>
      <w:r>
        <w:rPr>
          <w:szCs w:val="21"/>
        </w:rPr>
        <w:t>FPGA</w:t>
      </w:r>
      <w:r>
        <w:rPr>
          <w:szCs w:val="28"/>
        </w:rPr>
        <w:t>软件系统的构成、</w:t>
      </w:r>
      <w:r>
        <w:rPr>
          <w:szCs w:val="21"/>
        </w:rPr>
        <w:t>FPGA</w:t>
      </w:r>
      <w:r>
        <w:rPr>
          <w:szCs w:val="28"/>
        </w:rPr>
        <w:t>工具的发展趋势、</w:t>
      </w:r>
      <w:r>
        <w:rPr>
          <w:szCs w:val="21"/>
        </w:rPr>
        <w:t>FPGA</w:t>
      </w:r>
      <w:r>
        <w:rPr>
          <w:szCs w:val="28"/>
        </w:rPr>
        <w:t>的工程设计流程。</w:t>
      </w:r>
    </w:p>
    <w:p>
      <w:pPr>
        <w:widowControl/>
        <w:spacing w:line="360" w:lineRule="auto"/>
        <w:ind w:firstLine="420" w:firstLineChars="200"/>
        <w:rPr>
          <w:szCs w:val="28"/>
        </w:rPr>
      </w:pPr>
      <w:r>
        <w:rPr>
          <w:szCs w:val="28"/>
        </w:rPr>
        <w:t>可编程逻辑器件的发展历程、应用领域、及未来发展方向；FPGA 基本概念和结构特点。</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：FPGA</w:t>
      </w:r>
      <w:r>
        <w:rPr>
          <w:szCs w:val="28"/>
        </w:rPr>
        <w:t>技术</w:t>
      </w:r>
      <w:r>
        <w:rPr>
          <w:kern w:val="0"/>
          <w:szCs w:val="21"/>
        </w:rPr>
        <w:t>的基本概念。</w:t>
      </w:r>
    </w:p>
    <w:p>
      <w:pPr>
        <w:snapToGrid w:val="0"/>
        <w:spacing w:line="360" w:lineRule="auto"/>
        <w:ind w:firstLine="422" w:firstLineChars="200"/>
        <w:rPr>
          <w:kern w:val="0"/>
          <w:szCs w:val="21"/>
        </w:rPr>
      </w:pPr>
      <w:r>
        <w:rPr>
          <w:b/>
          <w:szCs w:val="21"/>
        </w:rPr>
        <w:t>2.领会</w:t>
      </w:r>
      <w:r>
        <w:rPr>
          <w:szCs w:val="21"/>
        </w:rPr>
        <w:t>：FPGA</w:t>
      </w:r>
      <w:r>
        <w:rPr>
          <w:szCs w:val="28"/>
        </w:rPr>
        <w:t>的工程设计流程</w:t>
      </w:r>
      <w:r>
        <w:rPr>
          <w:kern w:val="0"/>
          <w:szCs w:val="21"/>
        </w:rPr>
        <w:t>。</w:t>
      </w:r>
    </w:p>
    <w:p>
      <w:pPr>
        <w:snapToGrid w:val="0"/>
        <w:spacing w:line="360" w:lineRule="auto"/>
        <w:ind w:firstLine="422" w:firstLineChars="200"/>
        <w:rPr>
          <w:szCs w:val="21"/>
        </w:rPr>
      </w:pPr>
      <w:r>
        <w:rPr>
          <w:b/>
          <w:szCs w:val="21"/>
        </w:rPr>
        <w:t>3.应用</w:t>
      </w:r>
      <w:r>
        <w:rPr>
          <w:szCs w:val="21"/>
        </w:rPr>
        <w:t>：</w:t>
      </w:r>
      <w:r>
        <w:rPr>
          <w:szCs w:val="28"/>
        </w:rPr>
        <w:t>可编程逻辑器件的发展历程、应用领域、及未来发展方向。</w:t>
      </w:r>
    </w:p>
    <w:p>
      <w:pPr>
        <w:snapToGrid w:val="0"/>
        <w:spacing w:line="360" w:lineRule="auto"/>
        <w:ind w:firstLine="422" w:firstLineChars="200"/>
        <w:rPr>
          <w:b/>
          <w:szCs w:val="21"/>
        </w:rPr>
      </w:pPr>
      <w:r>
        <w:rPr>
          <w:b/>
          <w:szCs w:val="21"/>
        </w:rPr>
        <w:t>4.分析：</w:t>
      </w:r>
      <w:r>
        <w:rPr>
          <w:szCs w:val="21"/>
        </w:rPr>
        <w:t>FPGA</w:t>
      </w:r>
      <w:r>
        <w:rPr>
          <w:szCs w:val="28"/>
        </w:rPr>
        <w:t>的工程设计流程。</w:t>
      </w:r>
    </w:p>
    <w:p>
      <w:pPr>
        <w:snapToGrid w:val="0"/>
        <w:spacing w:line="360" w:lineRule="auto"/>
        <w:ind w:firstLine="422" w:firstLineChars="200"/>
        <w:rPr>
          <w:szCs w:val="21"/>
        </w:rPr>
      </w:pPr>
      <w:r>
        <w:rPr>
          <w:b/>
          <w:szCs w:val="21"/>
        </w:rPr>
        <w:t>5.综合</w:t>
      </w:r>
      <w:r>
        <w:rPr>
          <w:szCs w:val="21"/>
        </w:rPr>
        <w:t>：FPGA设计不同阶段仿真。</w:t>
      </w:r>
      <w:r>
        <w:rPr>
          <w:bCs/>
          <w:szCs w:val="21"/>
        </w:rPr>
        <w:t xml:space="preserve"> </w:t>
      </w:r>
    </w:p>
    <w:p>
      <w:pPr>
        <w:snapToGrid w:val="0"/>
        <w:spacing w:line="360" w:lineRule="auto"/>
        <w:ind w:firstLine="422" w:firstLineChars="200"/>
        <w:rPr>
          <w:b/>
          <w:szCs w:val="21"/>
        </w:rPr>
      </w:pPr>
      <w:r>
        <w:rPr>
          <w:b/>
          <w:szCs w:val="21"/>
        </w:rPr>
        <w:t xml:space="preserve">6.评价： </w:t>
      </w:r>
      <w:r>
        <w:rPr>
          <w:szCs w:val="21"/>
        </w:rPr>
        <w:t>FPGA设计过程。</w:t>
      </w:r>
    </w:p>
    <w:p>
      <w:pPr>
        <w:snapToGrid w:val="0"/>
        <w:spacing w:line="360" w:lineRule="auto"/>
        <w:ind w:firstLine="422" w:firstLineChars="200"/>
        <w:rPr>
          <w:b/>
          <w:szCs w:val="21"/>
        </w:rPr>
      </w:pPr>
    </w:p>
    <w:p>
      <w:pPr>
        <w:widowControl/>
        <w:snapToGrid w:val="0"/>
        <w:spacing w:line="360" w:lineRule="auto"/>
        <w:jc w:val="center"/>
        <w:rPr>
          <w:b/>
          <w:bCs/>
          <w:kern w:val="0"/>
          <w:szCs w:val="21"/>
        </w:rPr>
      </w:pPr>
    </w:p>
    <w:p>
      <w:pPr>
        <w:widowControl/>
        <w:snapToGrid w:val="0"/>
        <w:spacing w:line="360" w:lineRule="auto"/>
        <w:jc w:val="center"/>
        <w:rPr>
          <w:b/>
          <w:bCs/>
          <w:kern w:val="0"/>
          <w:szCs w:val="21"/>
        </w:rPr>
      </w:pPr>
      <w:r>
        <w:rPr>
          <w:b/>
          <w:bCs/>
          <w:kern w:val="0"/>
          <w:szCs w:val="21"/>
        </w:rPr>
        <w:t>第2章  大规模可编程逻辑器件</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t>了解EDA技术实现的基本平台；了解</w:t>
      </w:r>
      <w:r>
        <w:rPr>
          <w:szCs w:val="28"/>
        </w:rPr>
        <w:t>Altera可编程逻辑器件。</w:t>
      </w:r>
    </w:p>
    <w:p>
      <w:pPr>
        <w:snapToGrid w:val="0"/>
        <w:spacing w:line="360" w:lineRule="auto"/>
        <w:ind w:firstLine="422" w:firstLineChars="200"/>
        <w:rPr>
          <w:szCs w:val="21"/>
        </w:rPr>
      </w:pPr>
      <w:r>
        <w:rPr>
          <w:b/>
          <w:szCs w:val="21"/>
        </w:rPr>
        <w:t>2. 一般掌握</w:t>
      </w:r>
      <w:r>
        <w:rPr>
          <w:szCs w:val="21"/>
        </w:rPr>
        <w:t>：</w:t>
      </w:r>
      <w:r>
        <w:t>在系统可编程(ISP)逻辑器件、FPGA和CPLD的开发应用选择。</w:t>
      </w:r>
    </w:p>
    <w:p>
      <w:pPr>
        <w:widowControl/>
        <w:snapToGrid w:val="0"/>
        <w:spacing w:line="360" w:lineRule="auto"/>
        <w:ind w:firstLine="422" w:firstLineChars="200"/>
      </w:pPr>
      <w:r>
        <w:rPr>
          <w:b/>
        </w:rPr>
        <w:t>3. 熟练掌握</w:t>
      </w:r>
      <w:r>
        <w:t>：可编程逻辑器件的基本概念；逻辑器件的结构。</w:t>
      </w:r>
    </w:p>
    <w:p>
      <w:pPr>
        <w:snapToGrid w:val="0"/>
        <w:spacing w:line="360" w:lineRule="auto"/>
        <w:rPr>
          <w:szCs w:val="21"/>
        </w:rPr>
      </w:pPr>
      <w:r>
        <w:rPr>
          <w:b/>
          <w:szCs w:val="21"/>
        </w:rPr>
        <w:t>（二）考核内容</w:t>
      </w:r>
    </w:p>
    <w:p>
      <w:pPr>
        <w:widowControl/>
        <w:snapToGrid w:val="0"/>
        <w:spacing w:line="360" w:lineRule="auto"/>
        <w:ind w:firstLine="420"/>
      </w:pPr>
      <w:r>
        <w:t>可编程逻辑器件概述、复杂可编程逻辑器件(CPLD)、现场可编程门阵列(FPGA)、在系统可编程(ISP)逻辑器件、FPGA和CPLD的开发应用选择。</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FPGA和CPLD的开发应用选择</w:t>
      </w:r>
      <w:r>
        <w:rPr>
          <w:kern w:val="0"/>
          <w:szCs w:val="21"/>
        </w:rPr>
        <w:t>。</w:t>
      </w:r>
    </w:p>
    <w:p>
      <w:pPr>
        <w:snapToGrid w:val="0"/>
        <w:spacing w:line="360" w:lineRule="auto"/>
        <w:ind w:firstLine="422" w:firstLineChars="200"/>
        <w:rPr>
          <w:b/>
          <w:szCs w:val="21"/>
        </w:rPr>
      </w:pPr>
      <w:r>
        <w:rPr>
          <w:b/>
          <w:szCs w:val="21"/>
        </w:rPr>
        <w:t>2.领会</w:t>
      </w:r>
      <w:r>
        <w:rPr>
          <w:szCs w:val="21"/>
        </w:rPr>
        <w:t>：</w:t>
      </w:r>
      <w:r>
        <w:rPr>
          <w:szCs w:val="28"/>
        </w:rPr>
        <w:t>Altera可编程逻辑器件</w:t>
      </w:r>
      <w:r>
        <w:rPr>
          <w:kern w:val="0"/>
          <w:szCs w:val="21"/>
        </w:rPr>
        <w:t>。</w:t>
      </w:r>
    </w:p>
    <w:p>
      <w:pPr>
        <w:snapToGrid w:val="0"/>
        <w:spacing w:line="360" w:lineRule="auto"/>
        <w:ind w:firstLine="422" w:firstLineChars="200"/>
        <w:rPr>
          <w:b/>
          <w:szCs w:val="21"/>
        </w:rPr>
      </w:pPr>
      <w:r>
        <w:rPr>
          <w:b/>
          <w:szCs w:val="21"/>
        </w:rPr>
        <w:t>3.应用</w:t>
      </w:r>
      <w:r>
        <w:rPr>
          <w:szCs w:val="21"/>
        </w:rPr>
        <w:t>：</w:t>
      </w:r>
      <w:r>
        <w:t>FPGA和CPLD的开发应用选择</w:t>
      </w:r>
      <w:r>
        <w:rPr>
          <w:kern w:val="0"/>
          <w:szCs w:val="21"/>
        </w:rPr>
        <w:t>。</w:t>
      </w:r>
    </w:p>
    <w:p>
      <w:pPr>
        <w:snapToGrid w:val="0"/>
        <w:spacing w:line="360" w:lineRule="auto"/>
        <w:ind w:firstLine="422" w:firstLineChars="200"/>
        <w:rPr>
          <w:b/>
          <w:szCs w:val="21"/>
        </w:rPr>
      </w:pPr>
      <w:r>
        <w:rPr>
          <w:b/>
          <w:szCs w:val="21"/>
        </w:rPr>
        <w:t>4.分析：</w:t>
      </w:r>
      <w:r>
        <w:t>可编程逻辑器件的主要构成部分。</w:t>
      </w:r>
    </w:p>
    <w:p>
      <w:pPr>
        <w:snapToGrid w:val="0"/>
        <w:spacing w:line="360" w:lineRule="auto"/>
        <w:ind w:firstLine="422" w:firstLineChars="200"/>
        <w:rPr>
          <w:szCs w:val="21"/>
        </w:rPr>
      </w:pPr>
      <w:r>
        <w:rPr>
          <w:b/>
          <w:szCs w:val="21"/>
        </w:rPr>
        <w:t>5.综合</w:t>
      </w:r>
      <w:r>
        <w:rPr>
          <w:szCs w:val="21"/>
        </w:rPr>
        <w:t>：</w:t>
      </w:r>
      <w:r>
        <w:rPr>
          <w:bCs/>
          <w:szCs w:val="21"/>
        </w:rPr>
        <w:t>不同器件的特点。</w:t>
      </w:r>
    </w:p>
    <w:p>
      <w:pPr>
        <w:snapToGrid w:val="0"/>
        <w:spacing w:line="360" w:lineRule="auto"/>
        <w:ind w:firstLine="422" w:firstLineChars="200"/>
        <w:rPr>
          <w:b/>
          <w:szCs w:val="21"/>
        </w:rPr>
      </w:pPr>
      <w:r>
        <w:rPr>
          <w:b/>
          <w:szCs w:val="21"/>
        </w:rPr>
        <w:t>6.评价：</w:t>
      </w:r>
      <w:r>
        <w:rPr>
          <w:bCs/>
          <w:szCs w:val="21"/>
        </w:rPr>
        <w:t>针对具体设计，会选择相应的器件。</w:t>
      </w:r>
    </w:p>
    <w:p>
      <w:pPr>
        <w:widowControl/>
        <w:snapToGrid w:val="0"/>
        <w:spacing w:line="360" w:lineRule="auto"/>
        <w:jc w:val="center"/>
        <w:rPr>
          <w:b/>
          <w:bCs/>
          <w:kern w:val="0"/>
          <w:szCs w:val="21"/>
        </w:rPr>
      </w:pPr>
      <w:r>
        <w:rPr>
          <w:b/>
          <w:bCs/>
          <w:kern w:val="0"/>
          <w:szCs w:val="21"/>
        </w:rPr>
        <w:t>第3章  VHDL编程基础</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t>了解VHDL的描述风格</w:t>
      </w:r>
      <w:r>
        <w:rPr>
          <w:szCs w:val="21"/>
        </w:rPr>
        <w:t>。</w:t>
      </w:r>
    </w:p>
    <w:p>
      <w:pPr>
        <w:snapToGrid w:val="0"/>
        <w:spacing w:line="360" w:lineRule="auto"/>
        <w:ind w:firstLine="422" w:firstLineChars="200"/>
        <w:rPr>
          <w:szCs w:val="21"/>
        </w:rPr>
      </w:pPr>
      <w:r>
        <w:rPr>
          <w:b/>
          <w:szCs w:val="21"/>
        </w:rPr>
        <w:t>2. 一般掌握</w:t>
      </w:r>
      <w:r>
        <w:rPr>
          <w:szCs w:val="21"/>
        </w:rPr>
        <w:t>：</w:t>
      </w:r>
      <w:r>
        <w:t>掌握基本数字组合逻辑电路的各种设计方法。</w:t>
      </w:r>
    </w:p>
    <w:p>
      <w:pPr>
        <w:snapToGrid w:val="0"/>
        <w:spacing w:line="360" w:lineRule="auto"/>
        <w:ind w:firstLine="422" w:firstLineChars="200"/>
      </w:pPr>
      <w:r>
        <w:rPr>
          <w:b/>
        </w:rPr>
        <w:t>3. 熟练掌握</w:t>
      </w:r>
      <w:r>
        <w:t>：掌握VHDL的基本数据类型、基本描述语句、子程序、程序包和库的使用。</w:t>
      </w:r>
    </w:p>
    <w:p>
      <w:pPr>
        <w:snapToGrid w:val="0"/>
        <w:spacing w:line="360" w:lineRule="auto"/>
        <w:rPr>
          <w:szCs w:val="21"/>
        </w:rPr>
      </w:pPr>
      <w:r>
        <w:rPr>
          <w:b/>
          <w:szCs w:val="21"/>
        </w:rPr>
        <w:t>（二）考核内容</w:t>
      </w:r>
    </w:p>
    <w:p>
      <w:pPr>
        <w:widowControl/>
        <w:snapToGrid w:val="0"/>
        <w:spacing w:line="360" w:lineRule="auto"/>
        <w:ind w:firstLine="420"/>
      </w:pPr>
      <w:r>
        <w:t>VHDL程序基本结构、VHDL语言要素、VHDL顺序语句、VHDL并行语句、子程序、库、程序包及其他、VHDL描述风格、基本逻辑电路设计、状态机。</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VHDL的基本数据类型、基本描述语句、子程序、程序包和库</w:t>
      </w:r>
      <w:r>
        <w:rPr>
          <w:kern w:val="0"/>
          <w:szCs w:val="21"/>
        </w:rPr>
        <w:t>。</w:t>
      </w:r>
    </w:p>
    <w:p>
      <w:pPr>
        <w:snapToGrid w:val="0"/>
        <w:spacing w:line="360" w:lineRule="auto"/>
        <w:ind w:firstLine="422" w:firstLineChars="200"/>
        <w:rPr>
          <w:b/>
          <w:szCs w:val="21"/>
        </w:rPr>
      </w:pPr>
      <w:r>
        <w:rPr>
          <w:b/>
          <w:szCs w:val="21"/>
        </w:rPr>
        <w:t>2.领会</w:t>
      </w:r>
      <w:r>
        <w:rPr>
          <w:szCs w:val="21"/>
        </w:rPr>
        <w:t>：</w:t>
      </w:r>
      <w:r>
        <w:t>VHDL程序基本结构</w:t>
      </w:r>
      <w:r>
        <w:rPr>
          <w:kern w:val="0"/>
          <w:szCs w:val="21"/>
        </w:rPr>
        <w:t>。</w:t>
      </w:r>
    </w:p>
    <w:p>
      <w:pPr>
        <w:snapToGrid w:val="0"/>
        <w:spacing w:line="360" w:lineRule="auto"/>
        <w:ind w:firstLine="422" w:firstLineChars="200"/>
        <w:rPr>
          <w:b/>
          <w:szCs w:val="21"/>
        </w:rPr>
      </w:pPr>
      <w:r>
        <w:rPr>
          <w:b/>
          <w:szCs w:val="21"/>
        </w:rPr>
        <w:t>4.分析：</w:t>
      </w:r>
      <w:r>
        <w:rPr>
          <w:bCs/>
          <w:szCs w:val="21"/>
        </w:rPr>
        <w:t xml:space="preserve"> </w:t>
      </w:r>
      <w:r>
        <w:t>数字组合逻辑电路、数字时序逻辑电路。</w:t>
      </w:r>
    </w:p>
    <w:p>
      <w:pPr>
        <w:snapToGrid w:val="0"/>
        <w:spacing w:line="360" w:lineRule="auto"/>
        <w:ind w:firstLine="422" w:firstLineChars="200"/>
        <w:rPr>
          <w:b/>
          <w:szCs w:val="21"/>
        </w:rPr>
      </w:pPr>
      <w:r>
        <w:rPr>
          <w:b/>
          <w:szCs w:val="21"/>
        </w:rPr>
        <w:t>3.应用</w:t>
      </w:r>
      <w:r>
        <w:rPr>
          <w:szCs w:val="21"/>
        </w:rPr>
        <w:t>：</w:t>
      </w:r>
      <w:r>
        <w:t>数字组合逻辑电路的各种设计方法</w:t>
      </w:r>
      <w:r>
        <w:rPr>
          <w:kern w:val="0"/>
          <w:szCs w:val="21"/>
        </w:rPr>
        <w:t>。</w:t>
      </w:r>
    </w:p>
    <w:p>
      <w:pPr>
        <w:snapToGrid w:val="0"/>
        <w:spacing w:line="360" w:lineRule="auto"/>
        <w:ind w:firstLine="422" w:firstLineChars="200"/>
        <w:rPr>
          <w:szCs w:val="21"/>
        </w:rPr>
      </w:pPr>
      <w:r>
        <w:rPr>
          <w:b/>
          <w:szCs w:val="21"/>
        </w:rPr>
        <w:t>5.综合</w:t>
      </w:r>
      <w:r>
        <w:rPr>
          <w:szCs w:val="21"/>
        </w:rPr>
        <w:t>：</w:t>
      </w:r>
      <w:r>
        <w:rPr>
          <w:bCs/>
          <w:szCs w:val="21"/>
        </w:rPr>
        <w:t xml:space="preserve"> </w:t>
      </w:r>
      <w:r>
        <w:t>数字逻辑电路的VHDL设计方法</w:t>
      </w:r>
      <w:r>
        <w:rPr>
          <w:kern w:val="0"/>
          <w:szCs w:val="21"/>
        </w:rPr>
        <w:t>。</w:t>
      </w:r>
    </w:p>
    <w:p>
      <w:pPr>
        <w:snapToGrid w:val="0"/>
        <w:spacing w:line="360" w:lineRule="auto"/>
        <w:ind w:firstLine="422" w:firstLineChars="200"/>
        <w:rPr>
          <w:b/>
          <w:szCs w:val="21"/>
        </w:rPr>
      </w:pPr>
      <w:r>
        <w:rPr>
          <w:b/>
          <w:szCs w:val="21"/>
        </w:rPr>
        <w:t>6.评价：</w:t>
      </w:r>
      <w:r>
        <w:rPr>
          <w:bCs/>
          <w:szCs w:val="21"/>
        </w:rPr>
        <w:t>能应用</w:t>
      </w:r>
      <w:r>
        <w:rPr>
          <w:bCs/>
        </w:rPr>
        <w:t>VHDL</w:t>
      </w:r>
      <w:r>
        <w:rPr>
          <w:bCs/>
          <w:szCs w:val="21"/>
        </w:rPr>
        <w:t>进行</w:t>
      </w:r>
      <w:r>
        <w:rPr>
          <w:bCs/>
        </w:rPr>
        <w:t>数</w:t>
      </w:r>
      <w:r>
        <w:t>字逻辑电路设计。</w:t>
      </w:r>
    </w:p>
    <w:p>
      <w:pPr>
        <w:widowControl/>
        <w:snapToGrid w:val="0"/>
        <w:spacing w:line="360" w:lineRule="auto"/>
        <w:jc w:val="center"/>
        <w:rPr>
          <w:b/>
          <w:bCs/>
          <w:kern w:val="0"/>
          <w:szCs w:val="21"/>
        </w:rPr>
      </w:pPr>
      <w:r>
        <w:rPr>
          <w:b/>
          <w:bCs/>
          <w:kern w:val="0"/>
          <w:szCs w:val="21"/>
        </w:rPr>
        <w:t>第4章   常用EDA工具软件操作指南</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t>QUARTUS II</w:t>
      </w:r>
      <w:r>
        <w:rPr>
          <w:kern w:val="0"/>
          <w:szCs w:val="21"/>
        </w:rPr>
        <w:t>以外</w:t>
      </w:r>
      <w:r>
        <w:rPr>
          <w:szCs w:val="28"/>
        </w:rPr>
        <w:t>的EDA工具软件</w:t>
      </w:r>
      <w:r>
        <w:t>。</w:t>
      </w:r>
    </w:p>
    <w:p>
      <w:pPr>
        <w:snapToGrid w:val="0"/>
        <w:spacing w:line="360" w:lineRule="auto"/>
        <w:ind w:firstLine="422" w:firstLineChars="200"/>
        <w:rPr>
          <w:szCs w:val="21"/>
        </w:rPr>
      </w:pPr>
      <w:r>
        <w:rPr>
          <w:b/>
          <w:szCs w:val="21"/>
        </w:rPr>
        <w:t>2. 一般掌握</w:t>
      </w:r>
      <w:r>
        <w:rPr>
          <w:szCs w:val="21"/>
        </w:rPr>
        <w:t>：掌握</w:t>
      </w:r>
      <w:r>
        <w:t>QUARTUS II</w:t>
      </w:r>
      <w:r>
        <w:rPr>
          <w:szCs w:val="28"/>
        </w:rPr>
        <w:t>的使用</w:t>
      </w:r>
      <w:r>
        <w:t>。</w:t>
      </w:r>
    </w:p>
    <w:p>
      <w:pPr>
        <w:snapToGrid w:val="0"/>
        <w:spacing w:line="360" w:lineRule="auto"/>
        <w:ind w:firstLine="422" w:firstLineChars="200"/>
        <w:rPr>
          <w:b/>
          <w:bCs/>
          <w:kern w:val="0"/>
          <w:szCs w:val="21"/>
        </w:rPr>
      </w:pPr>
      <w:r>
        <w:rPr>
          <w:b/>
        </w:rPr>
        <w:t>3. 熟练掌握</w:t>
      </w:r>
      <w:r>
        <w:t>：掌握QUARTUS II的设计项目的编译、综合、仿真、适配、器件编程、下载和硬件调试等常规操作技术。</w:t>
      </w:r>
    </w:p>
    <w:p>
      <w:pPr>
        <w:snapToGrid w:val="0"/>
        <w:spacing w:line="360" w:lineRule="auto"/>
        <w:rPr>
          <w:szCs w:val="21"/>
        </w:rPr>
      </w:pPr>
      <w:r>
        <w:rPr>
          <w:b/>
          <w:szCs w:val="21"/>
        </w:rPr>
        <w:t>（二）考核内容</w:t>
      </w:r>
    </w:p>
    <w:p>
      <w:pPr>
        <w:widowControl/>
        <w:snapToGrid w:val="0"/>
        <w:spacing w:line="360" w:lineRule="auto"/>
        <w:ind w:firstLine="420"/>
      </w:pPr>
      <w:r>
        <w:t>QUARTUS II操作指南。</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QUARTUS II操作技术</w:t>
      </w:r>
      <w:r>
        <w:rPr>
          <w:szCs w:val="21"/>
        </w:rPr>
        <w:t>。</w:t>
      </w:r>
    </w:p>
    <w:p>
      <w:pPr>
        <w:snapToGrid w:val="0"/>
        <w:spacing w:line="360" w:lineRule="auto"/>
        <w:ind w:firstLine="422" w:firstLineChars="200"/>
        <w:rPr>
          <w:b/>
          <w:szCs w:val="21"/>
        </w:rPr>
      </w:pPr>
      <w:r>
        <w:rPr>
          <w:b/>
          <w:szCs w:val="21"/>
        </w:rPr>
        <w:t>2.领会</w:t>
      </w:r>
      <w:r>
        <w:rPr>
          <w:szCs w:val="21"/>
        </w:rPr>
        <w:t>：</w:t>
      </w:r>
      <w:r>
        <w:t>QUARTUS II</w:t>
      </w:r>
      <w:r>
        <w:rPr>
          <w:szCs w:val="28"/>
        </w:rPr>
        <w:t>的使用</w:t>
      </w:r>
      <w:r>
        <w:rPr>
          <w:szCs w:val="21"/>
        </w:rPr>
        <w:t>。</w:t>
      </w:r>
    </w:p>
    <w:p>
      <w:pPr>
        <w:snapToGrid w:val="0"/>
        <w:spacing w:line="360" w:lineRule="auto"/>
        <w:ind w:firstLine="422" w:firstLineChars="200"/>
        <w:rPr>
          <w:b/>
          <w:szCs w:val="21"/>
        </w:rPr>
      </w:pPr>
      <w:r>
        <w:rPr>
          <w:b/>
          <w:szCs w:val="21"/>
        </w:rPr>
        <w:t>3.应用</w:t>
      </w:r>
      <w:r>
        <w:rPr>
          <w:szCs w:val="21"/>
        </w:rPr>
        <w:t>：利用</w:t>
      </w:r>
      <w:r>
        <w:t>QUARTUS II</w:t>
      </w:r>
      <w:r>
        <w:rPr>
          <w:szCs w:val="28"/>
        </w:rPr>
        <w:t>进行数字系统设计</w:t>
      </w:r>
      <w:r>
        <w:rPr>
          <w:szCs w:val="21"/>
        </w:rPr>
        <w:t>。</w:t>
      </w:r>
    </w:p>
    <w:p>
      <w:pPr>
        <w:snapToGrid w:val="0"/>
        <w:spacing w:line="360" w:lineRule="auto"/>
        <w:ind w:firstLine="422" w:firstLineChars="200"/>
        <w:rPr>
          <w:b/>
          <w:szCs w:val="21"/>
        </w:rPr>
      </w:pPr>
      <w:r>
        <w:rPr>
          <w:b/>
          <w:szCs w:val="21"/>
        </w:rPr>
        <w:t>4.分析：</w:t>
      </w:r>
      <w:r>
        <w:t>QUARTUS II</w:t>
      </w:r>
      <w:r>
        <w:rPr>
          <w:szCs w:val="28"/>
        </w:rPr>
        <w:t>的仿真分析</w:t>
      </w:r>
      <w:r>
        <w:rPr>
          <w:szCs w:val="21"/>
        </w:rPr>
        <w:t>。</w:t>
      </w:r>
    </w:p>
    <w:p>
      <w:pPr>
        <w:snapToGrid w:val="0"/>
        <w:spacing w:line="360" w:lineRule="auto"/>
        <w:ind w:firstLine="422" w:firstLineChars="200"/>
        <w:rPr>
          <w:szCs w:val="21"/>
        </w:rPr>
      </w:pPr>
      <w:r>
        <w:rPr>
          <w:b/>
          <w:szCs w:val="21"/>
        </w:rPr>
        <w:t>5.综合</w:t>
      </w:r>
      <w:r>
        <w:rPr>
          <w:szCs w:val="21"/>
        </w:rPr>
        <w:t>：</w:t>
      </w:r>
      <w:r>
        <w:t>QUARTUS II设计数字系统电路。</w:t>
      </w:r>
    </w:p>
    <w:p>
      <w:pPr>
        <w:snapToGrid w:val="0"/>
        <w:spacing w:line="360" w:lineRule="auto"/>
        <w:ind w:firstLine="422" w:firstLineChars="200"/>
        <w:rPr>
          <w:b/>
          <w:szCs w:val="21"/>
        </w:rPr>
      </w:pPr>
      <w:r>
        <w:rPr>
          <w:b/>
          <w:szCs w:val="21"/>
        </w:rPr>
        <w:t>6.评价：</w:t>
      </w:r>
      <w:r>
        <w:rPr>
          <w:bCs/>
          <w:szCs w:val="21"/>
        </w:rPr>
        <w:t>能否应用</w:t>
      </w:r>
      <w:r>
        <w:t>QUARTUS II软件独立设计一个简单的数字系统电路。</w:t>
      </w:r>
    </w:p>
    <w:p>
      <w:pPr>
        <w:widowControl/>
        <w:snapToGrid w:val="0"/>
        <w:spacing w:line="360" w:lineRule="auto"/>
        <w:jc w:val="center"/>
        <w:rPr>
          <w:b/>
          <w:bCs/>
          <w:kern w:val="0"/>
          <w:szCs w:val="21"/>
        </w:rPr>
      </w:pPr>
      <w:r>
        <w:rPr>
          <w:b/>
          <w:bCs/>
          <w:kern w:val="0"/>
          <w:szCs w:val="21"/>
        </w:rPr>
        <w:t>第5章    VHDL设计应用实例</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t>8位乘法器的设计</w:t>
      </w:r>
      <w:r>
        <w:rPr>
          <w:szCs w:val="21"/>
        </w:rPr>
        <w:t>。</w:t>
      </w:r>
    </w:p>
    <w:p>
      <w:pPr>
        <w:widowControl/>
        <w:snapToGrid w:val="0"/>
        <w:spacing w:line="360" w:lineRule="auto"/>
        <w:ind w:firstLine="422" w:firstLineChars="200"/>
        <w:rPr>
          <w:szCs w:val="28"/>
        </w:rPr>
      </w:pPr>
      <w:r>
        <w:rPr>
          <w:b/>
        </w:rPr>
        <w:t>2. 一般掌握</w:t>
      </w:r>
      <w:r>
        <w:t>：8位加法器的设计、序列检测器的设计。</w:t>
      </w:r>
    </w:p>
    <w:p>
      <w:pPr>
        <w:snapToGrid w:val="0"/>
        <w:spacing w:line="360" w:lineRule="auto"/>
        <w:ind w:firstLine="422" w:firstLineChars="200"/>
        <w:rPr>
          <w:b/>
          <w:bCs/>
          <w:kern w:val="0"/>
          <w:szCs w:val="21"/>
        </w:rPr>
      </w:pPr>
      <w:r>
        <w:rPr>
          <w:b/>
        </w:rPr>
        <w:t>3. 熟练掌握</w:t>
      </w:r>
      <w:r>
        <w:t>：通过实验来掌握数字综合电路的各种设计方法，并通过QUARTUS II软件为平台来实现。</w:t>
      </w:r>
    </w:p>
    <w:p>
      <w:pPr>
        <w:snapToGrid w:val="0"/>
        <w:spacing w:line="360" w:lineRule="auto"/>
        <w:rPr>
          <w:szCs w:val="21"/>
        </w:rPr>
      </w:pPr>
      <w:r>
        <w:rPr>
          <w:b/>
          <w:szCs w:val="21"/>
        </w:rPr>
        <w:t>（二）考核内容</w:t>
      </w:r>
    </w:p>
    <w:p>
      <w:pPr>
        <w:widowControl/>
        <w:snapToGrid w:val="0"/>
        <w:spacing w:line="360" w:lineRule="auto"/>
        <w:ind w:firstLine="420"/>
        <w:rPr>
          <w:szCs w:val="28"/>
        </w:rPr>
      </w:pPr>
      <w:r>
        <w:t>8位加法器的设计、8位乘法器的设计、序列检测器的设计。</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数字综合电路的各种设计方法</w:t>
      </w:r>
      <w:r>
        <w:rPr>
          <w:kern w:val="0"/>
          <w:szCs w:val="21"/>
        </w:rPr>
        <w:t>。</w:t>
      </w:r>
    </w:p>
    <w:p>
      <w:pPr>
        <w:snapToGrid w:val="0"/>
        <w:spacing w:line="360" w:lineRule="auto"/>
        <w:ind w:firstLine="422" w:firstLineChars="200"/>
        <w:rPr>
          <w:b/>
          <w:szCs w:val="21"/>
        </w:rPr>
      </w:pPr>
      <w:r>
        <w:rPr>
          <w:b/>
          <w:szCs w:val="21"/>
        </w:rPr>
        <w:t>2.领会</w:t>
      </w:r>
      <w:r>
        <w:rPr>
          <w:szCs w:val="21"/>
        </w:rPr>
        <w:t>：</w:t>
      </w:r>
      <w:r>
        <w:t>数字综合电路的各种设计方法。</w:t>
      </w:r>
    </w:p>
    <w:p>
      <w:pPr>
        <w:snapToGrid w:val="0"/>
        <w:spacing w:line="360" w:lineRule="auto"/>
        <w:ind w:firstLine="422" w:firstLineChars="200"/>
        <w:rPr>
          <w:b/>
          <w:szCs w:val="21"/>
        </w:rPr>
      </w:pPr>
      <w:r>
        <w:rPr>
          <w:b/>
          <w:szCs w:val="21"/>
        </w:rPr>
        <w:t>3.应用</w:t>
      </w:r>
      <w:r>
        <w:rPr>
          <w:szCs w:val="21"/>
        </w:rPr>
        <w:t>：</w:t>
      </w:r>
      <w:r>
        <w:t>数字综合电路。</w:t>
      </w:r>
    </w:p>
    <w:p>
      <w:pPr>
        <w:snapToGrid w:val="0"/>
        <w:spacing w:line="360" w:lineRule="auto"/>
        <w:ind w:firstLine="422" w:firstLineChars="200"/>
        <w:rPr>
          <w:b/>
          <w:szCs w:val="21"/>
        </w:rPr>
      </w:pPr>
      <w:r>
        <w:rPr>
          <w:b/>
          <w:szCs w:val="21"/>
        </w:rPr>
        <w:t>4.分析：</w:t>
      </w:r>
      <w:r>
        <w:rPr>
          <w:bCs/>
          <w:szCs w:val="21"/>
        </w:rPr>
        <w:t>数字电路系统分析。</w:t>
      </w:r>
    </w:p>
    <w:p>
      <w:pPr>
        <w:snapToGrid w:val="0"/>
        <w:spacing w:line="360" w:lineRule="auto"/>
        <w:ind w:firstLine="422" w:firstLineChars="200"/>
        <w:rPr>
          <w:szCs w:val="21"/>
        </w:rPr>
      </w:pPr>
      <w:r>
        <w:rPr>
          <w:b/>
          <w:szCs w:val="21"/>
        </w:rPr>
        <w:t>5.综合</w:t>
      </w:r>
      <w:r>
        <w:rPr>
          <w:szCs w:val="21"/>
        </w:rPr>
        <w:t>：</w:t>
      </w:r>
      <w:r>
        <w:rPr>
          <w:bCs/>
          <w:szCs w:val="21"/>
        </w:rPr>
        <w:t xml:space="preserve">数字系统电路各个模块的集成。 </w:t>
      </w:r>
    </w:p>
    <w:p>
      <w:pPr>
        <w:snapToGrid w:val="0"/>
        <w:spacing w:line="360" w:lineRule="auto"/>
        <w:ind w:firstLine="422" w:firstLineChars="200"/>
        <w:rPr>
          <w:b/>
          <w:szCs w:val="21"/>
        </w:rPr>
      </w:pPr>
      <w:r>
        <w:rPr>
          <w:b/>
          <w:szCs w:val="21"/>
        </w:rPr>
        <w:t xml:space="preserve">6.评价： </w:t>
      </w:r>
      <w:r>
        <w:rPr>
          <w:bCs/>
          <w:szCs w:val="21"/>
        </w:rPr>
        <w:t>能否应用</w:t>
      </w:r>
      <w:r>
        <w:t>QUARTUS II软件独立设计一个完整的数字系统电路。</w:t>
      </w:r>
    </w:p>
    <w:p>
      <w:pPr>
        <w:snapToGrid w:val="0"/>
        <w:spacing w:line="360" w:lineRule="auto"/>
        <w:rPr>
          <w:b/>
          <w:szCs w:val="21"/>
        </w:rPr>
      </w:pPr>
      <w:r>
        <w:rPr>
          <w:b/>
          <w:szCs w:val="21"/>
        </w:rPr>
        <w:t>三、实验、实习教学部分的考核要求</w:t>
      </w:r>
    </w:p>
    <w:p>
      <w:pPr>
        <w:adjustRightInd w:val="0"/>
        <w:snapToGrid w:val="0"/>
        <w:spacing w:line="360" w:lineRule="auto"/>
        <w:ind w:firstLine="359" w:firstLineChars="171"/>
      </w:pPr>
      <w:bookmarkStart w:id="410" w:name="_Hlk136424444"/>
      <w:r>
        <w:t>1.做好实验内容的预习；</w:t>
      </w:r>
    </w:p>
    <w:p>
      <w:pPr>
        <w:adjustRightInd w:val="0"/>
        <w:snapToGrid w:val="0"/>
        <w:spacing w:line="360" w:lineRule="auto"/>
        <w:ind w:firstLine="359" w:firstLineChars="171"/>
      </w:pPr>
      <w:r>
        <w:t>2.熟练使用实验系统平台进行设计；</w:t>
      </w:r>
    </w:p>
    <w:p>
      <w:pPr>
        <w:adjustRightInd w:val="0"/>
        <w:snapToGrid w:val="0"/>
        <w:spacing w:line="360" w:lineRule="auto"/>
        <w:ind w:firstLine="359" w:firstLineChars="171"/>
      </w:pPr>
      <w:r>
        <w:t>3.认真记录实验数据并分析实验结果；</w:t>
      </w:r>
    </w:p>
    <w:p>
      <w:pPr>
        <w:adjustRightInd w:val="0"/>
        <w:snapToGrid w:val="0"/>
        <w:spacing w:line="360" w:lineRule="auto"/>
        <w:ind w:firstLine="359" w:firstLineChars="171"/>
      </w:pPr>
      <w:r>
        <w:t>4.实验过程中，具有严谨的学习态度，认真、踏实、一丝不苟的科学作风；</w:t>
      </w:r>
    </w:p>
    <w:p>
      <w:pPr>
        <w:adjustRightInd w:val="0"/>
        <w:snapToGrid w:val="0"/>
        <w:spacing w:line="360" w:lineRule="auto"/>
        <w:ind w:firstLine="359" w:firstLineChars="171"/>
        <w:rPr>
          <w:bCs/>
          <w:kern w:val="0"/>
          <w:szCs w:val="21"/>
        </w:rPr>
      </w:pPr>
      <w:r>
        <w:t>4.撰写实验报告，要求格式正确、方案合理、实验结果分析准确。</w:t>
      </w:r>
    </w:p>
    <w:bookmarkEnd w:id="410"/>
    <w:p>
      <w:pPr>
        <w:snapToGrid w:val="0"/>
        <w:spacing w:line="360" w:lineRule="auto"/>
        <w:rPr>
          <w:b/>
          <w:szCs w:val="21"/>
        </w:rPr>
      </w:pPr>
      <w:r>
        <w:rPr>
          <w:b/>
          <w:szCs w:val="21"/>
        </w:rPr>
        <w:t>四、考核方式</w:t>
      </w:r>
    </w:p>
    <w:p>
      <w:pPr>
        <w:snapToGrid w:val="0"/>
        <w:spacing w:line="360" w:lineRule="auto"/>
        <w:ind w:firstLine="315" w:firstLineChars="150"/>
        <w:rPr>
          <w:b/>
          <w:szCs w:val="21"/>
        </w:rPr>
      </w:pPr>
      <w:r>
        <w:rPr>
          <w:kern w:val="0"/>
          <w:szCs w:val="21"/>
        </w:rPr>
        <w:t>闭卷笔试。</w:t>
      </w:r>
    </w:p>
    <w:p>
      <w:pPr>
        <w:snapToGrid w:val="0"/>
        <w:spacing w:line="360" w:lineRule="auto"/>
        <w:rPr>
          <w:b/>
          <w:szCs w:val="21"/>
        </w:rPr>
      </w:pPr>
      <w:r>
        <w:rPr>
          <w:b/>
          <w:szCs w:val="21"/>
        </w:rPr>
        <w:t>五、成绩评定</w:t>
      </w:r>
    </w:p>
    <w:p>
      <w:pPr>
        <w:widowControl/>
        <w:snapToGrid w:val="0"/>
        <w:spacing w:line="360" w:lineRule="auto"/>
        <w:ind w:firstLine="420"/>
        <w:rPr>
          <w:kern w:val="0"/>
          <w:szCs w:val="21"/>
        </w:rPr>
      </w:pPr>
      <w:r>
        <w:rPr>
          <w:kern w:val="0"/>
          <w:szCs w:val="21"/>
        </w:rPr>
        <w:t>满分100分，</w:t>
      </w:r>
      <w:r>
        <w:rPr>
          <w:bCs/>
          <w:kern w:val="0"/>
          <w:szCs w:val="21"/>
        </w:rPr>
        <w:t>平时表现10%、作业20%、实验10%、期末考试60%。</w:t>
      </w:r>
    </w:p>
    <w:p>
      <w:pPr>
        <w:snapToGrid w:val="0"/>
        <w:spacing w:line="360" w:lineRule="auto"/>
        <w:rPr>
          <w:b/>
          <w:szCs w:val="21"/>
        </w:rPr>
      </w:pPr>
      <w:r>
        <w:rPr>
          <w:b/>
          <w:szCs w:val="21"/>
        </w:rPr>
        <w:t>六、考核结果分析反馈</w:t>
      </w:r>
    </w:p>
    <w:p>
      <w:pPr>
        <w:snapToGrid w:val="0"/>
        <w:spacing w:line="360" w:lineRule="auto"/>
        <w:ind w:firstLine="420" w:firstLineChars="200"/>
        <w:rPr>
          <w:kern w:val="0"/>
          <w:szCs w:val="21"/>
        </w:rPr>
      </w:pPr>
      <w:r>
        <w:rPr>
          <w:szCs w:val="21"/>
        </w:rPr>
        <w:t>通过多种形式向学生反馈考核结果。每次作业批改打分及时反馈、针对普遍存在的错题及时讲解；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szCs w:val="21"/>
        </w:rPr>
      </w:pPr>
      <w:r>
        <w:br w:type="page"/>
      </w:r>
    </w:p>
    <w:p>
      <w:pPr>
        <w:snapToGrid w:val="0"/>
        <w:spacing w:line="360" w:lineRule="auto"/>
        <w:jc w:val="center"/>
        <w:rPr>
          <w:b/>
          <w:sz w:val="28"/>
          <w:szCs w:val="28"/>
        </w:rPr>
      </w:pPr>
      <w:bookmarkStart w:id="411" w:name="_Toc5923"/>
      <w:bookmarkStart w:id="412" w:name="_Toc24582"/>
      <w:bookmarkStart w:id="413" w:name="_Toc2236"/>
      <w:bookmarkStart w:id="414" w:name="_Toc11020"/>
      <w:bookmarkStart w:id="415" w:name="_Toc8723"/>
      <w:bookmarkStart w:id="416" w:name="_Toc22253"/>
      <w:bookmarkStart w:id="417" w:name="_Toc10212"/>
      <w:r>
        <w:rPr>
          <w:rStyle w:val="23"/>
        </w:rPr>
        <w:t>C++程序设计</w:t>
      </w:r>
      <w:bookmarkEnd w:id="411"/>
      <w:bookmarkEnd w:id="412"/>
      <w:bookmarkEnd w:id="413"/>
      <w:bookmarkEnd w:id="414"/>
      <w:bookmarkEnd w:id="415"/>
      <w:bookmarkEnd w:id="416"/>
      <w:bookmarkEnd w:id="417"/>
      <w:r>
        <w:rPr>
          <w:b/>
          <w:sz w:val="28"/>
          <w:szCs w:val="28"/>
        </w:rPr>
        <w:t xml:space="preserve"> </w:t>
      </w:r>
    </w:p>
    <w:p>
      <w:pPr>
        <w:snapToGrid w:val="0"/>
        <w:spacing w:line="360" w:lineRule="auto"/>
        <w:jc w:val="center"/>
        <w:rPr>
          <w:sz w:val="24"/>
        </w:rPr>
      </w:pPr>
      <w:r>
        <w:rPr>
          <w:sz w:val="24"/>
        </w:rPr>
        <w:t>（C++ Language Programming）</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1665" w:type="pct"/>
          </w:tcPr>
          <w:p>
            <w:pPr>
              <w:spacing w:line="300" w:lineRule="auto"/>
              <w:rPr>
                <w:b/>
                <w:bCs/>
                <w:szCs w:val="21"/>
              </w:rPr>
            </w:pPr>
            <w:r>
              <w:rPr>
                <w:b/>
                <w:bCs/>
                <w:szCs w:val="21"/>
              </w:rPr>
              <w:t>课程编号：04021513</w:t>
            </w:r>
          </w:p>
        </w:tc>
        <w:tc>
          <w:tcPr>
            <w:tcW w:w="1234" w:type="pct"/>
          </w:tcPr>
          <w:p>
            <w:pPr>
              <w:spacing w:line="300" w:lineRule="auto"/>
              <w:rPr>
                <w:b/>
                <w:bCs/>
                <w:szCs w:val="21"/>
              </w:rPr>
            </w:pPr>
            <w:r>
              <w:rPr>
                <w:b/>
                <w:bCs/>
                <w:szCs w:val="21"/>
              </w:rPr>
              <w:t>课程学时：32</w:t>
            </w:r>
          </w:p>
        </w:tc>
        <w:tc>
          <w:tcPr>
            <w:tcW w:w="2100" w:type="pct"/>
          </w:tcPr>
          <w:p>
            <w:pPr>
              <w:spacing w:line="300" w:lineRule="auto"/>
              <w:rPr>
                <w:b/>
                <w:bCs/>
                <w:szCs w:val="21"/>
              </w:rPr>
            </w:pPr>
            <w:r>
              <w:rPr>
                <w:b/>
                <w:bCs/>
                <w:szCs w:val="21"/>
              </w:rPr>
              <w:t>课程学分：2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主撰人：李勉</w:t>
            </w:r>
          </w:p>
        </w:tc>
        <w:tc>
          <w:tcPr>
            <w:tcW w:w="1234" w:type="pct"/>
          </w:tcPr>
          <w:p>
            <w:pPr>
              <w:spacing w:line="300" w:lineRule="auto"/>
              <w:rPr>
                <w:b/>
                <w:bCs/>
                <w:szCs w:val="21"/>
              </w:rPr>
            </w:pPr>
            <w:r>
              <w:rPr>
                <w:b/>
                <w:bCs/>
                <w:szCs w:val="21"/>
              </w:rPr>
              <w:t xml:space="preserve">审核人： </w:t>
            </w:r>
          </w:p>
        </w:tc>
        <w:tc>
          <w:tcPr>
            <w:tcW w:w="2100" w:type="pct"/>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pacing w:line="360" w:lineRule="auto"/>
        <w:ind w:firstLine="420"/>
        <w:rPr>
          <w:iCs/>
          <w:szCs w:val="21"/>
        </w:rPr>
      </w:pPr>
      <w:r>
        <w:rPr>
          <w:bCs/>
          <w:szCs w:val="21"/>
        </w:rPr>
        <w:t>本课程是电子信息工程专业的选修课程，是学生初步学习面向对象程序设计方法的基础课程。</w:t>
      </w:r>
      <w:r>
        <w:rPr>
          <w:kern w:val="0"/>
          <w:szCs w:val="21"/>
        </w:rPr>
        <w:t>通过本课程的学习，使学生了解C++语言的特点，理解面向对象程序设计思想，掌握面向对象程序设计的基本概念和技术。使学生深刻理解面向对象技术所带来的观念改革，掌握一种面向对象程序设计语言和面向对象设计的思维方式、规则与基本方法，了解面向对象程序设计技术的发展趋势。</w:t>
      </w:r>
      <w:r>
        <w:rPr>
          <w:iCs/>
          <w:szCs w:val="21"/>
        </w:rPr>
        <w:t>使学生初步掌握基本的程序设计过程和技巧，掌握集成化程序开发环境的使用和程序的调试方法</w:t>
      </w:r>
      <w:r>
        <w:rPr>
          <w:kern w:val="0"/>
          <w:szCs w:val="21"/>
        </w:rPr>
        <w:t>，为今后的进一步学习和应用软件开发及各种信息处理打下初步的基础。</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widowControl/>
        <w:snapToGrid w:val="0"/>
        <w:spacing w:line="360" w:lineRule="auto"/>
        <w:ind w:firstLine="420" w:firstLineChars="200"/>
        <w:jc w:val="left"/>
        <w:rPr>
          <w:kern w:val="0"/>
          <w:szCs w:val="21"/>
        </w:rPr>
      </w:pPr>
    </w:p>
    <w:p>
      <w:pPr>
        <w:snapToGrid w:val="0"/>
        <w:spacing w:before="156" w:beforeLines="50" w:after="156" w:afterLines="50" w:line="360" w:lineRule="auto"/>
        <w:ind w:firstLine="103" w:firstLineChars="49"/>
        <w:jc w:val="center"/>
        <w:rPr>
          <w:b/>
          <w:szCs w:val="21"/>
        </w:rPr>
      </w:pPr>
      <w:r>
        <w:rPr>
          <w:b/>
          <w:szCs w:val="21"/>
        </w:rPr>
        <w:t>第一章   绪论</w:t>
      </w:r>
    </w:p>
    <w:p>
      <w:pPr>
        <w:snapToGrid w:val="0"/>
        <w:spacing w:line="360" w:lineRule="auto"/>
        <w:ind w:firstLine="103" w:firstLineChars="49"/>
        <w:jc w:val="center"/>
        <w:rPr>
          <w:b/>
          <w:szCs w:val="21"/>
        </w:rPr>
      </w:pPr>
    </w:p>
    <w:p>
      <w:pPr>
        <w:snapToGrid w:val="0"/>
        <w:spacing w:line="360" w:lineRule="auto"/>
        <w:rPr>
          <w:b/>
          <w:szCs w:val="21"/>
        </w:rPr>
      </w:pPr>
      <w:r>
        <w:rPr>
          <w:b/>
          <w:szCs w:val="21"/>
        </w:rPr>
        <w:t>（一）学习目标</w:t>
      </w:r>
    </w:p>
    <w:p>
      <w:pPr>
        <w:snapToGrid w:val="0"/>
        <w:spacing w:before="156" w:beforeLines="50" w:line="360" w:lineRule="auto"/>
        <w:ind w:firstLine="422" w:firstLineChars="200"/>
        <w:rPr>
          <w:szCs w:val="21"/>
        </w:rPr>
      </w:pPr>
      <w:r>
        <w:rPr>
          <w:b/>
          <w:szCs w:val="21"/>
        </w:rPr>
        <w:t>1. 一般了解</w:t>
      </w:r>
      <w:r>
        <w:rPr>
          <w:szCs w:val="21"/>
        </w:rPr>
        <w:t>：</w:t>
      </w:r>
      <w:r>
        <w:t>计算机程序设计语言的发展和特点。</w:t>
      </w:r>
    </w:p>
    <w:p>
      <w:pPr>
        <w:snapToGrid w:val="0"/>
        <w:spacing w:line="360" w:lineRule="auto"/>
        <w:ind w:firstLine="422" w:firstLineChars="200"/>
        <w:rPr>
          <w:szCs w:val="21"/>
        </w:rPr>
      </w:pPr>
      <w:r>
        <w:rPr>
          <w:b/>
          <w:szCs w:val="21"/>
        </w:rPr>
        <w:t>2. 一般掌握</w:t>
      </w:r>
      <w:r>
        <w:rPr>
          <w:szCs w:val="21"/>
        </w:rPr>
        <w:t>：</w:t>
      </w:r>
      <w:r>
        <w:t>面向对象的方法，面向对象的软件开发。</w:t>
      </w:r>
    </w:p>
    <w:p>
      <w:pPr>
        <w:snapToGrid w:val="0"/>
        <w:spacing w:line="360" w:lineRule="auto"/>
        <w:ind w:firstLine="422" w:firstLineChars="200"/>
        <w:rPr>
          <w:szCs w:val="21"/>
        </w:rPr>
      </w:pPr>
      <w:r>
        <w:rPr>
          <w:b/>
          <w:szCs w:val="21"/>
        </w:rPr>
        <w:t>3. 熟练掌握</w:t>
      </w:r>
      <w:r>
        <w:rPr>
          <w:szCs w:val="21"/>
        </w:rPr>
        <w:t>：C++程序的构成和书写形式，C++程序的编写和实现</w:t>
      </w:r>
      <w:r>
        <w:t>。</w:t>
      </w:r>
    </w:p>
    <w:p>
      <w:pPr>
        <w:snapToGrid w:val="0"/>
        <w:spacing w:line="360" w:lineRule="auto"/>
        <w:rPr>
          <w:szCs w:val="21"/>
        </w:rPr>
      </w:pPr>
      <w:r>
        <w:rPr>
          <w:b/>
          <w:szCs w:val="21"/>
        </w:rPr>
        <w:t>（二）考核内容</w:t>
      </w:r>
    </w:p>
    <w:p>
      <w:pPr>
        <w:snapToGrid w:val="0"/>
        <w:spacing w:before="156" w:beforeLines="50" w:line="360" w:lineRule="auto"/>
        <w:ind w:firstLine="420" w:firstLineChars="200"/>
        <w:rPr>
          <w:szCs w:val="21"/>
        </w:rPr>
      </w:pPr>
      <w:r>
        <w:rPr>
          <w:szCs w:val="21"/>
        </w:rPr>
        <w:t>面向对象的基本概念，C++语言的基本组成，运行C++程序的步骤和方法，程序开发的基本概念。</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：C++语言的基本组成。</w:t>
      </w:r>
    </w:p>
    <w:p>
      <w:pPr>
        <w:snapToGrid w:val="0"/>
        <w:spacing w:line="360" w:lineRule="auto"/>
        <w:ind w:firstLine="422" w:firstLineChars="200"/>
        <w:rPr>
          <w:b/>
          <w:szCs w:val="21"/>
        </w:rPr>
      </w:pPr>
      <w:r>
        <w:rPr>
          <w:b/>
          <w:szCs w:val="21"/>
        </w:rPr>
        <w:t>2.领会</w:t>
      </w:r>
      <w:r>
        <w:rPr>
          <w:szCs w:val="21"/>
        </w:rPr>
        <w:t>：面向对象的基本概念</w:t>
      </w:r>
      <w:r>
        <w:rPr>
          <w:bCs/>
          <w:szCs w:val="21"/>
        </w:rPr>
        <w:t>。</w:t>
      </w:r>
    </w:p>
    <w:p>
      <w:pPr>
        <w:snapToGrid w:val="0"/>
        <w:spacing w:line="360" w:lineRule="auto"/>
        <w:ind w:firstLine="422" w:firstLineChars="200"/>
        <w:rPr>
          <w:szCs w:val="21"/>
        </w:rPr>
      </w:pPr>
      <w:r>
        <w:rPr>
          <w:b/>
          <w:szCs w:val="21"/>
        </w:rPr>
        <w:t>3.应用</w:t>
      </w:r>
      <w:r>
        <w:rPr>
          <w:szCs w:val="21"/>
        </w:rPr>
        <w:t>：</w:t>
      </w:r>
      <w:r>
        <w:rPr>
          <w:bCs/>
          <w:szCs w:val="21"/>
        </w:rPr>
        <w:t>运行C++程序的步骤和方法，完整的程序过程。</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C++语言简单程序设计</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基本数据类型和自定义数据类型，常量和变量的定义和使用。</w:t>
      </w:r>
    </w:p>
    <w:p>
      <w:pPr>
        <w:snapToGrid w:val="0"/>
        <w:spacing w:line="360" w:lineRule="auto"/>
        <w:ind w:firstLine="422" w:firstLineChars="200"/>
        <w:rPr>
          <w:szCs w:val="21"/>
        </w:rPr>
      </w:pPr>
      <w:r>
        <w:rPr>
          <w:b/>
          <w:szCs w:val="21"/>
        </w:rPr>
        <w:t>2. 一般掌握</w:t>
      </w:r>
      <w:r>
        <w:rPr>
          <w:szCs w:val="21"/>
        </w:rPr>
        <w:t>：不同数据类型的表示范围，数据的</w:t>
      </w:r>
      <w:r>
        <w:t>强制类型转换。</w:t>
      </w:r>
    </w:p>
    <w:p>
      <w:pPr>
        <w:snapToGrid w:val="0"/>
        <w:spacing w:line="360" w:lineRule="auto"/>
        <w:ind w:firstLine="422" w:firstLineChars="200"/>
      </w:pPr>
      <w:r>
        <w:rPr>
          <w:b/>
          <w:szCs w:val="21"/>
        </w:rPr>
        <w:t>3. 熟练掌握</w:t>
      </w:r>
      <w:r>
        <w:rPr>
          <w:szCs w:val="21"/>
        </w:rPr>
        <w:t>：</w:t>
      </w:r>
      <w:r>
        <w:t>变量的命名规则，算法的基本控制结构，算术运算符的功能、优先级和结合性，不同类型数据间的混合运算，赋值语句，数据的输入输出。</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C++语言的基本数据类型和表达式，算术运算符的功能，优先级和结合性，数据的输入输出。</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：C++语言基本数据类型，不同类型变量的使用方法、强制类型转换。</w:t>
      </w:r>
    </w:p>
    <w:p>
      <w:pPr>
        <w:snapToGrid w:val="0"/>
        <w:spacing w:line="360" w:lineRule="auto"/>
        <w:ind w:firstLine="422" w:firstLineChars="200"/>
        <w:rPr>
          <w:b/>
          <w:szCs w:val="21"/>
        </w:rPr>
      </w:pPr>
      <w:r>
        <w:rPr>
          <w:b/>
          <w:szCs w:val="21"/>
        </w:rPr>
        <w:t>2.领会</w:t>
      </w:r>
      <w:r>
        <w:rPr>
          <w:szCs w:val="21"/>
        </w:rPr>
        <w:t>：</w:t>
      </w:r>
      <w:r>
        <w:rPr>
          <w:bCs/>
          <w:szCs w:val="21"/>
        </w:rPr>
        <w:t>变量的命名规则，运算符的优先级和结合性，算法的概念。</w:t>
      </w:r>
    </w:p>
    <w:p>
      <w:pPr>
        <w:snapToGrid w:val="0"/>
        <w:spacing w:line="360" w:lineRule="auto"/>
        <w:ind w:firstLine="422" w:firstLineChars="200"/>
        <w:rPr>
          <w:bCs/>
          <w:szCs w:val="21"/>
        </w:rPr>
      </w:pPr>
      <w:r>
        <w:rPr>
          <w:b/>
          <w:szCs w:val="21"/>
        </w:rPr>
        <w:t>3.应用</w:t>
      </w:r>
      <w:r>
        <w:rPr>
          <w:szCs w:val="21"/>
        </w:rPr>
        <w:t>：</w:t>
      </w:r>
      <w:r>
        <w:rPr>
          <w:bCs/>
          <w:szCs w:val="21"/>
        </w:rPr>
        <w:t>算术运算符与表达式，赋值运算符与赋值表达式，数据的输入输出，算法的基本控制结构。</w:t>
      </w:r>
    </w:p>
    <w:p>
      <w:pPr>
        <w:snapToGrid w:val="0"/>
        <w:spacing w:line="360" w:lineRule="auto"/>
        <w:ind w:firstLine="103" w:firstLineChars="49"/>
        <w:jc w:val="center"/>
        <w:rPr>
          <w:b/>
          <w:szCs w:val="21"/>
        </w:rPr>
      </w:pPr>
      <w:r>
        <w:rPr>
          <w:b/>
          <w:szCs w:val="21"/>
        </w:rPr>
        <w:t>第三章  函数</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C++语言系统函数。</w:t>
      </w:r>
    </w:p>
    <w:p>
      <w:pPr>
        <w:snapToGrid w:val="0"/>
        <w:spacing w:line="360" w:lineRule="auto"/>
        <w:ind w:firstLine="422" w:firstLineChars="200"/>
        <w:rPr>
          <w:szCs w:val="21"/>
        </w:rPr>
      </w:pPr>
      <w:r>
        <w:rPr>
          <w:b/>
          <w:szCs w:val="21"/>
        </w:rPr>
        <w:t>2. 一般掌握</w:t>
      </w:r>
      <w:r>
        <w:rPr>
          <w:szCs w:val="21"/>
        </w:rPr>
        <w:t>：</w:t>
      </w:r>
      <w:r>
        <w:t>函数的一般形式，函数参数和函数的值，内联函数。</w:t>
      </w:r>
    </w:p>
    <w:p>
      <w:pPr>
        <w:snapToGrid w:val="0"/>
        <w:spacing w:line="360" w:lineRule="auto"/>
        <w:ind w:firstLine="422" w:firstLineChars="200"/>
      </w:pPr>
      <w:r>
        <w:rPr>
          <w:b/>
          <w:szCs w:val="21"/>
        </w:rPr>
        <w:t>3. 熟练掌握</w:t>
      </w:r>
      <w:r>
        <w:rPr>
          <w:szCs w:val="21"/>
        </w:rPr>
        <w:t>：</w:t>
      </w:r>
      <w:r>
        <w:t xml:space="preserve"> 函数的定义，函数的调用，函数重载。</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定义函数，函数参数和函数的值，函数的调用，函数的重载，内联函数。</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：函数的定义。</w:t>
      </w:r>
    </w:p>
    <w:p>
      <w:pPr>
        <w:snapToGrid w:val="0"/>
        <w:spacing w:line="360" w:lineRule="auto"/>
        <w:ind w:firstLine="422" w:firstLineChars="200"/>
        <w:rPr>
          <w:b/>
          <w:szCs w:val="21"/>
        </w:rPr>
      </w:pPr>
      <w:r>
        <w:rPr>
          <w:b/>
          <w:szCs w:val="21"/>
        </w:rPr>
        <w:t>2.领会</w:t>
      </w:r>
      <w:r>
        <w:rPr>
          <w:szCs w:val="21"/>
        </w:rPr>
        <w:t>：函数的参数传递，内联函数。</w:t>
      </w:r>
    </w:p>
    <w:p>
      <w:pPr>
        <w:snapToGrid w:val="0"/>
        <w:spacing w:line="360" w:lineRule="auto"/>
        <w:ind w:firstLine="422" w:firstLineChars="200"/>
        <w:rPr>
          <w:szCs w:val="21"/>
        </w:rPr>
      </w:pPr>
      <w:r>
        <w:rPr>
          <w:b/>
          <w:szCs w:val="21"/>
        </w:rPr>
        <w:t>3.应用</w:t>
      </w:r>
      <w:r>
        <w:rPr>
          <w:szCs w:val="21"/>
        </w:rPr>
        <w:t>：</w:t>
      </w:r>
      <w:r>
        <w:t>函数的调用，函数重载，C++标准库。</w:t>
      </w:r>
    </w:p>
    <w:p>
      <w:pPr>
        <w:snapToGrid w:val="0"/>
        <w:spacing w:line="360" w:lineRule="auto"/>
        <w:ind w:firstLine="103" w:firstLineChars="49"/>
        <w:jc w:val="center"/>
        <w:rPr>
          <w:b/>
          <w:szCs w:val="21"/>
        </w:rPr>
      </w:pPr>
      <w:r>
        <w:rPr>
          <w:b/>
          <w:szCs w:val="21"/>
        </w:rPr>
        <w:t>第四章  类与对象</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面向对象程序设计的基本特点。</w:t>
      </w:r>
    </w:p>
    <w:p>
      <w:pPr>
        <w:snapToGrid w:val="0"/>
        <w:spacing w:line="360" w:lineRule="auto"/>
        <w:ind w:firstLine="422" w:firstLineChars="200"/>
        <w:rPr>
          <w:szCs w:val="21"/>
        </w:rPr>
      </w:pPr>
      <w:r>
        <w:rPr>
          <w:b/>
          <w:szCs w:val="21"/>
        </w:rPr>
        <w:t>2. 一般掌握</w:t>
      </w:r>
      <w:r>
        <w:rPr>
          <w:szCs w:val="21"/>
        </w:rPr>
        <w:t>：对象成员的引用</w:t>
      </w:r>
      <w:r>
        <w:t>。</w:t>
      </w:r>
    </w:p>
    <w:p>
      <w:pPr>
        <w:snapToGrid w:val="0"/>
        <w:spacing w:line="360" w:lineRule="auto"/>
        <w:ind w:firstLine="422" w:firstLineChars="200"/>
      </w:pPr>
      <w:r>
        <w:rPr>
          <w:b/>
          <w:szCs w:val="21"/>
        </w:rPr>
        <w:t>3. 熟练掌握</w:t>
      </w:r>
      <w:r>
        <w:rPr>
          <w:szCs w:val="21"/>
        </w:rPr>
        <w:t>：类的声明和对象的定义，类的成员函数，构造函数和析构函数</w:t>
      </w:r>
      <w: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类的声明和对象的定义，类的成员函数，构造函数和析构函数。</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：类和对象的特性，面向对象程序设计的特点，调用构造函数和析构函数的顺序。</w:t>
      </w:r>
    </w:p>
    <w:p>
      <w:pPr>
        <w:snapToGrid w:val="0"/>
        <w:spacing w:line="360" w:lineRule="auto"/>
        <w:ind w:firstLine="422" w:firstLineChars="200"/>
        <w:rPr>
          <w:b/>
          <w:szCs w:val="21"/>
        </w:rPr>
      </w:pPr>
      <w:r>
        <w:rPr>
          <w:b/>
          <w:szCs w:val="21"/>
        </w:rPr>
        <w:t>2.领会</w:t>
      </w:r>
      <w:r>
        <w:rPr>
          <w:szCs w:val="21"/>
        </w:rPr>
        <w:t>： 类和对象的作用，类成员的访问控制。</w:t>
      </w:r>
    </w:p>
    <w:p>
      <w:pPr>
        <w:snapToGrid w:val="0"/>
        <w:spacing w:line="360" w:lineRule="auto"/>
        <w:ind w:firstLine="422" w:firstLineChars="200"/>
        <w:rPr>
          <w:szCs w:val="21"/>
        </w:rPr>
      </w:pPr>
      <w:r>
        <w:rPr>
          <w:b/>
          <w:szCs w:val="21"/>
        </w:rPr>
        <w:t>3.应用</w:t>
      </w:r>
      <w:r>
        <w:rPr>
          <w:szCs w:val="21"/>
        </w:rPr>
        <w:t>：类的声明和对象的定义，构造函数和析构函数。</w:t>
      </w:r>
    </w:p>
    <w:p>
      <w:pPr>
        <w:snapToGrid w:val="0"/>
        <w:spacing w:line="360" w:lineRule="auto"/>
        <w:ind w:firstLine="103" w:firstLineChars="49"/>
        <w:jc w:val="center"/>
        <w:rPr>
          <w:b/>
          <w:szCs w:val="21"/>
        </w:rPr>
      </w:pPr>
      <w:r>
        <w:rPr>
          <w:b/>
          <w:szCs w:val="21"/>
        </w:rPr>
        <w:t>第五章  数据的共享和保护</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数组的基本概念，编译预处理命令。</w:t>
      </w:r>
    </w:p>
    <w:p>
      <w:pPr>
        <w:snapToGrid w:val="0"/>
        <w:spacing w:line="360" w:lineRule="auto"/>
        <w:ind w:firstLine="422" w:firstLineChars="200"/>
        <w:rPr>
          <w:szCs w:val="21"/>
        </w:rPr>
      </w:pPr>
      <w:r>
        <w:rPr>
          <w:b/>
          <w:szCs w:val="21"/>
        </w:rPr>
        <w:t>2. 一般掌握</w:t>
      </w:r>
      <w:r>
        <w:rPr>
          <w:szCs w:val="21"/>
        </w:rPr>
        <w:t>：标识符的作用域与可见性，对象的生存期，共享数据的保护</w:t>
      </w:r>
      <w:r>
        <w:t>。</w:t>
      </w:r>
    </w:p>
    <w:p>
      <w:pPr>
        <w:snapToGrid w:val="0"/>
        <w:spacing w:line="360" w:lineRule="auto"/>
        <w:ind w:firstLine="422" w:firstLineChars="200"/>
      </w:pPr>
      <w:r>
        <w:rPr>
          <w:b/>
          <w:szCs w:val="21"/>
        </w:rPr>
        <w:t>3. 熟练掌握</w:t>
      </w:r>
      <w:r>
        <w:rPr>
          <w:szCs w:val="21"/>
        </w:rPr>
        <w:t>：</w:t>
      </w:r>
      <w:r>
        <w:t>类的静态成员，类的友元，多文件结构。</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标识符的作用域与可见性，对象的生存期，类的静态成员，类的友元，共享数据的保护。</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1.领会</w:t>
      </w:r>
      <w:r>
        <w:rPr>
          <w:szCs w:val="21"/>
        </w:rPr>
        <w:t>：标识符的作用域，对象的生存期，类的友元，编译预处理命令。</w:t>
      </w:r>
    </w:p>
    <w:p>
      <w:pPr>
        <w:snapToGrid w:val="0"/>
        <w:spacing w:line="360" w:lineRule="auto"/>
        <w:ind w:firstLine="422" w:firstLineChars="200"/>
        <w:rPr>
          <w:szCs w:val="21"/>
        </w:rPr>
      </w:pPr>
      <w:r>
        <w:rPr>
          <w:b/>
          <w:szCs w:val="21"/>
        </w:rPr>
        <w:t>2.应用</w:t>
      </w:r>
      <w:r>
        <w:rPr>
          <w:szCs w:val="21"/>
        </w:rPr>
        <w:t>：类的静态成员，共享数据的保护，多文件结构</w:t>
      </w:r>
      <w:r>
        <w:t>。</w:t>
      </w:r>
    </w:p>
    <w:p>
      <w:pPr>
        <w:snapToGrid w:val="0"/>
        <w:spacing w:line="360" w:lineRule="auto"/>
        <w:ind w:firstLine="103" w:firstLineChars="49"/>
        <w:jc w:val="center"/>
        <w:rPr>
          <w:b/>
          <w:szCs w:val="21"/>
        </w:rPr>
      </w:pPr>
      <w:r>
        <w:rPr>
          <w:b/>
          <w:szCs w:val="21"/>
        </w:rPr>
        <w:t>第六章  类的继承</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继承与派生的概念，多重继承引起的二义性问题。</w:t>
      </w:r>
    </w:p>
    <w:p>
      <w:pPr>
        <w:snapToGrid w:val="0"/>
        <w:spacing w:line="360" w:lineRule="auto"/>
        <w:ind w:firstLine="422" w:firstLineChars="200"/>
        <w:rPr>
          <w:szCs w:val="21"/>
        </w:rPr>
      </w:pPr>
      <w:r>
        <w:rPr>
          <w:b/>
          <w:szCs w:val="21"/>
        </w:rPr>
        <w:t>2. 一般掌握</w:t>
      </w:r>
      <w:r>
        <w:rPr>
          <w:szCs w:val="21"/>
        </w:rPr>
        <w:t>：多重继承派生类的构造函数</w:t>
      </w:r>
      <w:r>
        <w:t>。</w:t>
      </w:r>
    </w:p>
    <w:p>
      <w:pPr>
        <w:snapToGrid w:val="0"/>
        <w:spacing w:line="360" w:lineRule="auto"/>
        <w:ind w:firstLine="422" w:firstLineChars="200"/>
      </w:pPr>
      <w:r>
        <w:rPr>
          <w:b/>
          <w:szCs w:val="21"/>
        </w:rPr>
        <w:t>3. 熟练掌握</w:t>
      </w:r>
      <w:r>
        <w:rPr>
          <w:szCs w:val="21"/>
        </w:rPr>
        <w:t>：</w:t>
      </w:r>
      <w:r>
        <w:t>派生类的声明方式，派生类的构成，派生类成员的访问属性，派生类的构造函数和析构函数，多重继承的方法。</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派生类的定义，访问控制，派生类的构造函数和析构函数，虚基类。</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：派生类成员的访问属性。</w:t>
      </w:r>
    </w:p>
    <w:p>
      <w:pPr>
        <w:snapToGrid w:val="0"/>
        <w:spacing w:line="360" w:lineRule="auto"/>
        <w:ind w:firstLine="422" w:firstLineChars="200"/>
        <w:rPr>
          <w:b/>
          <w:szCs w:val="21"/>
        </w:rPr>
      </w:pPr>
      <w:r>
        <w:rPr>
          <w:b/>
          <w:szCs w:val="21"/>
        </w:rPr>
        <w:t>2.领会</w:t>
      </w:r>
      <w:r>
        <w:rPr>
          <w:szCs w:val="21"/>
        </w:rPr>
        <w:t>：继承与派生的概念，访问控制，多重继承引起的二义性问题。</w:t>
      </w:r>
    </w:p>
    <w:p>
      <w:pPr>
        <w:snapToGrid w:val="0"/>
        <w:spacing w:line="360" w:lineRule="auto"/>
        <w:ind w:firstLine="422" w:firstLineChars="200"/>
        <w:rPr>
          <w:szCs w:val="21"/>
        </w:rPr>
      </w:pPr>
      <w:r>
        <w:rPr>
          <w:b/>
          <w:szCs w:val="21"/>
        </w:rPr>
        <w:t>3.应用</w:t>
      </w:r>
      <w:r>
        <w:rPr>
          <w:szCs w:val="21"/>
        </w:rPr>
        <w:t>：派生类的构造函数和析构函数，虚基类</w:t>
      </w:r>
      <w:r>
        <w:t>。</w:t>
      </w:r>
    </w:p>
    <w:p>
      <w:pPr>
        <w:snapToGrid w:val="0"/>
        <w:spacing w:line="360" w:lineRule="auto"/>
        <w:ind w:firstLine="103" w:firstLineChars="49"/>
        <w:jc w:val="center"/>
        <w:rPr>
          <w:b/>
          <w:szCs w:val="21"/>
        </w:rPr>
      </w:pPr>
      <w:r>
        <w:rPr>
          <w:b/>
          <w:szCs w:val="21"/>
        </w:rPr>
        <w:t>第七章  多态性</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多态性的概念，纯虚函数与抽象类。</w:t>
      </w:r>
    </w:p>
    <w:p>
      <w:pPr>
        <w:snapToGrid w:val="0"/>
        <w:spacing w:line="360" w:lineRule="auto"/>
        <w:ind w:firstLine="422" w:firstLineChars="200"/>
        <w:rPr>
          <w:szCs w:val="21"/>
        </w:rPr>
      </w:pPr>
      <w:r>
        <w:rPr>
          <w:b/>
          <w:szCs w:val="21"/>
        </w:rPr>
        <w:t>2. 一般掌握</w:t>
      </w:r>
      <w:r>
        <w:rPr>
          <w:szCs w:val="21"/>
        </w:rPr>
        <w:t>：运算符重载</w:t>
      </w:r>
      <w:r>
        <w:t>。</w:t>
      </w:r>
    </w:p>
    <w:p>
      <w:pPr>
        <w:snapToGrid w:val="0"/>
        <w:spacing w:line="360" w:lineRule="auto"/>
        <w:ind w:firstLine="422" w:firstLineChars="200"/>
      </w:pPr>
      <w:r>
        <w:rPr>
          <w:b/>
          <w:szCs w:val="21"/>
        </w:rPr>
        <w:t>3. 熟练掌握</w:t>
      </w:r>
      <w:r>
        <w:rPr>
          <w:szCs w:val="21"/>
        </w:rPr>
        <w:t>：</w:t>
      </w:r>
      <w:r>
        <w:t>虚函数的作用</w:t>
      </w:r>
      <w:r>
        <w:rPr>
          <w:szCs w:val="21"/>
        </w:rP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多态的实现，虚函数，纯虚函数与抽象类。</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：纯虚函数与抽象类的实现。</w:t>
      </w:r>
    </w:p>
    <w:p>
      <w:pPr>
        <w:snapToGrid w:val="0"/>
        <w:spacing w:line="360" w:lineRule="auto"/>
        <w:ind w:firstLine="422" w:firstLineChars="200"/>
        <w:rPr>
          <w:b/>
          <w:szCs w:val="21"/>
        </w:rPr>
      </w:pPr>
      <w:r>
        <w:rPr>
          <w:b/>
          <w:szCs w:val="21"/>
        </w:rPr>
        <w:t>2.领会</w:t>
      </w:r>
      <w:r>
        <w:rPr>
          <w:szCs w:val="21"/>
        </w:rPr>
        <w:t>：虚函数的作用，静态关联与动态关联，运算符重载，纯虚函数与抽象的作用。</w:t>
      </w:r>
    </w:p>
    <w:p>
      <w:pPr>
        <w:snapToGrid w:val="0"/>
        <w:spacing w:line="360" w:lineRule="auto"/>
        <w:ind w:firstLine="422" w:firstLineChars="200"/>
        <w:rPr>
          <w:szCs w:val="21"/>
        </w:rPr>
      </w:pPr>
      <w:r>
        <w:rPr>
          <w:b/>
          <w:szCs w:val="21"/>
        </w:rPr>
        <w:t>3.应用</w:t>
      </w:r>
      <w:r>
        <w:rPr>
          <w:szCs w:val="21"/>
        </w:rPr>
        <w:t>：虚函数的是实现，虚析构函数的作用。</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三、实验教学部分的考核要求</w:t>
      </w:r>
    </w:p>
    <w:p>
      <w:pPr>
        <w:widowControl/>
        <w:adjustRightInd w:val="0"/>
        <w:snapToGrid w:val="0"/>
        <w:spacing w:line="360" w:lineRule="auto"/>
        <w:ind w:firstLine="420" w:firstLineChars="200"/>
        <w:jc w:val="left"/>
        <w:rPr>
          <w:bCs/>
          <w:szCs w:val="21"/>
        </w:rPr>
      </w:pPr>
      <w:r>
        <w:rPr>
          <w:bCs/>
          <w:kern w:val="0"/>
          <w:szCs w:val="21"/>
        </w:rPr>
        <w:t>1.</w:t>
      </w:r>
      <w:r>
        <w:t xml:space="preserve"> </w:t>
      </w:r>
      <w:r>
        <w:rPr>
          <w:bCs/>
          <w:szCs w:val="21"/>
        </w:rPr>
        <w:t>要求学生熟悉Visual C++ 6.0或Visual Studio C++编程环境，掌握C++语言程序的基本结构，学习多文件结构在C++程序中的使用。</w:t>
      </w:r>
    </w:p>
    <w:p>
      <w:pPr>
        <w:widowControl/>
        <w:adjustRightInd w:val="0"/>
        <w:snapToGrid w:val="0"/>
        <w:spacing w:line="360" w:lineRule="auto"/>
        <w:ind w:firstLine="420" w:firstLineChars="200"/>
        <w:jc w:val="left"/>
        <w:rPr>
          <w:rFonts w:eastAsiaTheme="minorEastAsia"/>
          <w:bCs/>
          <w:szCs w:val="21"/>
        </w:rPr>
      </w:pPr>
      <w:r>
        <w:rPr>
          <w:bCs/>
          <w:kern w:val="0"/>
          <w:szCs w:val="21"/>
        </w:rPr>
        <w:t>2. 要求学生掌握类和对象的声明和使用，使用调试功能观察程序流程，跟踪观察类的构造函数、析构函数、成员函数的执行顺序。</w:t>
      </w:r>
    </w:p>
    <w:p>
      <w:pPr>
        <w:widowControl/>
        <w:adjustRightInd w:val="0"/>
        <w:snapToGrid w:val="0"/>
        <w:spacing w:line="360" w:lineRule="auto"/>
        <w:ind w:firstLine="420" w:firstLineChars="200"/>
        <w:jc w:val="left"/>
        <w:rPr>
          <w:rFonts w:eastAsiaTheme="minorEastAsia"/>
          <w:bCs/>
          <w:szCs w:val="21"/>
        </w:rPr>
      </w:pPr>
      <w:r>
        <w:rPr>
          <w:rFonts w:eastAsiaTheme="minorEastAsia"/>
          <w:bCs/>
          <w:szCs w:val="21"/>
        </w:rPr>
        <w:t xml:space="preserve">3. </w:t>
      </w:r>
      <w:r>
        <w:rPr>
          <w:bCs/>
          <w:kern w:val="0"/>
          <w:szCs w:val="21"/>
        </w:rPr>
        <w:t>要求学生</w:t>
      </w:r>
      <w:r>
        <w:rPr>
          <w:rFonts w:eastAsiaTheme="minorEastAsia"/>
          <w:szCs w:val="21"/>
        </w:rPr>
        <w:t>熟悉不同继承方式下对基类成员的访问控制，掌握声明和使用类的继承关系，声明派生类，利用虚基类解决二义性问题</w:t>
      </w:r>
      <w:r>
        <w:rPr>
          <w:rFonts w:eastAsiaTheme="minorEastAsia"/>
          <w:bCs/>
          <w:szCs w:val="21"/>
        </w:rPr>
        <w:t>。</w:t>
      </w:r>
    </w:p>
    <w:p>
      <w:pPr>
        <w:widowControl/>
        <w:adjustRightInd w:val="0"/>
        <w:snapToGrid w:val="0"/>
        <w:spacing w:line="360" w:lineRule="auto"/>
        <w:ind w:firstLine="420" w:firstLineChars="200"/>
        <w:jc w:val="left"/>
        <w:rPr>
          <w:rFonts w:eastAsiaTheme="minorEastAsia"/>
          <w:szCs w:val="21"/>
        </w:rPr>
      </w:pPr>
      <w:r>
        <w:rPr>
          <w:rFonts w:eastAsiaTheme="minorEastAsia"/>
          <w:bCs/>
          <w:szCs w:val="21"/>
        </w:rPr>
        <w:t>4. 要求学生</w:t>
      </w:r>
      <w:r>
        <w:rPr>
          <w:rFonts w:eastAsiaTheme="minorEastAsia"/>
          <w:szCs w:val="21"/>
        </w:rPr>
        <w:t>掌握运算符重载的方法，学会使用虚函数实现动态多态性。</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widowControl/>
        <w:snapToGrid w:val="0"/>
        <w:spacing w:line="400" w:lineRule="exact"/>
        <w:ind w:firstLine="420" w:firstLineChars="200"/>
        <w:rPr>
          <w:szCs w:val="21"/>
        </w:rPr>
      </w:pPr>
      <w:r>
        <w:rPr>
          <w:szCs w:val="21"/>
        </w:rPr>
        <w:t>课程考核由平时成绩与期末成绩相结合的方式进行。</w:t>
      </w:r>
    </w:p>
    <w:p>
      <w:pPr>
        <w:widowControl/>
        <w:numPr>
          <w:ilvl w:val="0"/>
          <w:numId w:val="29"/>
        </w:numPr>
        <w:snapToGrid w:val="0"/>
        <w:spacing w:line="400" w:lineRule="exact"/>
        <w:ind w:firstLine="420" w:firstLineChars="200"/>
        <w:rPr>
          <w:szCs w:val="21"/>
        </w:rPr>
      </w:pPr>
      <w:r>
        <w:rPr>
          <w:szCs w:val="21"/>
        </w:rPr>
        <w:t>平时成绩占40%，主要包括：课堂表现占10%、课后作业占10%、上机实验占20%。其中课堂表现主要从学生课堂测试、讨论、提问等环节进行考查，可以借助线上教学平台超星学习通实施教学活动并进行综合打分；课后作业根据学生作业的完成情况和答题正确率，可以借助线上教学平台如学习通实施教学活动并进行打分；上机实验根据学生上机实操和实验报告进行综合打分。具体成绩评定参考评分标准表进行执行。</w:t>
      </w:r>
    </w:p>
    <w:p>
      <w:pPr>
        <w:widowControl/>
        <w:numPr>
          <w:ilvl w:val="0"/>
          <w:numId w:val="29"/>
        </w:numPr>
        <w:snapToGrid w:val="0"/>
        <w:spacing w:line="400" w:lineRule="exact"/>
        <w:ind w:firstLine="420" w:firstLineChars="200"/>
        <w:rPr>
          <w:szCs w:val="21"/>
        </w:rPr>
      </w:pPr>
      <w:r>
        <w:rPr>
          <w:szCs w:val="21"/>
        </w:rPr>
        <w:t>期末成绩占60%，考试采用闭卷笔试方式。考试范围应涵盖所有讲授及自学的内容，考试内容应能客观反映出学生对本门课程主要概念的记忆、掌握程度，对有关理论的理解、掌握及综合运用能力。考试题型以判断题、单项选择题、填空题、阅读程序改错题为主。</w:t>
      </w:r>
    </w:p>
    <w:p>
      <w:pPr>
        <w:snapToGrid w:val="0"/>
        <w:spacing w:line="360" w:lineRule="auto"/>
        <w:ind w:firstLine="420" w:firstLineChars="200"/>
        <w:rPr>
          <w:szCs w:val="21"/>
        </w:rPr>
      </w:pPr>
      <w:r>
        <w:rPr>
          <w:szCs w:val="21"/>
          <w:lang w:bidi="ar"/>
        </w:rPr>
        <w:t>3、总成绩计算办法：总成绩=</w:t>
      </w:r>
      <w:r>
        <w:rPr>
          <w:szCs w:val="21"/>
        </w:rPr>
        <w:t>期末成绩×60%+平时表现×20%+实验×20%</w:t>
      </w:r>
      <w:r>
        <w:rPr>
          <w:szCs w:val="21"/>
          <w:lang w:bidi="ar"/>
        </w:rPr>
        <w:t>。</w:t>
      </w:r>
    </w:p>
    <w:p>
      <w:pPr>
        <w:widowControl/>
        <w:snapToGrid w:val="0"/>
        <w:spacing w:line="360" w:lineRule="auto"/>
        <w:ind w:firstLine="420"/>
        <w:jc w:val="left"/>
        <w:rPr>
          <w:szCs w:val="21"/>
          <w:highlight w:val="yellow"/>
        </w:rPr>
      </w:pPr>
      <w:r>
        <w:rPr>
          <w:kern w:val="0"/>
          <w:szCs w:val="21"/>
        </w:rPr>
        <w:t>4、</w:t>
      </w:r>
      <w:r>
        <w:t>课程采用“理论教学评价+实验教学评价+期末考试评价”的多元评价方法，理论教学评价包括点名、随堂测试、作业和课堂表现等环节，实验教学评价包括上机操作、实验报告和上机考试等环节，期末考试评价采用闭卷方式，涉及多种题型，考察学生的综合运用能力。</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1.平时成绩占40%，主要包括：课堂表现占10%、课后作业占10%、上机实验占20%。</w:t>
      </w:r>
    </w:p>
    <w:p>
      <w:pPr>
        <w:snapToGrid w:val="0"/>
        <w:spacing w:line="360" w:lineRule="auto"/>
        <w:ind w:firstLine="420" w:firstLineChars="200"/>
        <w:rPr>
          <w:szCs w:val="21"/>
        </w:rPr>
      </w:pPr>
      <w:r>
        <w:t>2.</w:t>
      </w:r>
      <w:r>
        <w:rPr>
          <w:szCs w:val="21"/>
        </w:rPr>
        <w:t>期末成绩占60%，考试采用闭卷笔试方式。</w:t>
      </w:r>
    </w:p>
    <w:p>
      <w:pPr>
        <w:snapToGrid w:val="0"/>
        <w:spacing w:line="360" w:lineRule="auto"/>
        <w:ind w:firstLine="420" w:firstLineChars="200"/>
        <w:rPr>
          <w:bCs/>
          <w:szCs w:val="21"/>
        </w:rPr>
      </w:pPr>
      <w:r>
        <w:t>3.综合成绩=</w:t>
      </w:r>
      <w:r>
        <w:rPr>
          <w:bCs/>
          <w:szCs w:val="21"/>
        </w:rPr>
        <w:t>平时成绩×40%+期末成绩×60%。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rPr>
          <w:szCs w:val="21"/>
        </w:rPr>
      </w:pPr>
      <w:r>
        <w:rPr>
          <w:szCs w:val="21"/>
        </w:rPr>
        <w:t>（1）阶段性考核反馈：课堂测试利用线上教学工具超星学习通进行实施，学生做完即可获得考核结果；课后作业采用学生分组讨论互评或教学批改形式，待学生提交完成后及时批改，确保学生能够及时了解自己的表现。</w:t>
      </w:r>
    </w:p>
    <w:p>
      <w:pPr>
        <w:snapToGrid w:val="0"/>
        <w:spacing w:line="360" w:lineRule="auto"/>
        <w:ind w:firstLine="420" w:firstLineChars="200"/>
        <w:rPr>
          <w:szCs w:val="21"/>
        </w:rPr>
      </w:pPr>
      <w:r>
        <w:rPr>
          <w:szCs w:val="21"/>
        </w:rPr>
        <w:t>（2）终结性考核反馈：考试结束后，将本次课程成绩构成和评定方式、试卷特点和成绩分析等，通过交谈、网络、邮箱等多种途径及时与学生进行沟通，对每位学生进行有针对性的指导和反馈，以帮助学生更好地进行下一步的学习。</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（1）教学内容调整：根据学生考核结果的分析，了解学生在哪些基础知识点或程序设计方法上存在不足。通过调整教学内容，加强对薄弱环节的讲解和练习，确保学生能够全面理解和掌握重要概念和技能。</w:t>
      </w:r>
    </w:p>
    <w:p>
      <w:pPr>
        <w:snapToGrid w:val="0"/>
        <w:spacing w:line="360" w:lineRule="auto"/>
        <w:ind w:firstLine="420" w:firstLineChars="200"/>
        <w:rPr>
          <w:szCs w:val="21"/>
        </w:rPr>
      </w:pPr>
      <w:r>
        <w:rPr>
          <w:szCs w:val="21"/>
        </w:rPr>
        <w:t>（2）教学方法优化：多种教学方法或教学活动并举，提高学生的参与度，激发学生的学习兴趣，例如提供更多的案例分析、实践演练或小组合作等活动。</w:t>
      </w:r>
    </w:p>
    <w:p>
      <w:pPr>
        <w:rPr>
          <w:szCs w:val="21"/>
        </w:rPr>
      </w:pPr>
      <w:r>
        <w:rPr>
          <w:szCs w:val="21"/>
        </w:rPr>
        <w:br w:type="page"/>
      </w:r>
    </w:p>
    <w:p>
      <w:pPr>
        <w:pStyle w:val="2"/>
      </w:pPr>
      <w:bookmarkStart w:id="418" w:name="_Toc2129"/>
      <w:bookmarkStart w:id="419" w:name="_Toc19600"/>
      <w:bookmarkStart w:id="420" w:name="_Toc28689"/>
      <w:bookmarkStart w:id="421" w:name="_Toc15513"/>
      <w:bookmarkStart w:id="422" w:name="_Toc21707"/>
      <w:bookmarkStart w:id="423" w:name="_Toc30966"/>
      <w:bookmarkStart w:id="424" w:name="_Toc27311"/>
      <w:r>
        <w:t>电子系统仿真</w:t>
      </w:r>
      <w:bookmarkEnd w:id="418"/>
      <w:bookmarkEnd w:id="419"/>
      <w:bookmarkEnd w:id="420"/>
      <w:bookmarkEnd w:id="421"/>
      <w:bookmarkEnd w:id="422"/>
      <w:bookmarkEnd w:id="423"/>
      <w:bookmarkEnd w:id="424"/>
    </w:p>
    <w:p>
      <w:pPr>
        <w:adjustRightInd w:val="0"/>
        <w:snapToGrid w:val="0"/>
        <w:spacing w:line="360" w:lineRule="auto"/>
        <w:jc w:val="center"/>
        <w:rPr>
          <w:kern w:val="0"/>
          <w:sz w:val="24"/>
        </w:rPr>
      </w:pPr>
      <w:r>
        <w:rPr>
          <w:i/>
          <w:sz w:val="24"/>
        </w:rPr>
        <w:t>（Electronic system simulation）</w:t>
      </w:r>
    </w:p>
    <w:p>
      <w:pPr>
        <w:widowControl/>
        <w:adjustRightInd w:val="0"/>
        <w:snapToGrid w:val="0"/>
        <w:spacing w:line="360" w:lineRule="auto"/>
        <w:jc w:val="center"/>
        <w:outlineLvl w:val="0"/>
        <w:rPr>
          <w:rFonts w:eastAsia="黑体"/>
          <w:b/>
          <w:bCs/>
          <w:kern w:val="36"/>
          <w:sz w:val="24"/>
        </w:rPr>
      </w:pPr>
    </w:p>
    <w:p>
      <w:pPr>
        <w:adjustRightInd w:val="0"/>
        <w:snapToGrid w:val="0"/>
        <w:spacing w:line="360" w:lineRule="auto"/>
        <w:jc w:val="center"/>
        <w:rPr>
          <w:b/>
          <w:szCs w:val="21"/>
        </w:rPr>
      </w:pPr>
      <w:r>
        <w:rPr>
          <w:b/>
          <w:szCs w:val="21"/>
        </w:rPr>
        <w:t>课程基本信息</w:t>
      </w:r>
    </w:p>
    <w:tbl>
      <w:tblPr>
        <w:tblStyle w:val="15"/>
        <w:tblW w:w="9116" w:type="dxa"/>
        <w:tblInd w:w="0" w:type="dxa"/>
        <w:tblLayout w:type="fixed"/>
        <w:tblCellMar>
          <w:top w:w="0" w:type="dxa"/>
          <w:left w:w="108" w:type="dxa"/>
          <w:bottom w:w="0" w:type="dxa"/>
          <w:right w:w="108" w:type="dxa"/>
        </w:tblCellMar>
      </w:tblPr>
      <w:tblGrid>
        <w:gridCol w:w="3038"/>
        <w:gridCol w:w="2649"/>
        <w:gridCol w:w="3429"/>
      </w:tblGrid>
      <w:tr>
        <w:tblPrEx>
          <w:tblCellMar>
            <w:top w:w="0" w:type="dxa"/>
            <w:left w:w="108" w:type="dxa"/>
            <w:bottom w:w="0" w:type="dxa"/>
            <w:right w:w="108" w:type="dxa"/>
          </w:tblCellMar>
        </w:tblPrEx>
        <w:tc>
          <w:tcPr>
            <w:tcW w:w="3038" w:type="dxa"/>
          </w:tcPr>
          <w:p>
            <w:pPr>
              <w:adjustRightInd w:val="0"/>
              <w:snapToGrid w:val="0"/>
              <w:spacing w:line="360" w:lineRule="auto"/>
              <w:rPr>
                <w:b/>
                <w:bCs/>
                <w:szCs w:val="21"/>
              </w:rPr>
            </w:pPr>
            <w:r>
              <w:rPr>
                <w:b/>
                <w:bCs/>
                <w:szCs w:val="21"/>
              </w:rPr>
              <w:t>课程编号：</w:t>
            </w:r>
            <w:r>
              <w:t>04021518</w:t>
            </w:r>
          </w:p>
        </w:tc>
        <w:tc>
          <w:tcPr>
            <w:tcW w:w="2649" w:type="dxa"/>
          </w:tcPr>
          <w:p>
            <w:pPr>
              <w:adjustRightInd w:val="0"/>
              <w:snapToGrid w:val="0"/>
              <w:spacing w:line="360" w:lineRule="auto"/>
              <w:rPr>
                <w:b/>
                <w:bCs/>
                <w:szCs w:val="21"/>
              </w:rPr>
            </w:pPr>
            <w:r>
              <w:rPr>
                <w:b/>
                <w:bCs/>
                <w:szCs w:val="21"/>
              </w:rPr>
              <w:t>课程学时：</w:t>
            </w:r>
            <w:r>
              <w:t>32</w:t>
            </w:r>
          </w:p>
        </w:tc>
        <w:tc>
          <w:tcPr>
            <w:tcW w:w="3429" w:type="dxa"/>
          </w:tcPr>
          <w:p>
            <w:pPr>
              <w:adjustRightInd w:val="0"/>
              <w:snapToGrid w:val="0"/>
              <w:spacing w:line="360" w:lineRule="auto"/>
              <w:rPr>
                <w:b/>
                <w:bCs/>
                <w:szCs w:val="21"/>
              </w:rPr>
            </w:pPr>
            <w:r>
              <w:rPr>
                <w:b/>
                <w:bCs/>
                <w:szCs w:val="21"/>
              </w:rPr>
              <w:t>课程学分：</w:t>
            </w:r>
            <w:r>
              <w:t>2</w:t>
            </w:r>
          </w:p>
        </w:tc>
      </w:tr>
      <w:tr>
        <w:tblPrEx>
          <w:tblCellMar>
            <w:top w:w="0" w:type="dxa"/>
            <w:left w:w="108" w:type="dxa"/>
            <w:bottom w:w="0" w:type="dxa"/>
            <w:right w:w="108" w:type="dxa"/>
          </w:tblCellMar>
        </w:tblPrEx>
        <w:tc>
          <w:tcPr>
            <w:tcW w:w="3038" w:type="dxa"/>
          </w:tcPr>
          <w:p>
            <w:pPr>
              <w:adjustRightInd w:val="0"/>
              <w:snapToGrid w:val="0"/>
              <w:spacing w:line="360" w:lineRule="auto"/>
              <w:rPr>
                <w:b/>
                <w:bCs/>
                <w:szCs w:val="21"/>
              </w:rPr>
            </w:pPr>
            <w:r>
              <w:rPr>
                <w:b/>
                <w:bCs/>
                <w:szCs w:val="21"/>
              </w:rPr>
              <w:t>主撰人：</w:t>
            </w:r>
            <w:r>
              <w:t>王永田</w:t>
            </w:r>
          </w:p>
        </w:tc>
        <w:tc>
          <w:tcPr>
            <w:tcW w:w="2649" w:type="dxa"/>
          </w:tcPr>
          <w:p>
            <w:pPr>
              <w:adjustRightInd w:val="0"/>
              <w:snapToGrid w:val="0"/>
              <w:spacing w:line="360" w:lineRule="auto"/>
              <w:rPr>
                <w:b/>
                <w:bCs/>
                <w:szCs w:val="21"/>
              </w:rPr>
            </w:pPr>
            <w:r>
              <w:rPr>
                <w:b/>
                <w:bCs/>
                <w:szCs w:val="21"/>
              </w:rPr>
              <w:t>审核人：</w:t>
            </w:r>
            <w:r>
              <w:t xml:space="preserve"> </w:t>
            </w:r>
          </w:p>
        </w:tc>
        <w:tc>
          <w:tcPr>
            <w:tcW w:w="3429" w:type="dxa"/>
          </w:tcPr>
          <w:p>
            <w:pPr>
              <w:adjustRightInd w:val="0"/>
              <w:snapToGrid w:val="0"/>
              <w:spacing w:line="360" w:lineRule="auto"/>
              <w:rPr>
                <w:b/>
                <w:bCs/>
                <w:szCs w:val="21"/>
              </w:rPr>
            </w:pPr>
            <w:r>
              <w:rPr>
                <w:b/>
                <w:bCs/>
                <w:szCs w:val="21"/>
              </w:rPr>
              <w:t>大纲制定（修订）日期：</w:t>
            </w:r>
            <w:r>
              <w:t xml:space="preserve">2023 </w:t>
            </w:r>
          </w:p>
        </w:tc>
      </w:tr>
    </w:tbl>
    <w:p>
      <w:pPr>
        <w:widowControl/>
        <w:adjustRightInd w:val="0"/>
        <w:snapToGrid w:val="0"/>
        <w:spacing w:line="360" w:lineRule="auto"/>
        <w:jc w:val="left"/>
        <w:outlineLvl w:val="1"/>
        <w:rPr>
          <w:b/>
          <w:bCs/>
          <w:kern w:val="0"/>
          <w:szCs w:val="21"/>
        </w:rPr>
      </w:pPr>
    </w:p>
    <w:p>
      <w:pPr>
        <w:widowControl/>
        <w:adjustRightInd w:val="0"/>
        <w:snapToGrid w:val="0"/>
        <w:spacing w:line="360" w:lineRule="auto"/>
        <w:jc w:val="left"/>
        <w:outlineLvl w:val="1"/>
        <w:rPr>
          <w:b/>
          <w:bCs/>
          <w:kern w:val="0"/>
          <w:szCs w:val="21"/>
        </w:rPr>
      </w:pPr>
      <w:r>
        <w:rPr>
          <w:b/>
          <w:bCs/>
          <w:kern w:val="0"/>
          <w:szCs w:val="21"/>
        </w:rPr>
        <w:t>一、课程的性质和地位</w:t>
      </w:r>
    </w:p>
    <w:p>
      <w:pPr>
        <w:adjustRightInd w:val="0"/>
        <w:snapToGrid w:val="0"/>
        <w:spacing w:after="120" w:line="360" w:lineRule="auto"/>
        <w:ind w:firstLine="359" w:firstLineChars="171"/>
      </w:pPr>
      <w:r>
        <w:t>电子系统仿真课程是电子信息工程及相关专业的一门直接面向应用的课程。电路设计与仿真就是使用计算机软件辅助电路设计，包括绘制电路图，制作印刷电路板，使用可编程逻辑器件完成电路设计，进行电路优化、数字或模拟电路的仿真等。随着电路设计规模、复杂度和难度的不断提升，电路设计与仿真软件已成为当今电子线路设计人员必备的工具。本课程以一种具体的电路设计与仿真软件——Multisim为例，使学生掌握利用计算机辅助软件进行电路设计与仿真的一般方法，为其在将来的实践及工作中自行完成电路设计打下基础。本课程的任务，旨在为学生建立起电路理论知识与实践之间的一座桥梁，通过学习本课程，将已有的电路分析、模拟电路、数字电路基础知识与实际的电路设计制作有机结合起来。</w:t>
      </w:r>
    </w:p>
    <w:p>
      <w:pPr>
        <w:adjustRightInd w:val="0"/>
        <w:snapToGrid w:val="0"/>
        <w:spacing w:line="360" w:lineRule="auto"/>
        <w:rPr>
          <w:b/>
          <w:szCs w:val="21"/>
        </w:rPr>
      </w:pPr>
      <w:r>
        <w:rPr>
          <w:b/>
          <w:szCs w:val="21"/>
        </w:rPr>
        <w:t>二、理论教学部分的考核目标</w:t>
      </w:r>
    </w:p>
    <w:p>
      <w:pPr>
        <w:adjustRightInd w:val="0"/>
        <w:snapToGrid w:val="0"/>
        <w:spacing w:line="360" w:lineRule="auto"/>
        <w:ind w:firstLine="420" w:firstLineChars="200"/>
        <w:rPr>
          <w:szCs w:val="21"/>
        </w:rPr>
      </w:pPr>
      <w:r>
        <w:rPr>
          <w:szCs w:val="20"/>
        </w:rPr>
        <w:t>通过本课程的测试，检查学生对电子线路设计基础知识以及电子线路仿真软件基本使用方法的掌握情况；督促其掌握原理图设计和创建，学习元件、电路参数设置、布局和连线及创建库元件，对线路仿真，使学生能够熟练地使用Multisim软件来分析电路</w:t>
      </w:r>
    </w:p>
    <w:p>
      <w:pPr>
        <w:adjustRightInd w:val="0"/>
        <w:snapToGrid w:val="0"/>
        <w:spacing w:line="360" w:lineRule="auto"/>
        <w:ind w:firstLine="103" w:firstLineChars="49"/>
        <w:jc w:val="center"/>
        <w:rPr>
          <w:b/>
          <w:szCs w:val="21"/>
        </w:rPr>
      </w:pPr>
      <w:r>
        <w:rPr>
          <w:b/>
          <w:szCs w:val="21"/>
        </w:rPr>
        <w:t>第一章 Multisim</w:t>
      </w:r>
      <w:r>
        <w:rPr>
          <w:b/>
        </w:rPr>
        <w:t>概述</w:t>
      </w:r>
    </w:p>
    <w:p>
      <w:pPr>
        <w:adjustRightInd w:val="0"/>
        <w:snapToGrid w:val="0"/>
        <w:spacing w:line="360" w:lineRule="auto"/>
        <w:rPr>
          <w:b/>
          <w:szCs w:val="21"/>
        </w:rPr>
      </w:pPr>
      <w:r>
        <w:rPr>
          <w:b/>
          <w:szCs w:val="21"/>
        </w:rPr>
        <w:t>一、一般学习目的与要求</w:t>
      </w:r>
    </w:p>
    <w:p>
      <w:pPr>
        <w:adjustRightInd w:val="0"/>
        <w:snapToGrid w:val="0"/>
        <w:spacing w:line="360" w:lineRule="auto"/>
        <w:ind w:firstLine="359" w:firstLineChars="171"/>
        <w:rPr>
          <w:b/>
          <w:szCs w:val="21"/>
        </w:rPr>
      </w:pPr>
      <w:r>
        <w:rPr>
          <w:szCs w:val="20"/>
        </w:rPr>
        <w:t>了解电子线路仿真软件的现状、发展历史及基本功能，了解</w:t>
      </w:r>
      <w:r>
        <w:t>Multisim的工作界面，能操作Multisim的菜单栏、工具栏和Multisim的元器件与仪器库栏。</w:t>
      </w:r>
    </w:p>
    <w:p>
      <w:pPr>
        <w:adjustRightInd w:val="0"/>
        <w:snapToGrid w:val="0"/>
        <w:spacing w:line="360" w:lineRule="auto"/>
        <w:rPr>
          <w:szCs w:val="21"/>
        </w:rPr>
      </w:pPr>
      <w:r>
        <w:rPr>
          <w:b/>
          <w:szCs w:val="21"/>
        </w:rPr>
        <w:t>1. 一般了解</w:t>
      </w:r>
      <w:r>
        <w:rPr>
          <w:szCs w:val="21"/>
        </w:rPr>
        <w:t>：</w:t>
      </w:r>
      <w:r>
        <w:rPr>
          <w:szCs w:val="20"/>
        </w:rPr>
        <w:t>仿真软件的现状、发展历史及基本功能，</w:t>
      </w:r>
      <w:r>
        <w:t>Multisim的运行环境与安装。</w:t>
      </w:r>
    </w:p>
    <w:p>
      <w:pPr>
        <w:adjustRightInd w:val="0"/>
        <w:snapToGrid w:val="0"/>
        <w:spacing w:line="360" w:lineRule="auto"/>
        <w:rPr>
          <w:szCs w:val="21"/>
        </w:rPr>
      </w:pPr>
      <w:r>
        <w:rPr>
          <w:b/>
          <w:szCs w:val="21"/>
        </w:rPr>
        <w:t>2. 一般掌握</w:t>
      </w:r>
      <w:r>
        <w:rPr>
          <w:szCs w:val="21"/>
        </w:rPr>
        <w:t>：</w:t>
      </w:r>
      <w:r>
        <w:t>Multisim工作界面</w:t>
      </w:r>
    </w:p>
    <w:p>
      <w:pPr>
        <w:adjustRightInd w:val="0"/>
        <w:snapToGrid w:val="0"/>
        <w:spacing w:line="360" w:lineRule="auto"/>
        <w:rPr>
          <w:b/>
          <w:szCs w:val="21"/>
        </w:rPr>
      </w:pPr>
      <w:r>
        <w:rPr>
          <w:b/>
          <w:szCs w:val="21"/>
        </w:rPr>
        <w:t>3. 熟练掌握</w:t>
      </w:r>
      <w:r>
        <w:rPr>
          <w:szCs w:val="21"/>
        </w:rPr>
        <w:t>：</w:t>
      </w:r>
      <w:r>
        <w:t>Multisim的菜单栏、工具栏和Multisim的元器件与仪器库栏。</w:t>
      </w:r>
    </w:p>
    <w:p>
      <w:pPr>
        <w:adjustRightInd w:val="0"/>
        <w:snapToGrid w:val="0"/>
        <w:spacing w:line="360" w:lineRule="auto"/>
        <w:rPr>
          <w:szCs w:val="21"/>
        </w:rPr>
      </w:pPr>
      <w:r>
        <w:rPr>
          <w:b/>
          <w:szCs w:val="21"/>
        </w:rPr>
        <w:t>二、考核知识点</w:t>
      </w:r>
    </w:p>
    <w:p>
      <w:pPr>
        <w:adjustRightInd w:val="0"/>
        <w:snapToGrid w:val="0"/>
        <w:spacing w:line="360" w:lineRule="auto"/>
        <w:ind w:firstLine="525" w:firstLineChars="250"/>
      </w:pPr>
      <w:r>
        <w:t>Multisim菜单栏、工具栏和Multisim的元器件与仪器库栏的使用。</w:t>
      </w:r>
    </w:p>
    <w:p>
      <w:pPr>
        <w:adjustRightInd w:val="0"/>
        <w:snapToGrid w:val="0"/>
        <w:spacing w:line="360" w:lineRule="auto"/>
        <w:rPr>
          <w:b/>
          <w:szCs w:val="21"/>
        </w:rPr>
      </w:pPr>
      <w:r>
        <w:rPr>
          <w:b/>
          <w:szCs w:val="21"/>
        </w:rPr>
        <w:t>三、考核要求</w:t>
      </w:r>
    </w:p>
    <w:p>
      <w:pPr>
        <w:adjustRightInd w:val="0"/>
        <w:snapToGrid w:val="0"/>
        <w:spacing w:line="360" w:lineRule="auto"/>
        <w:rPr>
          <w:b/>
          <w:szCs w:val="21"/>
        </w:rPr>
      </w:pPr>
      <w:r>
        <w:rPr>
          <w:b/>
          <w:szCs w:val="21"/>
        </w:rPr>
        <w:t>1、识记</w:t>
      </w:r>
      <w:r>
        <w:rPr>
          <w:szCs w:val="21"/>
        </w:rPr>
        <w:t>：</w:t>
      </w:r>
      <w:r>
        <w:rPr>
          <w:szCs w:val="20"/>
        </w:rPr>
        <w:t>仿真软件Multisim的基本功能。</w:t>
      </w:r>
    </w:p>
    <w:p>
      <w:pPr>
        <w:adjustRightInd w:val="0"/>
        <w:snapToGrid w:val="0"/>
        <w:spacing w:line="360" w:lineRule="auto"/>
        <w:rPr>
          <w:b/>
          <w:szCs w:val="21"/>
        </w:rPr>
      </w:pPr>
      <w:r>
        <w:rPr>
          <w:b/>
          <w:szCs w:val="21"/>
        </w:rPr>
        <w:t>2、领会</w:t>
      </w:r>
      <w:r>
        <w:rPr>
          <w:szCs w:val="21"/>
        </w:rPr>
        <w:t>：Multisim在电路设计中的意义</w:t>
      </w:r>
    </w:p>
    <w:p>
      <w:pPr>
        <w:adjustRightInd w:val="0"/>
        <w:snapToGrid w:val="0"/>
        <w:spacing w:line="360" w:lineRule="auto"/>
        <w:rPr>
          <w:b/>
          <w:szCs w:val="21"/>
        </w:rPr>
      </w:pPr>
      <w:r>
        <w:rPr>
          <w:b/>
          <w:szCs w:val="21"/>
        </w:rPr>
        <w:t>3、简单应用</w:t>
      </w:r>
      <w:r>
        <w:rPr>
          <w:szCs w:val="21"/>
        </w:rPr>
        <w:t>：</w:t>
      </w:r>
      <w:r>
        <w:t>Multisim的菜单栏、工具栏和Multisim的元器件与仪器库栏的使用。</w:t>
      </w:r>
    </w:p>
    <w:p>
      <w:pPr>
        <w:adjustRightInd w:val="0"/>
        <w:snapToGrid w:val="0"/>
        <w:spacing w:line="360" w:lineRule="auto"/>
        <w:ind w:firstLine="103" w:firstLineChars="49"/>
        <w:jc w:val="center"/>
        <w:rPr>
          <w:b/>
          <w:szCs w:val="21"/>
        </w:rPr>
      </w:pPr>
      <w:r>
        <w:rPr>
          <w:b/>
          <w:szCs w:val="21"/>
        </w:rPr>
        <w:t>第二章 Multisim</w:t>
      </w:r>
      <w:r>
        <w:rPr>
          <w:b/>
        </w:rPr>
        <w:t>操作方法</w:t>
      </w:r>
    </w:p>
    <w:p>
      <w:pPr>
        <w:adjustRightInd w:val="0"/>
        <w:snapToGrid w:val="0"/>
        <w:spacing w:line="360" w:lineRule="auto"/>
        <w:rPr>
          <w:b/>
          <w:szCs w:val="21"/>
        </w:rPr>
      </w:pPr>
      <w:r>
        <w:rPr>
          <w:b/>
          <w:szCs w:val="21"/>
        </w:rPr>
        <w:t>一、一般学习目的与要求</w:t>
      </w:r>
    </w:p>
    <w:p>
      <w:pPr>
        <w:adjustRightInd w:val="0"/>
        <w:snapToGrid w:val="0"/>
        <w:spacing w:line="360" w:lineRule="auto"/>
        <w:ind w:firstLine="525" w:firstLineChars="250"/>
        <w:rPr>
          <w:b/>
          <w:szCs w:val="21"/>
        </w:rPr>
      </w:pPr>
      <w:r>
        <w:rPr>
          <w:szCs w:val="20"/>
        </w:rPr>
        <w:t>能够创建仿真电路，会使用部分常用虚拟仪器仪表</w:t>
      </w:r>
      <w:r>
        <w:t>，了解仿真的过程，能生成和使用子电路。</w:t>
      </w:r>
    </w:p>
    <w:p>
      <w:pPr>
        <w:adjustRightInd w:val="0"/>
        <w:snapToGrid w:val="0"/>
        <w:spacing w:line="360" w:lineRule="auto"/>
        <w:rPr>
          <w:szCs w:val="21"/>
        </w:rPr>
      </w:pPr>
      <w:r>
        <w:rPr>
          <w:b/>
          <w:szCs w:val="21"/>
        </w:rPr>
        <w:t>1. 一般了解</w:t>
      </w:r>
      <w:r>
        <w:rPr>
          <w:szCs w:val="21"/>
        </w:rPr>
        <w:t>：</w:t>
      </w:r>
      <w:r>
        <w:t>仿真过程，Multisim和其它PCB电路板制作软件的关系。</w:t>
      </w:r>
    </w:p>
    <w:p>
      <w:pPr>
        <w:adjustRightInd w:val="0"/>
        <w:snapToGrid w:val="0"/>
        <w:spacing w:line="360" w:lineRule="auto"/>
        <w:rPr>
          <w:szCs w:val="21"/>
        </w:rPr>
      </w:pPr>
      <w:r>
        <w:rPr>
          <w:b/>
          <w:szCs w:val="21"/>
        </w:rPr>
        <w:t>2. 一般掌握</w:t>
      </w:r>
      <w:r>
        <w:rPr>
          <w:szCs w:val="21"/>
        </w:rPr>
        <w:t>：</w:t>
      </w:r>
      <w:r>
        <w:t>Multisim在线帮助。</w:t>
      </w:r>
    </w:p>
    <w:p>
      <w:pPr>
        <w:adjustRightInd w:val="0"/>
        <w:snapToGrid w:val="0"/>
        <w:spacing w:line="360" w:lineRule="auto"/>
        <w:rPr>
          <w:b/>
          <w:szCs w:val="21"/>
        </w:rPr>
      </w:pPr>
      <w:r>
        <w:rPr>
          <w:b/>
          <w:szCs w:val="21"/>
        </w:rPr>
        <w:t>3. 熟练掌握</w:t>
      </w:r>
      <w:r>
        <w:rPr>
          <w:szCs w:val="21"/>
        </w:rPr>
        <w:t>：</w:t>
      </w:r>
      <w:r>
        <w:t>元件、导线的操作，万用表、信号发生器的使用。</w:t>
      </w:r>
    </w:p>
    <w:p>
      <w:pPr>
        <w:adjustRightInd w:val="0"/>
        <w:snapToGrid w:val="0"/>
        <w:spacing w:line="360" w:lineRule="auto"/>
        <w:rPr>
          <w:szCs w:val="21"/>
        </w:rPr>
      </w:pPr>
      <w:r>
        <w:rPr>
          <w:b/>
          <w:szCs w:val="21"/>
        </w:rPr>
        <w:t>二、考核知识点</w:t>
      </w:r>
    </w:p>
    <w:p>
      <w:pPr>
        <w:adjustRightInd w:val="0"/>
        <w:snapToGrid w:val="0"/>
        <w:spacing w:line="360" w:lineRule="auto"/>
        <w:ind w:firstLine="525" w:firstLineChars="250"/>
      </w:pPr>
      <w:r>
        <w:t>元件、导线的操作，虚拟仪表万用表、信号发生器的使用。</w:t>
      </w:r>
    </w:p>
    <w:p>
      <w:pPr>
        <w:adjustRightInd w:val="0"/>
        <w:snapToGrid w:val="0"/>
        <w:spacing w:line="360" w:lineRule="auto"/>
        <w:rPr>
          <w:b/>
          <w:szCs w:val="21"/>
        </w:rPr>
      </w:pPr>
      <w:r>
        <w:rPr>
          <w:b/>
          <w:szCs w:val="21"/>
        </w:rPr>
        <w:t>三、考核要求</w:t>
      </w:r>
    </w:p>
    <w:p>
      <w:pPr>
        <w:adjustRightInd w:val="0"/>
        <w:snapToGrid w:val="0"/>
        <w:spacing w:line="360" w:lineRule="auto"/>
        <w:rPr>
          <w:b/>
          <w:szCs w:val="21"/>
        </w:rPr>
      </w:pPr>
      <w:r>
        <w:rPr>
          <w:b/>
          <w:szCs w:val="21"/>
        </w:rPr>
        <w:t>1、识记</w:t>
      </w:r>
      <w:r>
        <w:rPr>
          <w:szCs w:val="21"/>
        </w:rPr>
        <w:t>：常用电子元件在Multisim中的符号。</w:t>
      </w:r>
    </w:p>
    <w:p>
      <w:pPr>
        <w:adjustRightInd w:val="0"/>
        <w:snapToGrid w:val="0"/>
        <w:spacing w:line="360" w:lineRule="auto"/>
        <w:rPr>
          <w:b/>
          <w:szCs w:val="21"/>
        </w:rPr>
      </w:pPr>
      <w:r>
        <w:rPr>
          <w:b/>
          <w:szCs w:val="21"/>
        </w:rPr>
        <w:t>2、领会</w:t>
      </w:r>
      <w:r>
        <w:rPr>
          <w:szCs w:val="21"/>
        </w:rPr>
        <w:t>：Multisim</w:t>
      </w:r>
      <w:r>
        <w:t>仿真过程</w:t>
      </w:r>
      <w:r>
        <w:rPr>
          <w:szCs w:val="20"/>
        </w:rPr>
        <w:t>。</w:t>
      </w:r>
    </w:p>
    <w:p>
      <w:pPr>
        <w:adjustRightInd w:val="0"/>
        <w:snapToGrid w:val="0"/>
        <w:spacing w:line="360" w:lineRule="auto"/>
        <w:rPr>
          <w:b/>
          <w:szCs w:val="21"/>
        </w:rPr>
      </w:pPr>
      <w:r>
        <w:rPr>
          <w:b/>
          <w:szCs w:val="21"/>
        </w:rPr>
        <w:t>3、简单应用</w:t>
      </w:r>
      <w:r>
        <w:rPr>
          <w:szCs w:val="21"/>
        </w:rPr>
        <w:t>：</w:t>
      </w:r>
      <w:r>
        <w:t>Multisim中对元件、导线的操作方法，虚拟仪表万用表、信号发生器的使用。</w:t>
      </w:r>
    </w:p>
    <w:p>
      <w:pPr>
        <w:adjustRightInd w:val="0"/>
        <w:snapToGrid w:val="0"/>
        <w:spacing w:line="360" w:lineRule="auto"/>
        <w:rPr>
          <w:b/>
          <w:szCs w:val="21"/>
        </w:rPr>
      </w:pPr>
      <w:r>
        <w:rPr>
          <w:b/>
          <w:szCs w:val="21"/>
        </w:rPr>
        <w:t>4、综合应用</w:t>
      </w:r>
      <w:r>
        <w:rPr>
          <w:szCs w:val="21"/>
        </w:rPr>
        <w:t>：</w:t>
      </w:r>
      <w:r>
        <w:t>子电路的生成和使用。</w:t>
      </w:r>
    </w:p>
    <w:p>
      <w:pPr>
        <w:adjustRightInd w:val="0"/>
        <w:snapToGrid w:val="0"/>
        <w:spacing w:line="360" w:lineRule="auto"/>
        <w:ind w:firstLine="103" w:firstLineChars="49"/>
        <w:jc w:val="center"/>
        <w:rPr>
          <w:b/>
          <w:szCs w:val="21"/>
        </w:rPr>
      </w:pPr>
      <w:r>
        <w:rPr>
          <w:b/>
          <w:szCs w:val="21"/>
        </w:rPr>
        <w:t>第三章 Multisim</w:t>
      </w:r>
      <w:r>
        <w:rPr>
          <w:b/>
        </w:rPr>
        <w:t>的电路分析功能</w:t>
      </w:r>
    </w:p>
    <w:p>
      <w:pPr>
        <w:adjustRightInd w:val="0"/>
        <w:snapToGrid w:val="0"/>
        <w:spacing w:line="360" w:lineRule="auto"/>
        <w:rPr>
          <w:b/>
          <w:szCs w:val="21"/>
        </w:rPr>
      </w:pPr>
      <w:r>
        <w:rPr>
          <w:b/>
          <w:szCs w:val="21"/>
        </w:rPr>
        <w:t>一、一般学习目的与要求</w:t>
      </w:r>
    </w:p>
    <w:p>
      <w:pPr>
        <w:adjustRightInd w:val="0"/>
        <w:snapToGrid w:val="0"/>
        <w:spacing w:line="360" w:lineRule="auto"/>
        <w:ind w:firstLine="567" w:firstLineChars="270"/>
        <w:rPr>
          <w:szCs w:val="20"/>
        </w:rPr>
      </w:pPr>
      <w:r>
        <w:rPr>
          <w:szCs w:val="20"/>
        </w:rPr>
        <w:t>Multisim对电路的多种分析方法和分析时各种参数的设定。</w:t>
      </w:r>
    </w:p>
    <w:p>
      <w:pPr>
        <w:adjustRightInd w:val="0"/>
        <w:snapToGrid w:val="0"/>
        <w:spacing w:line="360" w:lineRule="auto"/>
        <w:rPr>
          <w:szCs w:val="21"/>
        </w:rPr>
      </w:pPr>
      <w:r>
        <w:rPr>
          <w:b/>
          <w:szCs w:val="21"/>
        </w:rPr>
        <w:t>1. 一般了解</w:t>
      </w:r>
      <w:r>
        <w:rPr>
          <w:szCs w:val="21"/>
        </w:rPr>
        <w:t>：</w:t>
      </w:r>
      <w:r>
        <w:t>极—零点分析，传递函数分析。</w:t>
      </w:r>
    </w:p>
    <w:p>
      <w:pPr>
        <w:adjustRightInd w:val="0"/>
        <w:snapToGrid w:val="0"/>
        <w:spacing w:line="360" w:lineRule="auto"/>
        <w:rPr>
          <w:szCs w:val="21"/>
        </w:rPr>
      </w:pPr>
      <w:r>
        <w:rPr>
          <w:b/>
          <w:szCs w:val="21"/>
        </w:rPr>
        <w:t>2. 一般掌握</w:t>
      </w:r>
      <w:r>
        <w:rPr>
          <w:szCs w:val="21"/>
        </w:rPr>
        <w:t>：</w:t>
      </w:r>
      <w:r>
        <w:t>傅里叶分析、噪声分析、失真分析。</w:t>
      </w:r>
    </w:p>
    <w:p>
      <w:pPr>
        <w:adjustRightInd w:val="0"/>
        <w:snapToGrid w:val="0"/>
        <w:spacing w:line="360" w:lineRule="auto"/>
        <w:rPr>
          <w:b/>
          <w:szCs w:val="21"/>
        </w:rPr>
      </w:pPr>
      <w:r>
        <w:rPr>
          <w:b/>
          <w:szCs w:val="21"/>
        </w:rPr>
        <w:t>3. 熟练掌握</w:t>
      </w:r>
      <w:r>
        <w:rPr>
          <w:szCs w:val="21"/>
        </w:rPr>
        <w:t>：</w:t>
      </w:r>
      <w:r>
        <w:t>直流工作点分析、交流频率分析、参数扫描分析，温度扫描分析。</w:t>
      </w:r>
    </w:p>
    <w:p>
      <w:pPr>
        <w:adjustRightInd w:val="0"/>
        <w:snapToGrid w:val="0"/>
        <w:spacing w:line="360" w:lineRule="auto"/>
        <w:rPr>
          <w:szCs w:val="21"/>
        </w:rPr>
      </w:pPr>
      <w:r>
        <w:rPr>
          <w:b/>
          <w:szCs w:val="21"/>
        </w:rPr>
        <w:t>二、考核知识点</w:t>
      </w:r>
    </w:p>
    <w:p>
      <w:pPr>
        <w:adjustRightInd w:val="0"/>
        <w:snapToGrid w:val="0"/>
        <w:spacing w:line="360" w:lineRule="auto"/>
        <w:ind w:firstLine="525" w:firstLineChars="250"/>
      </w:pPr>
      <w:r>
        <w:rPr>
          <w:szCs w:val="20"/>
        </w:rPr>
        <w:t>分析时各种参数的设定</w:t>
      </w:r>
      <w:r>
        <w:t>。</w:t>
      </w:r>
    </w:p>
    <w:p>
      <w:pPr>
        <w:adjustRightInd w:val="0"/>
        <w:snapToGrid w:val="0"/>
        <w:spacing w:line="360" w:lineRule="auto"/>
        <w:rPr>
          <w:b/>
          <w:szCs w:val="21"/>
        </w:rPr>
      </w:pPr>
      <w:r>
        <w:rPr>
          <w:b/>
          <w:szCs w:val="21"/>
        </w:rPr>
        <w:t>三、考核要求</w:t>
      </w:r>
    </w:p>
    <w:p>
      <w:pPr>
        <w:adjustRightInd w:val="0"/>
        <w:snapToGrid w:val="0"/>
        <w:spacing w:line="360" w:lineRule="auto"/>
      </w:pPr>
      <w:r>
        <w:rPr>
          <w:b/>
          <w:szCs w:val="21"/>
        </w:rPr>
        <w:t>1. 识记</w:t>
      </w:r>
      <w:r>
        <w:rPr>
          <w:szCs w:val="21"/>
        </w:rPr>
        <w:t>：</w:t>
      </w:r>
      <w:r>
        <w:t>电路分析的步骤。</w:t>
      </w:r>
    </w:p>
    <w:p>
      <w:pPr>
        <w:adjustRightInd w:val="0"/>
        <w:snapToGrid w:val="0"/>
        <w:spacing w:line="360" w:lineRule="auto"/>
        <w:rPr>
          <w:b/>
          <w:szCs w:val="21"/>
        </w:rPr>
      </w:pPr>
      <w:r>
        <w:rPr>
          <w:b/>
          <w:szCs w:val="21"/>
        </w:rPr>
        <w:t>2. 领会</w:t>
      </w:r>
      <w:r>
        <w:rPr>
          <w:szCs w:val="21"/>
        </w:rPr>
        <w:t>：</w:t>
      </w:r>
      <w:r>
        <w:t>电路</w:t>
      </w:r>
      <w:r>
        <w:rPr>
          <w:szCs w:val="20"/>
        </w:rPr>
        <w:t>分析时各种参数的含义。</w:t>
      </w:r>
    </w:p>
    <w:p>
      <w:pPr>
        <w:adjustRightInd w:val="0"/>
        <w:snapToGrid w:val="0"/>
        <w:spacing w:line="360" w:lineRule="auto"/>
        <w:rPr>
          <w:b/>
          <w:szCs w:val="21"/>
        </w:rPr>
      </w:pPr>
      <w:r>
        <w:rPr>
          <w:b/>
          <w:szCs w:val="21"/>
        </w:rPr>
        <w:t>3、简单应用</w:t>
      </w:r>
      <w:r>
        <w:rPr>
          <w:szCs w:val="21"/>
        </w:rPr>
        <w:t>：</w:t>
      </w:r>
      <w:r>
        <w:t>直流工作点分析、交流频率分析、参数扫描分析，温度扫描分析。</w:t>
      </w:r>
    </w:p>
    <w:p>
      <w:pPr>
        <w:adjustRightInd w:val="0"/>
        <w:snapToGrid w:val="0"/>
        <w:spacing w:line="360" w:lineRule="auto"/>
        <w:ind w:firstLine="103" w:firstLineChars="49"/>
        <w:jc w:val="center"/>
        <w:rPr>
          <w:b/>
          <w:szCs w:val="21"/>
        </w:rPr>
      </w:pPr>
      <w:r>
        <w:rPr>
          <w:b/>
          <w:szCs w:val="21"/>
        </w:rPr>
        <w:t>第四章</w:t>
      </w:r>
      <w:r>
        <w:rPr>
          <w:b/>
        </w:rPr>
        <w:t>Multisim</w:t>
      </w:r>
      <w:r>
        <w:rPr>
          <w:b/>
          <w:bCs/>
          <w:kern w:val="0"/>
          <w:szCs w:val="21"/>
        </w:rPr>
        <w:t>在电路分析基础中的应用</w:t>
      </w:r>
    </w:p>
    <w:p>
      <w:pPr>
        <w:adjustRightInd w:val="0"/>
        <w:snapToGrid w:val="0"/>
        <w:spacing w:line="360" w:lineRule="auto"/>
        <w:rPr>
          <w:b/>
          <w:szCs w:val="21"/>
        </w:rPr>
      </w:pPr>
      <w:r>
        <w:rPr>
          <w:b/>
          <w:szCs w:val="21"/>
        </w:rPr>
        <w:t>一、一般学习目的与要求</w:t>
      </w:r>
    </w:p>
    <w:p>
      <w:pPr>
        <w:adjustRightInd w:val="0"/>
        <w:snapToGrid w:val="0"/>
        <w:spacing w:line="360" w:lineRule="auto"/>
        <w:ind w:firstLine="567" w:firstLineChars="270"/>
        <w:rPr>
          <w:szCs w:val="20"/>
        </w:rPr>
      </w:pPr>
      <w:r>
        <w:rPr>
          <w:szCs w:val="20"/>
        </w:rPr>
        <w:t>用Multisim验证电路分析方法和常用电路定理的正确性。</w:t>
      </w:r>
    </w:p>
    <w:p>
      <w:pPr>
        <w:adjustRightInd w:val="0"/>
        <w:snapToGrid w:val="0"/>
        <w:spacing w:line="360" w:lineRule="auto"/>
        <w:rPr>
          <w:szCs w:val="21"/>
        </w:rPr>
      </w:pPr>
      <w:r>
        <w:rPr>
          <w:b/>
          <w:szCs w:val="21"/>
        </w:rPr>
        <w:t>1. 一般了解</w:t>
      </w:r>
      <w:r>
        <w:rPr>
          <w:szCs w:val="21"/>
        </w:rPr>
        <w:t>：电路分析的一般方法，</w:t>
      </w:r>
      <w:r>
        <w:t>线性电路时域分析。</w:t>
      </w:r>
    </w:p>
    <w:p>
      <w:pPr>
        <w:adjustRightInd w:val="0"/>
        <w:snapToGrid w:val="0"/>
        <w:spacing w:line="360" w:lineRule="auto"/>
        <w:rPr>
          <w:szCs w:val="21"/>
        </w:rPr>
      </w:pPr>
      <w:r>
        <w:rPr>
          <w:b/>
          <w:szCs w:val="21"/>
        </w:rPr>
        <w:t>2. 一般掌握</w:t>
      </w:r>
      <w:r>
        <w:rPr>
          <w:szCs w:val="21"/>
        </w:rPr>
        <w:t>：</w:t>
      </w:r>
      <w:r>
        <w:t>含受控源电路的分析，线性电路时域分析。</w:t>
      </w:r>
    </w:p>
    <w:p>
      <w:pPr>
        <w:adjustRightInd w:val="0"/>
        <w:snapToGrid w:val="0"/>
        <w:spacing w:line="360" w:lineRule="auto"/>
        <w:rPr>
          <w:b/>
          <w:szCs w:val="21"/>
        </w:rPr>
      </w:pPr>
      <w:r>
        <w:rPr>
          <w:b/>
          <w:szCs w:val="21"/>
        </w:rPr>
        <w:t>3. 熟练掌握</w:t>
      </w:r>
      <w:r>
        <w:rPr>
          <w:szCs w:val="21"/>
        </w:rPr>
        <w:t>：</w:t>
      </w:r>
      <w:r>
        <w:t>叠加定理、戴维南定理的验证，单相交流、三相交流电路分析。</w:t>
      </w:r>
    </w:p>
    <w:p>
      <w:pPr>
        <w:adjustRightInd w:val="0"/>
        <w:snapToGrid w:val="0"/>
        <w:spacing w:line="360" w:lineRule="auto"/>
        <w:rPr>
          <w:szCs w:val="21"/>
        </w:rPr>
      </w:pPr>
      <w:r>
        <w:rPr>
          <w:b/>
          <w:szCs w:val="21"/>
        </w:rPr>
        <w:t>二、考核知识点</w:t>
      </w:r>
    </w:p>
    <w:p>
      <w:pPr>
        <w:adjustRightInd w:val="0"/>
        <w:snapToGrid w:val="0"/>
        <w:spacing w:line="360" w:lineRule="auto"/>
        <w:ind w:firstLine="525" w:firstLineChars="250"/>
      </w:pPr>
      <w:r>
        <w:t>验证电路的设计、绘制及结果分析，涉及到元器件参数的设置及调整。</w:t>
      </w:r>
    </w:p>
    <w:p>
      <w:pPr>
        <w:adjustRightInd w:val="0"/>
        <w:snapToGrid w:val="0"/>
        <w:spacing w:line="360" w:lineRule="auto"/>
        <w:rPr>
          <w:b/>
          <w:szCs w:val="21"/>
        </w:rPr>
      </w:pPr>
      <w:r>
        <w:rPr>
          <w:b/>
          <w:szCs w:val="21"/>
        </w:rPr>
        <w:t>三、考核要求</w:t>
      </w:r>
    </w:p>
    <w:p>
      <w:pPr>
        <w:adjustRightInd w:val="0"/>
        <w:snapToGrid w:val="0"/>
        <w:spacing w:line="360" w:lineRule="auto"/>
        <w:rPr>
          <w:b/>
          <w:szCs w:val="21"/>
        </w:rPr>
      </w:pPr>
      <w:r>
        <w:rPr>
          <w:b/>
          <w:szCs w:val="21"/>
        </w:rPr>
        <w:t>1、识记</w:t>
      </w:r>
      <w:r>
        <w:rPr>
          <w:szCs w:val="21"/>
        </w:rPr>
        <w:t>：受控源在Multisim中的表示。</w:t>
      </w:r>
    </w:p>
    <w:p>
      <w:pPr>
        <w:adjustRightInd w:val="0"/>
        <w:snapToGrid w:val="0"/>
        <w:spacing w:line="360" w:lineRule="auto"/>
        <w:rPr>
          <w:b/>
          <w:szCs w:val="21"/>
        </w:rPr>
      </w:pPr>
      <w:r>
        <w:rPr>
          <w:b/>
          <w:szCs w:val="21"/>
        </w:rPr>
        <w:t>2、领会</w:t>
      </w:r>
      <w:r>
        <w:rPr>
          <w:szCs w:val="21"/>
        </w:rPr>
        <w:t>：</w:t>
      </w:r>
      <w:r>
        <w:t>验证电路的设计思想和方法</w:t>
      </w:r>
      <w:r>
        <w:rPr>
          <w:szCs w:val="20"/>
        </w:rPr>
        <w:t>。</w:t>
      </w:r>
    </w:p>
    <w:p>
      <w:pPr>
        <w:adjustRightInd w:val="0"/>
        <w:snapToGrid w:val="0"/>
        <w:spacing w:line="360" w:lineRule="auto"/>
        <w:rPr>
          <w:b/>
          <w:szCs w:val="21"/>
        </w:rPr>
      </w:pPr>
      <w:r>
        <w:rPr>
          <w:b/>
          <w:szCs w:val="21"/>
        </w:rPr>
        <w:t>3、简单应用</w:t>
      </w:r>
      <w:r>
        <w:rPr>
          <w:szCs w:val="21"/>
        </w:rPr>
        <w:t>：</w:t>
      </w:r>
      <w:r>
        <w:t>用虚拟仪表电压表、电流表验证</w:t>
      </w:r>
      <w:r>
        <w:rPr>
          <w:szCs w:val="21"/>
        </w:rPr>
        <w:t>电路分析的一般方法</w:t>
      </w:r>
      <w:r>
        <w:t>。</w:t>
      </w:r>
    </w:p>
    <w:p>
      <w:pPr>
        <w:adjustRightInd w:val="0"/>
        <w:snapToGrid w:val="0"/>
        <w:spacing w:line="360" w:lineRule="auto"/>
        <w:rPr>
          <w:b/>
          <w:szCs w:val="21"/>
        </w:rPr>
      </w:pPr>
      <w:r>
        <w:rPr>
          <w:b/>
          <w:szCs w:val="21"/>
        </w:rPr>
        <w:t>4、综合应用</w:t>
      </w:r>
      <w:r>
        <w:rPr>
          <w:szCs w:val="21"/>
        </w:rPr>
        <w:t>：</w:t>
      </w:r>
      <w:r>
        <w:t>用Multisim验证叠加定理、戴维南定理等。</w:t>
      </w:r>
    </w:p>
    <w:p>
      <w:pPr>
        <w:adjustRightInd w:val="0"/>
        <w:snapToGrid w:val="0"/>
        <w:spacing w:line="360" w:lineRule="auto"/>
        <w:ind w:firstLine="103" w:firstLineChars="49"/>
        <w:jc w:val="center"/>
        <w:rPr>
          <w:b/>
          <w:szCs w:val="21"/>
        </w:rPr>
      </w:pPr>
      <w:r>
        <w:rPr>
          <w:b/>
          <w:szCs w:val="21"/>
        </w:rPr>
        <w:t>第五章Multisim</w:t>
      </w:r>
      <w:r>
        <w:rPr>
          <w:b/>
          <w:bCs/>
          <w:kern w:val="0"/>
          <w:szCs w:val="21"/>
        </w:rPr>
        <w:t>在</w:t>
      </w:r>
      <w:r>
        <w:rPr>
          <w:b/>
        </w:rPr>
        <w:t>模拟电子电路的</w:t>
      </w:r>
      <w:r>
        <w:rPr>
          <w:b/>
          <w:bCs/>
          <w:kern w:val="0"/>
          <w:szCs w:val="21"/>
        </w:rPr>
        <w:t>应用</w:t>
      </w:r>
    </w:p>
    <w:p>
      <w:pPr>
        <w:adjustRightInd w:val="0"/>
        <w:snapToGrid w:val="0"/>
        <w:spacing w:line="360" w:lineRule="auto"/>
        <w:rPr>
          <w:b/>
          <w:szCs w:val="21"/>
        </w:rPr>
      </w:pPr>
      <w:r>
        <w:rPr>
          <w:b/>
          <w:szCs w:val="21"/>
        </w:rPr>
        <w:t>一、一般学习目的与要求</w:t>
      </w:r>
    </w:p>
    <w:p>
      <w:pPr>
        <w:adjustRightInd w:val="0"/>
        <w:snapToGrid w:val="0"/>
        <w:spacing w:line="360" w:lineRule="auto"/>
        <w:ind w:firstLine="359" w:firstLineChars="171"/>
        <w:rPr>
          <w:szCs w:val="20"/>
        </w:rPr>
      </w:pPr>
      <w:r>
        <w:rPr>
          <w:szCs w:val="20"/>
        </w:rPr>
        <w:t>用Multisim设计、分析分立元件组成的放大电路，能够进行静态和动态分析。用Multisim设计、分析集成运放组成的放大电路和运算电路，用Multisim分析直流稳压电源电路。</w:t>
      </w:r>
    </w:p>
    <w:p>
      <w:pPr>
        <w:adjustRightInd w:val="0"/>
        <w:snapToGrid w:val="0"/>
        <w:spacing w:line="360" w:lineRule="auto"/>
        <w:rPr>
          <w:szCs w:val="21"/>
        </w:rPr>
      </w:pPr>
      <w:r>
        <w:rPr>
          <w:b/>
          <w:szCs w:val="21"/>
        </w:rPr>
        <w:t>1. 一般了解</w:t>
      </w:r>
      <w:r>
        <w:rPr>
          <w:szCs w:val="21"/>
        </w:rPr>
        <w:t>：</w:t>
      </w:r>
      <w:r>
        <w:t>场效应晶体管放大电路。</w:t>
      </w:r>
    </w:p>
    <w:p>
      <w:pPr>
        <w:adjustRightInd w:val="0"/>
        <w:snapToGrid w:val="0"/>
        <w:spacing w:line="360" w:lineRule="auto"/>
        <w:rPr>
          <w:szCs w:val="21"/>
        </w:rPr>
      </w:pPr>
      <w:r>
        <w:rPr>
          <w:b/>
          <w:szCs w:val="21"/>
        </w:rPr>
        <w:t>2. 一般掌握</w:t>
      </w:r>
      <w:r>
        <w:rPr>
          <w:szCs w:val="21"/>
        </w:rPr>
        <w:t>：</w:t>
      </w:r>
      <w:r>
        <w:t>反馈与振荡电路，直流稳压电源。</w:t>
      </w:r>
    </w:p>
    <w:p>
      <w:pPr>
        <w:adjustRightInd w:val="0"/>
        <w:snapToGrid w:val="0"/>
        <w:spacing w:line="360" w:lineRule="auto"/>
        <w:rPr>
          <w:b/>
          <w:szCs w:val="21"/>
        </w:rPr>
      </w:pPr>
      <w:r>
        <w:rPr>
          <w:b/>
          <w:szCs w:val="21"/>
        </w:rPr>
        <w:t>3. 熟练掌握</w:t>
      </w:r>
      <w:r>
        <w:rPr>
          <w:szCs w:val="21"/>
        </w:rPr>
        <w:t>：</w:t>
      </w:r>
      <w:r>
        <w:t>基本放大电路，集成运算放大电路。</w:t>
      </w:r>
    </w:p>
    <w:p>
      <w:pPr>
        <w:adjustRightInd w:val="0"/>
        <w:snapToGrid w:val="0"/>
        <w:spacing w:line="360" w:lineRule="auto"/>
        <w:rPr>
          <w:szCs w:val="21"/>
        </w:rPr>
      </w:pPr>
      <w:r>
        <w:rPr>
          <w:b/>
          <w:szCs w:val="21"/>
        </w:rPr>
        <w:t>二、考核知识点</w:t>
      </w:r>
    </w:p>
    <w:p>
      <w:pPr>
        <w:adjustRightInd w:val="0"/>
        <w:snapToGrid w:val="0"/>
        <w:spacing w:line="360" w:lineRule="auto"/>
        <w:ind w:firstLine="420" w:firstLineChars="200"/>
      </w:pPr>
      <w:r>
        <w:rPr>
          <w:szCs w:val="20"/>
        </w:rPr>
        <w:t>分立元件组成的放大电路</w:t>
      </w:r>
      <w:r>
        <w:t>的设计、绘制及结果分析，集成</w:t>
      </w:r>
      <w:r>
        <w:rPr>
          <w:szCs w:val="20"/>
        </w:rPr>
        <w:t>运放组成的放大电路和运算电路</w:t>
      </w:r>
      <w:r>
        <w:t>设计、绘制及结果分析</w:t>
      </w:r>
      <w:r>
        <w:rPr>
          <w:szCs w:val="20"/>
        </w:rPr>
        <w:t>，</w:t>
      </w:r>
      <w:r>
        <w:t>涉及到元器件参数的设置及调整。</w:t>
      </w:r>
    </w:p>
    <w:p>
      <w:pPr>
        <w:adjustRightInd w:val="0"/>
        <w:snapToGrid w:val="0"/>
        <w:spacing w:line="360" w:lineRule="auto"/>
        <w:rPr>
          <w:b/>
          <w:szCs w:val="21"/>
        </w:rPr>
      </w:pPr>
      <w:r>
        <w:rPr>
          <w:b/>
          <w:szCs w:val="21"/>
        </w:rPr>
        <w:t>三、考核要求</w:t>
      </w:r>
    </w:p>
    <w:p>
      <w:pPr>
        <w:adjustRightInd w:val="0"/>
        <w:snapToGrid w:val="0"/>
        <w:spacing w:line="360" w:lineRule="auto"/>
        <w:rPr>
          <w:b/>
          <w:szCs w:val="21"/>
        </w:rPr>
      </w:pPr>
      <w:r>
        <w:rPr>
          <w:b/>
          <w:szCs w:val="21"/>
        </w:rPr>
        <w:t>1、识记</w:t>
      </w:r>
      <w:r>
        <w:rPr>
          <w:szCs w:val="21"/>
        </w:rPr>
        <w:t>：三极管、</w:t>
      </w:r>
      <w:r>
        <w:t>场效应晶体管、集成运算、变压器在Multisim中的位置及选择</w:t>
      </w:r>
      <w:r>
        <w:rPr>
          <w:szCs w:val="21"/>
        </w:rPr>
        <w:t>。</w:t>
      </w:r>
    </w:p>
    <w:p>
      <w:pPr>
        <w:adjustRightInd w:val="0"/>
        <w:snapToGrid w:val="0"/>
        <w:spacing w:line="360" w:lineRule="auto"/>
        <w:rPr>
          <w:b/>
          <w:szCs w:val="21"/>
        </w:rPr>
      </w:pPr>
      <w:r>
        <w:rPr>
          <w:b/>
          <w:szCs w:val="21"/>
        </w:rPr>
        <w:t>2、领会</w:t>
      </w:r>
      <w:r>
        <w:rPr>
          <w:szCs w:val="21"/>
        </w:rPr>
        <w:t>：三极管、</w:t>
      </w:r>
      <w:r>
        <w:t>场效应晶体管、集成运算、变压器的常用参数及意义</w:t>
      </w:r>
      <w:r>
        <w:rPr>
          <w:szCs w:val="20"/>
        </w:rPr>
        <w:t>。</w:t>
      </w:r>
    </w:p>
    <w:p>
      <w:pPr>
        <w:adjustRightInd w:val="0"/>
        <w:snapToGrid w:val="0"/>
        <w:spacing w:line="360" w:lineRule="auto"/>
        <w:rPr>
          <w:b/>
          <w:szCs w:val="21"/>
        </w:rPr>
      </w:pPr>
      <w:r>
        <w:rPr>
          <w:b/>
          <w:szCs w:val="21"/>
        </w:rPr>
        <w:t>3、简单应用</w:t>
      </w:r>
      <w:r>
        <w:rPr>
          <w:szCs w:val="21"/>
        </w:rPr>
        <w:t>：</w:t>
      </w:r>
      <w:r>
        <w:t>基本放大电路、直流稳压电源。</w:t>
      </w:r>
    </w:p>
    <w:p>
      <w:pPr>
        <w:adjustRightInd w:val="0"/>
        <w:snapToGrid w:val="0"/>
        <w:spacing w:line="360" w:lineRule="auto"/>
        <w:rPr>
          <w:b/>
          <w:szCs w:val="21"/>
        </w:rPr>
      </w:pPr>
      <w:r>
        <w:rPr>
          <w:b/>
          <w:szCs w:val="21"/>
        </w:rPr>
        <w:t>4、综合应用</w:t>
      </w:r>
      <w:r>
        <w:rPr>
          <w:szCs w:val="21"/>
        </w:rPr>
        <w:t>：</w:t>
      </w:r>
      <w:r>
        <w:t>集成运算放大器的线性和非线性应用，反馈与振荡电路。</w:t>
      </w:r>
    </w:p>
    <w:p>
      <w:pPr>
        <w:adjustRightInd w:val="0"/>
        <w:snapToGrid w:val="0"/>
        <w:spacing w:line="360" w:lineRule="auto"/>
        <w:ind w:firstLine="103" w:firstLineChars="49"/>
        <w:jc w:val="center"/>
        <w:rPr>
          <w:b/>
          <w:szCs w:val="21"/>
        </w:rPr>
      </w:pPr>
      <w:r>
        <w:rPr>
          <w:b/>
          <w:szCs w:val="21"/>
        </w:rPr>
        <w:t>第六章</w:t>
      </w:r>
      <w:r>
        <w:rPr>
          <w:b/>
        </w:rPr>
        <w:t>Multisim</w:t>
      </w:r>
      <w:r>
        <w:rPr>
          <w:b/>
          <w:bCs/>
          <w:kern w:val="0"/>
          <w:szCs w:val="21"/>
        </w:rPr>
        <w:t>在</w:t>
      </w:r>
      <w:r>
        <w:rPr>
          <w:b/>
        </w:rPr>
        <w:t>数字电子电路的</w:t>
      </w:r>
      <w:r>
        <w:rPr>
          <w:b/>
          <w:bCs/>
          <w:kern w:val="0"/>
          <w:szCs w:val="21"/>
        </w:rPr>
        <w:t>应用</w:t>
      </w:r>
    </w:p>
    <w:p>
      <w:pPr>
        <w:adjustRightInd w:val="0"/>
        <w:snapToGrid w:val="0"/>
        <w:spacing w:line="360" w:lineRule="auto"/>
        <w:rPr>
          <w:b/>
          <w:szCs w:val="21"/>
        </w:rPr>
      </w:pPr>
      <w:r>
        <w:rPr>
          <w:b/>
          <w:szCs w:val="21"/>
        </w:rPr>
        <w:t>一、一般学习目的与要求</w:t>
      </w:r>
    </w:p>
    <w:p>
      <w:pPr>
        <w:adjustRightInd w:val="0"/>
        <w:snapToGrid w:val="0"/>
        <w:spacing w:line="360" w:lineRule="auto"/>
        <w:ind w:firstLine="359" w:firstLineChars="171"/>
        <w:rPr>
          <w:szCs w:val="20"/>
        </w:rPr>
      </w:pPr>
      <w:r>
        <w:rPr>
          <w:szCs w:val="20"/>
        </w:rPr>
        <w:t>能够用Multisim设计、分析组合逻辑电路，熟悉各种常见触发器的特性。了解集成计数器、定时器555和</w:t>
      </w:r>
      <w:r>
        <w:t>集成DAC和ADC</w:t>
      </w:r>
      <w:r>
        <w:rPr>
          <w:szCs w:val="20"/>
        </w:rPr>
        <w:t>。</w:t>
      </w:r>
    </w:p>
    <w:p>
      <w:pPr>
        <w:adjustRightInd w:val="0"/>
        <w:snapToGrid w:val="0"/>
        <w:spacing w:line="360" w:lineRule="auto"/>
        <w:rPr>
          <w:szCs w:val="21"/>
        </w:rPr>
      </w:pPr>
      <w:r>
        <w:rPr>
          <w:b/>
          <w:szCs w:val="21"/>
        </w:rPr>
        <w:t>1. 一般了解</w:t>
      </w:r>
      <w:r>
        <w:rPr>
          <w:szCs w:val="21"/>
        </w:rPr>
        <w:t>：</w:t>
      </w:r>
      <w:r>
        <w:t>集成555定时器、集成DAC和ADC。</w:t>
      </w:r>
    </w:p>
    <w:p>
      <w:pPr>
        <w:adjustRightInd w:val="0"/>
        <w:snapToGrid w:val="0"/>
        <w:spacing w:line="360" w:lineRule="auto"/>
        <w:rPr>
          <w:szCs w:val="21"/>
        </w:rPr>
      </w:pPr>
      <w:r>
        <w:rPr>
          <w:b/>
          <w:szCs w:val="21"/>
        </w:rPr>
        <w:t>2. 一般掌握</w:t>
      </w:r>
      <w:r>
        <w:rPr>
          <w:szCs w:val="21"/>
        </w:rPr>
        <w:t>：</w:t>
      </w:r>
      <w:r>
        <w:rPr>
          <w:szCs w:val="20"/>
        </w:rPr>
        <w:t>常见触发器的特性</w:t>
      </w:r>
      <w:r>
        <w:t>。</w:t>
      </w:r>
    </w:p>
    <w:p>
      <w:pPr>
        <w:adjustRightInd w:val="0"/>
        <w:snapToGrid w:val="0"/>
        <w:spacing w:line="360" w:lineRule="auto"/>
        <w:rPr>
          <w:b/>
          <w:szCs w:val="21"/>
        </w:rPr>
      </w:pPr>
      <w:r>
        <w:rPr>
          <w:b/>
          <w:szCs w:val="21"/>
        </w:rPr>
        <w:t>3. 熟练掌握</w:t>
      </w:r>
      <w:r>
        <w:rPr>
          <w:szCs w:val="21"/>
        </w:rPr>
        <w:t>：</w:t>
      </w:r>
      <w:r>
        <w:rPr>
          <w:szCs w:val="20"/>
        </w:rPr>
        <w:t>组合逻辑电路的分析设计</w:t>
      </w:r>
      <w:r>
        <w:t>，集成加法计数器的应用。</w:t>
      </w:r>
    </w:p>
    <w:p>
      <w:pPr>
        <w:adjustRightInd w:val="0"/>
        <w:snapToGrid w:val="0"/>
        <w:spacing w:line="360" w:lineRule="auto"/>
        <w:rPr>
          <w:szCs w:val="21"/>
        </w:rPr>
      </w:pPr>
      <w:r>
        <w:rPr>
          <w:b/>
          <w:szCs w:val="21"/>
        </w:rPr>
        <w:t>二、考核知识点</w:t>
      </w:r>
    </w:p>
    <w:p>
      <w:pPr>
        <w:adjustRightInd w:val="0"/>
        <w:snapToGrid w:val="0"/>
        <w:spacing w:line="360" w:lineRule="auto"/>
        <w:ind w:firstLine="525" w:firstLineChars="250"/>
      </w:pPr>
      <w:r>
        <w:rPr>
          <w:szCs w:val="20"/>
        </w:rPr>
        <w:t>组合逻辑电路</w:t>
      </w:r>
      <w:r>
        <w:t>设计、仿真分析，</w:t>
      </w:r>
      <w:r>
        <w:rPr>
          <w:szCs w:val="20"/>
        </w:rPr>
        <w:t>组合及时序器件的功能测试</w:t>
      </w:r>
      <w:r>
        <w:t>、任意进制计数器的设计，涉及到数字虚拟仪器的应用。</w:t>
      </w:r>
    </w:p>
    <w:p>
      <w:pPr>
        <w:adjustRightInd w:val="0"/>
        <w:snapToGrid w:val="0"/>
        <w:spacing w:line="360" w:lineRule="auto"/>
        <w:rPr>
          <w:b/>
          <w:szCs w:val="21"/>
        </w:rPr>
      </w:pPr>
      <w:r>
        <w:rPr>
          <w:b/>
          <w:szCs w:val="21"/>
        </w:rPr>
        <w:t>三、考核要求</w:t>
      </w:r>
    </w:p>
    <w:p>
      <w:pPr>
        <w:adjustRightInd w:val="0"/>
        <w:snapToGrid w:val="0"/>
        <w:spacing w:line="360" w:lineRule="auto"/>
        <w:rPr>
          <w:b/>
          <w:szCs w:val="21"/>
        </w:rPr>
      </w:pPr>
      <w:r>
        <w:rPr>
          <w:b/>
          <w:szCs w:val="21"/>
        </w:rPr>
        <w:t>1、识记</w:t>
      </w:r>
      <w:r>
        <w:rPr>
          <w:szCs w:val="21"/>
        </w:rPr>
        <w:t>：数字器件</w:t>
      </w:r>
      <w:r>
        <w:t>在Multisim中的位置及选择</w:t>
      </w:r>
      <w:r>
        <w:rPr>
          <w:szCs w:val="21"/>
        </w:rPr>
        <w:t>。</w:t>
      </w:r>
    </w:p>
    <w:p>
      <w:pPr>
        <w:adjustRightInd w:val="0"/>
        <w:snapToGrid w:val="0"/>
        <w:spacing w:line="360" w:lineRule="auto"/>
        <w:rPr>
          <w:b/>
          <w:szCs w:val="21"/>
        </w:rPr>
      </w:pPr>
      <w:r>
        <w:rPr>
          <w:b/>
          <w:szCs w:val="21"/>
        </w:rPr>
        <w:t>2、领会</w:t>
      </w:r>
      <w:r>
        <w:rPr>
          <w:szCs w:val="21"/>
        </w:rPr>
        <w:t>：数字电路设计的原理和步骤</w:t>
      </w:r>
      <w:r>
        <w:rPr>
          <w:szCs w:val="20"/>
        </w:rPr>
        <w:t>。</w:t>
      </w:r>
    </w:p>
    <w:p>
      <w:pPr>
        <w:adjustRightInd w:val="0"/>
        <w:snapToGrid w:val="0"/>
        <w:spacing w:line="360" w:lineRule="auto"/>
        <w:rPr>
          <w:b/>
          <w:szCs w:val="21"/>
        </w:rPr>
      </w:pPr>
      <w:r>
        <w:rPr>
          <w:b/>
          <w:szCs w:val="21"/>
        </w:rPr>
        <w:t>3、简单应用</w:t>
      </w:r>
      <w:r>
        <w:rPr>
          <w:szCs w:val="21"/>
        </w:rPr>
        <w:t>：</w:t>
      </w:r>
      <w:r>
        <w:t>虚拟仪器仪表逻辑转换仪、字信号发生器、逻辑分析仪的使用。</w:t>
      </w:r>
    </w:p>
    <w:p>
      <w:pPr>
        <w:widowControl/>
        <w:adjustRightInd w:val="0"/>
        <w:snapToGrid w:val="0"/>
        <w:spacing w:line="360" w:lineRule="auto"/>
        <w:jc w:val="left"/>
        <w:rPr>
          <w:kern w:val="0"/>
        </w:rPr>
      </w:pPr>
      <w:r>
        <w:rPr>
          <w:b/>
          <w:szCs w:val="21"/>
        </w:rPr>
        <w:t>4、综合应用</w:t>
      </w:r>
      <w:r>
        <w:rPr>
          <w:szCs w:val="21"/>
        </w:rPr>
        <w:t>：</w:t>
      </w:r>
      <w:r>
        <w:rPr>
          <w:szCs w:val="20"/>
        </w:rPr>
        <w:t>组合逻辑电路的分析设计，</w:t>
      </w:r>
      <w:r>
        <w:t>任意进制计数器的设计。</w:t>
      </w:r>
    </w:p>
    <w:p>
      <w:pPr>
        <w:adjustRightInd w:val="0"/>
        <w:snapToGrid w:val="0"/>
        <w:spacing w:line="360" w:lineRule="auto"/>
        <w:ind w:firstLine="103" w:firstLineChars="49"/>
        <w:jc w:val="center"/>
        <w:rPr>
          <w:b/>
          <w:szCs w:val="21"/>
        </w:rPr>
      </w:pPr>
      <w:r>
        <w:rPr>
          <w:b/>
          <w:szCs w:val="21"/>
        </w:rPr>
        <w:t>第</w:t>
      </w:r>
      <w:r>
        <w:rPr>
          <w:rFonts w:hint="eastAsia"/>
          <w:b/>
          <w:szCs w:val="21"/>
        </w:rPr>
        <w:t>七</w:t>
      </w:r>
      <w:r>
        <w:rPr>
          <w:b/>
          <w:szCs w:val="21"/>
        </w:rPr>
        <w:t>章 Multisim</w:t>
      </w:r>
      <w:r>
        <w:rPr>
          <w:b/>
          <w:bCs/>
          <w:kern w:val="0"/>
          <w:szCs w:val="21"/>
        </w:rPr>
        <w:t>在</w:t>
      </w:r>
      <w:r>
        <w:rPr>
          <w:b/>
        </w:rPr>
        <w:t>电子电路应用系统的设计与仿真的</w:t>
      </w:r>
      <w:r>
        <w:rPr>
          <w:b/>
          <w:bCs/>
          <w:kern w:val="0"/>
          <w:szCs w:val="21"/>
        </w:rPr>
        <w:t>应用</w:t>
      </w:r>
    </w:p>
    <w:p>
      <w:pPr>
        <w:adjustRightInd w:val="0"/>
        <w:snapToGrid w:val="0"/>
        <w:spacing w:line="360" w:lineRule="auto"/>
        <w:rPr>
          <w:b/>
          <w:szCs w:val="21"/>
        </w:rPr>
      </w:pPr>
      <w:r>
        <w:rPr>
          <w:b/>
          <w:szCs w:val="21"/>
        </w:rPr>
        <w:t>一、一般学习目的与要求</w:t>
      </w:r>
    </w:p>
    <w:p>
      <w:pPr>
        <w:adjustRightInd w:val="0"/>
        <w:snapToGrid w:val="0"/>
        <w:spacing w:line="360" w:lineRule="auto"/>
        <w:ind w:firstLine="359" w:firstLineChars="171"/>
        <w:rPr>
          <w:szCs w:val="20"/>
        </w:rPr>
      </w:pPr>
      <w:r>
        <w:rPr>
          <w:szCs w:val="20"/>
        </w:rPr>
        <w:t>使学生对Multisim在解决实际问题，系统设计、分析电路等方面的过程有一个初步、完整的认识。</w:t>
      </w:r>
    </w:p>
    <w:p>
      <w:pPr>
        <w:adjustRightInd w:val="0"/>
        <w:snapToGrid w:val="0"/>
        <w:spacing w:line="360" w:lineRule="auto"/>
        <w:rPr>
          <w:szCs w:val="21"/>
        </w:rPr>
      </w:pPr>
      <w:r>
        <w:rPr>
          <w:b/>
          <w:szCs w:val="21"/>
        </w:rPr>
        <w:t>1. 一般了解</w:t>
      </w:r>
      <w:r>
        <w:rPr>
          <w:szCs w:val="21"/>
        </w:rPr>
        <w:t>：</w:t>
      </w:r>
      <w:r>
        <w:rPr>
          <w:szCs w:val="20"/>
        </w:rPr>
        <w:t>系统设计步骤、过程</w:t>
      </w:r>
      <w:r>
        <w:t>。</w:t>
      </w:r>
    </w:p>
    <w:p>
      <w:pPr>
        <w:adjustRightInd w:val="0"/>
        <w:snapToGrid w:val="0"/>
        <w:spacing w:line="360" w:lineRule="auto"/>
        <w:rPr>
          <w:szCs w:val="21"/>
        </w:rPr>
      </w:pPr>
      <w:r>
        <w:rPr>
          <w:b/>
          <w:szCs w:val="21"/>
        </w:rPr>
        <w:t>2. 一般掌握</w:t>
      </w:r>
      <w:r>
        <w:rPr>
          <w:szCs w:val="21"/>
        </w:rPr>
        <w:t>：</w:t>
      </w:r>
      <w:r>
        <w:rPr>
          <w:szCs w:val="20"/>
        </w:rPr>
        <w:t>技术背景，设计要求与技术指标</w:t>
      </w:r>
      <w:r>
        <w:t>。</w:t>
      </w:r>
    </w:p>
    <w:p>
      <w:pPr>
        <w:adjustRightInd w:val="0"/>
        <w:snapToGrid w:val="0"/>
        <w:spacing w:line="360" w:lineRule="auto"/>
        <w:rPr>
          <w:b/>
          <w:szCs w:val="21"/>
        </w:rPr>
      </w:pPr>
      <w:r>
        <w:rPr>
          <w:b/>
          <w:szCs w:val="21"/>
        </w:rPr>
        <w:t>3. 熟练掌握</w:t>
      </w:r>
      <w:r>
        <w:rPr>
          <w:szCs w:val="21"/>
        </w:rPr>
        <w:t>：</w:t>
      </w:r>
      <w:r>
        <w:rPr>
          <w:szCs w:val="20"/>
        </w:rPr>
        <w:t>Multisim的综合</w:t>
      </w:r>
      <w:r>
        <w:t>应用。</w:t>
      </w:r>
    </w:p>
    <w:p>
      <w:pPr>
        <w:adjustRightInd w:val="0"/>
        <w:snapToGrid w:val="0"/>
        <w:spacing w:line="360" w:lineRule="auto"/>
        <w:rPr>
          <w:szCs w:val="21"/>
        </w:rPr>
      </w:pPr>
      <w:r>
        <w:rPr>
          <w:b/>
          <w:szCs w:val="21"/>
        </w:rPr>
        <w:t>二、考核知识点</w:t>
      </w:r>
    </w:p>
    <w:p>
      <w:pPr>
        <w:adjustRightInd w:val="0"/>
        <w:snapToGrid w:val="0"/>
        <w:spacing w:line="360" w:lineRule="auto"/>
        <w:ind w:firstLine="525" w:firstLineChars="250"/>
      </w:pPr>
      <w:r>
        <w:rPr>
          <w:szCs w:val="20"/>
        </w:rPr>
        <w:t>Multisim的综合</w:t>
      </w:r>
      <w:r>
        <w:t>应用应用。</w:t>
      </w:r>
    </w:p>
    <w:p>
      <w:pPr>
        <w:adjustRightInd w:val="0"/>
        <w:snapToGrid w:val="0"/>
        <w:spacing w:line="360" w:lineRule="auto"/>
        <w:rPr>
          <w:b/>
          <w:szCs w:val="21"/>
        </w:rPr>
      </w:pPr>
      <w:r>
        <w:rPr>
          <w:b/>
          <w:szCs w:val="21"/>
        </w:rPr>
        <w:t>三、考核要求</w:t>
      </w:r>
    </w:p>
    <w:p>
      <w:pPr>
        <w:adjustRightInd w:val="0"/>
        <w:snapToGrid w:val="0"/>
        <w:spacing w:line="360" w:lineRule="auto"/>
        <w:rPr>
          <w:b/>
          <w:szCs w:val="21"/>
        </w:rPr>
      </w:pPr>
      <w:r>
        <w:rPr>
          <w:b/>
          <w:szCs w:val="21"/>
        </w:rPr>
        <w:t>1、识记</w:t>
      </w:r>
      <w:r>
        <w:rPr>
          <w:szCs w:val="21"/>
        </w:rPr>
        <w:t>：</w:t>
      </w:r>
      <w:r>
        <w:rPr>
          <w:szCs w:val="20"/>
        </w:rPr>
        <w:t>系统设计步骤、过程</w:t>
      </w:r>
      <w:r>
        <w:rPr>
          <w:szCs w:val="21"/>
        </w:rPr>
        <w:t>。</w:t>
      </w:r>
    </w:p>
    <w:p>
      <w:pPr>
        <w:adjustRightInd w:val="0"/>
        <w:snapToGrid w:val="0"/>
        <w:spacing w:line="360" w:lineRule="auto"/>
        <w:rPr>
          <w:b/>
          <w:szCs w:val="21"/>
        </w:rPr>
      </w:pPr>
      <w:r>
        <w:rPr>
          <w:b/>
          <w:szCs w:val="21"/>
        </w:rPr>
        <w:t>2、领会</w:t>
      </w:r>
      <w:r>
        <w:rPr>
          <w:szCs w:val="21"/>
        </w:rPr>
        <w:t>：</w:t>
      </w:r>
      <w:r>
        <w:rPr>
          <w:szCs w:val="20"/>
        </w:rPr>
        <w:t>技术背景，设计要求与技术指标。</w:t>
      </w:r>
    </w:p>
    <w:p>
      <w:pPr>
        <w:widowControl/>
        <w:adjustRightInd w:val="0"/>
        <w:snapToGrid w:val="0"/>
        <w:spacing w:line="360" w:lineRule="auto"/>
        <w:jc w:val="left"/>
      </w:pPr>
      <w:r>
        <w:rPr>
          <w:b/>
          <w:szCs w:val="21"/>
        </w:rPr>
        <w:t>3、综合应用</w:t>
      </w:r>
      <w:r>
        <w:rPr>
          <w:szCs w:val="21"/>
        </w:rPr>
        <w:t>：</w:t>
      </w:r>
      <w:r>
        <w:t>智力竞赛抢答器的设计</w:t>
      </w:r>
      <w:r>
        <w:rPr>
          <w:szCs w:val="20"/>
        </w:rPr>
        <w:t>，</w:t>
      </w:r>
      <w:r>
        <w:t>数字电子钟的设计。</w:t>
      </w:r>
    </w:p>
    <w:p>
      <w:pPr>
        <w:widowControl/>
        <w:adjustRightInd w:val="0"/>
        <w:snapToGrid w:val="0"/>
        <w:spacing w:line="360" w:lineRule="auto"/>
        <w:jc w:val="left"/>
        <w:rPr>
          <w:kern w:val="0"/>
        </w:rPr>
      </w:pPr>
    </w:p>
    <w:p>
      <w:pPr>
        <w:snapToGrid w:val="0"/>
        <w:spacing w:line="360" w:lineRule="auto"/>
        <w:rPr>
          <w:b/>
          <w:szCs w:val="21"/>
        </w:rPr>
      </w:pPr>
      <w:r>
        <w:rPr>
          <w:b/>
          <w:szCs w:val="21"/>
        </w:rPr>
        <w:t>三、实验、实习教学部分的考核要求</w:t>
      </w:r>
    </w:p>
    <w:p>
      <w:pPr>
        <w:widowControl/>
        <w:adjustRightInd w:val="0"/>
        <w:snapToGrid w:val="0"/>
        <w:spacing w:line="360" w:lineRule="auto"/>
        <w:ind w:firstLine="105" w:firstLineChars="50"/>
        <w:jc w:val="left"/>
        <w:rPr>
          <w:bCs/>
          <w:kern w:val="0"/>
          <w:szCs w:val="21"/>
        </w:rPr>
      </w:pPr>
      <w:r>
        <w:rPr>
          <w:bCs/>
          <w:kern w:val="0"/>
          <w:szCs w:val="21"/>
        </w:rPr>
        <w:t>（1）</w:t>
      </w:r>
      <w:r>
        <w:rPr>
          <w:kern w:val="0"/>
          <w:szCs w:val="21"/>
        </w:rPr>
        <w:t>会设计比较简单的电路并会正确设置元器件参数</w:t>
      </w:r>
    </w:p>
    <w:p>
      <w:pPr>
        <w:widowControl/>
        <w:adjustRightInd w:val="0"/>
        <w:snapToGrid w:val="0"/>
        <w:spacing w:line="360" w:lineRule="auto"/>
        <w:ind w:firstLine="105" w:firstLineChars="50"/>
        <w:jc w:val="left"/>
        <w:rPr>
          <w:kern w:val="0"/>
          <w:szCs w:val="21"/>
        </w:rPr>
      </w:pPr>
      <w:r>
        <w:rPr>
          <w:bCs/>
          <w:kern w:val="0"/>
          <w:szCs w:val="21"/>
        </w:rPr>
        <w:t>（2）</w:t>
      </w:r>
      <w:r>
        <w:t>能够正确选用虚拟仪器并设置合适参数</w:t>
      </w:r>
    </w:p>
    <w:p>
      <w:pPr>
        <w:widowControl/>
        <w:adjustRightInd w:val="0"/>
        <w:snapToGrid w:val="0"/>
        <w:spacing w:line="360" w:lineRule="auto"/>
        <w:ind w:firstLine="105" w:firstLineChars="50"/>
        <w:jc w:val="left"/>
        <w:rPr>
          <w:bCs/>
          <w:kern w:val="0"/>
          <w:szCs w:val="21"/>
        </w:rPr>
      </w:pPr>
      <w:r>
        <w:rPr>
          <w:bCs/>
          <w:kern w:val="0"/>
          <w:szCs w:val="21"/>
        </w:rPr>
        <w:t>（3）</w:t>
      </w:r>
      <w:r>
        <w:t>能够根据设计要求出进行仿真调试电路</w:t>
      </w:r>
    </w:p>
    <w:p>
      <w:pPr>
        <w:snapToGrid w:val="0"/>
        <w:spacing w:line="360" w:lineRule="auto"/>
        <w:rPr>
          <w:b/>
          <w:szCs w:val="21"/>
        </w:rPr>
      </w:pPr>
      <w:r>
        <w:rPr>
          <w:b/>
          <w:szCs w:val="21"/>
        </w:rPr>
        <w:t>四、考试方式</w:t>
      </w:r>
    </w:p>
    <w:p>
      <w:pPr>
        <w:snapToGrid w:val="0"/>
        <w:spacing w:before="156" w:beforeLines="50" w:line="360" w:lineRule="auto"/>
        <w:ind w:firstLine="420" w:firstLineChars="200"/>
        <w:rPr>
          <w:b/>
          <w:szCs w:val="21"/>
        </w:rPr>
      </w:pPr>
      <w:r>
        <w:rPr>
          <w:szCs w:val="21"/>
        </w:rPr>
        <w:t>具体电路的设计调试，</w:t>
      </w:r>
      <w:r>
        <w:t>实际操作</w:t>
      </w:r>
    </w:p>
    <w:p>
      <w:pPr>
        <w:snapToGrid w:val="0"/>
        <w:spacing w:line="360" w:lineRule="auto"/>
        <w:rPr>
          <w:b/>
          <w:szCs w:val="21"/>
        </w:rPr>
      </w:pPr>
      <w:r>
        <w:rPr>
          <w:b/>
          <w:szCs w:val="21"/>
        </w:rPr>
        <w:t>五、成绩评定</w:t>
      </w:r>
    </w:p>
    <w:p>
      <w:pPr>
        <w:ind w:firstLine="420" w:firstLineChars="200"/>
        <w:rPr>
          <w:szCs w:val="21"/>
        </w:rPr>
      </w:pPr>
      <w:r>
        <w:rPr>
          <w:szCs w:val="21"/>
        </w:rPr>
        <w:t>1.平时成绩 平时成绩包括堂表现、上机实验、课后作业等，分别占总成绩的10%、10%、20%、</w:t>
      </w:r>
    </w:p>
    <w:p>
      <w:pPr>
        <w:ind w:firstLine="420" w:firstLineChars="200"/>
        <w:rPr>
          <w:szCs w:val="21"/>
        </w:rPr>
      </w:pPr>
      <w:r>
        <w:t>2.期末成绩</w:t>
      </w:r>
      <w:r>
        <w:rPr>
          <w:bCs/>
          <w:szCs w:val="21"/>
        </w:rPr>
        <w:t xml:space="preserve"> 期末考试采用闭卷上机考试，</w:t>
      </w:r>
      <w:r>
        <w:rPr>
          <w:szCs w:val="21"/>
        </w:rPr>
        <w:t>所占比例60%。</w:t>
      </w:r>
    </w:p>
    <w:p>
      <w:pPr>
        <w:snapToGrid w:val="0"/>
        <w:spacing w:line="360" w:lineRule="auto"/>
        <w:ind w:firstLine="420" w:firstLineChars="200"/>
        <w:rPr>
          <w:b/>
          <w:szCs w:val="21"/>
        </w:rPr>
      </w:pPr>
      <w:r>
        <w:rPr>
          <w:szCs w:val="21"/>
        </w:rPr>
        <w:t>3.综合成绩 总成绩=考试成绩×（60%～70%）＋平时成绩×（40%～30%）。</w:t>
      </w:r>
    </w:p>
    <w:p>
      <w:pPr>
        <w:snapToGrid w:val="0"/>
        <w:spacing w:line="360" w:lineRule="auto"/>
        <w:rPr>
          <w:szCs w:val="21"/>
        </w:rPr>
      </w:pPr>
      <w:r>
        <w:rPr>
          <w:b/>
          <w:szCs w:val="21"/>
        </w:rPr>
        <w:t>六、考核结果分析反馈</w:t>
      </w:r>
    </w:p>
    <w:p>
      <w:pPr>
        <w:widowControl/>
        <w:snapToGrid w:val="0"/>
        <w:spacing w:line="360" w:lineRule="auto"/>
        <w:ind w:firstLine="420"/>
        <w:jc w:val="left"/>
        <w:rPr>
          <w:bCs/>
          <w:kern w:val="0"/>
          <w:szCs w:val="21"/>
        </w:rPr>
      </w:pPr>
      <w:r>
        <w:rPr>
          <w:bCs/>
          <w:kern w:val="0"/>
          <w:szCs w:val="21"/>
        </w:rPr>
        <w:t>1. 平时表现考核结果以及口试、提问式考核结果可以当场告知学生，学生也学生可以通过相关系统查询考核结果笔试、机试等考核结果学生只能通过相关系统查询考核结果。</w:t>
      </w:r>
    </w:p>
    <w:p>
      <w:pPr>
        <w:widowControl/>
        <w:snapToGrid w:val="0"/>
        <w:spacing w:line="360" w:lineRule="auto"/>
        <w:ind w:firstLine="420"/>
        <w:jc w:val="left"/>
        <w:rPr>
          <w:szCs w:val="21"/>
        </w:rPr>
      </w:pPr>
      <w:r>
        <w:rPr>
          <w:bCs/>
          <w:kern w:val="0"/>
          <w:szCs w:val="21"/>
        </w:rPr>
        <w:t>2. 基于学生考核结果，从以下几个方面改进课堂教学。</w:t>
      </w:r>
    </w:p>
    <w:p>
      <w:pPr>
        <w:snapToGrid w:val="0"/>
        <w:spacing w:line="360" w:lineRule="auto"/>
        <w:ind w:firstLine="420" w:firstLineChars="200"/>
        <w:rPr>
          <w:szCs w:val="21"/>
        </w:rPr>
      </w:pPr>
      <w:r>
        <w:rPr>
          <w:szCs w:val="21"/>
        </w:rPr>
        <w:t xml:space="preserve">（1）教学内容的改进  </w:t>
      </w:r>
    </w:p>
    <w:p>
      <w:pPr>
        <w:snapToGrid w:val="0"/>
        <w:spacing w:line="360" w:lineRule="auto"/>
        <w:ind w:firstLine="420" w:firstLineChars="200"/>
        <w:rPr>
          <w:szCs w:val="21"/>
        </w:rPr>
      </w:pPr>
      <w:r>
        <w:rPr>
          <w:szCs w:val="21"/>
        </w:rPr>
        <w:t>（2）教学方法的改进</w:t>
      </w:r>
    </w:p>
    <w:p>
      <w:pPr>
        <w:snapToGrid w:val="0"/>
        <w:spacing w:line="360" w:lineRule="auto"/>
        <w:ind w:firstLine="420" w:firstLineChars="200"/>
        <w:rPr>
          <w:szCs w:val="21"/>
        </w:rPr>
      </w:pPr>
      <w:r>
        <w:rPr>
          <w:szCs w:val="21"/>
        </w:rPr>
        <w:t>（3）考核方式方法的改进</w:t>
      </w:r>
    </w:p>
    <w:p>
      <w:pPr>
        <w:rPr>
          <w:szCs w:val="21"/>
        </w:rPr>
      </w:pPr>
      <w:r>
        <w:rPr>
          <w:szCs w:val="21"/>
        </w:rPr>
        <w:br w:type="page"/>
      </w:r>
    </w:p>
    <w:p>
      <w:pPr>
        <w:pStyle w:val="2"/>
      </w:pPr>
      <w:bookmarkStart w:id="425" w:name="_Toc31719"/>
      <w:bookmarkStart w:id="426" w:name="_Toc23075"/>
      <w:bookmarkStart w:id="427" w:name="_Toc13950"/>
      <w:bookmarkStart w:id="428" w:name="_Toc3936"/>
      <w:bookmarkStart w:id="429" w:name="_Toc6733"/>
      <w:bookmarkStart w:id="430" w:name="_Toc21405"/>
      <w:bookmarkStart w:id="431" w:name="_Toc29224"/>
      <w:r>
        <w:t>电路板 (PCB) 设计</w:t>
      </w:r>
      <w:bookmarkEnd w:id="425"/>
      <w:bookmarkEnd w:id="426"/>
      <w:bookmarkEnd w:id="427"/>
      <w:bookmarkEnd w:id="428"/>
      <w:bookmarkEnd w:id="429"/>
      <w:bookmarkEnd w:id="430"/>
      <w:bookmarkEnd w:id="431"/>
    </w:p>
    <w:p>
      <w:pPr>
        <w:snapToGrid w:val="0"/>
        <w:spacing w:line="360" w:lineRule="auto"/>
        <w:jc w:val="center"/>
        <w:rPr>
          <w:sz w:val="24"/>
        </w:rPr>
      </w:pPr>
      <w:r>
        <w:rPr>
          <w:sz w:val="24"/>
        </w:rPr>
        <w:t>（Print Circuit Board (PCB) Design）</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课程编号：04021519</w:t>
            </w:r>
          </w:p>
        </w:tc>
        <w:tc>
          <w:tcPr>
            <w:tcW w:w="1234" w:type="pct"/>
          </w:tcPr>
          <w:p>
            <w:pPr>
              <w:spacing w:line="300" w:lineRule="auto"/>
              <w:rPr>
                <w:b/>
                <w:bCs/>
                <w:szCs w:val="21"/>
              </w:rPr>
            </w:pPr>
            <w:r>
              <w:rPr>
                <w:b/>
                <w:bCs/>
                <w:szCs w:val="21"/>
              </w:rPr>
              <w:t>课程学时：32</w:t>
            </w:r>
          </w:p>
        </w:tc>
        <w:tc>
          <w:tcPr>
            <w:tcW w:w="2100" w:type="pct"/>
          </w:tcPr>
          <w:p>
            <w:pPr>
              <w:spacing w:line="300" w:lineRule="auto"/>
              <w:rPr>
                <w:b/>
                <w:bCs/>
                <w:szCs w:val="21"/>
              </w:rPr>
            </w:pPr>
            <w:r>
              <w:rPr>
                <w:b/>
                <w:bCs/>
                <w:szCs w:val="21"/>
              </w:rPr>
              <w:t>课程学分：2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主撰人：李贵强</w:t>
            </w:r>
          </w:p>
        </w:tc>
        <w:tc>
          <w:tcPr>
            <w:tcW w:w="1234" w:type="pct"/>
          </w:tcPr>
          <w:p>
            <w:pPr>
              <w:spacing w:line="300" w:lineRule="auto"/>
              <w:rPr>
                <w:b/>
                <w:bCs/>
                <w:szCs w:val="21"/>
              </w:rPr>
            </w:pPr>
            <w:r>
              <w:rPr>
                <w:b/>
                <w:bCs/>
                <w:szCs w:val="21"/>
              </w:rPr>
              <w:t xml:space="preserve">审核人： </w:t>
            </w:r>
          </w:p>
        </w:tc>
        <w:tc>
          <w:tcPr>
            <w:tcW w:w="2100" w:type="pct"/>
          </w:tcPr>
          <w:p>
            <w:pPr>
              <w:spacing w:line="300" w:lineRule="auto"/>
              <w:rPr>
                <w:b/>
                <w:bCs/>
                <w:szCs w:val="21"/>
              </w:rPr>
            </w:pPr>
            <w:r>
              <w:rPr>
                <w:b/>
                <w:bCs/>
                <w:szCs w:val="21"/>
              </w:rPr>
              <w:t xml:space="preserve">大纲制定（修订）日期：2023 </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widowControl/>
        <w:snapToGrid w:val="0"/>
        <w:spacing w:line="360" w:lineRule="auto"/>
        <w:ind w:firstLine="420"/>
        <w:jc w:val="left"/>
        <w:outlineLvl w:val="1"/>
        <w:rPr>
          <w:szCs w:val="21"/>
        </w:rPr>
      </w:pPr>
      <w:r>
        <w:rPr>
          <w:szCs w:val="21"/>
        </w:rPr>
        <w:t>本课程是电子信息的专业课，通过本课程的学习，让学生掌握电路原理图绘制、原理图库编辑与管理、布局、布线、印制电路板(PCB)封装库编辑与管理的基本方法，使学生熟悉 PCB 板制作的工艺流程，能按照相关要求和标准绘制电路原理图，能根据要求绘制相应的印刷板图，能根据印刷板图制作电气功能完整的 PCB 板。从而为培养学生电子产品设计与制作技能打下基础。</w:t>
      </w:r>
    </w:p>
    <w:p>
      <w:pPr>
        <w:widowControl/>
        <w:snapToGrid w:val="0"/>
        <w:spacing w:line="360" w:lineRule="auto"/>
        <w:ind w:firstLine="420"/>
        <w:jc w:val="left"/>
        <w:outlineLvl w:val="1"/>
        <w:rPr>
          <w:rFonts w:eastAsiaTheme="majorEastAsia"/>
          <w:b/>
          <w:bCs/>
          <w:kern w:val="0"/>
          <w:szCs w:val="21"/>
        </w:rPr>
      </w:pPr>
      <w:r>
        <w:rPr>
          <w:rFonts w:eastAsiaTheme="majorEastAsia"/>
          <w:b/>
          <w:bCs/>
          <w:kern w:val="0"/>
          <w:szCs w:val="21"/>
        </w:rPr>
        <w:t>二、理论教学部分的考核目标</w:t>
      </w:r>
    </w:p>
    <w:p>
      <w:pPr>
        <w:snapToGrid w:val="0"/>
        <w:spacing w:line="360" w:lineRule="auto"/>
        <w:ind w:firstLine="420" w:firstLineChars="200"/>
        <w:rPr>
          <w:szCs w:val="21"/>
        </w:rPr>
      </w:pPr>
      <w:r>
        <w:rPr>
          <w:szCs w:val="21"/>
        </w:rPr>
        <w:t>本课程教学的考核目标：要求了解电子电路设计的一般过程及设计工具，并熟练掌握PCB设计工具——Altium Designer的使用方法，深刻理解PCB设计流程及相关制造工艺，通过课程的学习能够熟练完成原理图库文件的建立、原理图绘制、PCB封装库文件的建立、PCB布局布线、设计规则检查和加工文件输出等操作。</w:t>
      </w:r>
    </w:p>
    <w:p>
      <w:pPr>
        <w:snapToGrid w:val="0"/>
        <w:spacing w:line="360" w:lineRule="auto"/>
        <w:ind w:firstLine="103" w:firstLineChars="49"/>
        <w:jc w:val="center"/>
        <w:rPr>
          <w:b/>
          <w:szCs w:val="21"/>
        </w:rPr>
      </w:pPr>
      <w:r>
        <w:rPr>
          <w:b/>
          <w:szCs w:val="21"/>
        </w:rPr>
        <w:t>第一章  Altium Designer概述</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：Altium Designer的发展简史、研究内容和应用领域。</w:t>
      </w:r>
    </w:p>
    <w:p>
      <w:pPr>
        <w:snapToGrid w:val="0"/>
        <w:spacing w:line="360" w:lineRule="auto"/>
        <w:ind w:firstLine="422" w:firstLineChars="200"/>
        <w:rPr>
          <w:szCs w:val="21"/>
        </w:rPr>
      </w:pPr>
      <w:r>
        <w:rPr>
          <w:b/>
          <w:szCs w:val="21"/>
        </w:rPr>
        <w:t>2. 一般掌握</w:t>
      </w:r>
      <w:r>
        <w:rPr>
          <w:szCs w:val="21"/>
        </w:rPr>
        <w:t>：掌握电子线路设计的流程。</w:t>
      </w:r>
    </w:p>
    <w:p>
      <w:pPr>
        <w:snapToGrid w:val="0"/>
        <w:spacing w:line="360" w:lineRule="auto"/>
        <w:ind w:firstLine="422" w:firstLineChars="200"/>
        <w:rPr>
          <w:szCs w:val="21"/>
        </w:rPr>
      </w:pPr>
      <w:r>
        <w:rPr>
          <w:b/>
          <w:szCs w:val="21"/>
        </w:rPr>
        <w:t>3. 熟练掌握</w:t>
      </w:r>
      <w:r>
        <w:rPr>
          <w:szCs w:val="21"/>
        </w:rPr>
        <w:t>：</w:t>
      </w:r>
      <w:r>
        <w:rPr>
          <w:bCs/>
          <w:szCs w:val="21"/>
        </w:rPr>
        <w:t>电子线路设计的概念</w:t>
      </w:r>
    </w:p>
    <w:p>
      <w:pPr>
        <w:snapToGrid w:val="0"/>
        <w:spacing w:line="360" w:lineRule="auto"/>
        <w:ind w:firstLine="420" w:firstLineChars="200"/>
        <w:rPr>
          <w:b/>
          <w:szCs w:val="21"/>
        </w:rPr>
      </w:pPr>
      <w:r>
        <w:rPr>
          <w:bCs/>
          <w:szCs w:val="21"/>
        </w:rPr>
        <w:t>（注意培养目标的达成度</w:t>
      </w:r>
      <w:r>
        <w:rPr>
          <w:szCs w:val="21"/>
        </w:rP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考查学生对电子线路设计的概念、发展简史、研究内容和应用领域，以及书面表达能力。</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：电子线路设计的概念</w:t>
      </w:r>
    </w:p>
    <w:p>
      <w:pPr>
        <w:snapToGrid w:val="0"/>
        <w:spacing w:line="360" w:lineRule="auto"/>
        <w:ind w:firstLine="422" w:firstLineChars="200"/>
        <w:rPr>
          <w:b/>
          <w:szCs w:val="21"/>
        </w:rPr>
      </w:pPr>
      <w:r>
        <w:rPr>
          <w:b/>
          <w:szCs w:val="21"/>
        </w:rPr>
        <w:t>2.领会</w:t>
      </w:r>
      <w:r>
        <w:rPr>
          <w:szCs w:val="21"/>
        </w:rPr>
        <w:t>：电子线路设计的发展简史</w:t>
      </w:r>
    </w:p>
    <w:p>
      <w:pPr>
        <w:snapToGrid w:val="0"/>
        <w:spacing w:line="360" w:lineRule="auto"/>
        <w:ind w:firstLine="422" w:firstLineChars="200"/>
        <w:rPr>
          <w:szCs w:val="21"/>
        </w:rPr>
      </w:pPr>
      <w:r>
        <w:rPr>
          <w:b/>
          <w:szCs w:val="21"/>
        </w:rPr>
        <w:t>3.应用</w:t>
      </w:r>
      <w:r>
        <w:rPr>
          <w:szCs w:val="21"/>
        </w:rPr>
        <w:t>：电子线路设计的具体应用领域</w:t>
      </w:r>
    </w:p>
    <w:p>
      <w:pPr>
        <w:snapToGrid w:val="0"/>
        <w:spacing w:line="360" w:lineRule="auto"/>
        <w:ind w:firstLine="422" w:firstLineChars="200"/>
        <w:rPr>
          <w:b/>
          <w:szCs w:val="21"/>
        </w:rPr>
      </w:pPr>
      <w:r>
        <w:rPr>
          <w:b/>
          <w:szCs w:val="21"/>
        </w:rPr>
        <w:t>4.分析：</w:t>
      </w:r>
      <w:r>
        <w:rPr>
          <w:szCs w:val="21"/>
        </w:rPr>
        <w:t>电子线路设计的具体应用领域</w:t>
      </w:r>
    </w:p>
    <w:p>
      <w:pPr>
        <w:snapToGrid w:val="0"/>
        <w:spacing w:line="360" w:lineRule="auto"/>
        <w:ind w:firstLine="422" w:firstLineChars="200"/>
        <w:rPr>
          <w:szCs w:val="21"/>
        </w:rPr>
      </w:pPr>
      <w:r>
        <w:rPr>
          <w:b/>
          <w:szCs w:val="21"/>
        </w:rPr>
        <w:t>5.综合</w:t>
      </w:r>
      <w:r>
        <w:rPr>
          <w:szCs w:val="21"/>
        </w:rPr>
        <w:t>：课堂听讲情况以及考查论文。</w:t>
      </w:r>
    </w:p>
    <w:p>
      <w:pPr>
        <w:snapToGrid w:val="0"/>
        <w:spacing w:line="360" w:lineRule="auto"/>
        <w:ind w:firstLine="422" w:firstLineChars="200"/>
        <w:rPr>
          <w:b/>
          <w:szCs w:val="21"/>
        </w:rPr>
      </w:pPr>
      <w:r>
        <w:rPr>
          <w:b/>
          <w:szCs w:val="21"/>
        </w:rPr>
        <w:t>6.评价：</w:t>
      </w:r>
      <w:r>
        <w:rPr>
          <w:szCs w:val="21"/>
        </w:rPr>
        <w:t>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原理图编辑</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Cs/>
        </w:rPr>
      </w:pPr>
      <w:r>
        <w:rPr>
          <w:rFonts w:ascii="Times New Roman" w:hAnsi="Times New Roman" w:cs="Times New Roman"/>
          <w:b/>
        </w:rPr>
        <w:t>1. 一般了解：</w:t>
      </w:r>
      <w:r>
        <w:rPr>
          <w:rFonts w:ascii="Times New Roman" w:hAnsi="Times New Roman" w:cs="Times New Roman"/>
          <w:bCs/>
        </w:rPr>
        <w:t>电原理图概念及绘制规则。</w:t>
      </w:r>
    </w:p>
    <w:p>
      <w:pPr>
        <w:pStyle w:val="6"/>
        <w:snapToGrid w:val="0"/>
        <w:spacing w:line="360" w:lineRule="auto"/>
        <w:rPr>
          <w:rFonts w:ascii="Times New Roman" w:hAnsi="Times New Roman" w:cs="Times New Roman"/>
          <w:b/>
        </w:rPr>
      </w:pPr>
      <w:r>
        <w:rPr>
          <w:rFonts w:ascii="Times New Roman" w:hAnsi="Times New Roman" w:cs="Times New Roman"/>
          <w:b/>
        </w:rPr>
        <w:t>2. 一般掌握：</w:t>
      </w:r>
      <w:r>
        <w:rPr>
          <w:rFonts w:ascii="Times New Roman" w:hAnsi="Times New Roman" w:cs="Times New Roman"/>
          <w:bCs/>
        </w:rPr>
        <w:t>原理图编辑技巧。</w:t>
      </w:r>
    </w:p>
    <w:p>
      <w:pPr>
        <w:pStyle w:val="6"/>
        <w:snapToGrid w:val="0"/>
        <w:spacing w:line="360" w:lineRule="auto"/>
        <w:rPr>
          <w:rFonts w:ascii="Times New Roman" w:hAnsi="Times New Roman" w:cs="Times New Roman"/>
          <w:b/>
        </w:rPr>
      </w:pPr>
      <w:r>
        <w:rPr>
          <w:rFonts w:ascii="Times New Roman" w:hAnsi="Times New Roman" w:cs="Times New Roman"/>
          <w:b/>
        </w:rPr>
        <w:t>3. 熟练掌握：</w:t>
      </w:r>
      <w:r>
        <w:rPr>
          <w:rFonts w:ascii="Times New Roman" w:hAnsi="Times New Roman" w:cs="Times New Roman"/>
          <w:bCs/>
        </w:rPr>
        <w:t>利用画图工具添加说明性图形和文字。</w:t>
      </w:r>
    </w:p>
    <w:p>
      <w:pPr>
        <w:pStyle w:val="6"/>
        <w:snapToGrid w:val="0"/>
        <w:spacing w:line="360" w:lineRule="auto"/>
        <w:rPr>
          <w:rFonts w:ascii="Times New Roman" w:hAnsi="Times New Roman" w:cs="Times New Roman"/>
          <w:b/>
        </w:rPr>
      </w:pPr>
      <w:r>
        <w:rPr>
          <w:rFonts w:ascii="Times New Roman" w:hAnsi="Times New Roman" w:cs="Times New Roman"/>
          <w:b/>
        </w:rPr>
        <w:t>（注意培养目标的达成度）</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Cs/>
        </w:rPr>
      </w:pPr>
      <w:r>
        <w:rPr>
          <w:rFonts w:ascii="Times New Roman" w:hAnsi="Times New Roman" w:cs="Times New Roman"/>
          <w:bCs/>
        </w:rPr>
        <w:t>考查学生对原理图编辑，以及书面表达能力。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Cs/>
        </w:rPr>
      </w:pPr>
      <w:r>
        <w:rPr>
          <w:rFonts w:ascii="Times New Roman" w:hAnsi="Times New Roman" w:cs="Times New Roman"/>
          <w:b/>
        </w:rPr>
        <w:t>1.识记：</w:t>
      </w:r>
      <w:r>
        <w:rPr>
          <w:rFonts w:ascii="Times New Roman" w:hAnsi="Times New Roman" w:cs="Times New Roman"/>
          <w:bCs/>
        </w:rPr>
        <w:t>元件电气图形符号编辑与创建</w:t>
      </w:r>
    </w:p>
    <w:p>
      <w:pPr>
        <w:pStyle w:val="6"/>
        <w:snapToGrid w:val="0"/>
        <w:spacing w:line="360" w:lineRule="auto"/>
        <w:rPr>
          <w:rFonts w:ascii="Times New Roman" w:hAnsi="Times New Roman" w:cs="Times New Roman"/>
          <w:bCs/>
        </w:rPr>
      </w:pPr>
      <w:r>
        <w:rPr>
          <w:rFonts w:ascii="Times New Roman" w:hAnsi="Times New Roman" w:cs="Times New Roman"/>
          <w:b/>
        </w:rPr>
        <w:t>2.领会：</w:t>
      </w:r>
      <w:r>
        <w:rPr>
          <w:rFonts w:ascii="Times New Roman" w:hAnsi="Times New Roman" w:cs="Times New Roman"/>
          <w:bCs/>
        </w:rPr>
        <w:t>能够元件电气图形符号编辑与创建的原理，并会操作。</w:t>
      </w:r>
    </w:p>
    <w:p>
      <w:pPr>
        <w:pStyle w:val="6"/>
        <w:snapToGrid w:val="0"/>
        <w:spacing w:line="360" w:lineRule="auto"/>
        <w:rPr>
          <w:rFonts w:ascii="Times New Roman" w:hAnsi="Times New Roman" w:cs="Times New Roman"/>
          <w:bCs/>
        </w:rPr>
      </w:pPr>
      <w:r>
        <w:rPr>
          <w:rFonts w:ascii="Times New Roman" w:hAnsi="Times New Roman" w:cs="Times New Roman"/>
          <w:b/>
        </w:rPr>
        <w:t>3.应用：</w:t>
      </w:r>
      <w:r>
        <w:rPr>
          <w:rFonts w:ascii="Times New Roman" w:hAnsi="Times New Roman" w:cs="Times New Roman"/>
          <w:bCs/>
        </w:rPr>
        <w:t>元件电气图形符号实体应用</w:t>
      </w:r>
    </w:p>
    <w:p>
      <w:pPr>
        <w:pStyle w:val="6"/>
        <w:snapToGrid w:val="0"/>
        <w:spacing w:line="360" w:lineRule="auto"/>
        <w:rPr>
          <w:rFonts w:ascii="Times New Roman" w:hAnsi="Times New Roman" w:cs="Times New Roman"/>
          <w:bCs/>
        </w:rPr>
      </w:pPr>
      <w:r>
        <w:rPr>
          <w:rFonts w:ascii="Times New Roman" w:hAnsi="Times New Roman" w:cs="Times New Roman"/>
          <w:b/>
        </w:rPr>
        <w:t>4.分析：</w:t>
      </w:r>
      <w:r>
        <w:rPr>
          <w:rFonts w:ascii="Times New Roman" w:hAnsi="Times New Roman" w:cs="Times New Roman"/>
          <w:bCs/>
        </w:rPr>
        <w:t>理解元件电气图形符号编辑与创建应用技术原理</w:t>
      </w:r>
    </w:p>
    <w:p>
      <w:pPr>
        <w:pStyle w:val="6"/>
        <w:snapToGrid w:val="0"/>
        <w:spacing w:line="360" w:lineRule="auto"/>
        <w:rPr>
          <w:rFonts w:ascii="Times New Roman" w:hAnsi="Times New Roman" w:cs="Times New Roman"/>
          <w:bCs/>
        </w:rPr>
      </w:pPr>
      <w:r>
        <w:rPr>
          <w:rFonts w:ascii="Times New Roman" w:hAnsi="Times New Roman" w:cs="Times New Roman"/>
          <w:b/>
        </w:rPr>
        <w:t>5.综合：</w:t>
      </w:r>
      <w:r>
        <w:rPr>
          <w:rFonts w:ascii="Times New Roman" w:hAnsi="Times New Roman" w:cs="Times New Roman"/>
          <w:bCs/>
        </w:rPr>
        <w:t>课堂听讲情况以及考查论文。</w:t>
      </w:r>
    </w:p>
    <w:p>
      <w:pPr>
        <w:pStyle w:val="6"/>
        <w:snapToGrid w:val="0"/>
        <w:spacing w:line="360" w:lineRule="auto"/>
        <w:rPr>
          <w:rFonts w:ascii="Times New Roman" w:hAnsi="Times New Roman" w:cs="Times New Roman"/>
          <w:bCs/>
        </w:rPr>
      </w:pPr>
      <w:r>
        <w:rPr>
          <w:rFonts w:ascii="Times New Roman" w:hAnsi="Times New Roman" w:cs="Times New Roman"/>
          <w:b/>
        </w:rPr>
        <w:t>6.评价：</w:t>
      </w:r>
      <w:r>
        <w:rPr>
          <w:rFonts w:ascii="Times New Roman" w:hAnsi="Times New Roman" w:cs="Times New Roman"/>
          <w:bCs/>
        </w:rPr>
        <w:t>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 元件电气图形符号编辑与创建</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一般了解：元件电气图形符号编辑与创建基本概念和应用。</w:t>
      </w:r>
    </w:p>
    <w:p>
      <w:pPr>
        <w:pStyle w:val="6"/>
        <w:snapToGrid w:val="0"/>
        <w:spacing w:line="360" w:lineRule="auto"/>
        <w:rPr>
          <w:rFonts w:ascii="Times New Roman" w:hAnsi="Times New Roman" w:cs="Times New Roman"/>
          <w:b/>
        </w:rPr>
      </w:pPr>
      <w:r>
        <w:rPr>
          <w:rFonts w:ascii="Times New Roman" w:hAnsi="Times New Roman" w:cs="Times New Roman"/>
          <w:b/>
        </w:rPr>
        <w:t>2. 一般掌握：元件电气图形符号编辑原理和应用。</w:t>
      </w:r>
    </w:p>
    <w:p>
      <w:pPr>
        <w:pStyle w:val="6"/>
        <w:snapToGrid w:val="0"/>
        <w:spacing w:line="360" w:lineRule="auto"/>
        <w:rPr>
          <w:rFonts w:ascii="Times New Roman" w:hAnsi="Times New Roman" w:cs="Times New Roman"/>
          <w:b/>
        </w:rPr>
      </w:pPr>
      <w:r>
        <w:rPr>
          <w:rFonts w:ascii="Times New Roman" w:hAnsi="Times New Roman" w:cs="Times New Roman"/>
          <w:b/>
        </w:rPr>
        <w:t>3. 熟练掌握：元件电气图形符号编辑与创建的方法。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考查学生对掌握元件电气图形符号编辑与创建，以及书面表达能力。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1.识记：元件电气图形符号编辑与创建基本概念</w:t>
      </w:r>
    </w:p>
    <w:p>
      <w:pPr>
        <w:pStyle w:val="6"/>
        <w:snapToGrid w:val="0"/>
        <w:spacing w:line="360" w:lineRule="auto"/>
        <w:rPr>
          <w:rFonts w:ascii="Times New Roman" w:hAnsi="Times New Roman" w:cs="Times New Roman"/>
          <w:b/>
        </w:rPr>
      </w:pPr>
      <w:r>
        <w:rPr>
          <w:rFonts w:ascii="Times New Roman" w:hAnsi="Times New Roman" w:cs="Times New Roman"/>
          <w:b/>
        </w:rPr>
        <w:t>2.领会：元件电气图形符号编辑与创建基本原理</w:t>
      </w:r>
    </w:p>
    <w:p>
      <w:pPr>
        <w:pStyle w:val="6"/>
        <w:snapToGrid w:val="0"/>
        <w:spacing w:line="360" w:lineRule="auto"/>
        <w:rPr>
          <w:rFonts w:ascii="Times New Roman" w:hAnsi="Times New Roman" w:cs="Times New Roman"/>
          <w:b/>
        </w:rPr>
      </w:pPr>
      <w:r>
        <w:rPr>
          <w:rFonts w:ascii="Times New Roman" w:hAnsi="Times New Roman" w:cs="Times New Roman"/>
          <w:b/>
        </w:rPr>
        <w:t>3.应用：元件电气图形符号编辑与创建的基本应用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4.分析：元件电气图形符号编辑与创建的技术原理</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rPr>
          <w:rFonts w:ascii="Times New Roman" w:hAnsi="Times New Roman" w:cs="Times New Roman"/>
          <w:b/>
        </w:rPr>
      </w:pPr>
    </w:p>
    <w:p>
      <w:pPr>
        <w:pStyle w:val="6"/>
        <w:snapToGrid w:val="0"/>
        <w:spacing w:line="360" w:lineRule="auto"/>
        <w:jc w:val="center"/>
        <w:rPr>
          <w:rFonts w:ascii="Times New Roman" w:hAnsi="Times New Roman" w:cs="Times New Roman"/>
          <w:b/>
        </w:rPr>
      </w:pPr>
      <w:r>
        <w:rPr>
          <w:rFonts w:ascii="Times New Roman" w:hAnsi="Times New Roman" w:cs="Times New Roman"/>
          <w:b/>
        </w:rPr>
        <w:t>第四章 层次电路原理图编辑</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一般了解：层次电路原理图的基本概念和应用。。</w:t>
      </w:r>
    </w:p>
    <w:p>
      <w:pPr>
        <w:pStyle w:val="6"/>
        <w:snapToGrid w:val="0"/>
        <w:spacing w:line="360" w:lineRule="auto"/>
        <w:rPr>
          <w:rFonts w:ascii="Times New Roman" w:hAnsi="Times New Roman" w:cs="Times New Roman"/>
          <w:b/>
        </w:rPr>
      </w:pPr>
      <w:r>
        <w:rPr>
          <w:rFonts w:ascii="Times New Roman" w:hAnsi="Times New Roman" w:cs="Times New Roman"/>
          <w:b/>
        </w:rPr>
        <w:t>2. 一般掌握：层次电路原理图的基本原理和应用。</w:t>
      </w:r>
    </w:p>
    <w:p>
      <w:pPr>
        <w:pStyle w:val="6"/>
        <w:snapToGrid w:val="0"/>
        <w:spacing w:line="360" w:lineRule="auto"/>
        <w:rPr>
          <w:rFonts w:ascii="Times New Roman" w:hAnsi="Times New Roman" w:cs="Times New Roman"/>
          <w:b/>
        </w:rPr>
      </w:pPr>
      <w:r>
        <w:rPr>
          <w:rFonts w:ascii="Times New Roman" w:hAnsi="Times New Roman" w:cs="Times New Roman"/>
          <w:b/>
        </w:rPr>
        <w:t>3. 熟练掌握：层次电路原理图的概念和方法。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考查学生对掌握层次电路原理图的基本原理和应用，以及书面表达能力。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1.识记：层次电路原理图的基本概念</w:t>
      </w:r>
    </w:p>
    <w:p>
      <w:pPr>
        <w:pStyle w:val="6"/>
        <w:snapToGrid w:val="0"/>
        <w:spacing w:line="360" w:lineRule="auto"/>
        <w:rPr>
          <w:rFonts w:ascii="Times New Roman" w:hAnsi="Times New Roman" w:cs="Times New Roman"/>
          <w:b/>
        </w:rPr>
      </w:pPr>
      <w:r>
        <w:rPr>
          <w:rFonts w:ascii="Times New Roman" w:hAnsi="Times New Roman" w:cs="Times New Roman"/>
          <w:b/>
        </w:rPr>
        <w:t>2.领会：层次电路原理图内容含义</w:t>
      </w:r>
    </w:p>
    <w:p>
      <w:pPr>
        <w:pStyle w:val="6"/>
        <w:snapToGrid w:val="0"/>
        <w:spacing w:line="360" w:lineRule="auto"/>
        <w:rPr>
          <w:rFonts w:ascii="Times New Roman" w:hAnsi="Times New Roman" w:cs="Times New Roman"/>
          <w:b/>
        </w:rPr>
      </w:pPr>
      <w:r>
        <w:rPr>
          <w:rFonts w:ascii="Times New Roman" w:hAnsi="Times New Roman" w:cs="Times New Roman"/>
          <w:b/>
        </w:rPr>
        <w:t>3.应用：层次电路原理图的基本应用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4.分析：层次电路原理图含义</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第五章 电路仿真测试</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一般了解：了解电路仿真的基本概念和应用场景。</w:t>
      </w:r>
    </w:p>
    <w:p>
      <w:pPr>
        <w:pStyle w:val="6"/>
        <w:snapToGrid w:val="0"/>
        <w:spacing w:line="360" w:lineRule="auto"/>
        <w:rPr>
          <w:rFonts w:ascii="Times New Roman" w:hAnsi="Times New Roman" w:cs="Times New Roman"/>
          <w:b/>
        </w:rPr>
      </w:pPr>
      <w:r>
        <w:rPr>
          <w:rFonts w:ascii="Times New Roman" w:hAnsi="Times New Roman" w:cs="Times New Roman"/>
          <w:b/>
        </w:rPr>
        <w:t>2. 一般掌握：电路仿真的基本原理和过程。</w:t>
      </w:r>
    </w:p>
    <w:p>
      <w:pPr>
        <w:pStyle w:val="6"/>
        <w:snapToGrid w:val="0"/>
        <w:spacing w:line="360" w:lineRule="auto"/>
        <w:rPr>
          <w:rFonts w:ascii="Times New Roman" w:hAnsi="Times New Roman" w:cs="Times New Roman"/>
          <w:b/>
        </w:rPr>
      </w:pPr>
      <w:r>
        <w:rPr>
          <w:rFonts w:ascii="Times New Roman" w:hAnsi="Times New Roman" w:cs="Times New Roman"/>
          <w:b/>
        </w:rPr>
        <w:t>3. 熟练掌握：电路仿真的概念和方法。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考查学生对掌握电路仿真的基本原理和应用，以及书面表达能力。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1.识记：电路仿真的基本概念</w:t>
      </w:r>
    </w:p>
    <w:p>
      <w:pPr>
        <w:pStyle w:val="6"/>
        <w:snapToGrid w:val="0"/>
        <w:spacing w:line="360" w:lineRule="auto"/>
        <w:rPr>
          <w:rFonts w:ascii="Times New Roman" w:hAnsi="Times New Roman" w:cs="Times New Roman"/>
          <w:b/>
        </w:rPr>
      </w:pPr>
      <w:r>
        <w:rPr>
          <w:rFonts w:ascii="Times New Roman" w:hAnsi="Times New Roman" w:cs="Times New Roman"/>
          <w:b/>
        </w:rPr>
        <w:t>2.领会：电路仿真基本原理</w:t>
      </w:r>
    </w:p>
    <w:p>
      <w:pPr>
        <w:pStyle w:val="6"/>
        <w:snapToGrid w:val="0"/>
        <w:spacing w:line="360" w:lineRule="auto"/>
        <w:rPr>
          <w:rFonts w:ascii="Times New Roman" w:hAnsi="Times New Roman" w:cs="Times New Roman"/>
          <w:b/>
        </w:rPr>
      </w:pPr>
      <w:r>
        <w:rPr>
          <w:rFonts w:ascii="Times New Roman" w:hAnsi="Times New Roman" w:cs="Times New Roman"/>
          <w:b/>
        </w:rPr>
        <w:t>3.应用：电路仿真的基本应用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4.分析：电路仿真的原理和过程。</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第六章印制电路板设计初步</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一般了解：了解印制电路板设计的基本概念和应用场景。</w:t>
      </w:r>
    </w:p>
    <w:p>
      <w:pPr>
        <w:pStyle w:val="6"/>
        <w:snapToGrid w:val="0"/>
        <w:spacing w:line="360" w:lineRule="auto"/>
        <w:rPr>
          <w:rFonts w:ascii="Times New Roman" w:hAnsi="Times New Roman" w:cs="Times New Roman"/>
          <w:b/>
        </w:rPr>
      </w:pPr>
      <w:r>
        <w:rPr>
          <w:rFonts w:ascii="Times New Roman" w:hAnsi="Times New Roman" w:cs="Times New Roman"/>
          <w:b/>
        </w:rPr>
        <w:t>2. 一般掌握：印制电路板设计的基本原理和过程。</w:t>
      </w:r>
    </w:p>
    <w:p>
      <w:pPr>
        <w:pStyle w:val="6"/>
        <w:snapToGrid w:val="0"/>
        <w:spacing w:line="360" w:lineRule="auto"/>
        <w:rPr>
          <w:rFonts w:ascii="Times New Roman" w:hAnsi="Times New Roman" w:cs="Times New Roman"/>
          <w:b/>
        </w:rPr>
      </w:pPr>
      <w:r>
        <w:rPr>
          <w:rFonts w:ascii="Times New Roman" w:hAnsi="Times New Roman" w:cs="Times New Roman"/>
          <w:b/>
        </w:rPr>
        <w:t>3. 熟练掌握：印制电路板设计的概念和方法。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考查学生对掌握印制电路板设计的基本原理和应用，以及书面表达能力。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1.识记：印制电路板设计的基本概念</w:t>
      </w:r>
    </w:p>
    <w:p>
      <w:pPr>
        <w:pStyle w:val="6"/>
        <w:snapToGrid w:val="0"/>
        <w:spacing w:line="360" w:lineRule="auto"/>
        <w:rPr>
          <w:rFonts w:ascii="Times New Roman" w:hAnsi="Times New Roman" w:cs="Times New Roman"/>
          <w:b/>
        </w:rPr>
      </w:pPr>
      <w:r>
        <w:rPr>
          <w:rFonts w:ascii="Times New Roman" w:hAnsi="Times New Roman" w:cs="Times New Roman"/>
          <w:b/>
        </w:rPr>
        <w:t>2.领会：印制电路板设计基本原理</w:t>
      </w:r>
    </w:p>
    <w:p>
      <w:pPr>
        <w:pStyle w:val="6"/>
        <w:snapToGrid w:val="0"/>
        <w:spacing w:line="360" w:lineRule="auto"/>
        <w:rPr>
          <w:rFonts w:ascii="Times New Roman" w:hAnsi="Times New Roman" w:cs="Times New Roman"/>
          <w:b/>
        </w:rPr>
      </w:pPr>
      <w:r>
        <w:rPr>
          <w:rFonts w:ascii="Times New Roman" w:hAnsi="Times New Roman" w:cs="Times New Roman"/>
          <w:b/>
        </w:rPr>
        <w:t>3.应用：印制电路板设计的基本应用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4.分析：印制电路板设计的原理和过程。</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第七章PCB设计</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一般了解：了解PCB设计的基本概念和应用场景。</w:t>
      </w:r>
    </w:p>
    <w:p>
      <w:pPr>
        <w:pStyle w:val="6"/>
        <w:snapToGrid w:val="0"/>
        <w:spacing w:line="360" w:lineRule="auto"/>
        <w:rPr>
          <w:rFonts w:ascii="Times New Roman" w:hAnsi="Times New Roman" w:cs="Times New Roman"/>
          <w:b/>
        </w:rPr>
      </w:pPr>
      <w:r>
        <w:rPr>
          <w:rFonts w:ascii="Times New Roman" w:hAnsi="Times New Roman" w:cs="Times New Roman"/>
          <w:b/>
        </w:rPr>
        <w:t>2. 一般掌握：PCB设计技术的基本原理和过程。</w:t>
      </w:r>
    </w:p>
    <w:p>
      <w:pPr>
        <w:pStyle w:val="6"/>
        <w:snapToGrid w:val="0"/>
        <w:spacing w:line="360" w:lineRule="auto"/>
        <w:rPr>
          <w:rFonts w:ascii="Times New Roman" w:hAnsi="Times New Roman" w:cs="Times New Roman"/>
          <w:b/>
        </w:rPr>
      </w:pPr>
      <w:r>
        <w:rPr>
          <w:rFonts w:ascii="Times New Roman" w:hAnsi="Times New Roman" w:cs="Times New Roman"/>
          <w:b/>
        </w:rPr>
        <w:t>3. 熟练掌握：PCB设计的概念和方法。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考查学生对掌握PCB设计的基本原理和应用，以及书面表达能力。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1.识记：PCB设计技术的基本概念</w:t>
      </w:r>
    </w:p>
    <w:p>
      <w:pPr>
        <w:pStyle w:val="6"/>
        <w:snapToGrid w:val="0"/>
        <w:spacing w:line="360" w:lineRule="auto"/>
        <w:rPr>
          <w:rFonts w:ascii="Times New Roman" w:hAnsi="Times New Roman" w:cs="Times New Roman"/>
          <w:b/>
        </w:rPr>
      </w:pPr>
      <w:r>
        <w:rPr>
          <w:rFonts w:ascii="Times New Roman" w:hAnsi="Times New Roman" w:cs="Times New Roman"/>
          <w:b/>
        </w:rPr>
        <w:t>2.领会：PCB设计技术的基本原理</w:t>
      </w:r>
    </w:p>
    <w:p>
      <w:pPr>
        <w:pStyle w:val="6"/>
        <w:snapToGrid w:val="0"/>
        <w:spacing w:line="360" w:lineRule="auto"/>
        <w:rPr>
          <w:rFonts w:ascii="Times New Roman" w:hAnsi="Times New Roman" w:cs="Times New Roman"/>
          <w:b/>
        </w:rPr>
      </w:pPr>
      <w:r>
        <w:rPr>
          <w:rFonts w:ascii="Times New Roman" w:hAnsi="Times New Roman" w:cs="Times New Roman"/>
          <w:b/>
        </w:rPr>
        <w:t>3.应用：PCB设计技术的基本应用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4.分析：PCB设计技术的原理和过程。</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widowControl/>
        <w:adjustRightInd w:val="0"/>
        <w:snapToGrid w:val="0"/>
        <w:spacing w:line="360" w:lineRule="auto"/>
        <w:ind w:firstLine="420" w:firstLineChars="200"/>
        <w:jc w:val="left"/>
        <w:rPr>
          <w:bCs/>
          <w:kern w:val="0"/>
          <w:szCs w:val="21"/>
        </w:rPr>
      </w:pPr>
      <w:r>
        <w:rPr>
          <w:bCs/>
          <w:kern w:val="0"/>
          <w:szCs w:val="21"/>
        </w:rPr>
        <w:t>1.实验一：</w:t>
      </w:r>
      <w:r>
        <w:rPr>
          <w:bCs/>
          <w:sz w:val="18"/>
          <w:szCs w:val="18"/>
        </w:rPr>
        <w:t>Altium软件操作</w:t>
      </w:r>
      <w:r>
        <w:rPr>
          <w:bCs/>
          <w:kern w:val="0"/>
          <w:szCs w:val="21"/>
        </w:rPr>
        <w:t>。要求：制作闪烁灯的单面PCB制作及调试，完成一份实验报告。</w:t>
      </w:r>
    </w:p>
    <w:p>
      <w:pPr>
        <w:widowControl/>
        <w:adjustRightInd w:val="0"/>
        <w:snapToGrid w:val="0"/>
        <w:spacing w:line="360" w:lineRule="auto"/>
        <w:ind w:firstLine="420" w:firstLineChars="200"/>
        <w:jc w:val="left"/>
        <w:rPr>
          <w:rFonts w:eastAsiaTheme="majorEastAsia"/>
          <w:b/>
          <w:bCs/>
          <w:kern w:val="0"/>
          <w:szCs w:val="21"/>
        </w:rPr>
      </w:pPr>
      <w:r>
        <w:rPr>
          <w:bCs/>
          <w:kern w:val="0"/>
          <w:szCs w:val="21"/>
        </w:rPr>
        <w:t>2.实验二：双层PCB板原理图设计及制作。要求制作万年历的双面PCB制作及调试完成一份实验报告。</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四、考核方式包括过程性考核评价方式和终结性评价方式：</w:t>
      </w:r>
    </w:p>
    <w:p>
      <w:pPr>
        <w:spacing w:line="360" w:lineRule="auto"/>
        <w:ind w:firstLine="323" w:firstLineChars="154"/>
        <w:rPr>
          <w:szCs w:val="21"/>
        </w:rPr>
      </w:pPr>
      <w:r>
        <w:rPr>
          <w:szCs w:val="21"/>
        </w:rPr>
        <w:t>1.过程性考核评价方式：主要包括课堂表现（考核频次为9次，占比9%）、作业（频次为3次，占比11%）及实验（考核频次为2次，占比20%）。</w:t>
      </w:r>
    </w:p>
    <w:p>
      <w:pPr>
        <w:spacing w:line="360" w:lineRule="auto"/>
        <w:ind w:firstLine="323" w:firstLineChars="154"/>
        <w:rPr>
          <w:szCs w:val="21"/>
        </w:rPr>
      </w:pPr>
      <w:r>
        <w:rPr>
          <w:szCs w:val="21"/>
        </w:rPr>
        <w:t>2.终结性评价方式：以考试的形式，考查学生对课程内容的理解和应用能力，同时考察学生的创新能力和综合素质（考核频次为1次，占比60%）。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1.平时成绩：</w:t>
      </w:r>
      <w:r>
        <w:rPr>
          <w:bCs/>
          <w:szCs w:val="21"/>
        </w:rPr>
        <w:t>主要包括课堂表现占9%、作业占11%、实验占20%。</w:t>
      </w:r>
    </w:p>
    <w:p>
      <w:pPr>
        <w:snapToGrid w:val="0"/>
        <w:spacing w:line="360" w:lineRule="auto"/>
        <w:ind w:firstLine="420" w:firstLineChars="200"/>
        <w:rPr>
          <w:bCs/>
          <w:szCs w:val="21"/>
        </w:rPr>
      </w:pPr>
      <w:r>
        <w:t>2.期末成绩：</w:t>
      </w:r>
      <w:r>
        <w:rPr>
          <w:bCs/>
          <w:szCs w:val="21"/>
        </w:rPr>
        <w:t>主要采用考试的形式，占60%。</w:t>
      </w:r>
    </w:p>
    <w:p>
      <w:pPr>
        <w:snapToGrid w:val="0"/>
        <w:spacing w:line="360" w:lineRule="auto"/>
        <w:ind w:firstLine="420" w:firstLineChars="200"/>
        <w:rPr>
          <w:bCs/>
          <w:szCs w:val="21"/>
        </w:rPr>
      </w:pPr>
      <w:r>
        <w:t>3.综合成绩</w:t>
      </w:r>
      <w:r>
        <w:rPr>
          <w:bCs/>
          <w:szCs w:val="21"/>
        </w:rPr>
        <w:t>：平时成绩×40% + 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rPr>
          <w:bCs/>
          <w:szCs w:val="21"/>
        </w:rPr>
      </w:pPr>
      <w:r>
        <w:rPr>
          <w:bCs/>
          <w:szCs w:val="21"/>
        </w:rPr>
        <w:t>课程各环节成绩会通过学习通实时反馈给每位同学，帮助学生及时掌握自身对课程内容的掌握程度。通过与学生直接沟通交流或采用问卷等形式，掌握学生对课堂内容、授课形式等情况的反馈，基于考核结果，通过改进教学和学习方式实现“夯实基础，拓展思维，提升能力”的课程目标，灵活使用考核方式，为本专业人才培养目标服务。</w:t>
      </w:r>
    </w:p>
    <w:p>
      <w:pPr>
        <w:rPr>
          <w:bCs/>
          <w:szCs w:val="21"/>
        </w:rPr>
      </w:pPr>
      <w:r>
        <w:rPr>
          <w:bCs/>
          <w:szCs w:val="21"/>
        </w:rPr>
        <w:br w:type="page"/>
      </w:r>
    </w:p>
    <w:p>
      <w:pPr>
        <w:pStyle w:val="2"/>
      </w:pPr>
      <w:bookmarkStart w:id="432" w:name="_Toc23844"/>
      <w:bookmarkStart w:id="433" w:name="_Toc15030"/>
      <w:bookmarkStart w:id="434" w:name="_Toc26311"/>
      <w:bookmarkStart w:id="435" w:name="_Toc7421"/>
      <w:bookmarkStart w:id="436" w:name="_Toc39498995"/>
      <w:bookmarkStart w:id="437" w:name="_Toc17443"/>
      <w:bookmarkStart w:id="438" w:name="_Toc18614"/>
      <w:bookmarkStart w:id="439" w:name="_Toc11007"/>
      <w:r>
        <w:t>科学计算与MATLAB语言</w:t>
      </w:r>
      <w:bookmarkEnd w:id="432"/>
      <w:bookmarkEnd w:id="433"/>
      <w:bookmarkEnd w:id="434"/>
      <w:bookmarkEnd w:id="435"/>
      <w:bookmarkEnd w:id="436"/>
      <w:bookmarkEnd w:id="437"/>
      <w:bookmarkEnd w:id="438"/>
      <w:bookmarkEnd w:id="439"/>
    </w:p>
    <w:p>
      <w:pPr>
        <w:spacing w:line="360" w:lineRule="auto"/>
        <w:jc w:val="center"/>
        <w:rPr>
          <w:sz w:val="24"/>
        </w:rPr>
      </w:pPr>
      <w:r>
        <w:rPr>
          <w:sz w:val="24"/>
        </w:rPr>
        <w:t>（Scientific Computing and MATLAB Language）</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5"/>
        <w:tblW w:w="5000" w:type="pct"/>
        <w:tblInd w:w="0" w:type="dxa"/>
        <w:tblLayout w:type="autofit"/>
        <w:tblCellMar>
          <w:top w:w="0" w:type="dxa"/>
          <w:left w:w="108" w:type="dxa"/>
          <w:bottom w:w="0" w:type="dxa"/>
          <w:right w:w="108" w:type="dxa"/>
        </w:tblCellMar>
      </w:tblPr>
      <w:tblGrid>
        <w:gridCol w:w="3037"/>
        <w:gridCol w:w="2649"/>
        <w:gridCol w:w="3430"/>
      </w:tblGrid>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课程编号：</w:t>
            </w:r>
            <w:r>
              <w:rPr>
                <w:szCs w:val="21"/>
              </w:rPr>
              <w:t>04021522</w:t>
            </w:r>
          </w:p>
        </w:tc>
        <w:tc>
          <w:tcPr>
            <w:tcW w:w="1453" w:type="pct"/>
            <w:shd w:val="clear" w:color="auto" w:fill="auto"/>
          </w:tcPr>
          <w:p>
            <w:pPr>
              <w:spacing w:line="360" w:lineRule="auto"/>
              <w:rPr>
                <w:b/>
                <w:bCs/>
                <w:szCs w:val="21"/>
              </w:rPr>
            </w:pPr>
            <w:r>
              <w:rPr>
                <w:b/>
                <w:bCs/>
                <w:szCs w:val="21"/>
              </w:rPr>
              <w:t>课程学时：</w:t>
            </w:r>
            <w:r>
              <w:rPr>
                <w:bCs/>
                <w:szCs w:val="21"/>
              </w:rPr>
              <w:t>32</w:t>
            </w:r>
          </w:p>
        </w:tc>
        <w:tc>
          <w:tcPr>
            <w:tcW w:w="1881" w:type="pct"/>
            <w:shd w:val="clear" w:color="auto" w:fill="auto"/>
          </w:tcPr>
          <w:p>
            <w:pPr>
              <w:spacing w:line="360" w:lineRule="auto"/>
              <w:rPr>
                <w:b/>
                <w:bCs/>
                <w:szCs w:val="21"/>
              </w:rPr>
            </w:pPr>
            <w:r>
              <w:rPr>
                <w:b/>
                <w:bCs/>
                <w:szCs w:val="21"/>
              </w:rPr>
              <w:t>课程学分：</w:t>
            </w:r>
            <w:r>
              <w:rPr>
                <w:bCs/>
                <w:szCs w:val="21"/>
              </w:rPr>
              <w:t>2</w:t>
            </w:r>
          </w:p>
        </w:tc>
      </w:tr>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主撰人：</w:t>
            </w:r>
            <w:r>
              <w:rPr>
                <w:bCs/>
                <w:szCs w:val="21"/>
              </w:rPr>
              <w:t>吴昂</w:t>
            </w:r>
          </w:p>
        </w:tc>
        <w:tc>
          <w:tcPr>
            <w:tcW w:w="1453" w:type="pct"/>
            <w:shd w:val="clear" w:color="auto" w:fill="auto"/>
          </w:tcPr>
          <w:p>
            <w:pPr>
              <w:spacing w:line="360" w:lineRule="auto"/>
              <w:rPr>
                <w:b/>
                <w:bCs/>
                <w:szCs w:val="21"/>
              </w:rPr>
            </w:pPr>
            <w:r>
              <w:rPr>
                <w:b/>
                <w:bCs/>
                <w:szCs w:val="21"/>
              </w:rPr>
              <w:t>审核人：</w:t>
            </w:r>
            <w:r>
              <w:rPr>
                <w:bCs/>
                <w:szCs w:val="21"/>
              </w:rPr>
              <w:t xml:space="preserve"> </w:t>
            </w:r>
          </w:p>
        </w:tc>
        <w:tc>
          <w:tcPr>
            <w:tcW w:w="1881" w:type="pct"/>
            <w:shd w:val="clear" w:color="auto" w:fill="auto"/>
          </w:tcPr>
          <w:p>
            <w:pPr>
              <w:spacing w:line="360" w:lineRule="auto"/>
              <w:rPr>
                <w:b/>
                <w:bCs/>
                <w:szCs w:val="21"/>
              </w:rPr>
            </w:pPr>
            <w:r>
              <w:rPr>
                <w:b/>
                <w:bCs/>
                <w:szCs w:val="21"/>
              </w:rPr>
              <w:t>大纲制定（修订）日期:</w:t>
            </w:r>
            <w:r>
              <w:rPr>
                <w:bCs/>
                <w:szCs w:val="21"/>
              </w:rPr>
              <w:t xml:space="preserve"> 2023</w:t>
            </w:r>
          </w:p>
        </w:tc>
      </w:tr>
    </w:tbl>
    <w:p>
      <w:pPr>
        <w:widowControl/>
        <w:snapToGrid w:val="0"/>
        <w:spacing w:line="360" w:lineRule="auto"/>
        <w:jc w:val="left"/>
        <w:outlineLvl w:val="1"/>
        <w:rPr>
          <w:b/>
          <w:bCs/>
          <w:kern w:val="0"/>
          <w:szCs w:val="21"/>
        </w:rPr>
      </w:pPr>
      <w:r>
        <w:rPr>
          <w:b/>
          <w:bCs/>
          <w:kern w:val="0"/>
          <w:szCs w:val="21"/>
        </w:rPr>
        <w:t>一、课程的性质和地位</w:t>
      </w:r>
    </w:p>
    <w:p>
      <w:pPr>
        <w:snapToGrid w:val="0"/>
        <w:spacing w:line="360" w:lineRule="auto"/>
        <w:ind w:firstLine="420" w:firstLineChars="200"/>
        <w:rPr>
          <w:szCs w:val="21"/>
        </w:rPr>
      </w:pPr>
      <w:r>
        <w:rPr>
          <w:szCs w:val="21"/>
        </w:rPr>
        <w:t>本课程是电子信息工程专业技术基础类别的选修课程。学生通过本课程的学习，掌握MATLAB这一现代的科学计算和系统仿真语言的基本编程思想和方法，并利用MATLAB对所学基础课程进行上机模拟实验和数值计算，从而通过MATLAB编程实验来验证和巩固所学的数学和工程理论，为进一步学习专业课程打下扎实的计算机应用能力的基础。</w:t>
      </w:r>
    </w:p>
    <w:p>
      <w:pPr>
        <w:snapToGrid w:val="0"/>
        <w:spacing w:line="360" w:lineRule="auto"/>
        <w:rPr>
          <w:b/>
          <w:szCs w:val="21"/>
        </w:rPr>
      </w:pPr>
      <w:r>
        <w:rPr>
          <w:b/>
          <w:szCs w:val="21"/>
        </w:rPr>
        <w:t>二、理论教学部分的考核目标</w:t>
      </w:r>
    </w:p>
    <w:p>
      <w:pPr>
        <w:widowControl/>
        <w:snapToGrid w:val="0"/>
        <w:spacing w:line="360" w:lineRule="auto"/>
        <w:jc w:val="center"/>
        <w:rPr>
          <w:b/>
          <w:bCs/>
          <w:kern w:val="0"/>
          <w:szCs w:val="21"/>
        </w:rPr>
      </w:pPr>
      <w:r>
        <w:rPr>
          <w:b/>
          <w:bCs/>
          <w:kern w:val="0"/>
          <w:szCs w:val="21"/>
        </w:rPr>
        <w:t>第1章 MATLAB概述</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：MATLAB简介</w:t>
      </w:r>
      <w:r>
        <w:t>。</w:t>
      </w:r>
    </w:p>
    <w:p>
      <w:pPr>
        <w:snapToGrid w:val="0"/>
        <w:spacing w:line="360" w:lineRule="auto"/>
        <w:ind w:firstLine="422" w:firstLineChars="200"/>
        <w:rPr>
          <w:szCs w:val="21"/>
        </w:rPr>
      </w:pPr>
      <w:r>
        <w:rPr>
          <w:b/>
          <w:szCs w:val="21"/>
        </w:rPr>
        <w:t>2. 一般掌握</w:t>
      </w:r>
      <w:r>
        <w:rPr>
          <w:szCs w:val="21"/>
        </w:rPr>
        <w:t>：MATLAB主要应用</w:t>
      </w:r>
      <w:r>
        <w:t>。</w:t>
      </w:r>
    </w:p>
    <w:p>
      <w:pPr>
        <w:snapToGrid w:val="0"/>
        <w:spacing w:line="360" w:lineRule="auto"/>
        <w:ind w:firstLine="422" w:firstLineChars="200"/>
      </w:pPr>
      <w:r>
        <w:rPr>
          <w:b/>
        </w:rPr>
        <w:t>3. 熟练掌握</w:t>
      </w:r>
      <w:r>
        <w:t>：</w:t>
      </w:r>
      <w:r>
        <w:rPr>
          <w:szCs w:val="21"/>
        </w:rPr>
        <w:t>MATLAB环境</w:t>
      </w:r>
      <w:r>
        <w:t>。</w:t>
      </w:r>
    </w:p>
    <w:p>
      <w:pPr>
        <w:snapToGrid w:val="0"/>
        <w:spacing w:line="360" w:lineRule="auto"/>
        <w:rPr>
          <w:szCs w:val="21"/>
        </w:rPr>
      </w:pPr>
      <w:r>
        <w:rPr>
          <w:b/>
          <w:szCs w:val="21"/>
        </w:rPr>
        <w:t>（二）考核内容</w:t>
      </w:r>
    </w:p>
    <w:p>
      <w:pPr>
        <w:snapToGrid w:val="0"/>
        <w:spacing w:line="360" w:lineRule="auto"/>
        <w:ind w:firstLine="420" w:firstLineChars="200"/>
        <w:rPr>
          <w:b/>
          <w:szCs w:val="21"/>
        </w:rPr>
      </w:pPr>
      <w:r>
        <w:rPr>
          <w:szCs w:val="21"/>
        </w:rPr>
        <w:t>MATLAB简介、MATLAB环境</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：MATLAB窗口</w:t>
      </w:r>
      <w:r>
        <w:rPr>
          <w:kern w:val="0"/>
          <w:szCs w:val="21"/>
        </w:rPr>
        <w:t>。</w:t>
      </w:r>
    </w:p>
    <w:p>
      <w:pPr>
        <w:snapToGrid w:val="0"/>
        <w:spacing w:line="360" w:lineRule="auto"/>
        <w:ind w:firstLine="422" w:firstLineChars="200"/>
        <w:rPr>
          <w:kern w:val="0"/>
          <w:szCs w:val="21"/>
        </w:rPr>
      </w:pPr>
      <w:r>
        <w:rPr>
          <w:b/>
          <w:szCs w:val="21"/>
        </w:rPr>
        <w:t>2.领会</w:t>
      </w:r>
      <w:r>
        <w:rPr>
          <w:szCs w:val="21"/>
        </w:rPr>
        <w:t>：MATLAB环境</w:t>
      </w:r>
      <w:r>
        <w:rPr>
          <w:kern w:val="0"/>
          <w:szCs w:val="21"/>
        </w:rPr>
        <w:t>。</w:t>
      </w:r>
    </w:p>
    <w:p>
      <w:pPr>
        <w:snapToGrid w:val="0"/>
        <w:spacing w:line="360" w:lineRule="auto"/>
        <w:ind w:firstLine="422" w:firstLineChars="200"/>
        <w:rPr>
          <w:szCs w:val="21"/>
        </w:rPr>
      </w:pPr>
      <w:r>
        <w:rPr>
          <w:b/>
          <w:szCs w:val="21"/>
        </w:rPr>
        <w:t>3.应用</w:t>
      </w:r>
      <w:r>
        <w:rPr>
          <w:szCs w:val="21"/>
        </w:rPr>
        <w:t>：对MATLAB软件进行简单操作。</w:t>
      </w:r>
    </w:p>
    <w:p>
      <w:pPr>
        <w:snapToGrid w:val="0"/>
        <w:spacing w:line="360" w:lineRule="auto"/>
        <w:ind w:firstLine="422" w:firstLineChars="200"/>
        <w:rPr>
          <w:b/>
          <w:szCs w:val="21"/>
        </w:rPr>
      </w:pPr>
      <w:r>
        <w:rPr>
          <w:b/>
          <w:szCs w:val="21"/>
        </w:rPr>
        <w:t>4.分析：</w:t>
      </w:r>
      <w:r>
        <w:rPr>
          <w:bCs/>
          <w:szCs w:val="21"/>
        </w:rPr>
        <w:t>对简单的科学计算问题，从编程的角度进行分析。</w:t>
      </w:r>
    </w:p>
    <w:p>
      <w:pPr>
        <w:snapToGrid w:val="0"/>
        <w:spacing w:line="360" w:lineRule="auto"/>
        <w:ind w:firstLine="422" w:firstLineChars="200"/>
        <w:rPr>
          <w:szCs w:val="21"/>
        </w:rPr>
      </w:pPr>
      <w:r>
        <w:rPr>
          <w:b/>
          <w:szCs w:val="21"/>
        </w:rPr>
        <w:t>5.综合</w:t>
      </w:r>
      <w:r>
        <w:rPr>
          <w:szCs w:val="21"/>
        </w:rPr>
        <w:t>：MATLAB编程。</w:t>
      </w:r>
    </w:p>
    <w:p>
      <w:pPr>
        <w:snapToGrid w:val="0"/>
        <w:spacing w:line="360" w:lineRule="auto"/>
        <w:ind w:firstLine="422" w:firstLineChars="200"/>
        <w:rPr>
          <w:b/>
          <w:szCs w:val="21"/>
        </w:rPr>
      </w:pPr>
      <w:r>
        <w:rPr>
          <w:b/>
          <w:szCs w:val="21"/>
        </w:rPr>
        <w:t>6.评价：</w:t>
      </w:r>
      <w:r>
        <w:rPr>
          <w:szCs w:val="21"/>
        </w:rPr>
        <w:t>MATLAB软件使用是否熟练。</w:t>
      </w:r>
    </w:p>
    <w:p>
      <w:pPr>
        <w:snapToGrid w:val="0"/>
        <w:spacing w:line="360" w:lineRule="auto"/>
        <w:ind w:firstLine="422" w:firstLineChars="200"/>
        <w:rPr>
          <w:b/>
          <w:szCs w:val="21"/>
        </w:rPr>
      </w:pPr>
    </w:p>
    <w:p>
      <w:pPr>
        <w:widowControl/>
        <w:snapToGrid w:val="0"/>
        <w:spacing w:line="360" w:lineRule="auto"/>
        <w:jc w:val="center"/>
        <w:rPr>
          <w:b/>
          <w:bCs/>
          <w:kern w:val="0"/>
          <w:szCs w:val="21"/>
        </w:rPr>
      </w:pPr>
      <w:r>
        <w:rPr>
          <w:b/>
          <w:bCs/>
          <w:kern w:val="0"/>
          <w:szCs w:val="21"/>
        </w:rPr>
        <w:t>第2章 MATLAB的数值计算</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kern w:val="0"/>
          <w:szCs w:val="21"/>
        </w:rPr>
        <w:t>稀疏矩阵</w:t>
      </w:r>
      <w:r>
        <w:rPr>
          <w:szCs w:val="21"/>
        </w:rPr>
        <w:t>。</w:t>
      </w:r>
    </w:p>
    <w:p>
      <w:pPr>
        <w:snapToGrid w:val="0"/>
        <w:spacing w:line="360" w:lineRule="auto"/>
        <w:ind w:firstLine="422" w:firstLineChars="200"/>
        <w:rPr>
          <w:szCs w:val="21"/>
        </w:rPr>
      </w:pPr>
      <w:r>
        <w:rPr>
          <w:b/>
          <w:szCs w:val="21"/>
        </w:rPr>
        <w:t>2. 一般掌握</w:t>
      </w:r>
      <w:r>
        <w:rPr>
          <w:szCs w:val="21"/>
        </w:rPr>
        <w:t>：</w:t>
      </w:r>
      <w:r>
        <w:rPr>
          <w:kern w:val="0"/>
          <w:szCs w:val="21"/>
        </w:rPr>
        <w:t>元胞数组和结构数组</w:t>
      </w:r>
      <w:r>
        <w:t>。</w:t>
      </w:r>
    </w:p>
    <w:p>
      <w:pPr>
        <w:snapToGrid w:val="0"/>
        <w:spacing w:line="360" w:lineRule="auto"/>
        <w:ind w:firstLine="422" w:firstLineChars="200"/>
      </w:pPr>
      <w:r>
        <w:rPr>
          <w:b/>
        </w:rPr>
        <w:t>3. 熟练掌握</w:t>
      </w:r>
      <w:r>
        <w:t>：</w:t>
      </w:r>
      <w:r>
        <w:rPr>
          <w:kern w:val="0"/>
          <w:szCs w:val="21"/>
        </w:rPr>
        <w:t>变量和数值、矩阵和数组、数据分析</w:t>
      </w:r>
      <w:r>
        <w:rPr>
          <w:szCs w:val="21"/>
        </w:rPr>
        <w:t>。</w:t>
      </w:r>
    </w:p>
    <w:p>
      <w:pPr>
        <w:snapToGrid w:val="0"/>
        <w:spacing w:line="360" w:lineRule="auto"/>
        <w:rPr>
          <w:szCs w:val="21"/>
        </w:rPr>
      </w:pPr>
      <w:r>
        <w:rPr>
          <w:b/>
          <w:szCs w:val="21"/>
        </w:rPr>
        <w:t>（二）考核内容</w:t>
      </w:r>
    </w:p>
    <w:p>
      <w:pPr>
        <w:widowControl/>
        <w:snapToGrid w:val="0"/>
        <w:spacing w:line="360" w:lineRule="auto"/>
        <w:ind w:firstLine="420"/>
        <w:rPr>
          <w:b/>
          <w:szCs w:val="21"/>
        </w:rPr>
      </w:pPr>
      <w:r>
        <w:rPr>
          <w:kern w:val="0"/>
          <w:szCs w:val="21"/>
        </w:rPr>
        <w:t>变量和数值、矩阵和数组、稀疏矩阵、多项式、元胞数组和结构数组、数据分析。</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变量和数值。</w:t>
      </w:r>
    </w:p>
    <w:p>
      <w:pPr>
        <w:snapToGrid w:val="0"/>
        <w:spacing w:line="360" w:lineRule="auto"/>
        <w:ind w:firstLine="422" w:firstLineChars="200"/>
        <w:rPr>
          <w:b/>
          <w:szCs w:val="21"/>
        </w:rPr>
      </w:pPr>
      <w:r>
        <w:rPr>
          <w:b/>
          <w:szCs w:val="21"/>
        </w:rPr>
        <w:t>2.领会</w:t>
      </w:r>
      <w:r>
        <w:rPr>
          <w:szCs w:val="21"/>
        </w:rPr>
        <w:t>：</w:t>
      </w:r>
      <w:r>
        <w:rPr>
          <w:kern w:val="0"/>
          <w:szCs w:val="21"/>
        </w:rPr>
        <w:t>变量和数值、矩阵和数组。</w:t>
      </w:r>
    </w:p>
    <w:p>
      <w:pPr>
        <w:snapToGrid w:val="0"/>
        <w:spacing w:line="360" w:lineRule="auto"/>
        <w:ind w:firstLine="422" w:firstLineChars="200"/>
        <w:rPr>
          <w:b/>
          <w:szCs w:val="21"/>
        </w:rPr>
      </w:pPr>
      <w:r>
        <w:rPr>
          <w:b/>
          <w:szCs w:val="21"/>
        </w:rPr>
        <w:t>3.应用</w:t>
      </w:r>
      <w:r>
        <w:rPr>
          <w:szCs w:val="21"/>
        </w:rPr>
        <w:t>：</w:t>
      </w:r>
      <w:r>
        <w:rPr>
          <w:kern w:val="0"/>
          <w:szCs w:val="21"/>
        </w:rPr>
        <w:t>多项式。</w:t>
      </w:r>
    </w:p>
    <w:p>
      <w:pPr>
        <w:snapToGrid w:val="0"/>
        <w:spacing w:line="360" w:lineRule="auto"/>
        <w:ind w:firstLine="422" w:firstLineChars="200"/>
        <w:rPr>
          <w:kern w:val="0"/>
          <w:szCs w:val="21"/>
        </w:rPr>
      </w:pPr>
      <w:r>
        <w:rPr>
          <w:b/>
          <w:szCs w:val="21"/>
        </w:rPr>
        <w:t>4.分析</w:t>
      </w:r>
      <w:r>
        <w:rPr>
          <w:szCs w:val="21"/>
        </w:rPr>
        <w:t>：</w:t>
      </w:r>
      <w:r>
        <w:rPr>
          <w:kern w:val="0"/>
          <w:szCs w:val="21"/>
        </w:rPr>
        <w:t>数据分析。</w:t>
      </w:r>
    </w:p>
    <w:p>
      <w:pPr>
        <w:snapToGrid w:val="0"/>
        <w:spacing w:line="360" w:lineRule="auto"/>
        <w:ind w:firstLine="422" w:firstLineChars="200"/>
        <w:rPr>
          <w:szCs w:val="21"/>
        </w:rPr>
      </w:pPr>
      <w:r>
        <w:rPr>
          <w:b/>
          <w:szCs w:val="21"/>
        </w:rPr>
        <w:t>5.综合</w:t>
      </w:r>
      <w:r>
        <w:rPr>
          <w:szCs w:val="21"/>
        </w:rPr>
        <w:t>：MATLAB在数值计算中的应用。</w:t>
      </w:r>
    </w:p>
    <w:p>
      <w:pPr>
        <w:snapToGrid w:val="0"/>
        <w:spacing w:line="360" w:lineRule="auto"/>
        <w:ind w:firstLine="422" w:firstLineChars="200"/>
        <w:rPr>
          <w:b/>
          <w:szCs w:val="21"/>
        </w:rPr>
      </w:pPr>
      <w:r>
        <w:rPr>
          <w:b/>
          <w:szCs w:val="21"/>
        </w:rPr>
        <w:t>6.评价：</w:t>
      </w:r>
      <w:r>
        <w:rPr>
          <w:bCs/>
          <w:szCs w:val="21"/>
        </w:rPr>
        <w:t>能否熟练使用</w:t>
      </w:r>
      <w:r>
        <w:rPr>
          <w:bCs/>
          <w:kern w:val="0"/>
          <w:szCs w:val="21"/>
        </w:rPr>
        <w:t>MATLAB软件对数值计算问题进行求解。</w:t>
      </w:r>
    </w:p>
    <w:p>
      <w:pPr>
        <w:snapToGrid w:val="0"/>
        <w:spacing w:line="360" w:lineRule="auto"/>
        <w:ind w:firstLine="422" w:firstLineChars="200"/>
        <w:rPr>
          <w:b/>
          <w:szCs w:val="21"/>
        </w:rPr>
      </w:pPr>
    </w:p>
    <w:p>
      <w:pPr>
        <w:widowControl/>
        <w:snapToGrid w:val="0"/>
        <w:spacing w:line="360" w:lineRule="auto"/>
        <w:jc w:val="center"/>
        <w:rPr>
          <w:b/>
          <w:bCs/>
          <w:kern w:val="0"/>
          <w:szCs w:val="21"/>
        </w:rPr>
      </w:pPr>
      <w:r>
        <w:rPr>
          <w:b/>
          <w:bCs/>
          <w:kern w:val="0"/>
          <w:szCs w:val="21"/>
        </w:rPr>
        <w:t>第3章  MATLAB的符号计算</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kern w:val="0"/>
          <w:szCs w:val="21"/>
        </w:rPr>
        <w:t>符号函数的可视化</w:t>
      </w:r>
      <w:r>
        <w:rPr>
          <w:szCs w:val="21"/>
        </w:rPr>
        <w:t>。</w:t>
      </w:r>
    </w:p>
    <w:p>
      <w:pPr>
        <w:snapToGrid w:val="0"/>
        <w:spacing w:line="360" w:lineRule="auto"/>
        <w:ind w:firstLine="422" w:firstLineChars="200"/>
        <w:rPr>
          <w:szCs w:val="21"/>
        </w:rPr>
      </w:pPr>
      <w:r>
        <w:rPr>
          <w:b/>
          <w:szCs w:val="21"/>
        </w:rPr>
        <w:t>2. 一般掌握</w:t>
      </w:r>
      <w:r>
        <w:rPr>
          <w:szCs w:val="21"/>
        </w:rPr>
        <w:t>：</w:t>
      </w:r>
      <w:r>
        <w:rPr>
          <w:kern w:val="0"/>
          <w:szCs w:val="21"/>
        </w:rPr>
        <w:t>符号极限、微积分和级数展开、符号积分变换、符号方程求解</w:t>
      </w:r>
      <w:r>
        <w:t>。</w:t>
      </w:r>
    </w:p>
    <w:p>
      <w:pPr>
        <w:widowControl/>
        <w:snapToGrid w:val="0"/>
        <w:spacing w:line="360" w:lineRule="auto"/>
        <w:ind w:firstLine="422" w:firstLineChars="200"/>
        <w:rPr>
          <w:b/>
          <w:bCs/>
          <w:kern w:val="0"/>
          <w:szCs w:val="21"/>
        </w:rPr>
      </w:pPr>
      <w:r>
        <w:rPr>
          <w:b/>
        </w:rPr>
        <w:t>3. 熟练掌握</w:t>
      </w:r>
      <w:r>
        <w:t>：</w:t>
      </w:r>
      <w:r>
        <w:rPr>
          <w:kern w:val="0"/>
          <w:szCs w:val="21"/>
        </w:rPr>
        <w:t>符号表达式的建立、符号表达式的代数运算、符号方程求解</w:t>
      </w:r>
      <w:r>
        <w:t>。</w:t>
      </w:r>
    </w:p>
    <w:p>
      <w:pPr>
        <w:snapToGrid w:val="0"/>
        <w:spacing w:line="360" w:lineRule="auto"/>
        <w:rPr>
          <w:szCs w:val="21"/>
        </w:rPr>
      </w:pPr>
      <w:r>
        <w:rPr>
          <w:b/>
          <w:szCs w:val="21"/>
        </w:rPr>
        <w:t>（二）考核内容</w:t>
      </w:r>
    </w:p>
    <w:p>
      <w:pPr>
        <w:widowControl/>
        <w:snapToGrid w:val="0"/>
        <w:spacing w:line="360" w:lineRule="auto"/>
        <w:ind w:firstLine="420"/>
        <w:rPr>
          <w:kern w:val="0"/>
          <w:szCs w:val="21"/>
        </w:rPr>
      </w:pPr>
      <w:r>
        <w:rPr>
          <w:kern w:val="0"/>
          <w:szCs w:val="21"/>
        </w:rPr>
        <w:t>符号表达式的建立、符号表达式的代数运算、符号表达式的操作和转换、符号极限、微积分和级数展开、符号积分变换、符号方程求解、符号函数的可视化。</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符号表达式的建立、符号表达式的代数运算。</w:t>
      </w:r>
    </w:p>
    <w:p>
      <w:pPr>
        <w:snapToGrid w:val="0"/>
        <w:spacing w:line="360" w:lineRule="auto"/>
        <w:ind w:firstLine="422" w:firstLineChars="200"/>
        <w:rPr>
          <w:b/>
          <w:szCs w:val="21"/>
        </w:rPr>
      </w:pPr>
      <w:r>
        <w:rPr>
          <w:b/>
          <w:szCs w:val="21"/>
        </w:rPr>
        <w:t>2.领会</w:t>
      </w:r>
      <w:r>
        <w:rPr>
          <w:szCs w:val="21"/>
        </w:rPr>
        <w:t>：</w:t>
      </w:r>
      <w:r>
        <w:rPr>
          <w:kern w:val="0"/>
          <w:szCs w:val="21"/>
        </w:rPr>
        <w:t>号极限、微积分和级数展开、符号积分变换、符号方程求解。</w:t>
      </w:r>
    </w:p>
    <w:p>
      <w:pPr>
        <w:snapToGrid w:val="0"/>
        <w:spacing w:line="360" w:lineRule="auto"/>
        <w:ind w:firstLine="422" w:firstLineChars="200"/>
        <w:rPr>
          <w:b/>
          <w:szCs w:val="21"/>
        </w:rPr>
      </w:pPr>
      <w:r>
        <w:rPr>
          <w:b/>
          <w:szCs w:val="21"/>
        </w:rPr>
        <w:t>3.应用</w:t>
      </w:r>
      <w:r>
        <w:rPr>
          <w:szCs w:val="21"/>
        </w:rPr>
        <w:t>：</w:t>
      </w:r>
      <w:r>
        <w:rPr>
          <w:kern w:val="0"/>
          <w:szCs w:val="21"/>
        </w:rPr>
        <w:t>微积分和级数展开、符号积分变换。</w:t>
      </w:r>
    </w:p>
    <w:p>
      <w:pPr>
        <w:snapToGrid w:val="0"/>
        <w:spacing w:line="360" w:lineRule="auto"/>
        <w:ind w:firstLine="422" w:firstLineChars="200"/>
        <w:rPr>
          <w:b/>
          <w:szCs w:val="21"/>
        </w:rPr>
      </w:pPr>
      <w:r>
        <w:rPr>
          <w:b/>
          <w:szCs w:val="21"/>
        </w:rPr>
        <w:t>4.分析</w:t>
      </w:r>
      <w:r>
        <w:rPr>
          <w:szCs w:val="21"/>
        </w:rPr>
        <w:t>：</w:t>
      </w:r>
      <w:r>
        <w:rPr>
          <w:kern w:val="0"/>
          <w:szCs w:val="21"/>
        </w:rPr>
        <w:t>多项式。</w:t>
      </w:r>
    </w:p>
    <w:p>
      <w:pPr>
        <w:snapToGrid w:val="0"/>
        <w:spacing w:line="360" w:lineRule="auto"/>
        <w:ind w:firstLine="422" w:firstLineChars="200"/>
        <w:rPr>
          <w:szCs w:val="21"/>
        </w:rPr>
      </w:pPr>
      <w:r>
        <w:rPr>
          <w:b/>
          <w:szCs w:val="21"/>
        </w:rPr>
        <w:t>5.综合</w:t>
      </w:r>
      <w:r>
        <w:rPr>
          <w:szCs w:val="21"/>
        </w:rPr>
        <w:t>：MATLAB在符号计算中的应用。</w:t>
      </w:r>
    </w:p>
    <w:p>
      <w:pPr>
        <w:snapToGrid w:val="0"/>
        <w:spacing w:line="360" w:lineRule="auto"/>
        <w:ind w:firstLine="422" w:firstLineChars="200"/>
        <w:rPr>
          <w:b/>
          <w:szCs w:val="21"/>
        </w:rPr>
      </w:pPr>
      <w:r>
        <w:rPr>
          <w:b/>
          <w:szCs w:val="21"/>
        </w:rPr>
        <w:t>6.评价：</w:t>
      </w:r>
      <w:r>
        <w:rPr>
          <w:bCs/>
          <w:szCs w:val="21"/>
        </w:rPr>
        <w:t>能否熟练使用</w:t>
      </w:r>
      <w:r>
        <w:rPr>
          <w:bCs/>
          <w:kern w:val="0"/>
          <w:szCs w:val="21"/>
        </w:rPr>
        <w:t>MATLAB软件对符号计算问题进行求解。</w:t>
      </w:r>
    </w:p>
    <w:p>
      <w:pPr>
        <w:snapToGrid w:val="0"/>
        <w:spacing w:line="360" w:lineRule="auto"/>
        <w:ind w:firstLine="422" w:firstLineChars="200"/>
        <w:rPr>
          <w:b/>
          <w:szCs w:val="21"/>
        </w:rPr>
      </w:pPr>
    </w:p>
    <w:p>
      <w:pPr>
        <w:widowControl/>
        <w:snapToGrid w:val="0"/>
        <w:spacing w:line="360" w:lineRule="auto"/>
        <w:jc w:val="center"/>
        <w:rPr>
          <w:b/>
          <w:bCs/>
          <w:kern w:val="0"/>
          <w:szCs w:val="21"/>
        </w:rPr>
      </w:pPr>
      <w:r>
        <w:rPr>
          <w:b/>
          <w:bCs/>
          <w:kern w:val="0"/>
          <w:szCs w:val="21"/>
        </w:rPr>
        <w:t>第4章  MATLAB计算的可视化</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kern w:val="0"/>
          <w:szCs w:val="21"/>
        </w:rPr>
        <w:t>图形窗口的功能</w:t>
      </w:r>
      <w:r>
        <w:t>。</w:t>
      </w:r>
    </w:p>
    <w:p>
      <w:pPr>
        <w:snapToGrid w:val="0"/>
        <w:spacing w:line="360" w:lineRule="auto"/>
        <w:ind w:firstLine="422" w:firstLineChars="200"/>
        <w:rPr>
          <w:szCs w:val="21"/>
        </w:rPr>
      </w:pPr>
      <w:r>
        <w:rPr>
          <w:b/>
          <w:szCs w:val="21"/>
        </w:rPr>
        <w:t>2. 一般掌握</w:t>
      </w:r>
      <w:r>
        <w:rPr>
          <w:szCs w:val="21"/>
        </w:rPr>
        <w:t>：</w:t>
      </w:r>
      <w:r>
        <w:rPr>
          <w:kern w:val="0"/>
          <w:szCs w:val="21"/>
        </w:rPr>
        <w:t>MATLAB的特殊图形绘制</w:t>
      </w:r>
      <w:r>
        <w:t>。</w:t>
      </w:r>
    </w:p>
    <w:p>
      <w:pPr>
        <w:snapToGrid w:val="0"/>
        <w:spacing w:line="360" w:lineRule="auto"/>
        <w:ind w:firstLine="422" w:firstLineChars="200"/>
      </w:pPr>
      <w:r>
        <w:rPr>
          <w:b/>
        </w:rPr>
        <w:t>3. 熟练掌握</w:t>
      </w:r>
      <w:r>
        <w:t>：</w:t>
      </w:r>
      <w:r>
        <w:rPr>
          <w:kern w:val="0"/>
          <w:szCs w:val="21"/>
        </w:rPr>
        <w:t>二维曲线的绘制、三维图形绘制</w:t>
      </w:r>
      <w:r>
        <w:rPr>
          <w:szCs w:val="21"/>
        </w:rPr>
        <w:t>。</w:t>
      </w:r>
    </w:p>
    <w:p>
      <w:pPr>
        <w:snapToGrid w:val="0"/>
        <w:spacing w:line="360" w:lineRule="auto"/>
        <w:rPr>
          <w:szCs w:val="21"/>
        </w:rPr>
      </w:pPr>
      <w:r>
        <w:rPr>
          <w:b/>
          <w:szCs w:val="21"/>
        </w:rPr>
        <w:t>（二）考核内容</w:t>
      </w:r>
    </w:p>
    <w:p>
      <w:pPr>
        <w:widowControl/>
        <w:snapToGrid w:val="0"/>
        <w:spacing w:line="360" w:lineRule="auto"/>
        <w:ind w:firstLine="420"/>
        <w:rPr>
          <w:kern w:val="0"/>
          <w:szCs w:val="21"/>
        </w:rPr>
      </w:pPr>
      <w:r>
        <w:rPr>
          <w:kern w:val="0"/>
          <w:szCs w:val="21"/>
        </w:rPr>
        <w:t>二维曲线的绘制、三维图形绘制、MATLAB的特殊图形绘制、图形窗口的功能。</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二维曲线的绘制、三维图形绘制</w:t>
      </w:r>
      <w:r>
        <w:rPr>
          <w:szCs w:val="21"/>
        </w:rPr>
        <w:t>。</w:t>
      </w:r>
    </w:p>
    <w:p>
      <w:pPr>
        <w:snapToGrid w:val="0"/>
        <w:spacing w:line="360" w:lineRule="auto"/>
        <w:ind w:firstLine="422" w:firstLineChars="200"/>
        <w:rPr>
          <w:b/>
          <w:szCs w:val="21"/>
        </w:rPr>
      </w:pPr>
      <w:r>
        <w:rPr>
          <w:b/>
          <w:szCs w:val="21"/>
        </w:rPr>
        <w:t>2.领会</w:t>
      </w:r>
      <w:r>
        <w:rPr>
          <w:szCs w:val="21"/>
        </w:rPr>
        <w:t>：</w:t>
      </w:r>
      <w:r>
        <w:rPr>
          <w:kern w:val="0"/>
          <w:szCs w:val="21"/>
        </w:rPr>
        <w:t>二维曲线的绘制、三维图形绘制</w:t>
      </w:r>
      <w:r>
        <w:rPr>
          <w:szCs w:val="21"/>
        </w:rPr>
        <w:t>。</w:t>
      </w:r>
    </w:p>
    <w:p>
      <w:pPr>
        <w:snapToGrid w:val="0"/>
        <w:spacing w:line="360" w:lineRule="auto"/>
        <w:ind w:firstLine="422" w:firstLineChars="200"/>
        <w:rPr>
          <w:b/>
          <w:szCs w:val="21"/>
        </w:rPr>
      </w:pPr>
      <w:r>
        <w:rPr>
          <w:b/>
          <w:szCs w:val="21"/>
        </w:rPr>
        <w:t>3.应用</w:t>
      </w:r>
      <w:r>
        <w:rPr>
          <w:szCs w:val="21"/>
        </w:rPr>
        <w:t>：</w:t>
      </w:r>
      <w:r>
        <w:rPr>
          <w:kern w:val="0"/>
          <w:szCs w:val="21"/>
        </w:rPr>
        <w:t>MATLAB的特殊图形绘制</w:t>
      </w:r>
      <w:r>
        <w:rPr>
          <w:szCs w:val="21"/>
        </w:rPr>
        <w:t>。</w:t>
      </w:r>
    </w:p>
    <w:p>
      <w:pPr>
        <w:snapToGrid w:val="0"/>
        <w:spacing w:line="360" w:lineRule="auto"/>
        <w:ind w:firstLine="422" w:firstLineChars="200"/>
        <w:rPr>
          <w:szCs w:val="21"/>
        </w:rPr>
      </w:pPr>
      <w:r>
        <w:rPr>
          <w:b/>
          <w:szCs w:val="21"/>
        </w:rPr>
        <w:t>4.分析</w:t>
      </w:r>
      <w:r>
        <w:rPr>
          <w:szCs w:val="21"/>
        </w:rPr>
        <w:t>：</w:t>
      </w:r>
      <w:r>
        <w:rPr>
          <w:kern w:val="0"/>
          <w:szCs w:val="21"/>
        </w:rPr>
        <w:t>二维曲线的绘制、三维图形绘制</w:t>
      </w:r>
      <w:r>
        <w:rPr>
          <w:szCs w:val="21"/>
        </w:rPr>
        <w:t>。</w:t>
      </w:r>
    </w:p>
    <w:p>
      <w:pPr>
        <w:snapToGrid w:val="0"/>
        <w:spacing w:line="360" w:lineRule="auto"/>
        <w:ind w:firstLine="422" w:firstLineChars="200"/>
        <w:rPr>
          <w:szCs w:val="21"/>
        </w:rPr>
      </w:pPr>
      <w:r>
        <w:rPr>
          <w:b/>
          <w:szCs w:val="21"/>
        </w:rPr>
        <w:t>5.综合</w:t>
      </w:r>
      <w:r>
        <w:rPr>
          <w:szCs w:val="21"/>
        </w:rPr>
        <w:t>：MATLAB绘图。</w:t>
      </w:r>
    </w:p>
    <w:p>
      <w:pPr>
        <w:snapToGrid w:val="0"/>
        <w:spacing w:line="360" w:lineRule="auto"/>
        <w:ind w:firstLine="422" w:firstLineChars="200"/>
        <w:rPr>
          <w:b/>
          <w:szCs w:val="21"/>
        </w:rPr>
      </w:pPr>
      <w:r>
        <w:rPr>
          <w:b/>
          <w:szCs w:val="21"/>
        </w:rPr>
        <w:t>6.评价：</w:t>
      </w:r>
      <w:r>
        <w:rPr>
          <w:bCs/>
          <w:szCs w:val="21"/>
        </w:rPr>
        <w:t>能否熟练使用</w:t>
      </w:r>
      <w:r>
        <w:rPr>
          <w:bCs/>
          <w:kern w:val="0"/>
          <w:szCs w:val="21"/>
        </w:rPr>
        <w:t>MATLAB软件对计算的结果可视化进行表示。</w:t>
      </w:r>
    </w:p>
    <w:p>
      <w:pPr>
        <w:snapToGrid w:val="0"/>
        <w:spacing w:line="360" w:lineRule="auto"/>
        <w:ind w:firstLine="422" w:firstLineChars="200"/>
        <w:rPr>
          <w:b/>
          <w:szCs w:val="21"/>
        </w:rPr>
      </w:pPr>
    </w:p>
    <w:p>
      <w:pPr>
        <w:widowControl/>
        <w:snapToGrid w:val="0"/>
        <w:spacing w:line="360" w:lineRule="auto"/>
        <w:jc w:val="center"/>
        <w:rPr>
          <w:b/>
          <w:bCs/>
          <w:kern w:val="0"/>
          <w:szCs w:val="21"/>
        </w:rPr>
      </w:pPr>
      <w:r>
        <w:rPr>
          <w:b/>
          <w:bCs/>
          <w:kern w:val="0"/>
          <w:szCs w:val="21"/>
        </w:rPr>
        <w:t>第5章   MATLAB程序设计</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kern w:val="0"/>
          <w:szCs w:val="21"/>
        </w:rPr>
        <w:t>程序流程控制。</w:t>
      </w:r>
    </w:p>
    <w:p>
      <w:pPr>
        <w:snapToGrid w:val="0"/>
        <w:spacing w:line="360" w:lineRule="auto"/>
        <w:ind w:firstLine="422" w:firstLineChars="200"/>
        <w:rPr>
          <w:szCs w:val="21"/>
        </w:rPr>
      </w:pPr>
      <w:r>
        <w:rPr>
          <w:b/>
        </w:rPr>
        <w:t>2. 一般掌握：</w:t>
      </w:r>
      <w:r>
        <w:rPr>
          <w:kern w:val="0"/>
          <w:szCs w:val="21"/>
        </w:rPr>
        <w:t>函数调用和参数传递</w:t>
      </w:r>
      <w:r>
        <w:t>。</w:t>
      </w:r>
    </w:p>
    <w:p>
      <w:pPr>
        <w:snapToGrid w:val="0"/>
        <w:spacing w:line="360" w:lineRule="auto"/>
        <w:ind w:firstLine="422" w:firstLineChars="200"/>
      </w:pPr>
      <w:r>
        <w:rPr>
          <w:b/>
        </w:rPr>
        <w:t>3. 熟练掌握</w:t>
      </w:r>
      <w:r>
        <w:t>：</w:t>
      </w:r>
      <w:r>
        <w:rPr>
          <w:kern w:val="0"/>
          <w:szCs w:val="21"/>
        </w:rPr>
        <w:t>函数文件</w:t>
      </w:r>
      <w:r>
        <w:rPr>
          <w:szCs w:val="21"/>
        </w:rPr>
        <w:t>、</w:t>
      </w:r>
      <w:r>
        <w:rPr>
          <w:kern w:val="0"/>
          <w:szCs w:val="21"/>
        </w:rPr>
        <w:t>脚本文件</w:t>
      </w:r>
      <w:r>
        <w:t>。</w:t>
      </w:r>
    </w:p>
    <w:p>
      <w:pPr>
        <w:snapToGrid w:val="0"/>
        <w:spacing w:line="360" w:lineRule="auto"/>
        <w:rPr>
          <w:szCs w:val="21"/>
        </w:rPr>
      </w:pPr>
      <w:r>
        <w:rPr>
          <w:b/>
          <w:szCs w:val="21"/>
        </w:rPr>
        <w:t>（二）考核内容</w:t>
      </w:r>
    </w:p>
    <w:p>
      <w:pPr>
        <w:widowControl/>
        <w:snapToGrid w:val="0"/>
        <w:spacing w:line="360" w:lineRule="auto"/>
        <w:ind w:firstLine="420"/>
        <w:rPr>
          <w:kern w:val="0"/>
          <w:szCs w:val="21"/>
        </w:rPr>
      </w:pPr>
      <w:r>
        <w:rPr>
          <w:kern w:val="0"/>
          <w:szCs w:val="21"/>
        </w:rPr>
        <w:t>脚本文件和函数文件、程序流程控制、函数调用和参数传递。</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程序流程控制、函数文件格式。</w:t>
      </w:r>
    </w:p>
    <w:p>
      <w:pPr>
        <w:snapToGrid w:val="0"/>
        <w:spacing w:line="360" w:lineRule="auto"/>
        <w:ind w:firstLine="422" w:firstLineChars="200"/>
        <w:rPr>
          <w:b/>
          <w:szCs w:val="21"/>
        </w:rPr>
      </w:pPr>
      <w:r>
        <w:rPr>
          <w:b/>
          <w:szCs w:val="21"/>
        </w:rPr>
        <w:t>2.领会</w:t>
      </w:r>
      <w:r>
        <w:rPr>
          <w:szCs w:val="21"/>
        </w:rPr>
        <w:t>：</w:t>
      </w:r>
      <w:r>
        <w:rPr>
          <w:kern w:val="0"/>
          <w:szCs w:val="21"/>
        </w:rPr>
        <w:t>函数文件</w:t>
      </w:r>
      <w:r>
        <w:t>。</w:t>
      </w:r>
    </w:p>
    <w:p>
      <w:pPr>
        <w:snapToGrid w:val="0"/>
        <w:spacing w:line="360" w:lineRule="auto"/>
        <w:ind w:firstLine="422" w:firstLineChars="200"/>
        <w:rPr>
          <w:b/>
          <w:szCs w:val="21"/>
        </w:rPr>
      </w:pPr>
      <w:r>
        <w:rPr>
          <w:b/>
          <w:szCs w:val="21"/>
        </w:rPr>
        <w:t>3.应用</w:t>
      </w:r>
      <w:r>
        <w:rPr>
          <w:szCs w:val="21"/>
        </w:rPr>
        <w:t>：</w:t>
      </w:r>
      <w:r>
        <w:rPr>
          <w:kern w:val="0"/>
          <w:szCs w:val="21"/>
        </w:rPr>
        <w:t>函数调用和参数传递、脚本文件</w:t>
      </w:r>
      <w:r>
        <w:t>编程</w:t>
      </w:r>
      <w:r>
        <w:rPr>
          <w:kern w:val="0"/>
          <w:szCs w:val="21"/>
        </w:rPr>
        <w:t>。</w:t>
      </w:r>
    </w:p>
    <w:p>
      <w:pPr>
        <w:snapToGrid w:val="0"/>
        <w:spacing w:line="360" w:lineRule="auto"/>
        <w:ind w:firstLine="422" w:firstLineChars="200"/>
        <w:rPr>
          <w:kern w:val="0"/>
          <w:szCs w:val="21"/>
        </w:rPr>
      </w:pPr>
      <w:r>
        <w:rPr>
          <w:b/>
          <w:szCs w:val="21"/>
        </w:rPr>
        <w:t>4.分析</w:t>
      </w:r>
      <w:r>
        <w:rPr>
          <w:szCs w:val="21"/>
        </w:rPr>
        <w:t>：程序流程图</w:t>
      </w:r>
      <w:r>
        <w:rPr>
          <w:kern w:val="0"/>
          <w:szCs w:val="21"/>
        </w:rPr>
        <w:t>。</w:t>
      </w:r>
    </w:p>
    <w:p>
      <w:pPr>
        <w:snapToGrid w:val="0"/>
        <w:spacing w:line="360" w:lineRule="auto"/>
        <w:ind w:firstLine="422" w:firstLineChars="200"/>
        <w:rPr>
          <w:szCs w:val="21"/>
        </w:rPr>
      </w:pPr>
      <w:r>
        <w:rPr>
          <w:b/>
          <w:szCs w:val="21"/>
        </w:rPr>
        <w:t>5.综合</w:t>
      </w:r>
      <w:r>
        <w:rPr>
          <w:szCs w:val="21"/>
        </w:rPr>
        <w:t>：MATLAB代码编写。</w:t>
      </w:r>
    </w:p>
    <w:p>
      <w:pPr>
        <w:snapToGrid w:val="0"/>
        <w:spacing w:line="360" w:lineRule="auto"/>
        <w:ind w:firstLine="422" w:firstLineChars="200"/>
        <w:rPr>
          <w:b/>
          <w:szCs w:val="21"/>
        </w:rPr>
      </w:pPr>
      <w:r>
        <w:rPr>
          <w:b/>
          <w:szCs w:val="21"/>
        </w:rPr>
        <w:t>6.评价：</w:t>
      </w:r>
      <w:r>
        <w:rPr>
          <w:bCs/>
          <w:szCs w:val="21"/>
        </w:rPr>
        <w:t>能否熟练使用</w:t>
      </w:r>
      <w:r>
        <w:rPr>
          <w:bCs/>
          <w:kern w:val="0"/>
          <w:szCs w:val="21"/>
        </w:rPr>
        <w:t>MATLAB软件对科学技术问题进行代码编写。</w:t>
      </w:r>
    </w:p>
    <w:p>
      <w:pPr>
        <w:snapToGrid w:val="0"/>
        <w:spacing w:line="360" w:lineRule="auto"/>
        <w:ind w:firstLine="422" w:firstLineChars="200"/>
        <w:rPr>
          <w:b/>
          <w:szCs w:val="21"/>
        </w:rPr>
      </w:pPr>
    </w:p>
    <w:p>
      <w:pPr>
        <w:widowControl/>
        <w:snapToGrid w:val="0"/>
        <w:spacing w:line="360" w:lineRule="auto"/>
        <w:jc w:val="center"/>
        <w:rPr>
          <w:b/>
          <w:bCs/>
          <w:kern w:val="0"/>
          <w:szCs w:val="21"/>
        </w:rPr>
      </w:pPr>
      <w:r>
        <w:rPr>
          <w:b/>
          <w:bCs/>
          <w:kern w:val="0"/>
          <w:szCs w:val="21"/>
        </w:rPr>
        <w:t>第6章   Simulink仿真环境</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t>Simulink文件操作和窗口。</w:t>
      </w:r>
    </w:p>
    <w:p>
      <w:pPr>
        <w:snapToGrid w:val="0"/>
        <w:spacing w:line="360" w:lineRule="auto"/>
        <w:ind w:firstLine="422" w:firstLineChars="200"/>
      </w:pPr>
      <w:r>
        <w:rPr>
          <w:b/>
          <w:szCs w:val="21"/>
        </w:rPr>
        <w:t>2. 一般掌握</w:t>
      </w:r>
      <w:r>
        <w:rPr>
          <w:szCs w:val="21"/>
        </w:rPr>
        <w:t>：</w:t>
      </w:r>
      <w:r>
        <w:t>离散系统仿真</w:t>
      </w:r>
      <w:r>
        <w:rPr>
          <w:szCs w:val="21"/>
        </w:rPr>
        <w:t>。</w:t>
      </w:r>
    </w:p>
    <w:p>
      <w:pPr>
        <w:snapToGrid w:val="0"/>
        <w:spacing w:line="360" w:lineRule="auto"/>
        <w:ind w:firstLine="422" w:firstLineChars="200"/>
      </w:pPr>
      <w:r>
        <w:rPr>
          <w:b/>
        </w:rPr>
        <w:t>3. 熟练掌握</w:t>
      </w:r>
      <w:r>
        <w:t>：模型创建、Simulink基本模块、连续系统仿真。</w:t>
      </w:r>
    </w:p>
    <w:p>
      <w:pPr>
        <w:snapToGrid w:val="0"/>
        <w:spacing w:line="360" w:lineRule="auto"/>
        <w:rPr>
          <w:szCs w:val="21"/>
        </w:rPr>
      </w:pPr>
      <w:r>
        <w:rPr>
          <w:b/>
          <w:szCs w:val="21"/>
        </w:rPr>
        <w:t>（二）考核内容</w:t>
      </w:r>
    </w:p>
    <w:p>
      <w:pPr>
        <w:widowControl/>
        <w:snapToGrid w:val="0"/>
        <w:spacing w:line="360" w:lineRule="auto"/>
        <w:ind w:firstLine="420"/>
        <w:rPr>
          <w:b/>
          <w:szCs w:val="21"/>
        </w:rPr>
      </w:pPr>
      <w:r>
        <w:t>演示Simulink的简单程序、Simulink文件操作和窗口、模型创建、Simulink基本模块、连续系统仿真、离散系统仿真。</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Simulink文件操作和窗口</w:t>
      </w:r>
      <w:r>
        <w:rPr>
          <w:kern w:val="0"/>
          <w:szCs w:val="21"/>
        </w:rPr>
        <w:t>。</w:t>
      </w:r>
    </w:p>
    <w:p>
      <w:pPr>
        <w:snapToGrid w:val="0"/>
        <w:spacing w:line="360" w:lineRule="auto"/>
        <w:ind w:firstLine="422" w:firstLineChars="200"/>
        <w:rPr>
          <w:b/>
          <w:szCs w:val="21"/>
        </w:rPr>
      </w:pPr>
      <w:r>
        <w:rPr>
          <w:b/>
          <w:szCs w:val="21"/>
        </w:rPr>
        <w:t>2.领会</w:t>
      </w:r>
      <w:r>
        <w:rPr>
          <w:szCs w:val="21"/>
        </w:rPr>
        <w:t>：</w:t>
      </w:r>
      <w:r>
        <w:t>模型创建、Simulink基本模块</w:t>
      </w:r>
      <w:r>
        <w:rPr>
          <w:kern w:val="0"/>
          <w:szCs w:val="21"/>
        </w:rPr>
        <w:t>。</w:t>
      </w:r>
    </w:p>
    <w:p>
      <w:pPr>
        <w:snapToGrid w:val="0"/>
        <w:spacing w:line="360" w:lineRule="auto"/>
        <w:ind w:firstLine="422" w:firstLineChars="200"/>
        <w:rPr>
          <w:b/>
          <w:szCs w:val="21"/>
        </w:rPr>
      </w:pPr>
      <w:r>
        <w:rPr>
          <w:b/>
          <w:szCs w:val="21"/>
        </w:rPr>
        <w:t>3.应用</w:t>
      </w:r>
      <w:r>
        <w:rPr>
          <w:szCs w:val="21"/>
        </w:rPr>
        <w:t>：</w:t>
      </w:r>
      <w:r>
        <w:t>连续系统仿真、离散系统仿真</w:t>
      </w:r>
      <w:r>
        <w:rPr>
          <w:kern w:val="0"/>
          <w:szCs w:val="21"/>
        </w:rPr>
        <w:t>。</w:t>
      </w:r>
    </w:p>
    <w:p>
      <w:pPr>
        <w:snapToGrid w:val="0"/>
        <w:spacing w:line="360" w:lineRule="auto"/>
        <w:ind w:firstLine="422" w:firstLineChars="200"/>
        <w:rPr>
          <w:kern w:val="0"/>
          <w:szCs w:val="21"/>
        </w:rPr>
      </w:pPr>
      <w:r>
        <w:rPr>
          <w:b/>
          <w:szCs w:val="21"/>
        </w:rPr>
        <w:t>4.分析</w:t>
      </w:r>
      <w:r>
        <w:rPr>
          <w:szCs w:val="21"/>
        </w:rPr>
        <w:t>：仿真流程</w:t>
      </w:r>
      <w:r>
        <w:rPr>
          <w:kern w:val="0"/>
          <w:szCs w:val="21"/>
        </w:rPr>
        <w:t>。</w:t>
      </w:r>
    </w:p>
    <w:p>
      <w:pPr>
        <w:snapToGrid w:val="0"/>
        <w:spacing w:line="360" w:lineRule="auto"/>
        <w:ind w:firstLine="422" w:firstLineChars="200"/>
        <w:rPr>
          <w:szCs w:val="21"/>
        </w:rPr>
      </w:pPr>
      <w:r>
        <w:rPr>
          <w:b/>
          <w:szCs w:val="21"/>
        </w:rPr>
        <w:t>5.综合</w:t>
      </w:r>
      <w:r>
        <w:rPr>
          <w:szCs w:val="21"/>
        </w:rPr>
        <w:t>：</w:t>
      </w:r>
      <w:r>
        <w:t>Simulink文件建立</w:t>
      </w:r>
      <w:r>
        <w:rPr>
          <w:szCs w:val="21"/>
        </w:rPr>
        <w:t>。</w:t>
      </w:r>
    </w:p>
    <w:p>
      <w:pPr>
        <w:snapToGrid w:val="0"/>
        <w:spacing w:line="360" w:lineRule="auto"/>
        <w:ind w:firstLine="422" w:firstLineChars="200"/>
        <w:rPr>
          <w:b/>
          <w:szCs w:val="21"/>
        </w:rPr>
      </w:pPr>
      <w:r>
        <w:rPr>
          <w:b/>
          <w:szCs w:val="21"/>
        </w:rPr>
        <w:t>6.评价：</w:t>
      </w:r>
      <w:r>
        <w:rPr>
          <w:bCs/>
          <w:szCs w:val="21"/>
        </w:rPr>
        <w:t>能否熟练进行</w:t>
      </w:r>
      <w:r>
        <w:t>Simulink</w:t>
      </w:r>
      <w:r>
        <w:rPr>
          <w:bCs/>
          <w:szCs w:val="21"/>
        </w:rPr>
        <w:t>仿真</w:t>
      </w:r>
      <w:r>
        <w:rPr>
          <w:bCs/>
          <w:kern w:val="0"/>
          <w:szCs w:val="21"/>
        </w:rPr>
        <w:t>。</w:t>
      </w:r>
    </w:p>
    <w:p>
      <w:pPr>
        <w:snapToGrid w:val="0"/>
        <w:spacing w:line="360" w:lineRule="auto"/>
        <w:rPr>
          <w:b/>
          <w:szCs w:val="21"/>
        </w:rPr>
      </w:pPr>
      <w:r>
        <w:rPr>
          <w:b/>
          <w:szCs w:val="21"/>
        </w:rPr>
        <w:t>三、实验、实习教学部分的考核要求</w:t>
      </w:r>
    </w:p>
    <w:p>
      <w:pPr>
        <w:adjustRightInd w:val="0"/>
        <w:snapToGrid w:val="0"/>
        <w:spacing w:line="360" w:lineRule="auto"/>
        <w:ind w:firstLine="359" w:firstLineChars="171"/>
      </w:pPr>
      <w:r>
        <w:t>1.做好实验内容的预习；</w:t>
      </w:r>
    </w:p>
    <w:p>
      <w:pPr>
        <w:adjustRightInd w:val="0"/>
        <w:snapToGrid w:val="0"/>
        <w:spacing w:line="360" w:lineRule="auto"/>
        <w:ind w:firstLine="359" w:firstLineChars="171"/>
      </w:pPr>
      <w:r>
        <w:t>2.认真记录实验数据并分析实验结果；</w:t>
      </w:r>
    </w:p>
    <w:p>
      <w:pPr>
        <w:adjustRightInd w:val="0"/>
        <w:snapToGrid w:val="0"/>
        <w:spacing w:line="360" w:lineRule="auto"/>
        <w:ind w:firstLine="359" w:firstLineChars="171"/>
      </w:pPr>
      <w:r>
        <w:t>3.实验过程中，具有严谨的学习态度，认真、踏实、一丝不苟的科学作风；</w:t>
      </w:r>
    </w:p>
    <w:p>
      <w:pPr>
        <w:adjustRightInd w:val="0"/>
        <w:snapToGrid w:val="0"/>
        <w:spacing w:line="360" w:lineRule="auto"/>
        <w:ind w:firstLine="359" w:firstLineChars="171"/>
        <w:rPr>
          <w:bCs/>
          <w:kern w:val="0"/>
          <w:szCs w:val="21"/>
        </w:rPr>
      </w:pPr>
      <w:r>
        <w:t>4.撰写实验报告，要求格式正确、方案合理、实验结果分析准确。</w:t>
      </w:r>
    </w:p>
    <w:p>
      <w:pPr>
        <w:snapToGrid w:val="0"/>
        <w:spacing w:line="360" w:lineRule="auto"/>
        <w:rPr>
          <w:b/>
          <w:szCs w:val="21"/>
        </w:rPr>
      </w:pPr>
      <w:r>
        <w:rPr>
          <w:b/>
          <w:szCs w:val="21"/>
        </w:rPr>
        <w:t>四、考核方式</w:t>
      </w:r>
    </w:p>
    <w:p>
      <w:pPr>
        <w:widowControl/>
        <w:snapToGrid w:val="0"/>
        <w:spacing w:line="360" w:lineRule="auto"/>
        <w:ind w:firstLine="420"/>
        <w:jc w:val="left"/>
        <w:rPr>
          <w:bCs/>
          <w:kern w:val="0"/>
          <w:szCs w:val="21"/>
        </w:rPr>
      </w:pPr>
      <w:r>
        <w:rPr>
          <w:bCs/>
          <w:kern w:val="0"/>
          <w:szCs w:val="21"/>
        </w:rPr>
        <w:t>笔试或课程报告</w:t>
      </w:r>
      <w:r>
        <w:rPr>
          <w:sz w:val="24"/>
        </w:rPr>
        <w:t>。</w:t>
      </w:r>
    </w:p>
    <w:p>
      <w:pPr>
        <w:snapToGrid w:val="0"/>
        <w:spacing w:line="360" w:lineRule="auto"/>
        <w:rPr>
          <w:b/>
          <w:szCs w:val="21"/>
        </w:rPr>
      </w:pPr>
      <w:r>
        <w:rPr>
          <w:b/>
          <w:szCs w:val="21"/>
        </w:rPr>
        <w:t>五、成绩评定</w:t>
      </w:r>
    </w:p>
    <w:p>
      <w:pPr>
        <w:widowControl/>
        <w:snapToGrid w:val="0"/>
        <w:spacing w:line="360" w:lineRule="auto"/>
        <w:ind w:firstLine="420"/>
        <w:rPr>
          <w:bCs/>
          <w:kern w:val="0"/>
          <w:szCs w:val="21"/>
        </w:rPr>
      </w:pPr>
      <w:r>
        <w:rPr>
          <w:bCs/>
          <w:kern w:val="0"/>
          <w:szCs w:val="21"/>
        </w:rPr>
        <w:t>按优、良、中、及格、不及格5个等级进行评定。平时表现10%、作业10%、实验20%、期末考试60%。</w:t>
      </w:r>
    </w:p>
    <w:p>
      <w:pPr>
        <w:snapToGrid w:val="0"/>
        <w:spacing w:line="360" w:lineRule="auto"/>
        <w:rPr>
          <w:b/>
          <w:szCs w:val="21"/>
        </w:rPr>
      </w:pPr>
      <w:r>
        <w:rPr>
          <w:b/>
          <w:szCs w:val="21"/>
        </w:rPr>
        <w:t>六、考核结果分析反馈</w:t>
      </w:r>
    </w:p>
    <w:p>
      <w:pPr>
        <w:snapToGrid w:val="0"/>
        <w:spacing w:line="360" w:lineRule="auto"/>
        <w:ind w:firstLine="420" w:firstLineChars="200"/>
        <w:rPr>
          <w:kern w:val="0"/>
          <w:szCs w:val="21"/>
        </w:rPr>
      </w:pPr>
      <w:r>
        <w:rPr>
          <w:szCs w:val="21"/>
        </w:rPr>
        <w:t>通过多种形式向学生反馈考核结果。每次作业批改打分及时反馈、针对普遍存在的错题及时讲解；通过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szCs w:val="21"/>
        </w:rPr>
      </w:pPr>
      <w:r>
        <w:rPr>
          <w:szCs w:val="21"/>
        </w:rPr>
        <w:br w:type="page"/>
      </w:r>
    </w:p>
    <w:p>
      <w:pPr>
        <w:pStyle w:val="2"/>
      </w:pPr>
      <w:bookmarkStart w:id="440" w:name="_Toc4423"/>
      <w:bookmarkStart w:id="441" w:name="_Toc12077"/>
      <w:bookmarkStart w:id="442" w:name="_Toc32124"/>
      <w:bookmarkStart w:id="443" w:name="_Toc6904"/>
      <w:bookmarkStart w:id="444" w:name="_Toc13507"/>
      <w:bookmarkStart w:id="445" w:name="_Toc10367"/>
      <w:bookmarkStart w:id="446" w:name="_Toc13825"/>
      <w:r>
        <w:t>数据结构</w:t>
      </w:r>
      <w:bookmarkEnd w:id="440"/>
      <w:bookmarkEnd w:id="441"/>
      <w:bookmarkEnd w:id="442"/>
      <w:bookmarkEnd w:id="443"/>
      <w:bookmarkEnd w:id="444"/>
      <w:bookmarkEnd w:id="445"/>
      <w:bookmarkEnd w:id="446"/>
    </w:p>
    <w:p>
      <w:pPr>
        <w:snapToGrid w:val="0"/>
        <w:spacing w:line="360" w:lineRule="auto"/>
        <w:jc w:val="center"/>
        <w:rPr>
          <w:sz w:val="28"/>
          <w:szCs w:val="28"/>
        </w:rPr>
      </w:pPr>
      <w:r>
        <w:rPr>
          <w:sz w:val="28"/>
          <w:szCs w:val="28"/>
        </w:rPr>
        <w:t>（</w:t>
      </w:r>
      <w:r>
        <w:rPr>
          <w:rStyle w:val="45"/>
          <w:rFonts w:hint="default" w:ascii="Times New Roman" w:hAnsi="Times New Roman"/>
          <w:sz w:val="24"/>
        </w:rPr>
        <w:t>Data Structure</w:t>
      </w:r>
      <w:r>
        <w:rPr>
          <w:sz w:val="28"/>
          <w:szCs w:val="28"/>
        </w:rPr>
        <w:t>）</w:t>
      </w:r>
    </w:p>
    <w:p>
      <w:pPr>
        <w:snapToGrid w:val="0"/>
        <w:spacing w:line="360" w:lineRule="auto"/>
        <w:jc w:val="center"/>
        <w:rPr>
          <w:sz w:val="28"/>
          <w:szCs w:val="28"/>
        </w:rPr>
      </w:pPr>
    </w:p>
    <w:p>
      <w:pPr>
        <w:snapToGrid w:val="0"/>
        <w:spacing w:line="360" w:lineRule="auto"/>
        <w:jc w:val="center"/>
        <w:rPr>
          <w:b/>
          <w:szCs w:val="21"/>
        </w:rPr>
      </w:pPr>
      <w:r>
        <w:rPr>
          <w:b/>
          <w:szCs w:val="21"/>
        </w:rPr>
        <w:t>课程基本信息</w:t>
      </w:r>
    </w:p>
    <w:tbl>
      <w:tblPr>
        <w:tblStyle w:val="16"/>
        <w:tblW w:w="911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38"/>
        <w:gridCol w:w="2649"/>
        <w:gridCol w:w="34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8" w:type="dxa"/>
          </w:tcPr>
          <w:p>
            <w:pPr>
              <w:spacing w:line="300" w:lineRule="auto"/>
              <w:rPr>
                <w:b/>
                <w:bCs/>
                <w:szCs w:val="21"/>
              </w:rPr>
            </w:pPr>
            <w:r>
              <w:rPr>
                <w:b/>
                <w:bCs/>
                <w:szCs w:val="21"/>
              </w:rPr>
              <w:t>课程编号：</w:t>
            </w:r>
            <w:r>
              <w:rPr>
                <w:bCs/>
                <w:szCs w:val="21"/>
              </w:rPr>
              <w:t>04021523</w:t>
            </w:r>
          </w:p>
        </w:tc>
        <w:tc>
          <w:tcPr>
            <w:tcW w:w="2649" w:type="dxa"/>
          </w:tcPr>
          <w:p>
            <w:pPr>
              <w:spacing w:line="300" w:lineRule="auto"/>
              <w:rPr>
                <w:b/>
                <w:bCs/>
                <w:szCs w:val="21"/>
              </w:rPr>
            </w:pPr>
            <w:r>
              <w:rPr>
                <w:b/>
                <w:bCs/>
                <w:szCs w:val="21"/>
              </w:rPr>
              <w:t>课程学时：</w:t>
            </w:r>
            <w:r>
              <w:rPr>
                <w:bCs/>
                <w:szCs w:val="21"/>
              </w:rPr>
              <w:t>32</w:t>
            </w:r>
          </w:p>
        </w:tc>
        <w:tc>
          <w:tcPr>
            <w:tcW w:w="3429" w:type="dxa"/>
          </w:tcPr>
          <w:p>
            <w:pPr>
              <w:spacing w:line="300" w:lineRule="auto"/>
              <w:rPr>
                <w:b/>
                <w:bCs/>
                <w:szCs w:val="21"/>
              </w:rPr>
            </w:pPr>
            <w:r>
              <w:rPr>
                <w:b/>
                <w:bCs/>
                <w:szCs w:val="21"/>
              </w:rPr>
              <w:t>课程学分：</w:t>
            </w:r>
            <w:r>
              <w:rPr>
                <w:bCs/>
                <w:szCs w:val="21"/>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8" w:type="dxa"/>
          </w:tcPr>
          <w:p>
            <w:pPr>
              <w:spacing w:line="300" w:lineRule="auto"/>
              <w:rPr>
                <w:b/>
                <w:bCs/>
                <w:szCs w:val="21"/>
              </w:rPr>
            </w:pPr>
            <w:r>
              <w:rPr>
                <w:b/>
                <w:bCs/>
                <w:szCs w:val="21"/>
              </w:rPr>
              <w:t>主撰人：</w:t>
            </w:r>
            <w:r>
              <w:rPr>
                <w:bCs/>
                <w:szCs w:val="21"/>
              </w:rPr>
              <w:t>朱娟花</w:t>
            </w:r>
          </w:p>
        </w:tc>
        <w:tc>
          <w:tcPr>
            <w:tcW w:w="2649" w:type="dxa"/>
          </w:tcPr>
          <w:p>
            <w:pPr>
              <w:spacing w:line="300" w:lineRule="auto"/>
              <w:rPr>
                <w:b/>
                <w:bCs/>
                <w:szCs w:val="21"/>
              </w:rPr>
            </w:pPr>
            <w:r>
              <w:rPr>
                <w:b/>
                <w:bCs/>
                <w:szCs w:val="21"/>
              </w:rPr>
              <w:t>审核人：</w:t>
            </w:r>
            <w:r>
              <w:rPr>
                <w:bCs/>
                <w:szCs w:val="21"/>
              </w:rPr>
              <w:t xml:space="preserve"> </w:t>
            </w:r>
          </w:p>
        </w:tc>
        <w:tc>
          <w:tcPr>
            <w:tcW w:w="3429" w:type="dxa"/>
          </w:tcPr>
          <w:p>
            <w:pPr>
              <w:spacing w:line="300" w:lineRule="auto"/>
              <w:rPr>
                <w:b/>
                <w:bCs/>
                <w:szCs w:val="21"/>
              </w:rPr>
            </w:pPr>
            <w:r>
              <w:rPr>
                <w:b/>
                <w:bCs/>
                <w:szCs w:val="21"/>
              </w:rPr>
              <w:t>大纲制定（修订）日期：</w:t>
            </w:r>
            <w:r>
              <w:rPr>
                <w:bCs/>
                <w:szCs w:val="21"/>
              </w:rPr>
              <w:t>2023</w:t>
            </w:r>
          </w:p>
        </w:tc>
      </w:tr>
    </w:tbl>
    <w:p>
      <w:pPr>
        <w:widowControl/>
        <w:snapToGrid w:val="0"/>
        <w:spacing w:line="360" w:lineRule="auto"/>
        <w:contextualSpacing/>
        <w:jc w:val="left"/>
        <w:outlineLvl w:val="1"/>
        <w:rPr>
          <w:b/>
          <w:bCs/>
          <w:kern w:val="0"/>
          <w:szCs w:val="21"/>
        </w:rPr>
      </w:pPr>
      <w:r>
        <w:rPr>
          <w:b/>
          <w:bCs/>
          <w:kern w:val="0"/>
          <w:szCs w:val="21"/>
        </w:rPr>
        <w:t>一、课程的性质和地位</w:t>
      </w:r>
    </w:p>
    <w:p>
      <w:pPr>
        <w:widowControl/>
        <w:snapToGrid w:val="0"/>
        <w:spacing w:before="156" w:beforeLines="50" w:line="360" w:lineRule="auto"/>
        <w:ind w:firstLine="420" w:firstLineChars="200"/>
        <w:contextualSpacing/>
        <w:jc w:val="left"/>
        <w:rPr>
          <w:rStyle w:val="45"/>
          <w:rFonts w:hint="default" w:ascii="Times New Roman" w:hAnsi="Times New Roman"/>
          <w:sz w:val="21"/>
          <w:szCs w:val="21"/>
        </w:rPr>
      </w:pPr>
      <w:r>
        <w:rPr>
          <w:rStyle w:val="45"/>
          <w:rFonts w:hint="default" w:ascii="Times New Roman" w:hAnsi="Times New Roman"/>
          <w:sz w:val="21"/>
          <w:szCs w:val="21"/>
        </w:rPr>
        <w:t>《数据结构》是电子信息专业的一门专业选修课。“数据结构”是设计与实现编译程序、操作系统、数据库系统及其它系统程序和大型应用程序的重要基础，是介于数学，计算机硬件，软件之间的一门重要课程。本课程较系统地介绍了软件设计中常用的数据结构以及相应的存储结构和实现算法，介绍了常用的多种查找和排序技术，并对进行性能分析和比较。本课程的学习将为后续课程的学习以及软件设计水平的提高打下良好的基础。</w:t>
      </w:r>
    </w:p>
    <w:p>
      <w:pPr>
        <w:snapToGrid w:val="0"/>
        <w:spacing w:before="156" w:beforeLines="50" w:line="360" w:lineRule="auto"/>
        <w:contextualSpacing/>
        <w:jc w:val="left"/>
        <w:rPr>
          <w:b/>
          <w:szCs w:val="21"/>
        </w:rPr>
      </w:pPr>
      <w:r>
        <w:rPr>
          <w:b/>
          <w:szCs w:val="21"/>
        </w:rPr>
        <w:t>二、理论教学部分的考核目标</w:t>
      </w:r>
    </w:p>
    <w:p>
      <w:pPr>
        <w:widowControl/>
        <w:snapToGrid w:val="0"/>
        <w:spacing w:line="360" w:lineRule="auto"/>
        <w:contextualSpacing/>
        <w:jc w:val="center"/>
        <w:rPr>
          <w:b/>
          <w:bCs/>
          <w:kern w:val="0"/>
          <w:szCs w:val="21"/>
        </w:rPr>
      </w:pPr>
      <w:r>
        <w:rPr>
          <w:b/>
          <w:bCs/>
          <w:kern w:val="0"/>
          <w:szCs w:val="21"/>
        </w:rPr>
        <w:t>第一章  概论</w:t>
      </w:r>
    </w:p>
    <w:p>
      <w:pPr>
        <w:snapToGrid w:val="0"/>
        <w:spacing w:before="156" w:beforeLines="50" w:line="360" w:lineRule="auto"/>
        <w:ind w:right="-99" w:rightChars="-47"/>
        <w:contextualSpacing/>
        <w:rPr>
          <w:b/>
          <w:szCs w:val="21"/>
        </w:rPr>
      </w:pPr>
      <w:r>
        <w:rPr>
          <w:b/>
          <w:szCs w:val="21"/>
        </w:rPr>
        <w:t>（一）学习目标</w:t>
      </w:r>
    </w:p>
    <w:p>
      <w:pPr>
        <w:snapToGrid w:val="0"/>
        <w:spacing w:before="156" w:beforeLines="50" w:line="360" w:lineRule="auto"/>
        <w:ind w:left="420" w:leftChars="200"/>
        <w:contextualSpacing/>
        <w:rPr>
          <w:szCs w:val="21"/>
        </w:rPr>
      </w:pPr>
      <w:r>
        <w:rPr>
          <w:b/>
          <w:szCs w:val="21"/>
        </w:rPr>
        <w:t>1. 一般了解</w:t>
      </w:r>
      <w:r>
        <w:rPr>
          <w:szCs w:val="21"/>
        </w:rPr>
        <w:t>：</w:t>
      </w:r>
      <w:r>
        <w:rPr>
          <w:kern w:val="0"/>
          <w:szCs w:val="21"/>
        </w:rPr>
        <w:t>算法描述的工具。</w:t>
      </w:r>
    </w:p>
    <w:p>
      <w:pPr>
        <w:snapToGrid w:val="0"/>
        <w:spacing w:before="156" w:beforeLines="50" w:line="360" w:lineRule="auto"/>
        <w:ind w:left="420" w:leftChars="200"/>
        <w:contextualSpacing/>
        <w:jc w:val="left"/>
        <w:rPr>
          <w:szCs w:val="21"/>
        </w:rPr>
      </w:pPr>
      <w:r>
        <w:rPr>
          <w:b/>
          <w:szCs w:val="21"/>
        </w:rPr>
        <w:t>2. 一般掌握</w:t>
      </w:r>
      <w:r>
        <w:rPr>
          <w:szCs w:val="21"/>
        </w:rPr>
        <w:t>：</w:t>
      </w:r>
      <w:r>
        <w:rPr>
          <w:kern w:val="0"/>
          <w:szCs w:val="21"/>
        </w:rPr>
        <w:t>数据结构的定义</w:t>
      </w:r>
      <w:r>
        <w:rPr>
          <w:szCs w:val="21"/>
        </w:rPr>
        <w:t>。</w:t>
      </w:r>
    </w:p>
    <w:p>
      <w:pPr>
        <w:snapToGrid w:val="0"/>
        <w:spacing w:before="156" w:beforeLines="50" w:line="360" w:lineRule="auto"/>
        <w:ind w:left="420" w:leftChars="200"/>
        <w:contextualSpacing/>
        <w:rPr>
          <w:szCs w:val="21"/>
        </w:rPr>
      </w:pPr>
      <w:r>
        <w:rPr>
          <w:b/>
          <w:szCs w:val="21"/>
        </w:rPr>
        <w:t>3.  熟练掌握：</w:t>
      </w:r>
      <w:r>
        <w:rPr>
          <w:kern w:val="0"/>
          <w:szCs w:val="21"/>
        </w:rPr>
        <w:t>数据结构的内容、对算法作性能评价</w:t>
      </w:r>
      <w:r>
        <w:rPr>
          <w:szCs w:val="21"/>
        </w:rPr>
        <w:t>。</w:t>
      </w:r>
    </w:p>
    <w:p>
      <w:pPr>
        <w:snapToGrid w:val="0"/>
        <w:spacing w:before="156" w:beforeLines="50" w:line="360" w:lineRule="auto"/>
        <w:contextualSpacing/>
        <w:rPr>
          <w:szCs w:val="21"/>
        </w:rPr>
      </w:pPr>
      <w:r>
        <w:rPr>
          <w:b/>
          <w:szCs w:val="21"/>
        </w:rPr>
        <w:t>（二）考核内容</w:t>
      </w:r>
    </w:p>
    <w:p>
      <w:pPr>
        <w:snapToGrid w:val="0"/>
        <w:spacing w:before="156" w:beforeLines="50" w:line="360" w:lineRule="auto"/>
        <w:ind w:firstLine="420" w:firstLineChars="200"/>
        <w:contextualSpacing/>
        <w:rPr>
          <w:b/>
          <w:szCs w:val="21"/>
        </w:rPr>
      </w:pPr>
      <w:r>
        <w:rPr>
          <w:kern w:val="0"/>
          <w:szCs w:val="21"/>
        </w:rPr>
        <w:t>数据结构的定义、内容、对算法作性能评价</w:t>
      </w:r>
      <w:r>
        <w:rPr>
          <w:szCs w:val="21"/>
        </w:rPr>
        <w:t>。要求掌握算法的特性，掌握算法的设计要求，会评价一个算法的优劣。</w:t>
      </w:r>
    </w:p>
    <w:p>
      <w:pPr>
        <w:snapToGrid w:val="0"/>
        <w:spacing w:before="156" w:beforeLines="50" w:line="360" w:lineRule="auto"/>
        <w:contextualSpacing/>
        <w:rPr>
          <w:b/>
          <w:szCs w:val="21"/>
        </w:rPr>
      </w:pPr>
      <w:r>
        <w:rPr>
          <w:b/>
          <w:szCs w:val="21"/>
        </w:rPr>
        <w:t>（三）考核要求</w:t>
      </w:r>
    </w:p>
    <w:p>
      <w:pPr>
        <w:snapToGrid w:val="0"/>
        <w:spacing w:before="156" w:beforeLines="50" w:line="360" w:lineRule="auto"/>
        <w:ind w:firstLine="422" w:firstLineChars="200"/>
        <w:contextualSpacing/>
        <w:rPr>
          <w:b/>
          <w:szCs w:val="21"/>
        </w:rPr>
      </w:pPr>
      <w:r>
        <w:rPr>
          <w:b/>
          <w:szCs w:val="21"/>
        </w:rPr>
        <w:t>1.识记</w:t>
      </w:r>
      <w:r>
        <w:rPr>
          <w:szCs w:val="21"/>
        </w:rPr>
        <w:t>：</w:t>
      </w:r>
      <w:r>
        <w:rPr>
          <w:bCs/>
          <w:szCs w:val="21"/>
        </w:rPr>
        <w:t xml:space="preserve"> </w:t>
      </w:r>
      <w:r>
        <w:rPr>
          <w:kern w:val="0"/>
          <w:szCs w:val="21"/>
        </w:rPr>
        <w:t>数据</w:t>
      </w:r>
      <w:r>
        <w:rPr>
          <w:szCs w:val="21"/>
        </w:rPr>
        <w:t>结</w:t>
      </w:r>
      <w:r>
        <w:rPr>
          <w:kern w:val="0"/>
          <w:szCs w:val="21"/>
        </w:rPr>
        <w:t>构的定义、</w:t>
      </w:r>
      <w:r>
        <w:rPr>
          <w:szCs w:val="21"/>
        </w:rPr>
        <w:t>算法的特性。</w:t>
      </w:r>
    </w:p>
    <w:p>
      <w:pPr>
        <w:snapToGrid w:val="0"/>
        <w:spacing w:before="156" w:beforeLines="50" w:line="360" w:lineRule="auto"/>
        <w:ind w:firstLine="422" w:firstLineChars="200"/>
        <w:contextualSpacing/>
        <w:rPr>
          <w:b/>
          <w:szCs w:val="21"/>
        </w:rPr>
      </w:pPr>
      <w:r>
        <w:rPr>
          <w:b/>
          <w:szCs w:val="21"/>
        </w:rPr>
        <w:t>2.领会</w:t>
      </w:r>
      <w:r>
        <w:rPr>
          <w:szCs w:val="21"/>
        </w:rPr>
        <w:t>：</w:t>
      </w:r>
      <w:r>
        <w:rPr>
          <w:bCs/>
          <w:szCs w:val="21"/>
        </w:rPr>
        <w:t xml:space="preserve"> </w:t>
      </w:r>
      <w:r>
        <w:rPr>
          <w:szCs w:val="21"/>
        </w:rPr>
        <w:t>掌握算法的设计要求</w:t>
      </w:r>
    </w:p>
    <w:p>
      <w:pPr>
        <w:snapToGrid w:val="0"/>
        <w:spacing w:before="156" w:beforeLines="50" w:line="360" w:lineRule="auto"/>
        <w:ind w:firstLine="422" w:firstLineChars="200"/>
        <w:contextualSpacing/>
        <w:rPr>
          <w:szCs w:val="21"/>
        </w:rPr>
      </w:pPr>
      <w:r>
        <w:rPr>
          <w:b/>
          <w:szCs w:val="21"/>
        </w:rPr>
        <w:t>3.应用</w:t>
      </w:r>
      <w:r>
        <w:rPr>
          <w:szCs w:val="21"/>
        </w:rPr>
        <w:t>：</w:t>
      </w:r>
      <w:r>
        <w:rPr>
          <w:bCs/>
          <w:szCs w:val="21"/>
        </w:rPr>
        <w:t xml:space="preserve"> </w:t>
      </w:r>
      <w:r>
        <w:rPr>
          <w:rStyle w:val="45"/>
          <w:rFonts w:hint="default" w:ascii="Times New Roman" w:hAnsi="Times New Roman"/>
          <w:sz w:val="21"/>
          <w:szCs w:val="21"/>
        </w:rPr>
        <w:t>算法的实现。</w:t>
      </w:r>
    </w:p>
    <w:p>
      <w:pPr>
        <w:snapToGrid w:val="0"/>
        <w:spacing w:before="156" w:beforeLines="50" w:line="360" w:lineRule="auto"/>
        <w:ind w:firstLine="422" w:firstLineChars="200"/>
        <w:contextualSpacing/>
        <w:rPr>
          <w:b/>
          <w:szCs w:val="21"/>
        </w:rPr>
      </w:pPr>
      <w:r>
        <w:rPr>
          <w:b/>
          <w:szCs w:val="21"/>
        </w:rPr>
        <w:t xml:space="preserve">4.分析： </w:t>
      </w:r>
      <w:r>
        <w:rPr>
          <w:kern w:val="0"/>
          <w:szCs w:val="21"/>
        </w:rPr>
        <w:t>算法的性能评价</w:t>
      </w:r>
    </w:p>
    <w:p>
      <w:pPr>
        <w:snapToGrid w:val="0"/>
        <w:spacing w:before="156" w:beforeLines="50" w:line="360" w:lineRule="auto"/>
        <w:contextualSpacing/>
        <w:rPr>
          <w:rStyle w:val="45"/>
          <w:rFonts w:hint="default" w:ascii="Times New Roman" w:hAnsi="Times New Roman"/>
          <w:szCs w:val="21"/>
        </w:rPr>
      </w:pPr>
    </w:p>
    <w:p>
      <w:pPr>
        <w:widowControl/>
        <w:snapToGrid w:val="0"/>
        <w:spacing w:line="360" w:lineRule="auto"/>
        <w:contextualSpacing/>
        <w:jc w:val="center"/>
        <w:rPr>
          <w:b/>
          <w:bCs/>
          <w:kern w:val="0"/>
          <w:szCs w:val="21"/>
        </w:rPr>
      </w:pPr>
      <w:r>
        <w:rPr>
          <w:b/>
          <w:bCs/>
          <w:kern w:val="0"/>
          <w:szCs w:val="21"/>
        </w:rPr>
        <w:t>第二章  线性表</w:t>
      </w:r>
    </w:p>
    <w:p>
      <w:pPr>
        <w:snapToGrid w:val="0"/>
        <w:spacing w:before="156" w:beforeLines="50" w:line="360" w:lineRule="auto"/>
        <w:ind w:right="-99" w:rightChars="-47"/>
        <w:contextualSpacing/>
        <w:rPr>
          <w:b/>
          <w:szCs w:val="21"/>
        </w:rPr>
      </w:pPr>
      <w:r>
        <w:rPr>
          <w:b/>
          <w:szCs w:val="21"/>
        </w:rPr>
        <w:t>（一）学习目标</w:t>
      </w:r>
    </w:p>
    <w:p>
      <w:pPr>
        <w:snapToGrid w:val="0"/>
        <w:spacing w:before="156" w:beforeLines="50" w:line="360" w:lineRule="auto"/>
        <w:ind w:left="420" w:leftChars="200"/>
        <w:contextualSpacing/>
        <w:rPr>
          <w:rStyle w:val="45"/>
          <w:rFonts w:hint="default" w:ascii="Times New Roman" w:hAnsi="Times New Roman" w:eastAsiaTheme="minorEastAsia"/>
          <w:sz w:val="21"/>
          <w:szCs w:val="21"/>
        </w:rPr>
      </w:pPr>
      <w:r>
        <w:rPr>
          <w:rFonts w:eastAsiaTheme="minorEastAsia"/>
          <w:b/>
          <w:szCs w:val="21"/>
        </w:rPr>
        <w:t>1. 一般了解</w:t>
      </w:r>
      <w:r>
        <w:rPr>
          <w:rFonts w:eastAsiaTheme="minorEastAsia"/>
          <w:szCs w:val="21"/>
        </w:rPr>
        <w:t>：</w:t>
      </w:r>
      <w:r>
        <w:rPr>
          <w:rStyle w:val="45"/>
          <w:rFonts w:hint="default" w:ascii="Times New Roman" w:hAnsi="Times New Roman" w:eastAsiaTheme="minorEastAsia"/>
          <w:sz w:val="21"/>
          <w:szCs w:val="21"/>
        </w:rPr>
        <w:t>线性表的概念。</w:t>
      </w:r>
    </w:p>
    <w:p>
      <w:pPr>
        <w:snapToGrid w:val="0"/>
        <w:spacing w:before="156" w:beforeLines="50" w:line="360" w:lineRule="auto"/>
        <w:ind w:left="420" w:leftChars="200"/>
        <w:contextualSpacing/>
        <w:rPr>
          <w:rStyle w:val="45"/>
          <w:rFonts w:hint="default" w:ascii="Times New Roman" w:hAnsi="Times New Roman" w:eastAsiaTheme="minorEastAsia"/>
          <w:sz w:val="21"/>
          <w:szCs w:val="21"/>
        </w:rPr>
      </w:pPr>
      <w:r>
        <w:rPr>
          <w:rFonts w:eastAsiaTheme="minorEastAsia"/>
          <w:b/>
          <w:szCs w:val="21"/>
        </w:rPr>
        <w:t>2. 一般掌握</w:t>
      </w:r>
      <w:r>
        <w:rPr>
          <w:rFonts w:eastAsiaTheme="minorEastAsia"/>
          <w:szCs w:val="21"/>
        </w:rPr>
        <w:t>：</w:t>
      </w:r>
      <w:r>
        <w:rPr>
          <w:rStyle w:val="45"/>
          <w:rFonts w:hint="default" w:ascii="Times New Roman" w:hAnsi="Times New Roman" w:eastAsiaTheme="minorEastAsia"/>
          <w:sz w:val="21"/>
          <w:szCs w:val="21"/>
        </w:rPr>
        <w:t>一元多项式的表示及相加。</w:t>
      </w:r>
    </w:p>
    <w:p>
      <w:pPr>
        <w:snapToGrid w:val="0"/>
        <w:spacing w:before="156" w:beforeLines="50" w:line="360" w:lineRule="auto"/>
        <w:ind w:left="420" w:leftChars="200"/>
        <w:contextualSpacing/>
        <w:rPr>
          <w:rStyle w:val="45"/>
          <w:rFonts w:hint="default" w:ascii="Times New Roman" w:hAnsi="Times New Roman" w:eastAsiaTheme="minorEastAsia"/>
          <w:sz w:val="21"/>
          <w:szCs w:val="21"/>
        </w:rPr>
      </w:pPr>
      <w:r>
        <w:rPr>
          <w:rFonts w:eastAsiaTheme="minorEastAsia"/>
          <w:b/>
          <w:szCs w:val="21"/>
        </w:rPr>
        <w:t>3.  熟练掌握</w:t>
      </w:r>
      <w:r>
        <w:rPr>
          <w:rFonts w:eastAsiaTheme="minorEastAsia"/>
          <w:szCs w:val="21"/>
        </w:rPr>
        <w:t>：</w:t>
      </w:r>
      <w:r>
        <w:rPr>
          <w:rStyle w:val="45"/>
          <w:rFonts w:hint="default" w:ascii="Times New Roman" w:hAnsi="Times New Roman" w:eastAsiaTheme="minorEastAsia"/>
          <w:sz w:val="21"/>
          <w:szCs w:val="21"/>
        </w:rPr>
        <w:t>线性表的顺序存储和链式存储。</w:t>
      </w:r>
    </w:p>
    <w:p>
      <w:pPr>
        <w:snapToGrid w:val="0"/>
        <w:spacing w:before="156" w:beforeLines="50" w:line="360" w:lineRule="auto"/>
        <w:contextualSpacing/>
        <w:rPr>
          <w:szCs w:val="21"/>
        </w:rPr>
      </w:pPr>
      <w:r>
        <w:rPr>
          <w:b/>
          <w:szCs w:val="21"/>
        </w:rPr>
        <w:t>（二）考核内容</w:t>
      </w:r>
    </w:p>
    <w:p>
      <w:pPr>
        <w:snapToGrid w:val="0"/>
        <w:spacing w:before="156" w:beforeLines="50" w:line="360" w:lineRule="auto"/>
        <w:contextualSpacing/>
        <w:rPr>
          <w:rStyle w:val="45"/>
          <w:rFonts w:hint="default" w:ascii="Times New Roman" w:hAnsi="Times New Roman"/>
          <w:sz w:val="21"/>
          <w:szCs w:val="21"/>
        </w:rPr>
      </w:pPr>
      <w:r>
        <w:rPr>
          <w:rStyle w:val="45"/>
          <w:rFonts w:hint="default" w:ascii="Times New Roman" w:hAnsi="Times New Roman"/>
          <w:sz w:val="21"/>
          <w:szCs w:val="21"/>
        </w:rPr>
        <w:t xml:space="preserve">      线性表的概念、线性表的顺序存储和存储、线性表顺序存储结构上的基本运算、线性表链式存储结构上的基本运算、线性表的应用。要求能实现线性表两种存储结构上的各种运算，并能分析算法的性能。</w:t>
      </w:r>
    </w:p>
    <w:p>
      <w:pPr>
        <w:snapToGrid w:val="0"/>
        <w:spacing w:before="156" w:beforeLines="50" w:line="360" w:lineRule="auto"/>
        <w:contextualSpacing/>
        <w:rPr>
          <w:b/>
          <w:szCs w:val="21"/>
        </w:rPr>
      </w:pPr>
      <w:r>
        <w:rPr>
          <w:b/>
          <w:szCs w:val="21"/>
        </w:rPr>
        <w:t>（三）考核要求</w:t>
      </w:r>
    </w:p>
    <w:p>
      <w:pPr>
        <w:snapToGrid w:val="0"/>
        <w:spacing w:before="156" w:beforeLines="50" w:line="360" w:lineRule="auto"/>
        <w:ind w:firstLine="422" w:firstLineChars="200"/>
        <w:contextualSpacing/>
        <w:rPr>
          <w:b/>
          <w:szCs w:val="21"/>
        </w:rPr>
      </w:pPr>
      <w:r>
        <w:rPr>
          <w:b/>
          <w:szCs w:val="21"/>
        </w:rPr>
        <w:t>1.识记</w:t>
      </w:r>
      <w:r>
        <w:rPr>
          <w:szCs w:val="21"/>
        </w:rPr>
        <w:t>：</w:t>
      </w:r>
      <w:r>
        <w:rPr>
          <w:bCs/>
          <w:szCs w:val="21"/>
        </w:rPr>
        <w:t xml:space="preserve"> </w:t>
      </w:r>
      <w:r>
        <w:rPr>
          <w:rStyle w:val="45"/>
          <w:rFonts w:hint="default" w:ascii="Times New Roman" w:hAnsi="Times New Roman"/>
          <w:sz w:val="21"/>
          <w:szCs w:val="21"/>
        </w:rPr>
        <w:t>线性表的顺序存储和链式存储。</w:t>
      </w:r>
    </w:p>
    <w:p>
      <w:pPr>
        <w:snapToGrid w:val="0"/>
        <w:spacing w:before="156" w:beforeLines="50" w:line="360" w:lineRule="auto"/>
        <w:ind w:firstLine="422" w:firstLineChars="200"/>
        <w:contextualSpacing/>
        <w:rPr>
          <w:b/>
          <w:szCs w:val="21"/>
        </w:rPr>
      </w:pPr>
      <w:r>
        <w:rPr>
          <w:b/>
          <w:szCs w:val="21"/>
        </w:rPr>
        <w:t>2.领会</w:t>
      </w:r>
      <w:r>
        <w:rPr>
          <w:szCs w:val="21"/>
        </w:rPr>
        <w:t>：</w:t>
      </w:r>
      <w:r>
        <w:rPr>
          <w:bCs/>
          <w:szCs w:val="21"/>
        </w:rPr>
        <w:t xml:space="preserve"> </w:t>
      </w:r>
      <w:r>
        <w:rPr>
          <w:rStyle w:val="45"/>
          <w:rFonts w:hint="default" w:ascii="Times New Roman" w:hAnsi="Times New Roman"/>
          <w:sz w:val="21"/>
          <w:szCs w:val="21"/>
        </w:rPr>
        <w:t>线性表的抽象数据类型定义。</w:t>
      </w:r>
    </w:p>
    <w:p>
      <w:pPr>
        <w:snapToGrid w:val="0"/>
        <w:spacing w:before="156" w:beforeLines="50" w:line="360" w:lineRule="auto"/>
        <w:ind w:firstLine="422" w:firstLineChars="200"/>
        <w:contextualSpacing/>
        <w:rPr>
          <w:szCs w:val="21"/>
        </w:rPr>
      </w:pPr>
      <w:r>
        <w:rPr>
          <w:b/>
          <w:szCs w:val="21"/>
        </w:rPr>
        <w:t>3.应用</w:t>
      </w:r>
      <w:r>
        <w:rPr>
          <w:szCs w:val="21"/>
        </w:rPr>
        <w:t>：</w:t>
      </w:r>
      <w:r>
        <w:rPr>
          <w:bCs/>
          <w:szCs w:val="21"/>
        </w:rPr>
        <w:t xml:space="preserve"> </w:t>
      </w:r>
      <w:r>
        <w:rPr>
          <w:kern w:val="0"/>
          <w:szCs w:val="21"/>
        </w:rPr>
        <w:t>线性表的顺序结构和链表结构的应用。</w:t>
      </w:r>
    </w:p>
    <w:p>
      <w:pPr>
        <w:snapToGrid w:val="0"/>
        <w:spacing w:before="156" w:beforeLines="50" w:line="360" w:lineRule="auto"/>
        <w:ind w:firstLine="422" w:firstLineChars="200"/>
        <w:contextualSpacing/>
        <w:rPr>
          <w:b/>
          <w:szCs w:val="21"/>
        </w:rPr>
      </w:pPr>
      <w:r>
        <w:rPr>
          <w:b/>
          <w:szCs w:val="21"/>
        </w:rPr>
        <w:t>4.分析：</w:t>
      </w:r>
      <w:r>
        <w:rPr>
          <w:bCs/>
          <w:szCs w:val="21"/>
        </w:rPr>
        <w:t xml:space="preserve"> 线性表各种运算的性能评价。</w:t>
      </w:r>
    </w:p>
    <w:p>
      <w:pPr>
        <w:snapToGrid w:val="0"/>
        <w:spacing w:before="156" w:beforeLines="50" w:line="360" w:lineRule="auto"/>
        <w:ind w:firstLine="422" w:firstLineChars="200"/>
        <w:contextualSpacing/>
        <w:rPr>
          <w:szCs w:val="21"/>
        </w:rPr>
      </w:pPr>
      <w:r>
        <w:rPr>
          <w:b/>
          <w:szCs w:val="21"/>
        </w:rPr>
        <w:t>5.综合</w:t>
      </w:r>
      <w:r>
        <w:rPr>
          <w:szCs w:val="21"/>
        </w:rPr>
        <w:t>：</w:t>
      </w:r>
      <w:r>
        <w:rPr>
          <w:bCs/>
          <w:szCs w:val="21"/>
        </w:rPr>
        <w:t xml:space="preserve"> </w:t>
      </w:r>
      <w:r>
        <w:rPr>
          <w:kern w:val="0"/>
          <w:szCs w:val="21"/>
        </w:rPr>
        <w:t>线性表的顺序结构和链表结构的应用及性能评价。</w:t>
      </w:r>
    </w:p>
    <w:p>
      <w:pPr>
        <w:snapToGrid w:val="0"/>
        <w:spacing w:before="156" w:beforeLines="50" w:line="360" w:lineRule="auto"/>
        <w:contextualSpacing/>
        <w:rPr>
          <w:b/>
          <w:bCs/>
          <w:kern w:val="0"/>
          <w:szCs w:val="21"/>
        </w:rPr>
      </w:pPr>
    </w:p>
    <w:p>
      <w:pPr>
        <w:widowControl/>
        <w:snapToGrid w:val="0"/>
        <w:spacing w:line="360" w:lineRule="auto"/>
        <w:contextualSpacing/>
        <w:jc w:val="center"/>
        <w:rPr>
          <w:b/>
          <w:bCs/>
          <w:kern w:val="0"/>
          <w:szCs w:val="21"/>
        </w:rPr>
      </w:pPr>
      <w:r>
        <w:rPr>
          <w:b/>
          <w:bCs/>
          <w:kern w:val="0"/>
          <w:szCs w:val="21"/>
        </w:rPr>
        <w:t>第三章  限定性线性表——栈和队列</w:t>
      </w:r>
    </w:p>
    <w:p>
      <w:pPr>
        <w:snapToGrid w:val="0"/>
        <w:spacing w:before="156" w:beforeLines="50" w:line="360" w:lineRule="auto"/>
        <w:ind w:right="-99" w:rightChars="-47"/>
        <w:contextualSpacing/>
        <w:rPr>
          <w:b/>
          <w:szCs w:val="21"/>
        </w:rPr>
      </w:pPr>
      <w:r>
        <w:rPr>
          <w:b/>
          <w:szCs w:val="21"/>
        </w:rPr>
        <w:t>（一）学习目标</w:t>
      </w:r>
    </w:p>
    <w:p>
      <w:pPr>
        <w:snapToGrid w:val="0"/>
        <w:spacing w:before="156" w:beforeLines="50" w:line="360" w:lineRule="auto"/>
        <w:ind w:left="420" w:leftChars="200"/>
        <w:contextualSpacing/>
        <w:rPr>
          <w:szCs w:val="21"/>
        </w:rPr>
      </w:pPr>
      <w:r>
        <w:rPr>
          <w:b/>
          <w:szCs w:val="21"/>
        </w:rPr>
        <w:t>1. 一般了解</w:t>
      </w:r>
      <w:r>
        <w:rPr>
          <w:szCs w:val="21"/>
        </w:rPr>
        <w:t>：</w:t>
      </w:r>
      <w:r>
        <w:rPr>
          <w:rStyle w:val="45"/>
          <w:rFonts w:hint="default" w:ascii="Times New Roman" w:hAnsi="Times New Roman"/>
          <w:sz w:val="21"/>
          <w:szCs w:val="21"/>
        </w:rPr>
        <w:t>栈和队列的抽象数据类型定义</w:t>
      </w:r>
      <w:r>
        <w:rPr>
          <w:szCs w:val="21"/>
        </w:rPr>
        <w:t>。</w:t>
      </w:r>
    </w:p>
    <w:p>
      <w:pPr>
        <w:snapToGrid w:val="0"/>
        <w:spacing w:before="156" w:beforeLines="50" w:line="360" w:lineRule="auto"/>
        <w:ind w:left="420" w:leftChars="200"/>
        <w:contextualSpacing/>
        <w:rPr>
          <w:szCs w:val="21"/>
        </w:rPr>
      </w:pPr>
      <w:r>
        <w:rPr>
          <w:b/>
          <w:szCs w:val="21"/>
        </w:rPr>
        <w:t>2. 一般掌握：</w:t>
      </w:r>
      <w:r>
        <w:rPr>
          <w:szCs w:val="21"/>
        </w:rPr>
        <w:t>用顺序结构和单链表结构实现栈和队列。</w:t>
      </w:r>
    </w:p>
    <w:p>
      <w:pPr>
        <w:snapToGrid w:val="0"/>
        <w:spacing w:before="156" w:beforeLines="50" w:line="360" w:lineRule="auto"/>
        <w:ind w:left="420" w:leftChars="200"/>
        <w:contextualSpacing/>
        <w:rPr>
          <w:b/>
          <w:szCs w:val="21"/>
        </w:rPr>
      </w:pPr>
      <w:r>
        <w:rPr>
          <w:b/>
          <w:szCs w:val="21"/>
        </w:rPr>
        <w:t>3.  熟练掌握：</w:t>
      </w:r>
      <w:r>
        <w:rPr>
          <w:szCs w:val="21"/>
        </w:rPr>
        <w:t>栈和队列的概念、基本运算和典型应用。</w:t>
      </w:r>
    </w:p>
    <w:p>
      <w:pPr>
        <w:snapToGrid w:val="0"/>
        <w:spacing w:before="156" w:beforeLines="50" w:line="360" w:lineRule="auto"/>
        <w:contextualSpacing/>
        <w:jc w:val="left"/>
        <w:rPr>
          <w:szCs w:val="21"/>
        </w:rPr>
      </w:pPr>
      <w:r>
        <w:rPr>
          <w:b/>
          <w:szCs w:val="21"/>
        </w:rPr>
        <w:t>（二）考核内容</w:t>
      </w:r>
    </w:p>
    <w:p>
      <w:pPr>
        <w:snapToGrid w:val="0"/>
        <w:spacing w:before="156" w:beforeLines="50" w:line="360" w:lineRule="auto"/>
        <w:ind w:firstLine="420" w:firstLineChars="200"/>
        <w:contextualSpacing/>
        <w:rPr>
          <w:rStyle w:val="45"/>
          <w:rFonts w:hint="default" w:ascii="Times New Roman" w:hAnsi="Times New Roman"/>
          <w:sz w:val="21"/>
          <w:szCs w:val="21"/>
        </w:rPr>
      </w:pPr>
      <w:r>
        <w:rPr>
          <w:rStyle w:val="45"/>
          <w:rFonts w:hint="default" w:ascii="Times New Roman" w:hAnsi="Times New Roman"/>
          <w:sz w:val="21"/>
          <w:szCs w:val="21"/>
        </w:rPr>
        <w:t>用顺序结构和单链表结构实现栈和队列，栈和队列的</w:t>
      </w:r>
      <w:r>
        <w:rPr>
          <w:szCs w:val="21"/>
        </w:rPr>
        <w:t>基本运算和</w:t>
      </w:r>
      <w:r>
        <w:rPr>
          <w:rStyle w:val="45"/>
          <w:rFonts w:hint="default" w:ascii="Times New Roman" w:hAnsi="Times New Roman"/>
          <w:sz w:val="21"/>
          <w:szCs w:val="21"/>
        </w:rPr>
        <w:t>典型应用。要求能实现栈和队列两种存储结构上的各种运算，并能分析算法的性能。能够应用栈或队列实现一些特殊的操作。</w:t>
      </w:r>
    </w:p>
    <w:p>
      <w:pPr>
        <w:snapToGrid w:val="0"/>
        <w:spacing w:before="156" w:beforeLines="50" w:line="360" w:lineRule="auto"/>
        <w:contextualSpacing/>
        <w:jc w:val="left"/>
        <w:rPr>
          <w:b/>
          <w:szCs w:val="21"/>
        </w:rPr>
      </w:pPr>
      <w:r>
        <w:rPr>
          <w:b/>
          <w:szCs w:val="21"/>
        </w:rPr>
        <w:t>（三）考核要求</w:t>
      </w:r>
    </w:p>
    <w:p>
      <w:pPr>
        <w:snapToGrid w:val="0"/>
        <w:spacing w:before="156" w:beforeLines="50" w:line="360" w:lineRule="auto"/>
        <w:ind w:firstLine="422" w:firstLineChars="200"/>
        <w:contextualSpacing/>
        <w:rPr>
          <w:b/>
          <w:szCs w:val="21"/>
        </w:rPr>
      </w:pPr>
      <w:r>
        <w:rPr>
          <w:b/>
          <w:szCs w:val="21"/>
        </w:rPr>
        <w:t>1.识记</w:t>
      </w:r>
      <w:r>
        <w:rPr>
          <w:szCs w:val="21"/>
        </w:rPr>
        <w:t>：</w:t>
      </w:r>
      <w:r>
        <w:rPr>
          <w:bCs/>
          <w:szCs w:val="21"/>
        </w:rPr>
        <w:t xml:space="preserve"> </w:t>
      </w:r>
      <w:r>
        <w:rPr>
          <w:rStyle w:val="45"/>
          <w:rFonts w:hint="default" w:ascii="Times New Roman" w:hAnsi="Times New Roman"/>
          <w:sz w:val="21"/>
          <w:szCs w:val="21"/>
        </w:rPr>
        <w:t>栈和队列的概念</w:t>
      </w:r>
      <w:r>
        <w:rPr>
          <w:szCs w:val="21"/>
        </w:rPr>
        <w:t>。</w:t>
      </w:r>
    </w:p>
    <w:p>
      <w:pPr>
        <w:snapToGrid w:val="0"/>
        <w:spacing w:before="156" w:beforeLines="50" w:line="360" w:lineRule="auto"/>
        <w:ind w:firstLine="422" w:firstLineChars="200"/>
        <w:contextualSpacing/>
        <w:rPr>
          <w:b/>
          <w:szCs w:val="21"/>
        </w:rPr>
      </w:pPr>
      <w:r>
        <w:rPr>
          <w:b/>
          <w:szCs w:val="21"/>
        </w:rPr>
        <w:t>2.领会</w:t>
      </w:r>
      <w:r>
        <w:rPr>
          <w:szCs w:val="21"/>
        </w:rPr>
        <w:t>：</w:t>
      </w:r>
      <w:r>
        <w:rPr>
          <w:bCs/>
          <w:szCs w:val="21"/>
        </w:rPr>
        <w:t xml:space="preserve"> </w:t>
      </w:r>
      <w:r>
        <w:rPr>
          <w:rStyle w:val="45"/>
          <w:rFonts w:hint="default" w:ascii="Times New Roman" w:hAnsi="Times New Roman"/>
          <w:sz w:val="21"/>
          <w:szCs w:val="21"/>
        </w:rPr>
        <w:t>栈和队列的两种存储结构。</w:t>
      </w:r>
    </w:p>
    <w:p>
      <w:pPr>
        <w:snapToGrid w:val="0"/>
        <w:spacing w:before="156" w:beforeLines="50" w:line="360" w:lineRule="auto"/>
        <w:ind w:firstLine="422" w:firstLineChars="200"/>
        <w:contextualSpacing/>
        <w:rPr>
          <w:szCs w:val="21"/>
        </w:rPr>
      </w:pPr>
      <w:r>
        <w:rPr>
          <w:b/>
          <w:szCs w:val="21"/>
        </w:rPr>
        <w:t>3.应用</w:t>
      </w:r>
      <w:r>
        <w:rPr>
          <w:szCs w:val="21"/>
        </w:rPr>
        <w:t>：</w:t>
      </w:r>
      <w:r>
        <w:rPr>
          <w:bCs/>
          <w:szCs w:val="21"/>
        </w:rPr>
        <w:t xml:space="preserve"> </w:t>
      </w:r>
      <w:r>
        <w:rPr>
          <w:rStyle w:val="45"/>
          <w:rFonts w:hint="default" w:ascii="Times New Roman" w:hAnsi="Times New Roman"/>
          <w:sz w:val="21"/>
          <w:szCs w:val="21"/>
        </w:rPr>
        <w:t>栈和队列的两种存储结构的各种运算方法。</w:t>
      </w:r>
    </w:p>
    <w:p>
      <w:pPr>
        <w:snapToGrid w:val="0"/>
        <w:spacing w:before="156" w:beforeLines="50" w:line="360" w:lineRule="auto"/>
        <w:ind w:firstLine="422" w:firstLineChars="200"/>
        <w:contextualSpacing/>
        <w:rPr>
          <w:b/>
          <w:szCs w:val="21"/>
        </w:rPr>
      </w:pPr>
      <w:r>
        <w:rPr>
          <w:b/>
          <w:szCs w:val="21"/>
        </w:rPr>
        <w:t>4.分析：</w:t>
      </w:r>
      <w:r>
        <w:rPr>
          <w:bCs/>
          <w:szCs w:val="21"/>
        </w:rPr>
        <w:t xml:space="preserve"> </w:t>
      </w:r>
      <w:r>
        <w:rPr>
          <w:rStyle w:val="45"/>
          <w:rFonts w:hint="default" w:ascii="Times New Roman" w:hAnsi="Times New Roman"/>
          <w:sz w:val="21"/>
          <w:szCs w:val="21"/>
        </w:rPr>
        <w:t>栈和队列两种存储结构的各种运算方法的性能评价。</w:t>
      </w:r>
    </w:p>
    <w:p>
      <w:pPr>
        <w:snapToGrid w:val="0"/>
        <w:spacing w:before="156" w:beforeLines="50" w:line="360" w:lineRule="auto"/>
        <w:ind w:firstLine="422" w:firstLineChars="200"/>
        <w:contextualSpacing/>
        <w:rPr>
          <w:szCs w:val="21"/>
        </w:rPr>
      </w:pPr>
      <w:r>
        <w:rPr>
          <w:b/>
          <w:szCs w:val="21"/>
        </w:rPr>
        <w:t>5.综合</w:t>
      </w:r>
      <w:r>
        <w:rPr>
          <w:szCs w:val="21"/>
        </w:rPr>
        <w:t>：</w:t>
      </w:r>
      <w:r>
        <w:rPr>
          <w:bCs/>
          <w:szCs w:val="21"/>
        </w:rPr>
        <w:t xml:space="preserve"> </w:t>
      </w:r>
      <w:r>
        <w:rPr>
          <w:rStyle w:val="45"/>
          <w:rFonts w:hint="default" w:ascii="Times New Roman" w:hAnsi="Times New Roman"/>
          <w:sz w:val="21"/>
          <w:szCs w:val="21"/>
        </w:rPr>
        <w:t>栈和队列两种存储结构的各种运算方法的实现及性能评价。</w:t>
      </w:r>
    </w:p>
    <w:p>
      <w:pPr>
        <w:widowControl/>
        <w:snapToGrid w:val="0"/>
        <w:spacing w:line="360" w:lineRule="auto"/>
        <w:contextualSpacing/>
        <w:jc w:val="center"/>
        <w:rPr>
          <w:b/>
          <w:bCs/>
          <w:kern w:val="0"/>
          <w:szCs w:val="21"/>
        </w:rPr>
      </w:pPr>
    </w:p>
    <w:p>
      <w:pPr>
        <w:widowControl/>
        <w:snapToGrid w:val="0"/>
        <w:spacing w:line="360" w:lineRule="auto"/>
        <w:contextualSpacing/>
        <w:jc w:val="center"/>
        <w:rPr>
          <w:b/>
          <w:bCs/>
          <w:kern w:val="0"/>
          <w:szCs w:val="21"/>
        </w:rPr>
      </w:pPr>
      <w:r>
        <w:rPr>
          <w:b/>
          <w:bCs/>
          <w:kern w:val="0"/>
          <w:szCs w:val="21"/>
        </w:rPr>
        <w:t>第六章  树和二叉树</w:t>
      </w:r>
    </w:p>
    <w:p>
      <w:pPr>
        <w:snapToGrid w:val="0"/>
        <w:spacing w:before="156" w:beforeLines="50" w:line="360" w:lineRule="auto"/>
        <w:ind w:right="-99" w:rightChars="-47"/>
        <w:contextualSpacing/>
        <w:rPr>
          <w:b/>
          <w:szCs w:val="21"/>
        </w:rPr>
      </w:pPr>
      <w:r>
        <w:rPr>
          <w:b/>
          <w:szCs w:val="21"/>
        </w:rPr>
        <w:t>（一）学习目标</w:t>
      </w:r>
    </w:p>
    <w:p>
      <w:pPr>
        <w:snapToGrid w:val="0"/>
        <w:spacing w:before="156" w:beforeLines="50" w:line="360" w:lineRule="auto"/>
        <w:ind w:left="420" w:leftChars="200"/>
        <w:contextualSpacing/>
        <w:rPr>
          <w:rFonts w:eastAsiaTheme="minorEastAsia"/>
          <w:szCs w:val="21"/>
        </w:rPr>
      </w:pPr>
      <w:r>
        <w:rPr>
          <w:rFonts w:eastAsiaTheme="minorEastAsia"/>
          <w:b/>
          <w:szCs w:val="21"/>
        </w:rPr>
        <w:t>1. 一般了解</w:t>
      </w:r>
      <w:r>
        <w:rPr>
          <w:rFonts w:eastAsiaTheme="minorEastAsia"/>
          <w:szCs w:val="21"/>
        </w:rPr>
        <w:t>：</w:t>
      </w:r>
      <w:r>
        <w:rPr>
          <w:rStyle w:val="45"/>
          <w:rFonts w:hint="default" w:ascii="Times New Roman" w:hAnsi="Times New Roman" w:eastAsiaTheme="minorEastAsia"/>
          <w:sz w:val="21"/>
          <w:szCs w:val="21"/>
        </w:rPr>
        <w:t>树的概念与定义</w:t>
      </w:r>
      <w:r>
        <w:rPr>
          <w:rFonts w:eastAsiaTheme="minorEastAsia"/>
          <w:szCs w:val="21"/>
        </w:rPr>
        <w:t>。</w:t>
      </w:r>
    </w:p>
    <w:p>
      <w:pPr>
        <w:snapToGrid w:val="0"/>
        <w:spacing w:before="156" w:beforeLines="50" w:line="360" w:lineRule="auto"/>
        <w:ind w:left="420" w:leftChars="200"/>
        <w:contextualSpacing/>
        <w:rPr>
          <w:rFonts w:eastAsiaTheme="minorEastAsia"/>
          <w:szCs w:val="21"/>
        </w:rPr>
      </w:pPr>
      <w:r>
        <w:rPr>
          <w:rFonts w:eastAsiaTheme="minorEastAsia"/>
          <w:b/>
          <w:szCs w:val="21"/>
        </w:rPr>
        <w:t>2. 一般掌握</w:t>
      </w:r>
      <w:r>
        <w:rPr>
          <w:rFonts w:eastAsiaTheme="minorEastAsia"/>
          <w:szCs w:val="21"/>
        </w:rPr>
        <w:t>：</w:t>
      </w:r>
      <w:r>
        <w:rPr>
          <w:rStyle w:val="45"/>
          <w:rFonts w:hint="default" w:ascii="Times New Roman" w:hAnsi="Times New Roman" w:eastAsiaTheme="minorEastAsia"/>
          <w:sz w:val="21"/>
          <w:szCs w:val="21"/>
        </w:rPr>
        <w:t>树、森林与二叉树的关系</w:t>
      </w:r>
      <w:r>
        <w:rPr>
          <w:rFonts w:eastAsiaTheme="minorEastAsia"/>
          <w:szCs w:val="21"/>
        </w:rPr>
        <w:t>。</w:t>
      </w:r>
    </w:p>
    <w:p>
      <w:pPr>
        <w:snapToGrid w:val="0"/>
        <w:spacing w:before="156" w:beforeLines="50" w:line="360" w:lineRule="auto"/>
        <w:ind w:left="420" w:leftChars="200"/>
        <w:contextualSpacing/>
        <w:rPr>
          <w:rFonts w:eastAsiaTheme="minorEastAsia"/>
          <w:szCs w:val="21"/>
        </w:rPr>
      </w:pPr>
      <w:r>
        <w:rPr>
          <w:rFonts w:eastAsiaTheme="minorEastAsia"/>
          <w:b/>
          <w:szCs w:val="21"/>
        </w:rPr>
        <w:t>3.  熟练掌握</w:t>
      </w:r>
      <w:r>
        <w:rPr>
          <w:rFonts w:eastAsiaTheme="minorEastAsia"/>
          <w:szCs w:val="21"/>
        </w:rPr>
        <w:t>：二叉树的性质及基本操作，</w:t>
      </w:r>
      <w:r>
        <w:rPr>
          <w:rStyle w:val="45"/>
          <w:rFonts w:hint="default" w:ascii="Times New Roman" w:hAnsi="Times New Roman" w:eastAsiaTheme="minorEastAsia"/>
          <w:sz w:val="21"/>
          <w:szCs w:val="21"/>
        </w:rPr>
        <w:t>二叉树、树、森林与二叉树的相互转换，二叉树的遍历，哈</w:t>
      </w:r>
      <w:r>
        <w:rPr>
          <w:rStyle w:val="45"/>
          <w:rFonts w:hint="default" w:ascii="Times New Roman" w:hAnsi="Times New Roman"/>
          <w:sz w:val="21"/>
          <w:szCs w:val="21"/>
        </w:rPr>
        <w:t>夫</w:t>
      </w:r>
      <w:r>
        <w:rPr>
          <w:rStyle w:val="45"/>
          <w:rFonts w:hint="default" w:ascii="Times New Roman" w:hAnsi="Times New Roman" w:eastAsiaTheme="minorEastAsia"/>
          <w:sz w:val="21"/>
          <w:szCs w:val="21"/>
        </w:rPr>
        <w:t>曼树及其应用</w:t>
      </w:r>
      <w:r>
        <w:rPr>
          <w:rFonts w:eastAsiaTheme="minorEastAsia"/>
          <w:szCs w:val="21"/>
        </w:rPr>
        <w:t>。</w:t>
      </w:r>
    </w:p>
    <w:p>
      <w:pPr>
        <w:snapToGrid w:val="0"/>
        <w:spacing w:before="156" w:beforeLines="50" w:line="360" w:lineRule="auto"/>
        <w:contextualSpacing/>
        <w:rPr>
          <w:szCs w:val="21"/>
        </w:rPr>
      </w:pPr>
      <w:r>
        <w:rPr>
          <w:b/>
          <w:szCs w:val="21"/>
        </w:rPr>
        <w:t>（二）考核内容</w:t>
      </w:r>
    </w:p>
    <w:p>
      <w:pPr>
        <w:widowControl/>
        <w:snapToGrid w:val="0"/>
        <w:spacing w:before="156" w:beforeLines="50" w:line="360" w:lineRule="auto"/>
        <w:contextualSpacing/>
        <w:rPr>
          <w:rStyle w:val="45"/>
          <w:rFonts w:hint="default" w:ascii="Times New Roman" w:hAnsi="Times New Roman"/>
          <w:sz w:val="21"/>
          <w:szCs w:val="21"/>
        </w:rPr>
      </w:pPr>
      <w:r>
        <w:rPr>
          <w:rStyle w:val="45"/>
          <w:rFonts w:hint="default" w:ascii="Times New Roman" w:hAnsi="Times New Roman"/>
          <w:szCs w:val="21"/>
        </w:rPr>
        <w:t xml:space="preserve">     </w:t>
      </w:r>
      <w:r>
        <w:rPr>
          <w:rStyle w:val="45"/>
          <w:rFonts w:hint="default" w:ascii="Times New Roman" w:hAnsi="Times New Roman"/>
          <w:sz w:val="21"/>
          <w:szCs w:val="21"/>
        </w:rPr>
        <w:t>树与二叉树的抽象数据类型定义和实现，</w:t>
      </w:r>
      <w:r>
        <w:rPr>
          <w:rFonts w:eastAsiaTheme="minorEastAsia"/>
          <w:szCs w:val="21"/>
        </w:rPr>
        <w:t>二叉树的性质及基本操作，</w:t>
      </w:r>
      <w:r>
        <w:rPr>
          <w:rStyle w:val="45"/>
          <w:rFonts w:hint="default" w:ascii="Times New Roman" w:hAnsi="Times New Roman"/>
          <w:sz w:val="21"/>
          <w:szCs w:val="21"/>
        </w:rPr>
        <w:t>二叉树的遍历，树、森林与二叉树的关系，哈夫曼树及其应用。要求能根据二叉树的性质分析二叉树，能够用三种方法遍历二叉树，能够根据任意两种遍历序列画出二叉树，能够实现树和二叉树的相互转换，能够构造哈夫曼树实现数据的压缩编码。</w:t>
      </w:r>
    </w:p>
    <w:p>
      <w:pPr>
        <w:snapToGrid w:val="0"/>
        <w:spacing w:before="156" w:beforeLines="50" w:line="360" w:lineRule="auto"/>
        <w:contextualSpacing/>
        <w:rPr>
          <w:b/>
          <w:szCs w:val="21"/>
        </w:rPr>
      </w:pPr>
      <w:r>
        <w:rPr>
          <w:b/>
          <w:szCs w:val="21"/>
        </w:rPr>
        <w:t>（三）考核要求</w:t>
      </w:r>
    </w:p>
    <w:p>
      <w:pPr>
        <w:snapToGrid w:val="0"/>
        <w:spacing w:before="156" w:beforeLines="50" w:line="360" w:lineRule="auto"/>
        <w:ind w:firstLine="422" w:firstLineChars="200"/>
        <w:contextualSpacing/>
        <w:rPr>
          <w:b/>
          <w:szCs w:val="21"/>
        </w:rPr>
      </w:pPr>
      <w:r>
        <w:rPr>
          <w:b/>
          <w:szCs w:val="21"/>
        </w:rPr>
        <w:t>1.识记</w:t>
      </w:r>
      <w:r>
        <w:rPr>
          <w:szCs w:val="21"/>
        </w:rPr>
        <w:t>：</w:t>
      </w:r>
      <w:r>
        <w:rPr>
          <w:bCs/>
          <w:szCs w:val="21"/>
        </w:rPr>
        <w:t xml:space="preserve"> </w:t>
      </w:r>
      <w:r>
        <w:rPr>
          <w:rStyle w:val="45"/>
          <w:rFonts w:hint="default" w:ascii="Times New Roman" w:hAnsi="Times New Roman"/>
          <w:sz w:val="21"/>
          <w:szCs w:val="21"/>
        </w:rPr>
        <w:t>二叉树的遍历。</w:t>
      </w:r>
    </w:p>
    <w:p>
      <w:pPr>
        <w:snapToGrid w:val="0"/>
        <w:spacing w:before="156" w:beforeLines="50" w:line="360" w:lineRule="auto"/>
        <w:ind w:firstLine="422" w:firstLineChars="200"/>
        <w:contextualSpacing/>
        <w:rPr>
          <w:b/>
          <w:szCs w:val="21"/>
        </w:rPr>
      </w:pPr>
      <w:r>
        <w:rPr>
          <w:b/>
          <w:szCs w:val="21"/>
        </w:rPr>
        <w:t>2.领会</w:t>
      </w:r>
      <w:r>
        <w:rPr>
          <w:szCs w:val="21"/>
        </w:rPr>
        <w:t>：</w:t>
      </w:r>
      <w:r>
        <w:rPr>
          <w:bCs/>
          <w:szCs w:val="21"/>
        </w:rPr>
        <w:t xml:space="preserve"> </w:t>
      </w:r>
      <w:r>
        <w:rPr>
          <w:rFonts w:eastAsiaTheme="minorEastAsia"/>
          <w:szCs w:val="21"/>
        </w:rPr>
        <w:t>二叉树的性质及基本操作。</w:t>
      </w:r>
    </w:p>
    <w:p>
      <w:pPr>
        <w:snapToGrid w:val="0"/>
        <w:spacing w:before="156" w:beforeLines="50" w:line="360" w:lineRule="auto"/>
        <w:ind w:firstLine="422" w:firstLineChars="200"/>
        <w:contextualSpacing/>
        <w:rPr>
          <w:szCs w:val="21"/>
        </w:rPr>
      </w:pPr>
      <w:r>
        <w:rPr>
          <w:b/>
          <w:szCs w:val="21"/>
        </w:rPr>
        <w:t>3.应用</w:t>
      </w:r>
      <w:r>
        <w:rPr>
          <w:szCs w:val="21"/>
        </w:rPr>
        <w:t>：</w:t>
      </w:r>
      <w:r>
        <w:rPr>
          <w:bCs/>
          <w:szCs w:val="21"/>
        </w:rPr>
        <w:t xml:space="preserve"> </w:t>
      </w:r>
      <w:r>
        <w:rPr>
          <w:rStyle w:val="45"/>
          <w:rFonts w:hint="default" w:ascii="Times New Roman" w:hAnsi="Times New Roman"/>
          <w:sz w:val="21"/>
          <w:szCs w:val="21"/>
        </w:rPr>
        <w:t>树、森林与二叉树的转换。</w:t>
      </w:r>
    </w:p>
    <w:p>
      <w:pPr>
        <w:snapToGrid w:val="0"/>
        <w:spacing w:before="156" w:beforeLines="50" w:line="360" w:lineRule="auto"/>
        <w:ind w:firstLine="422" w:firstLineChars="200"/>
        <w:contextualSpacing/>
        <w:rPr>
          <w:b/>
          <w:szCs w:val="21"/>
        </w:rPr>
      </w:pPr>
      <w:r>
        <w:rPr>
          <w:b/>
          <w:szCs w:val="21"/>
        </w:rPr>
        <w:t>4.分析：</w:t>
      </w:r>
      <w:r>
        <w:rPr>
          <w:bCs/>
          <w:szCs w:val="21"/>
        </w:rPr>
        <w:t xml:space="preserve"> </w:t>
      </w:r>
      <w:r>
        <w:rPr>
          <w:rStyle w:val="45"/>
          <w:rFonts w:hint="default" w:ascii="Times New Roman" w:hAnsi="Times New Roman"/>
          <w:sz w:val="21"/>
          <w:szCs w:val="21"/>
        </w:rPr>
        <w:t>哈夫曼树的构造方法。</w:t>
      </w:r>
    </w:p>
    <w:p>
      <w:pPr>
        <w:snapToGrid w:val="0"/>
        <w:spacing w:before="156" w:beforeLines="50" w:line="360" w:lineRule="auto"/>
        <w:ind w:firstLine="422" w:firstLineChars="200"/>
        <w:contextualSpacing/>
        <w:rPr>
          <w:szCs w:val="21"/>
        </w:rPr>
      </w:pPr>
      <w:r>
        <w:rPr>
          <w:b/>
          <w:szCs w:val="21"/>
        </w:rPr>
        <w:t>5.综合</w:t>
      </w:r>
      <w:r>
        <w:rPr>
          <w:szCs w:val="21"/>
        </w:rPr>
        <w:t>：</w:t>
      </w:r>
      <w:r>
        <w:rPr>
          <w:bCs/>
          <w:szCs w:val="21"/>
        </w:rPr>
        <w:t xml:space="preserve"> </w:t>
      </w:r>
      <w:r>
        <w:rPr>
          <w:rStyle w:val="45"/>
          <w:rFonts w:hint="default" w:ascii="Times New Roman" w:hAnsi="Times New Roman"/>
          <w:sz w:val="21"/>
          <w:szCs w:val="21"/>
        </w:rPr>
        <w:t>哈夫曼树及其应用。</w:t>
      </w:r>
    </w:p>
    <w:p>
      <w:pPr>
        <w:snapToGrid w:val="0"/>
        <w:spacing w:before="156" w:beforeLines="50" w:line="360" w:lineRule="auto"/>
        <w:contextualSpacing/>
        <w:rPr>
          <w:szCs w:val="21"/>
        </w:rPr>
      </w:pPr>
    </w:p>
    <w:p>
      <w:pPr>
        <w:widowControl/>
        <w:snapToGrid w:val="0"/>
        <w:spacing w:line="360" w:lineRule="auto"/>
        <w:contextualSpacing/>
        <w:jc w:val="center"/>
        <w:rPr>
          <w:b/>
          <w:bCs/>
          <w:kern w:val="0"/>
          <w:szCs w:val="21"/>
        </w:rPr>
      </w:pPr>
      <w:r>
        <w:rPr>
          <w:b/>
          <w:bCs/>
          <w:kern w:val="0"/>
          <w:szCs w:val="21"/>
        </w:rPr>
        <w:t>第七章  图</w:t>
      </w:r>
    </w:p>
    <w:p>
      <w:pPr>
        <w:snapToGrid w:val="0"/>
        <w:spacing w:before="156" w:beforeLines="50" w:line="360" w:lineRule="auto"/>
        <w:ind w:right="-99" w:rightChars="-47"/>
        <w:contextualSpacing/>
        <w:rPr>
          <w:b/>
          <w:szCs w:val="21"/>
        </w:rPr>
      </w:pPr>
      <w:r>
        <w:rPr>
          <w:b/>
          <w:szCs w:val="21"/>
        </w:rPr>
        <w:t>（一）学习目标</w:t>
      </w:r>
    </w:p>
    <w:p>
      <w:pPr>
        <w:snapToGrid w:val="0"/>
        <w:spacing w:before="156" w:beforeLines="50" w:line="360" w:lineRule="auto"/>
        <w:ind w:left="420" w:leftChars="200"/>
        <w:contextualSpacing/>
        <w:rPr>
          <w:rFonts w:eastAsiaTheme="minorEastAsia"/>
          <w:szCs w:val="21"/>
        </w:rPr>
      </w:pPr>
      <w:r>
        <w:rPr>
          <w:rFonts w:eastAsiaTheme="minorEastAsia"/>
          <w:b/>
          <w:szCs w:val="21"/>
        </w:rPr>
        <w:t>1. 一般了解：</w:t>
      </w:r>
      <w:r>
        <w:rPr>
          <w:rFonts w:eastAsiaTheme="minorEastAsia"/>
        </w:rPr>
        <w:t>图的定义与基本术语</w:t>
      </w:r>
      <w:r>
        <w:rPr>
          <w:rFonts w:eastAsiaTheme="minorEastAsia"/>
          <w:szCs w:val="21"/>
        </w:rPr>
        <w:t>。</w:t>
      </w:r>
    </w:p>
    <w:p>
      <w:pPr>
        <w:snapToGrid w:val="0"/>
        <w:spacing w:before="156" w:beforeLines="50" w:line="360" w:lineRule="auto"/>
        <w:ind w:left="420" w:leftChars="200"/>
        <w:contextualSpacing/>
        <w:rPr>
          <w:rFonts w:eastAsiaTheme="minorEastAsia"/>
          <w:szCs w:val="21"/>
        </w:rPr>
      </w:pPr>
      <w:r>
        <w:rPr>
          <w:rFonts w:eastAsiaTheme="minorEastAsia"/>
          <w:b/>
          <w:szCs w:val="21"/>
        </w:rPr>
        <w:t>2. 一般掌握：</w:t>
      </w:r>
      <w:r>
        <w:rPr>
          <w:rFonts w:eastAsiaTheme="minorEastAsia"/>
        </w:rPr>
        <w:t>有向无环图的应用和最短路径。</w:t>
      </w:r>
    </w:p>
    <w:p>
      <w:pPr>
        <w:snapToGrid w:val="0"/>
        <w:spacing w:before="156" w:beforeLines="50" w:line="360" w:lineRule="auto"/>
        <w:ind w:left="420" w:leftChars="200"/>
        <w:contextualSpacing/>
        <w:rPr>
          <w:rFonts w:eastAsiaTheme="minorEastAsia"/>
        </w:rPr>
      </w:pPr>
      <w:r>
        <w:rPr>
          <w:rFonts w:eastAsiaTheme="minorEastAsia"/>
          <w:b/>
          <w:szCs w:val="21"/>
        </w:rPr>
        <w:t>3.  熟练掌握：</w:t>
      </w:r>
      <w:r>
        <w:rPr>
          <w:rFonts w:eastAsiaTheme="minorEastAsia"/>
        </w:rPr>
        <w:t>图的存储结构、图的遍历、图的连通性问题、有向无环图的应用和最短路径。</w:t>
      </w:r>
    </w:p>
    <w:p>
      <w:pPr>
        <w:snapToGrid w:val="0"/>
        <w:spacing w:before="156" w:beforeLines="50" w:line="360" w:lineRule="auto"/>
        <w:contextualSpacing/>
        <w:rPr>
          <w:szCs w:val="21"/>
        </w:rPr>
      </w:pPr>
      <w:r>
        <w:rPr>
          <w:b/>
          <w:szCs w:val="21"/>
        </w:rPr>
        <w:t>（二）考核内容</w:t>
      </w:r>
    </w:p>
    <w:p>
      <w:pPr>
        <w:widowControl/>
        <w:snapToGrid w:val="0"/>
        <w:spacing w:before="156" w:beforeLines="50" w:line="360" w:lineRule="auto"/>
        <w:ind w:firstLine="420" w:firstLineChars="200"/>
        <w:contextualSpacing/>
        <w:rPr>
          <w:rStyle w:val="45"/>
          <w:rFonts w:hint="default" w:ascii="Times New Roman" w:hAnsi="Times New Roman"/>
          <w:sz w:val="21"/>
          <w:szCs w:val="21"/>
        </w:rPr>
      </w:pPr>
      <w:r>
        <w:rPr>
          <w:rStyle w:val="45"/>
          <w:rFonts w:hint="default" w:ascii="Times New Roman" w:hAnsi="Times New Roman"/>
          <w:sz w:val="21"/>
          <w:szCs w:val="21"/>
        </w:rPr>
        <w:t>图的实现（邻接矩阵、邻接表、十字链表），图的遍历，图的应用（用普里姆算法求最小生成树、拓扑排序、关键路径、用迪杰斯特拉算法求最短路径）。要求掌握图的两种存储方法，掌握图的遍历，能够将相关的现实问题转化为网络结构，并通过求其最小生成树、拓扑排序、关键路径或最短路径，解决实际问题。</w:t>
      </w:r>
    </w:p>
    <w:p>
      <w:pPr>
        <w:snapToGrid w:val="0"/>
        <w:spacing w:before="156" w:beforeLines="50" w:line="360" w:lineRule="auto"/>
        <w:contextualSpacing/>
        <w:rPr>
          <w:b/>
          <w:szCs w:val="21"/>
        </w:rPr>
      </w:pPr>
      <w:r>
        <w:rPr>
          <w:b/>
          <w:szCs w:val="21"/>
        </w:rPr>
        <w:t>（三）考核要求</w:t>
      </w:r>
    </w:p>
    <w:p>
      <w:pPr>
        <w:snapToGrid w:val="0"/>
        <w:spacing w:before="156" w:beforeLines="50" w:line="360" w:lineRule="auto"/>
        <w:ind w:firstLine="422" w:firstLineChars="200"/>
        <w:contextualSpacing/>
        <w:rPr>
          <w:b/>
          <w:szCs w:val="21"/>
        </w:rPr>
      </w:pPr>
      <w:r>
        <w:rPr>
          <w:b/>
          <w:szCs w:val="21"/>
        </w:rPr>
        <w:t>1.识记</w:t>
      </w:r>
      <w:r>
        <w:rPr>
          <w:szCs w:val="21"/>
        </w:rPr>
        <w:t>：</w:t>
      </w:r>
      <w:r>
        <w:rPr>
          <w:bCs/>
          <w:szCs w:val="21"/>
        </w:rPr>
        <w:t xml:space="preserve"> 图的相关概念</w:t>
      </w:r>
    </w:p>
    <w:p>
      <w:pPr>
        <w:snapToGrid w:val="0"/>
        <w:spacing w:before="156" w:beforeLines="50" w:line="360" w:lineRule="auto"/>
        <w:ind w:firstLine="422" w:firstLineChars="200"/>
        <w:contextualSpacing/>
        <w:rPr>
          <w:b/>
          <w:szCs w:val="21"/>
        </w:rPr>
      </w:pPr>
      <w:r>
        <w:rPr>
          <w:b/>
          <w:szCs w:val="21"/>
        </w:rPr>
        <w:t>2.领会</w:t>
      </w:r>
      <w:r>
        <w:rPr>
          <w:szCs w:val="21"/>
        </w:rPr>
        <w:t>：</w:t>
      </w:r>
      <w:r>
        <w:rPr>
          <w:bCs/>
          <w:szCs w:val="21"/>
        </w:rPr>
        <w:t xml:space="preserve"> 图的存储方法和图的遍历。</w:t>
      </w:r>
    </w:p>
    <w:p>
      <w:pPr>
        <w:snapToGrid w:val="0"/>
        <w:spacing w:before="156" w:beforeLines="50" w:line="360" w:lineRule="auto"/>
        <w:ind w:firstLine="422" w:firstLineChars="200"/>
        <w:contextualSpacing/>
        <w:rPr>
          <w:szCs w:val="21"/>
        </w:rPr>
      </w:pPr>
      <w:r>
        <w:rPr>
          <w:b/>
          <w:szCs w:val="21"/>
        </w:rPr>
        <w:t>3.应用</w:t>
      </w:r>
      <w:r>
        <w:rPr>
          <w:szCs w:val="21"/>
        </w:rPr>
        <w:t>：</w:t>
      </w:r>
      <w:r>
        <w:rPr>
          <w:bCs/>
          <w:szCs w:val="21"/>
        </w:rPr>
        <w:t xml:space="preserve"> </w:t>
      </w:r>
      <w:r>
        <w:rPr>
          <w:rStyle w:val="45"/>
          <w:rFonts w:hint="default" w:ascii="Times New Roman" w:hAnsi="Times New Roman"/>
          <w:sz w:val="21"/>
          <w:szCs w:val="21"/>
        </w:rPr>
        <w:t>最小生成树、拓扑排序、关键路径、最短路径</w:t>
      </w:r>
    </w:p>
    <w:p>
      <w:pPr>
        <w:snapToGrid w:val="0"/>
        <w:spacing w:before="156" w:beforeLines="50" w:line="360" w:lineRule="auto"/>
        <w:ind w:firstLine="422" w:firstLineChars="200"/>
        <w:contextualSpacing/>
        <w:rPr>
          <w:b/>
          <w:szCs w:val="21"/>
        </w:rPr>
      </w:pPr>
      <w:r>
        <w:rPr>
          <w:b/>
          <w:szCs w:val="21"/>
        </w:rPr>
        <w:t>4.分析：</w:t>
      </w:r>
      <w:r>
        <w:rPr>
          <w:bCs/>
          <w:szCs w:val="21"/>
        </w:rPr>
        <w:t xml:space="preserve"> 图的关键路径的求法</w:t>
      </w:r>
    </w:p>
    <w:p>
      <w:pPr>
        <w:snapToGrid w:val="0"/>
        <w:spacing w:before="156" w:beforeLines="50" w:line="360" w:lineRule="auto"/>
        <w:ind w:firstLine="422" w:firstLineChars="200"/>
        <w:contextualSpacing/>
        <w:rPr>
          <w:szCs w:val="21"/>
        </w:rPr>
      </w:pPr>
      <w:r>
        <w:rPr>
          <w:b/>
          <w:szCs w:val="21"/>
        </w:rPr>
        <w:t>5.综合</w:t>
      </w:r>
      <w:r>
        <w:rPr>
          <w:szCs w:val="21"/>
        </w:rPr>
        <w:t>：</w:t>
      </w:r>
      <w:r>
        <w:rPr>
          <w:bCs/>
          <w:szCs w:val="21"/>
        </w:rPr>
        <w:t xml:space="preserve"> </w:t>
      </w:r>
      <w:r>
        <w:rPr>
          <w:rStyle w:val="45"/>
          <w:rFonts w:hint="default" w:ascii="Times New Roman" w:hAnsi="Times New Roman"/>
          <w:sz w:val="21"/>
          <w:szCs w:val="21"/>
        </w:rPr>
        <w:t>能够将相关的现实问题转化为网络结构，并通过求其最小生成树、拓扑排序、关键路径或最短路径，解决实际问题。</w:t>
      </w:r>
    </w:p>
    <w:p>
      <w:pPr>
        <w:snapToGrid w:val="0"/>
        <w:spacing w:before="156" w:beforeLines="50" w:line="360" w:lineRule="auto"/>
        <w:contextualSpacing/>
        <w:rPr>
          <w:kern w:val="0"/>
          <w:szCs w:val="21"/>
        </w:rPr>
      </w:pPr>
    </w:p>
    <w:p>
      <w:pPr>
        <w:widowControl/>
        <w:snapToGrid w:val="0"/>
        <w:spacing w:line="360" w:lineRule="auto"/>
        <w:contextualSpacing/>
        <w:jc w:val="center"/>
        <w:rPr>
          <w:b/>
          <w:bCs/>
          <w:kern w:val="0"/>
          <w:szCs w:val="21"/>
        </w:rPr>
      </w:pPr>
      <w:r>
        <w:rPr>
          <w:b/>
          <w:bCs/>
          <w:kern w:val="0"/>
          <w:szCs w:val="21"/>
        </w:rPr>
        <w:t>第八章  查找</w:t>
      </w:r>
    </w:p>
    <w:p>
      <w:pPr>
        <w:snapToGrid w:val="0"/>
        <w:spacing w:before="156" w:beforeLines="50" w:line="360" w:lineRule="auto"/>
        <w:ind w:right="-99" w:rightChars="-47"/>
        <w:contextualSpacing/>
        <w:rPr>
          <w:b/>
          <w:szCs w:val="21"/>
        </w:rPr>
      </w:pPr>
      <w:r>
        <w:rPr>
          <w:b/>
          <w:szCs w:val="21"/>
        </w:rPr>
        <w:t>（一）学习目标</w:t>
      </w:r>
    </w:p>
    <w:p>
      <w:pPr>
        <w:snapToGrid w:val="0"/>
        <w:spacing w:before="156" w:beforeLines="50" w:line="360" w:lineRule="auto"/>
        <w:ind w:left="420" w:leftChars="200"/>
        <w:contextualSpacing/>
        <w:rPr>
          <w:szCs w:val="21"/>
        </w:rPr>
      </w:pPr>
      <w:r>
        <w:rPr>
          <w:b/>
          <w:szCs w:val="21"/>
        </w:rPr>
        <w:t>1. 一般了解</w:t>
      </w:r>
      <w:r>
        <w:rPr>
          <w:szCs w:val="21"/>
        </w:rPr>
        <w:t>：</w:t>
      </w:r>
      <w:r>
        <w:rPr>
          <w:rStyle w:val="45"/>
          <w:rFonts w:hint="default" w:ascii="Times New Roman" w:hAnsi="Times New Roman"/>
          <w:sz w:val="21"/>
          <w:szCs w:val="21"/>
        </w:rPr>
        <w:t>查找的基本概念、二叉排序树</w:t>
      </w:r>
      <w:r>
        <w:rPr>
          <w:szCs w:val="21"/>
        </w:rPr>
        <w:t>。</w:t>
      </w:r>
    </w:p>
    <w:p>
      <w:pPr>
        <w:snapToGrid w:val="0"/>
        <w:spacing w:before="156" w:beforeLines="50" w:line="360" w:lineRule="auto"/>
        <w:ind w:left="420" w:leftChars="200"/>
        <w:contextualSpacing/>
        <w:rPr>
          <w:szCs w:val="21"/>
        </w:rPr>
      </w:pPr>
      <w:r>
        <w:rPr>
          <w:b/>
          <w:szCs w:val="21"/>
        </w:rPr>
        <w:t>2. 一般掌握</w:t>
      </w:r>
      <w:r>
        <w:rPr>
          <w:szCs w:val="21"/>
        </w:rPr>
        <w:t>：</w:t>
      </w:r>
      <w:r>
        <w:rPr>
          <w:rStyle w:val="45"/>
          <w:rFonts w:hint="default" w:ascii="Times New Roman" w:hAnsi="Times New Roman"/>
          <w:sz w:val="21"/>
          <w:szCs w:val="21"/>
        </w:rPr>
        <w:t>基于树的查找法、计算式查找法——哈希法。</w:t>
      </w:r>
    </w:p>
    <w:p>
      <w:pPr>
        <w:snapToGrid w:val="0"/>
        <w:spacing w:before="156" w:beforeLines="50" w:line="360" w:lineRule="auto"/>
        <w:ind w:left="420" w:leftChars="200"/>
        <w:contextualSpacing/>
        <w:rPr>
          <w:szCs w:val="21"/>
        </w:rPr>
      </w:pPr>
      <w:r>
        <w:rPr>
          <w:b/>
          <w:szCs w:val="21"/>
        </w:rPr>
        <w:t>3.  熟练掌握：</w:t>
      </w:r>
      <w:r>
        <w:rPr>
          <w:rStyle w:val="45"/>
          <w:rFonts w:hint="default" w:ascii="Times New Roman" w:hAnsi="Times New Roman"/>
          <w:sz w:val="21"/>
          <w:szCs w:val="21"/>
        </w:rPr>
        <w:t>基于线性表的查找法</w:t>
      </w:r>
      <w:r>
        <w:rPr>
          <w:szCs w:val="21"/>
        </w:rPr>
        <w:t>。</w:t>
      </w:r>
    </w:p>
    <w:p>
      <w:pPr>
        <w:snapToGrid w:val="0"/>
        <w:spacing w:before="156" w:beforeLines="50" w:line="360" w:lineRule="auto"/>
        <w:contextualSpacing/>
        <w:rPr>
          <w:szCs w:val="21"/>
        </w:rPr>
      </w:pPr>
      <w:r>
        <w:rPr>
          <w:b/>
          <w:szCs w:val="21"/>
        </w:rPr>
        <w:t>（二）考核内容</w:t>
      </w:r>
    </w:p>
    <w:p>
      <w:pPr>
        <w:snapToGrid w:val="0"/>
        <w:spacing w:before="156" w:beforeLines="50" w:line="360" w:lineRule="auto"/>
        <w:ind w:firstLine="420" w:firstLineChars="200"/>
        <w:contextualSpacing/>
        <w:rPr>
          <w:szCs w:val="21"/>
        </w:rPr>
      </w:pPr>
      <w:r>
        <w:rPr>
          <w:rStyle w:val="45"/>
          <w:rFonts w:hint="default" w:ascii="Times New Roman" w:hAnsi="Times New Roman"/>
          <w:sz w:val="21"/>
          <w:szCs w:val="21"/>
        </w:rPr>
        <w:t>基于线性表的查找方法：顺序查找、折半查找、分块查找，基于树的查找方法，计算式查找法：哈希表。要求能根据具体情况选取合适的方法实现列表的查找，并能进行性能评价。</w:t>
      </w:r>
    </w:p>
    <w:p>
      <w:pPr>
        <w:snapToGrid w:val="0"/>
        <w:spacing w:before="156" w:beforeLines="50" w:line="360" w:lineRule="auto"/>
        <w:contextualSpacing/>
        <w:rPr>
          <w:b/>
          <w:szCs w:val="21"/>
        </w:rPr>
      </w:pPr>
      <w:r>
        <w:rPr>
          <w:b/>
          <w:szCs w:val="21"/>
        </w:rPr>
        <w:t>（三）考核要求</w:t>
      </w:r>
    </w:p>
    <w:p>
      <w:pPr>
        <w:snapToGrid w:val="0"/>
        <w:spacing w:before="156" w:beforeLines="50" w:line="360" w:lineRule="auto"/>
        <w:ind w:firstLine="422" w:firstLineChars="200"/>
        <w:contextualSpacing/>
        <w:rPr>
          <w:b/>
          <w:szCs w:val="21"/>
        </w:rPr>
      </w:pPr>
      <w:r>
        <w:rPr>
          <w:b/>
          <w:szCs w:val="21"/>
        </w:rPr>
        <w:t>1.识记</w:t>
      </w:r>
      <w:r>
        <w:rPr>
          <w:szCs w:val="21"/>
        </w:rPr>
        <w:t>：</w:t>
      </w:r>
      <w:r>
        <w:rPr>
          <w:bCs/>
          <w:szCs w:val="21"/>
        </w:rPr>
        <w:t xml:space="preserve"> </w:t>
      </w:r>
      <w:r>
        <w:rPr>
          <w:rStyle w:val="45"/>
          <w:rFonts w:hint="default" w:ascii="Times New Roman" w:hAnsi="Times New Roman"/>
          <w:sz w:val="21"/>
          <w:szCs w:val="21"/>
        </w:rPr>
        <w:t>基于线性表的查找方法</w:t>
      </w:r>
      <w:r>
        <w:rPr>
          <w:kern w:val="0"/>
          <w:szCs w:val="21"/>
        </w:rPr>
        <w:t>。</w:t>
      </w:r>
    </w:p>
    <w:p>
      <w:pPr>
        <w:snapToGrid w:val="0"/>
        <w:spacing w:before="156" w:beforeLines="50" w:line="360" w:lineRule="auto"/>
        <w:ind w:firstLine="422" w:firstLineChars="200"/>
        <w:contextualSpacing/>
        <w:rPr>
          <w:b/>
          <w:szCs w:val="21"/>
        </w:rPr>
      </w:pPr>
      <w:r>
        <w:rPr>
          <w:b/>
          <w:szCs w:val="21"/>
        </w:rPr>
        <w:t>2.领会</w:t>
      </w:r>
      <w:r>
        <w:rPr>
          <w:szCs w:val="21"/>
        </w:rPr>
        <w:t>：</w:t>
      </w:r>
      <w:r>
        <w:rPr>
          <w:bCs/>
          <w:szCs w:val="21"/>
        </w:rPr>
        <w:t xml:space="preserve"> </w:t>
      </w:r>
      <w:r>
        <w:rPr>
          <w:rStyle w:val="45"/>
          <w:rFonts w:hint="default" w:ascii="Times New Roman" w:hAnsi="Times New Roman"/>
          <w:sz w:val="21"/>
          <w:szCs w:val="21"/>
        </w:rPr>
        <w:t>哈希法</w:t>
      </w:r>
      <w:r>
        <w:rPr>
          <w:szCs w:val="21"/>
        </w:rPr>
        <w:t>。</w:t>
      </w:r>
    </w:p>
    <w:p>
      <w:pPr>
        <w:snapToGrid w:val="0"/>
        <w:spacing w:before="156" w:beforeLines="50" w:line="360" w:lineRule="auto"/>
        <w:ind w:firstLine="422" w:firstLineChars="200"/>
        <w:contextualSpacing/>
        <w:rPr>
          <w:szCs w:val="21"/>
        </w:rPr>
      </w:pPr>
      <w:r>
        <w:rPr>
          <w:b/>
          <w:szCs w:val="21"/>
        </w:rPr>
        <w:t>3.应用</w:t>
      </w:r>
      <w:r>
        <w:rPr>
          <w:szCs w:val="21"/>
        </w:rPr>
        <w:t>：</w:t>
      </w:r>
      <w:r>
        <w:rPr>
          <w:bCs/>
          <w:szCs w:val="21"/>
        </w:rPr>
        <w:t xml:space="preserve"> </w:t>
      </w:r>
      <w:r>
        <w:rPr>
          <w:rStyle w:val="45"/>
          <w:rFonts w:hint="default" w:ascii="Times New Roman" w:hAnsi="Times New Roman"/>
          <w:sz w:val="21"/>
          <w:szCs w:val="21"/>
        </w:rPr>
        <w:t>基于线性表的查找法</w:t>
      </w:r>
      <w:r>
        <w:rPr>
          <w:kern w:val="0"/>
          <w:szCs w:val="21"/>
        </w:rPr>
        <w:t>。</w:t>
      </w:r>
    </w:p>
    <w:p>
      <w:pPr>
        <w:snapToGrid w:val="0"/>
        <w:spacing w:before="156" w:beforeLines="50" w:line="360" w:lineRule="auto"/>
        <w:ind w:firstLine="422" w:firstLineChars="200"/>
        <w:contextualSpacing/>
        <w:rPr>
          <w:b/>
          <w:szCs w:val="21"/>
        </w:rPr>
      </w:pPr>
      <w:r>
        <w:rPr>
          <w:b/>
          <w:szCs w:val="21"/>
        </w:rPr>
        <w:t>4.分析：</w:t>
      </w:r>
      <w:r>
        <w:rPr>
          <w:bCs/>
          <w:szCs w:val="21"/>
        </w:rPr>
        <w:t xml:space="preserve"> 各种查找方法的应用范围及</w:t>
      </w:r>
      <w:r>
        <w:rPr>
          <w:rStyle w:val="45"/>
          <w:rFonts w:hint="default" w:ascii="Times New Roman" w:hAnsi="Times New Roman"/>
          <w:sz w:val="21"/>
          <w:szCs w:val="21"/>
        </w:rPr>
        <w:t>性能评价。</w:t>
      </w:r>
    </w:p>
    <w:p>
      <w:pPr>
        <w:snapToGrid w:val="0"/>
        <w:spacing w:before="156" w:beforeLines="50" w:line="360" w:lineRule="auto"/>
        <w:ind w:firstLine="422" w:firstLineChars="200"/>
        <w:contextualSpacing/>
        <w:rPr>
          <w:szCs w:val="21"/>
        </w:rPr>
      </w:pPr>
      <w:r>
        <w:rPr>
          <w:b/>
          <w:szCs w:val="21"/>
        </w:rPr>
        <w:t>5.综合</w:t>
      </w:r>
      <w:r>
        <w:rPr>
          <w:szCs w:val="21"/>
        </w:rPr>
        <w:t>：</w:t>
      </w:r>
      <w:r>
        <w:rPr>
          <w:bCs/>
          <w:szCs w:val="21"/>
        </w:rPr>
        <w:t xml:space="preserve"> 三大类查找方法的实现及性能评价</w:t>
      </w:r>
      <w:r>
        <w:rPr>
          <w:kern w:val="0"/>
          <w:szCs w:val="21"/>
        </w:rPr>
        <w:t>。</w:t>
      </w:r>
    </w:p>
    <w:p>
      <w:pPr>
        <w:snapToGrid w:val="0"/>
        <w:spacing w:before="156" w:beforeLines="50" w:line="360" w:lineRule="auto"/>
        <w:contextualSpacing/>
        <w:rPr>
          <w:kern w:val="0"/>
          <w:szCs w:val="21"/>
        </w:rPr>
      </w:pPr>
    </w:p>
    <w:p>
      <w:pPr>
        <w:widowControl/>
        <w:snapToGrid w:val="0"/>
        <w:spacing w:line="360" w:lineRule="auto"/>
        <w:contextualSpacing/>
        <w:jc w:val="center"/>
        <w:rPr>
          <w:b/>
          <w:bCs/>
          <w:kern w:val="0"/>
          <w:szCs w:val="21"/>
        </w:rPr>
      </w:pPr>
      <w:r>
        <w:rPr>
          <w:b/>
          <w:bCs/>
          <w:kern w:val="0"/>
          <w:szCs w:val="21"/>
        </w:rPr>
        <w:t>第九章  内部排序</w:t>
      </w:r>
    </w:p>
    <w:p>
      <w:pPr>
        <w:snapToGrid w:val="0"/>
        <w:spacing w:before="156" w:beforeLines="50" w:line="360" w:lineRule="auto"/>
        <w:ind w:right="-99" w:rightChars="-47"/>
        <w:contextualSpacing/>
        <w:rPr>
          <w:b/>
          <w:szCs w:val="21"/>
        </w:rPr>
      </w:pPr>
      <w:r>
        <w:rPr>
          <w:b/>
          <w:szCs w:val="21"/>
        </w:rPr>
        <w:t>（一）学习目标</w:t>
      </w:r>
    </w:p>
    <w:p>
      <w:pPr>
        <w:snapToGrid w:val="0"/>
        <w:spacing w:before="156" w:beforeLines="50" w:line="360" w:lineRule="auto"/>
        <w:ind w:left="420" w:leftChars="200"/>
        <w:contextualSpacing/>
        <w:rPr>
          <w:rFonts w:eastAsiaTheme="minorEastAsia"/>
          <w:szCs w:val="21"/>
        </w:rPr>
      </w:pPr>
      <w:r>
        <w:rPr>
          <w:rFonts w:eastAsiaTheme="minorEastAsia"/>
          <w:b/>
          <w:szCs w:val="21"/>
        </w:rPr>
        <w:t>1. 一般了解</w:t>
      </w:r>
      <w:r>
        <w:rPr>
          <w:rFonts w:eastAsiaTheme="minorEastAsia"/>
          <w:szCs w:val="21"/>
        </w:rPr>
        <w:t>：</w:t>
      </w:r>
      <w:r>
        <w:rPr>
          <w:rStyle w:val="45"/>
          <w:rFonts w:hint="default" w:ascii="Times New Roman" w:hAnsi="Times New Roman" w:eastAsiaTheme="minorEastAsia"/>
          <w:sz w:val="21"/>
          <w:szCs w:val="21"/>
        </w:rPr>
        <w:t>排序的基本概念</w:t>
      </w:r>
      <w:r>
        <w:rPr>
          <w:rFonts w:eastAsiaTheme="minorEastAsia"/>
          <w:szCs w:val="21"/>
        </w:rPr>
        <w:t>。</w:t>
      </w:r>
    </w:p>
    <w:p>
      <w:pPr>
        <w:snapToGrid w:val="0"/>
        <w:spacing w:before="156" w:beforeLines="50" w:line="360" w:lineRule="auto"/>
        <w:ind w:left="420" w:leftChars="200"/>
        <w:contextualSpacing/>
        <w:rPr>
          <w:rFonts w:eastAsiaTheme="minorEastAsia"/>
          <w:szCs w:val="21"/>
        </w:rPr>
      </w:pPr>
      <w:r>
        <w:rPr>
          <w:rFonts w:eastAsiaTheme="minorEastAsia"/>
          <w:b/>
          <w:szCs w:val="21"/>
        </w:rPr>
        <w:t>2. 一般掌握</w:t>
      </w:r>
      <w:r>
        <w:rPr>
          <w:rFonts w:eastAsiaTheme="minorEastAsia"/>
          <w:szCs w:val="21"/>
        </w:rPr>
        <w:t>：</w:t>
      </w:r>
      <w:r>
        <w:rPr>
          <w:rStyle w:val="45"/>
          <w:rFonts w:hint="default" w:ascii="Times New Roman" w:hAnsi="Times New Roman" w:eastAsiaTheme="minorEastAsia"/>
          <w:sz w:val="21"/>
          <w:szCs w:val="21"/>
        </w:rPr>
        <w:t>交换类排序法</w:t>
      </w:r>
      <w:r>
        <w:rPr>
          <w:rFonts w:eastAsiaTheme="minorEastAsia"/>
          <w:szCs w:val="21"/>
        </w:rPr>
        <w:t>。</w:t>
      </w:r>
    </w:p>
    <w:p>
      <w:pPr>
        <w:snapToGrid w:val="0"/>
        <w:spacing w:before="156" w:beforeLines="50" w:line="360" w:lineRule="auto"/>
        <w:ind w:left="420" w:leftChars="200"/>
        <w:contextualSpacing/>
        <w:rPr>
          <w:rFonts w:eastAsiaTheme="minorEastAsia"/>
          <w:bCs/>
          <w:kern w:val="0"/>
          <w:szCs w:val="21"/>
        </w:rPr>
      </w:pPr>
      <w:r>
        <w:rPr>
          <w:rFonts w:eastAsiaTheme="minorEastAsia"/>
          <w:b/>
          <w:szCs w:val="21"/>
        </w:rPr>
        <w:t>3.  熟练掌握</w:t>
      </w:r>
      <w:r>
        <w:rPr>
          <w:rFonts w:eastAsiaTheme="minorEastAsia"/>
          <w:szCs w:val="21"/>
        </w:rPr>
        <w:t>：</w:t>
      </w:r>
      <w:r>
        <w:rPr>
          <w:rStyle w:val="45"/>
          <w:rFonts w:hint="default" w:ascii="Times New Roman" w:hAnsi="Times New Roman" w:eastAsiaTheme="minorEastAsia"/>
          <w:sz w:val="21"/>
          <w:szCs w:val="21"/>
        </w:rPr>
        <w:t xml:space="preserve"> 直接插入排序、希尔排序、冒泡排序、快速排序。</w:t>
      </w:r>
    </w:p>
    <w:p>
      <w:pPr>
        <w:snapToGrid w:val="0"/>
        <w:spacing w:before="156" w:beforeLines="50" w:line="360" w:lineRule="auto"/>
        <w:contextualSpacing/>
        <w:rPr>
          <w:szCs w:val="21"/>
        </w:rPr>
      </w:pPr>
      <w:r>
        <w:rPr>
          <w:b/>
          <w:szCs w:val="21"/>
        </w:rPr>
        <w:t>（二）考核内容</w:t>
      </w:r>
    </w:p>
    <w:p>
      <w:pPr>
        <w:widowControl/>
        <w:snapToGrid w:val="0"/>
        <w:spacing w:line="360" w:lineRule="auto"/>
        <w:contextualSpacing/>
        <w:rPr>
          <w:b/>
          <w:szCs w:val="21"/>
        </w:rPr>
      </w:pPr>
      <w:r>
        <w:rPr>
          <w:rStyle w:val="45"/>
          <w:rFonts w:hint="default" w:ascii="Times New Roman" w:hAnsi="Times New Roman"/>
          <w:sz w:val="21"/>
          <w:szCs w:val="21"/>
        </w:rPr>
        <w:t xml:space="preserve">      直接插入排序、希尔排序、冒泡排序、快速排序、简单选择排序。要求能根据具体情况选取合适的方法实现数据的排序，并能对所选的方法进行性能评价。</w:t>
      </w:r>
    </w:p>
    <w:p>
      <w:pPr>
        <w:snapToGrid w:val="0"/>
        <w:spacing w:before="156" w:beforeLines="50" w:line="360" w:lineRule="auto"/>
        <w:contextualSpacing/>
        <w:rPr>
          <w:b/>
          <w:szCs w:val="21"/>
        </w:rPr>
      </w:pPr>
      <w:r>
        <w:rPr>
          <w:b/>
          <w:szCs w:val="21"/>
        </w:rPr>
        <w:t>（三）考核要求</w:t>
      </w:r>
    </w:p>
    <w:p>
      <w:pPr>
        <w:snapToGrid w:val="0"/>
        <w:spacing w:before="156" w:beforeLines="50" w:line="360" w:lineRule="auto"/>
        <w:ind w:firstLine="422" w:firstLineChars="200"/>
        <w:contextualSpacing/>
        <w:rPr>
          <w:b/>
          <w:szCs w:val="21"/>
        </w:rPr>
      </w:pPr>
      <w:r>
        <w:rPr>
          <w:b/>
          <w:szCs w:val="21"/>
        </w:rPr>
        <w:t>1.识记</w:t>
      </w:r>
      <w:r>
        <w:rPr>
          <w:szCs w:val="21"/>
        </w:rPr>
        <w:t>：</w:t>
      </w:r>
      <w:r>
        <w:rPr>
          <w:bCs/>
          <w:szCs w:val="21"/>
        </w:rPr>
        <w:t xml:space="preserve"> </w:t>
      </w:r>
      <w:r>
        <w:rPr>
          <w:rStyle w:val="45"/>
          <w:rFonts w:hint="default" w:ascii="Times New Roman" w:hAnsi="Times New Roman"/>
          <w:sz w:val="21"/>
          <w:szCs w:val="21"/>
        </w:rPr>
        <w:t>直接插入排序、希尔排序、冒泡排序、快速排序</w:t>
      </w:r>
      <w:r>
        <w:rPr>
          <w:kern w:val="0"/>
          <w:szCs w:val="21"/>
        </w:rPr>
        <w:t>。</w:t>
      </w:r>
    </w:p>
    <w:p>
      <w:pPr>
        <w:snapToGrid w:val="0"/>
        <w:spacing w:before="156" w:beforeLines="50" w:line="360" w:lineRule="auto"/>
        <w:ind w:firstLine="422" w:firstLineChars="200"/>
        <w:contextualSpacing/>
        <w:rPr>
          <w:b/>
          <w:szCs w:val="21"/>
        </w:rPr>
      </w:pPr>
      <w:r>
        <w:rPr>
          <w:b/>
          <w:szCs w:val="21"/>
        </w:rPr>
        <w:t>2.领会</w:t>
      </w:r>
      <w:r>
        <w:rPr>
          <w:szCs w:val="21"/>
        </w:rPr>
        <w:t>：</w:t>
      </w:r>
      <w:r>
        <w:rPr>
          <w:bCs/>
          <w:szCs w:val="21"/>
        </w:rPr>
        <w:t xml:space="preserve"> </w:t>
      </w:r>
      <w:r>
        <w:rPr>
          <w:rStyle w:val="45"/>
          <w:rFonts w:hint="default" w:ascii="Times New Roman" w:hAnsi="Times New Roman"/>
          <w:sz w:val="21"/>
          <w:szCs w:val="21"/>
        </w:rPr>
        <w:t>冒泡排序</w:t>
      </w:r>
      <w:r>
        <w:rPr>
          <w:szCs w:val="21"/>
        </w:rPr>
        <w:t>。</w:t>
      </w:r>
    </w:p>
    <w:p>
      <w:pPr>
        <w:snapToGrid w:val="0"/>
        <w:spacing w:before="156" w:beforeLines="50" w:line="360" w:lineRule="auto"/>
        <w:ind w:firstLine="422" w:firstLineChars="200"/>
        <w:contextualSpacing/>
        <w:rPr>
          <w:szCs w:val="21"/>
        </w:rPr>
      </w:pPr>
      <w:r>
        <w:rPr>
          <w:b/>
          <w:szCs w:val="21"/>
        </w:rPr>
        <w:t>3.应用</w:t>
      </w:r>
      <w:r>
        <w:rPr>
          <w:szCs w:val="21"/>
        </w:rPr>
        <w:t>：</w:t>
      </w:r>
      <w:r>
        <w:rPr>
          <w:bCs/>
          <w:szCs w:val="21"/>
        </w:rPr>
        <w:t xml:space="preserve"> </w:t>
      </w:r>
      <w:r>
        <w:rPr>
          <w:rStyle w:val="45"/>
          <w:rFonts w:hint="default" w:ascii="Times New Roman" w:hAnsi="Times New Roman"/>
          <w:sz w:val="21"/>
          <w:szCs w:val="21"/>
        </w:rPr>
        <w:t>希尔排序</w:t>
      </w:r>
      <w:r>
        <w:rPr>
          <w:kern w:val="0"/>
          <w:szCs w:val="21"/>
        </w:rPr>
        <w:t>。</w:t>
      </w:r>
    </w:p>
    <w:p>
      <w:pPr>
        <w:snapToGrid w:val="0"/>
        <w:spacing w:before="156" w:beforeLines="50" w:line="360" w:lineRule="auto"/>
        <w:ind w:firstLine="422" w:firstLineChars="200"/>
        <w:contextualSpacing/>
        <w:rPr>
          <w:b/>
          <w:szCs w:val="21"/>
        </w:rPr>
      </w:pPr>
      <w:r>
        <w:rPr>
          <w:b/>
          <w:szCs w:val="21"/>
        </w:rPr>
        <w:t>4.分析：</w:t>
      </w:r>
      <w:r>
        <w:rPr>
          <w:bCs/>
          <w:szCs w:val="21"/>
        </w:rPr>
        <w:t xml:space="preserve"> 排序方法的性能评价。</w:t>
      </w:r>
    </w:p>
    <w:p>
      <w:pPr>
        <w:snapToGrid w:val="0"/>
        <w:spacing w:before="156" w:beforeLines="50" w:line="360" w:lineRule="auto"/>
        <w:ind w:firstLine="422" w:firstLineChars="200"/>
        <w:contextualSpacing/>
        <w:rPr>
          <w:szCs w:val="21"/>
        </w:rPr>
      </w:pPr>
      <w:r>
        <w:rPr>
          <w:b/>
          <w:szCs w:val="21"/>
        </w:rPr>
        <w:t>5.综合</w:t>
      </w:r>
      <w:r>
        <w:rPr>
          <w:szCs w:val="21"/>
        </w:rPr>
        <w:t>：</w:t>
      </w:r>
      <w:r>
        <w:rPr>
          <w:bCs/>
          <w:szCs w:val="21"/>
        </w:rPr>
        <w:t xml:space="preserve"> </w:t>
      </w:r>
      <w:r>
        <w:rPr>
          <w:rStyle w:val="45"/>
          <w:rFonts w:hint="default" w:ascii="Times New Roman" w:hAnsi="Times New Roman"/>
          <w:sz w:val="21"/>
          <w:szCs w:val="21"/>
        </w:rPr>
        <w:t>直接插入排序、泡排序、快速排序算法的实现及性能评价</w:t>
      </w:r>
      <w:r>
        <w:rPr>
          <w:kern w:val="0"/>
          <w:szCs w:val="21"/>
        </w:rPr>
        <w:t>。</w:t>
      </w:r>
    </w:p>
    <w:p>
      <w:pPr>
        <w:snapToGrid w:val="0"/>
        <w:spacing w:before="156" w:beforeLines="50" w:line="360" w:lineRule="auto"/>
        <w:contextualSpacing/>
        <w:rPr>
          <w:b/>
          <w:szCs w:val="21"/>
        </w:rPr>
      </w:pPr>
      <w:r>
        <w:rPr>
          <w:b/>
          <w:szCs w:val="21"/>
        </w:rPr>
        <w:t>三、实验、实习教学部分的考核要求</w:t>
      </w:r>
    </w:p>
    <w:p>
      <w:pPr>
        <w:adjustRightInd w:val="0"/>
        <w:snapToGrid w:val="0"/>
        <w:spacing w:line="360" w:lineRule="auto"/>
        <w:ind w:firstLine="359" w:firstLineChars="171"/>
        <w:contextualSpacing/>
      </w:pPr>
      <w:r>
        <w:t>1.做好实验内容的预习；</w:t>
      </w:r>
    </w:p>
    <w:p>
      <w:pPr>
        <w:adjustRightInd w:val="0"/>
        <w:snapToGrid w:val="0"/>
        <w:spacing w:line="360" w:lineRule="auto"/>
        <w:ind w:firstLine="359" w:firstLineChars="171"/>
        <w:contextualSpacing/>
      </w:pPr>
      <w:r>
        <w:t>2.认真记录实验数据并分析实验结果；</w:t>
      </w:r>
    </w:p>
    <w:p>
      <w:pPr>
        <w:adjustRightInd w:val="0"/>
        <w:snapToGrid w:val="0"/>
        <w:spacing w:line="360" w:lineRule="auto"/>
        <w:ind w:firstLine="359" w:firstLineChars="171"/>
        <w:contextualSpacing/>
      </w:pPr>
      <w:r>
        <w:t>3.实验过程中，具有严谨的学习态度，认真、踏实、一丝不苟的科学作风；</w:t>
      </w:r>
    </w:p>
    <w:p>
      <w:pPr>
        <w:adjustRightInd w:val="0"/>
        <w:snapToGrid w:val="0"/>
        <w:spacing w:line="360" w:lineRule="auto"/>
        <w:ind w:firstLine="359" w:firstLineChars="171"/>
        <w:contextualSpacing/>
        <w:rPr>
          <w:bCs/>
          <w:kern w:val="0"/>
          <w:szCs w:val="21"/>
        </w:rPr>
      </w:pPr>
      <w:r>
        <w:t>4.撰写实验报告，要求格式正确、方案合理、实验结果分析准确。</w:t>
      </w:r>
    </w:p>
    <w:p>
      <w:pPr>
        <w:snapToGrid w:val="0"/>
        <w:spacing w:before="156" w:beforeLines="50" w:line="360" w:lineRule="auto"/>
        <w:contextualSpacing/>
        <w:rPr>
          <w:b/>
          <w:szCs w:val="21"/>
        </w:rPr>
      </w:pPr>
      <w:r>
        <w:rPr>
          <w:b/>
          <w:szCs w:val="21"/>
        </w:rPr>
        <w:t>四、考核方式</w:t>
      </w:r>
    </w:p>
    <w:p>
      <w:pPr>
        <w:snapToGrid w:val="0"/>
        <w:spacing w:before="156" w:beforeLines="50" w:line="360" w:lineRule="auto"/>
        <w:ind w:firstLine="420" w:firstLineChars="200"/>
        <w:contextualSpacing/>
        <w:rPr>
          <w:kern w:val="0"/>
          <w:szCs w:val="21"/>
        </w:rPr>
      </w:pPr>
      <w:bookmarkStart w:id="447" w:name="_Hlk136886515"/>
      <w:r>
        <w:rPr>
          <w:kern w:val="0"/>
          <w:szCs w:val="21"/>
        </w:rPr>
        <w:t>闭卷考试或课程报告方式。</w:t>
      </w:r>
    </w:p>
    <w:bookmarkEnd w:id="447"/>
    <w:p>
      <w:pPr>
        <w:snapToGrid w:val="0"/>
        <w:spacing w:before="156" w:beforeLines="50" w:line="360" w:lineRule="auto"/>
        <w:contextualSpacing/>
        <w:rPr>
          <w:b/>
          <w:szCs w:val="21"/>
        </w:rPr>
      </w:pPr>
      <w:r>
        <w:rPr>
          <w:b/>
          <w:szCs w:val="21"/>
        </w:rPr>
        <w:t>五、成绩评定</w:t>
      </w:r>
    </w:p>
    <w:p>
      <w:pPr>
        <w:widowControl/>
        <w:snapToGrid w:val="0"/>
        <w:spacing w:before="156" w:beforeLines="50" w:line="360" w:lineRule="auto"/>
        <w:ind w:firstLine="420"/>
        <w:contextualSpacing/>
        <w:rPr>
          <w:b/>
          <w:szCs w:val="21"/>
        </w:rPr>
      </w:pPr>
      <w:r>
        <w:rPr>
          <w:bCs/>
          <w:kern w:val="0"/>
          <w:szCs w:val="21"/>
        </w:rPr>
        <w:t>平时表现10%、作业20%、实验10%、期末考试60%。</w:t>
      </w:r>
    </w:p>
    <w:p>
      <w:pPr>
        <w:snapToGrid w:val="0"/>
        <w:spacing w:before="156" w:beforeLines="50" w:line="360" w:lineRule="auto"/>
        <w:contextualSpacing/>
        <w:rPr>
          <w:b/>
          <w:szCs w:val="21"/>
        </w:rPr>
      </w:pPr>
      <w:r>
        <w:rPr>
          <w:b/>
          <w:szCs w:val="21"/>
        </w:rPr>
        <w:t>六、考核结果分析反馈</w:t>
      </w:r>
    </w:p>
    <w:p>
      <w:pPr>
        <w:snapToGrid w:val="0"/>
        <w:spacing w:line="360" w:lineRule="auto"/>
        <w:ind w:firstLine="420" w:firstLineChars="200"/>
        <w:contextualSpacing/>
        <w:rPr>
          <w:bCs/>
          <w:szCs w:val="21"/>
        </w:rPr>
      </w:pPr>
      <w:r>
        <w:rPr>
          <w:szCs w:val="21"/>
        </w:rPr>
        <w:t>通过多种形式考核学生对课堂内容的掌握情况，并及时向学生反馈考核结果。课堂互动了解学生对重难点掌握情况；每次作业批改后及时反馈，对难题及错题有针对性地讲评；期末考试综合评估学生对课程的学习情况撰写考试分析报告，对本学期教学优缺点进行分析，并提出改进措施。</w:t>
      </w:r>
      <w:r>
        <w:rPr>
          <w:bCs/>
          <w:szCs w:val="21"/>
        </w:rPr>
        <w:t>建立考核评价结果的多元反馈机制，以达成基于学习产出的教育效果。</w:t>
      </w:r>
    </w:p>
    <w:p>
      <w:pPr>
        <w:rPr>
          <w:bCs/>
          <w:szCs w:val="21"/>
        </w:rPr>
      </w:pPr>
      <w:r>
        <w:rPr>
          <w:bCs/>
          <w:szCs w:val="21"/>
        </w:rPr>
        <w:br w:type="page"/>
      </w:r>
    </w:p>
    <w:p>
      <w:pPr>
        <w:pStyle w:val="2"/>
      </w:pPr>
      <w:bookmarkStart w:id="448" w:name="_Toc20470"/>
      <w:bookmarkStart w:id="449" w:name="_Toc20192"/>
      <w:bookmarkStart w:id="450" w:name="_Toc24831"/>
      <w:bookmarkStart w:id="451" w:name="_Toc20410"/>
      <w:bookmarkStart w:id="452" w:name="_Toc19347"/>
      <w:bookmarkStart w:id="453" w:name="_Toc28762"/>
      <w:bookmarkStart w:id="454" w:name="_Toc4719"/>
      <w:r>
        <w:t>高频电子线路</w:t>
      </w:r>
      <w:bookmarkEnd w:id="448"/>
      <w:bookmarkEnd w:id="449"/>
      <w:bookmarkEnd w:id="450"/>
      <w:bookmarkEnd w:id="451"/>
      <w:bookmarkEnd w:id="452"/>
      <w:bookmarkEnd w:id="453"/>
      <w:bookmarkEnd w:id="454"/>
    </w:p>
    <w:p>
      <w:pPr>
        <w:snapToGrid w:val="0"/>
        <w:spacing w:line="360" w:lineRule="auto"/>
        <w:jc w:val="center"/>
        <w:rPr>
          <w:i/>
          <w:sz w:val="24"/>
        </w:rPr>
      </w:pPr>
      <w:r>
        <w:rPr>
          <w:sz w:val="24"/>
        </w:rPr>
        <w:t>（High Frequency Electronic Circuits）</w:t>
      </w:r>
    </w:p>
    <w:p>
      <w:pPr>
        <w:widowControl/>
        <w:spacing w:before="120" w:after="120" w:line="360" w:lineRule="auto"/>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5"/>
        <w:tblW w:w="9116" w:type="dxa"/>
        <w:tblInd w:w="0" w:type="dxa"/>
        <w:tblLayout w:type="fixed"/>
        <w:tblCellMar>
          <w:top w:w="0" w:type="dxa"/>
          <w:left w:w="108" w:type="dxa"/>
          <w:bottom w:w="0" w:type="dxa"/>
          <w:right w:w="108" w:type="dxa"/>
        </w:tblCellMar>
      </w:tblPr>
      <w:tblGrid>
        <w:gridCol w:w="3038"/>
        <w:gridCol w:w="2649"/>
        <w:gridCol w:w="3429"/>
      </w:tblGrid>
      <w:tr>
        <w:tblPrEx>
          <w:tblCellMar>
            <w:top w:w="0" w:type="dxa"/>
            <w:left w:w="108" w:type="dxa"/>
            <w:bottom w:w="0" w:type="dxa"/>
            <w:right w:w="108" w:type="dxa"/>
          </w:tblCellMar>
        </w:tblPrEx>
        <w:tc>
          <w:tcPr>
            <w:tcW w:w="3038" w:type="dxa"/>
          </w:tcPr>
          <w:p>
            <w:pPr>
              <w:spacing w:line="360" w:lineRule="auto"/>
              <w:rPr>
                <w:b/>
                <w:bCs/>
                <w:szCs w:val="21"/>
              </w:rPr>
            </w:pPr>
            <w:r>
              <w:rPr>
                <w:b/>
                <w:bCs/>
                <w:szCs w:val="21"/>
              </w:rPr>
              <w:t>课程编号：</w:t>
            </w:r>
            <w:r>
              <w:rPr>
                <w:b/>
                <w:szCs w:val="21"/>
              </w:rPr>
              <w:t>04021530</w:t>
            </w:r>
          </w:p>
        </w:tc>
        <w:tc>
          <w:tcPr>
            <w:tcW w:w="2649" w:type="dxa"/>
          </w:tcPr>
          <w:p>
            <w:pPr>
              <w:spacing w:line="360" w:lineRule="auto"/>
              <w:rPr>
                <w:b/>
                <w:bCs/>
                <w:szCs w:val="21"/>
              </w:rPr>
            </w:pPr>
            <w:r>
              <w:rPr>
                <w:b/>
                <w:bCs/>
                <w:szCs w:val="21"/>
              </w:rPr>
              <w:t>课程学时：48</w:t>
            </w:r>
          </w:p>
        </w:tc>
        <w:tc>
          <w:tcPr>
            <w:tcW w:w="3429" w:type="dxa"/>
          </w:tcPr>
          <w:p>
            <w:pPr>
              <w:spacing w:line="360" w:lineRule="auto"/>
              <w:rPr>
                <w:b/>
                <w:bCs/>
                <w:szCs w:val="21"/>
              </w:rPr>
            </w:pPr>
            <w:r>
              <w:rPr>
                <w:b/>
                <w:bCs/>
                <w:szCs w:val="21"/>
              </w:rPr>
              <w:t>课程学分：3</w:t>
            </w:r>
          </w:p>
        </w:tc>
      </w:tr>
      <w:tr>
        <w:tblPrEx>
          <w:tblCellMar>
            <w:top w:w="0" w:type="dxa"/>
            <w:left w:w="108" w:type="dxa"/>
            <w:bottom w:w="0" w:type="dxa"/>
            <w:right w:w="108" w:type="dxa"/>
          </w:tblCellMar>
        </w:tblPrEx>
        <w:tc>
          <w:tcPr>
            <w:tcW w:w="3038" w:type="dxa"/>
          </w:tcPr>
          <w:p>
            <w:pPr>
              <w:spacing w:line="360" w:lineRule="auto"/>
              <w:rPr>
                <w:b/>
                <w:bCs/>
                <w:szCs w:val="21"/>
              </w:rPr>
            </w:pPr>
            <w:r>
              <w:rPr>
                <w:b/>
                <w:bCs/>
                <w:szCs w:val="21"/>
              </w:rPr>
              <w:t>主撰人：晋艳云</w:t>
            </w:r>
          </w:p>
        </w:tc>
        <w:tc>
          <w:tcPr>
            <w:tcW w:w="2649" w:type="dxa"/>
          </w:tcPr>
          <w:p>
            <w:pPr>
              <w:spacing w:line="360" w:lineRule="auto"/>
              <w:rPr>
                <w:b/>
                <w:bCs/>
                <w:szCs w:val="21"/>
              </w:rPr>
            </w:pPr>
            <w:r>
              <w:rPr>
                <w:b/>
                <w:bCs/>
                <w:szCs w:val="21"/>
              </w:rPr>
              <w:t xml:space="preserve">审核人： </w:t>
            </w:r>
          </w:p>
        </w:tc>
        <w:tc>
          <w:tcPr>
            <w:tcW w:w="3429" w:type="dxa"/>
          </w:tcPr>
          <w:p>
            <w:pPr>
              <w:spacing w:line="360" w:lineRule="auto"/>
              <w:rPr>
                <w:b/>
                <w:bCs/>
                <w:szCs w:val="21"/>
              </w:rPr>
            </w:pPr>
            <w:r>
              <w:rPr>
                <w:b/>
                <w:bCs/>
                <w:szCs w:val="21"/>
              </w:rPr>
              <w:t>大纲制定（修订）日期：2023</w:t>
            </w:r>
          </w:p>
        </w:tc>
      </w:tr>
    </w:tbl>
    <w:p>
      <w:pPr>
        <w:widowControl/>
        <w:snapToGrid w:val="0"/>
        <w:spacing w:before="156" w:after="156" w:line="360" w:lineRule="auto"/>
        <w:jc w:val="left"/>
        <w:outlineLvl w:val="1"/>
        <w:rPr>
          <w:b/>
          <w:bCs/>
          <w:kern w:val="0"/>
          <w:szCs w:val="21"/>
        </w:rPr>
      </w:pPr>
      <w:r>
        <w:rPr>
          <w:b/>
          <w:bCs/>
          <w:kern w:val="0"/>
          <w:szCs w:val="21"/>
        </w:rPr>
        <w:t>一、课程的性质和地位</w:t>
      </w:r>
    </w:p>
    <w:p>
      <w:pPr>
        <w:spacing w:line="360" w:lineRule="auto"/>
        <w:ind w:firstLine="420"/>
        <w:rPr>
          <w:szCs w:val="21"/>
        </w:rPr>
      </w:pPr>
      <w:r>
        <w:rPr>
          <w:szCs w:val="21"/>
        </w:rPr>
        <w:t>高频电子线路课程是高等学校</w:t>
      </w:r>
      <w:r>
        <w:rPr>
          <w:bCs/>
          <w:szCs w:val="21"/>
        </w:rPr>
        <w:t>电子信息工程、通信工程等</w:t>
      </w:r>
      <w:r>
        <w:rPr>
          <w:szCs w:val="21"/>
        </w:rPr>
        <w:t>专业的必修专业基础课。本课程以分立元件构成的基本非线性电路为基础，以集成电路为主体，通过课堂讲授使学生理解无线通信系统中的各种主要的高频电子电路的组成、电路功能、基本工作原理，并掌握其分析方法及应用；通过实验教学环节使学生加深对基本概念的理解，掌握基本电路的设计、仿真与调试方法，同时为后续专业课的学习打好基础。</w:t>
      </w:r>
    </w:p>
    <w:p>
      <w:pPr>
        <w:snapToGrid w:val="0"/>
        <w:spacing w:before="156" w:beforeLines="50" w:line="360" w:lineRule="auto"/>
        <w:rPr>
          <w:b/>
          <w:szCs w:val="21"/>
        </w:rPr>
      </w:pPr>
      <w:r>
        <w:rPr>
          <w:b/>
          <w:szCs w:val="21"/>
        </w:rPr>
        <w:t>二、理论教学部分的考核目标</w:t>
      </w:r>
    </w:p>
    <w:p>
      <w:pPr>
        <w:spacing w:line="360" w:lineRule="auto"/>
        <w:ind w:firstLine="420"/>
        <w:rPr>
          <w:szCs w:val="21"/>
        </w:rPr>
      </w:pPr>
      <w:r>
        <w:rPr>
          <w:bCs/>
          <w:szCs w:val="21"/>
        </w:rPr>
        <w:t>制定《高频电子线路》课程的考试大纲是</w:t>
      </w:r>
      <w:r>
        <w:rPr>
          <w:szCs w:val="21"/>
        </w:rPr>
        <w:t>为了使教师和学生在教与学的过程中共同建立明确的目标和要求，使考试成绩能比较准确和客观地反映学生掌握本课程的水平，同时还能起到检验教师教学效果的作用。按照考核大纲考试能够进一步促进课程教学的改革，并为提高教学质量提供依据。通过适当比例的基本题、中等难度及较高难度题，考核学生对基本概念、基本知识的掌握，运用基本理论知识分析设计电路的能力，以及应用基本理论知识解决实际问题的能力。</w:t>
      </w:r>
    </w:p>
    <w:p>
      <w:pPr>
        <w:snapToGrid w:val="0"/>
        <w:spacing w:before="156" w:beforeLines="50" w:after="156" w:afterLines="50" w:line="360" w:lineRule="auto"/>
        <w:ind w:firstLine="103" w:firstLineChars="49"/>
        <w:jc w:val="center"/>
        <w:rPr>
          <w:b/>
          <w:szCs w:val="21"/>
        </w:rPr>
      </w:pPr>
      <w:r>
        <w:rPr>
          <w:b/>
          <w:szCs w:val="21"/>
        </w:rPr>
        <w:t>第一章  绪论</w:t>
      </w:r>
    </w:p>
    <w:p>
      <w:pPr>
        <w:snapToGrid w:val="0"/>
        <w:spacing w:before="156" w:beforeLines="50" w:after="156" w:afterLines="50"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bCs/>
          <w:szCs w:val="21"/>
        </w:rPr>
        <w:t>通信系统的发展和组成；高频电子线路课程的研究对象；高频电子线路课程的学习方法。</w:t>
      </w:r>
    </w:p>
    <w:p>
      <w:pPr>
        <w:snapToGrid w:val="0"/>
        <w:spacing w:before="156" w:beforeLines="50" w:line="360" w:lineRule="auto"/>
        <w:ind w:firstLine="422" w:firstLineChars="200"/>
        <w:rPr>
          <w:szCs w:val="21"/>
        </w:rPr>
      </w:pPr>
      <w:r>
        <w:rPr>
          <w:b/>
          <w:szCs w:val="21"/>
        </w:rPr>
        <w:t>2. 一般掌握</w:t>
      </w:r>
      <w:r>
        <w:rPr>
          <w:szCs w:val="21"/>
        </w:rPr>
        <w:t>：</w:t>
      </w:r>
      <w:r>
        <w:rPr>
          <w:bCs/>
          <w:szCs w:val="21"/>
        </w:rPr>
        <w:t>无线电发送设备的组成和原理；无线电接收设备的组成和原理</w:t>
      </w:r>
    </w:p>
    <w:p>
      <w:pPr>
        <w:snapToGrid w:val="0"/>
        <w:spacing w:before="156" w:beforeLines="50" w:line="360" w:lineRule="auto"/>
        <w:ind w:firstLine="422" w:firstLineChars="200"/>
        <w:rPr>
          <w:b/>
          <w:szCs w:val="21"/>
        </w:rPr>
      </w:pPr>
      <w:r>
        <w:rPr>
          <w:b/>
          <w:szCs w:val="21"/>
        </w:rPr>
        <w:t>3. 熟练掌握</w:t>
      </w:r>
      <w:r>
        <w:rPr>
          <w:szCs w:val="21"/>
        </w:rPr>
        <w:t>：无</w:t>
      </w:r>
    </w:p>
    <w:p>
      <w:pPr>
        <w:snapToGrid w:val="0"/>
        <w:spacing w:before="156" w:beforeLines="50" w:line="360" w:lineRule="auto"/>
        <w:rPr>
          <w:b/>
          <w:szCs w:val="21"/>
        </w:rPr>
      </w:pPr>
      <w:r>
        <w:rPr>
          <w:b/>
          <w:szCs w:val="21"/>
        </w:rPr>
        <w:t>（二）考核内容</w:t>
      </w:r>
    </w:p>
    <w:p>
      <w:pPr>
        <w:spacing w:line="360" w:lineRule="auto"/>
        <w:ind w:firstLine="420"/>
        <w:rPr>
          <w:bCs/>
          <w:szCs w:val="21"/>
        </w:rPr>
      </w:pPr>
      <w:r>
        <w:rPr>
          <w:bCs/>
          <w:szCs w:val="21"/>
        </w:rPr>
        <w:t>通信系统的发展和组成，高频电子线路课程的研究对象，高频电子线路课程的学习方法；无线电发送设备的组成和原理，无线电接收设备的组成和原理。电磁波传输的方式；无线电波频带的划分。</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b/>
          <w:szCs w:val="21"/>
        </w:rPr>
      </w:pPr>
      <w:r>
        <w:rPr>
          <w:b/>
          <w:szCs w:val="21"/>
        </w:rPr>
        <w:t>1. 识记</w:t>
      </w:r>
      <w:r>
        <w:rPr>
          <w:szCs w:val="21"/>
        </w:rPr>
        <w:t>：</w:t>
      </w:r>
      <w:r>
        <w:rPr>
          <w:bCs/>
          <w:szCs w:val="21"/>
        </w:rPr>
        <w:t>通信系统的发展和组成；电磁波传输的方式，无线电波频带的划分。</w:t>
      </w:r>
    </w:p>
    <w:p>
      <w:pPr>
        <w:snapToGrid w:val="0"/>
        <w:spacing w:before="156" w:beforeLines="50" w:line="360" w:lineRule="auto"/>
        <w:ind w:firstLine="422" w:firstLineChars="200"/>
        <w:rPr>
          <w:b/>
          <w:szCs w:val="21"/>
        </w:rPr>
      </w:pPr>
      <w:r>
        <w:rPr>
          <w:b/>
          <w:szCs w:val="21"/>
        </w:rPr>
        <w:t>2. 领会</w:t>
      </w:r>
      <w:r>
        <w:rPr>
          <w:szCs w:val="21"/>
        </w:rPr>
        <w:t>：</w:t>
      </w:r>
      <w:r>
        <w:rPr>
          <w:bCs/>
          <w:szCs w:val="21"/>
        </w:rPr>
        <w:t>高频电子线路课程的研究对象；高频电子线路课程的学习方法；无线电发送设备的组成和原理、无线电接收设备的组成和原理；调制的目的；超外差接收方式的工作原理。</w:t>
      </w:r>
    </w:p>
    <w:p>
      <w:pPr>
        <w:snapToGrid w:val="0"/>
        <w:spacing w:before="156" w:beforeLines="50" w:after="156" w:afterLines="50" w:line="360" w:lineRule="auto"/>
        <w:ind w:firstLine="103" w:firstLineChars="49"/>
        <w:jc w:val="center"/>
        <w:rPr>
          <w:b/>
          <w:szCs w:val="21"/>
        </w:rPr>
      </w:pPr>
      <w:r>
        <w:rPr>
          <w:b/>
          <w:szCs w:val="21"/>
        </w:rPr>
        <w:t xml:space="preserve">第二章 </w:t>
      </w:r>
      <w:r>
        <w:rPr>
          <w:b/>
          <w:bCs/>
          <w:kern w:val="0"/>
          <w:szCs w:val="21"/>
        </w:rPr>
        <w:t> </w:t>
      </w:r>
      <w:r>
        <w:rPr>
          <w:b/>
          <w:bCs/>
          <w:szCs w:val="21"/>
        </w:rPr>
        <w:t>高频小信号放大器</w:t>
      </w:r>
    </w:p>
    <w:p>
      <w:pPr>
        <w:snapToGrid w:val="0"/>
        <w:spacing w:line="360" w:lineRule="auto"/>
        <w:rPr>
          <w:b/>
          <w:szCs w:val="21"/>
        </w:rPr>
      </w:pPr>
      <w:r>
        <w:rPr>
          <w:b/>
          <w:szCs w:val="21"/>
        </w:rPr>
        <w:t>（一）学习目标</w:t>
      </w:r>
    </w:p>
    <w:p>
      <w:pPr>
        <w:snapToGrid w:val="0"/>
        <w:spacing w:before="156" w:beforeLines="50" w:line="360" w:lineRule="auto"/>
        <w:ind w:firstLine="422" w:firstLineChars="200"/>
        <w:rPr>
          <w:szCs w:val="21"/>
        </w:rPr>
      </w:pPr>
      <w:r>
        <w:rPr>
          <w:b/>
          <w:szCs w:val="21"/>
        </w:rPr>
        <w:t>1. 一般了解</w:t>
      </w:r>
      <w:r>
        <w:rPr>
          <w:szCs w:val="21"/>
        </w:rPr>
        <w:t xml:space="preserve">： </w:t>
      </w:r>
      <w:r>
        <w:rPr>
          <w:bCs/>
          <w:szCs w:val="21"/>
        </w:rPr>
        <w:t>单级晶体管高频小信号谐振放大器的Y参数等效电路；提高稳定性的措施；多级单调谐回路谐振放大器，谐振放大器的稳定性，集中选频放大器。</w:t>
      </w:r>
    </w:p>
    <w:p>
      <w:pPr>
        <w:spacing w:line="360" w:lineRule="auto"/>
        <w:ind w:firstLine="422" w:firstLineChars="200"/>
        <w:rPr>
          <w:szCs w:val="21"/>
        </w:rPr>
      </w:pPr>
      <w:r>
        <w:rPr>
          <w:b/>
          <w:szCs w:val="21"/>
        </w:rPr>
        <w:t>2. 一般掌握</w:t>
      </w:r>
      <w:r>
        <w:rPr>
          <w:szCs w:val="21"/>
        </w:rPr>
        <w:t>：</w:t>
      </w:r>
      <w:r>
        <w:rPr>
          <w:bCs/>
          <w:szCs w:val="21"/>
        </w:rPr>
        <w:t>并联谐振选频回路的</w:t>
      </w:r>
      <w:r>
        <w:rPr>
          <w:rFonts w:hint="eastAsia"/>
          <w:bCs/>
          <w:szCs w:val="21"/>
        </w:rPr>
        <w:t>选频</w:t>
      </w:r>
      <w:r>
        <w:rPr>
          <w:bCs/>
          <w:szCs w:val="21"/>
        </w:rPr>
        <w:t>特性，谐振回路的耦合连接与接入系数；</w:t>
      </w:r>
      <w:r>
        <w:rPr>
          <w:szCs w:val="21"/>
        </w:rPr>
        <w:t>单调谐放大器的电压增益、通频带与选择性的计算。</w:t>
      </w:r>
    </w:p>
    <w:p>
      <w:pPr>
        <w:snapToGrid w:val="0"/>
        <w:spacing w:before="156" w:beforeLines="50" w:line="360" w:lineRule="auto"/>
        <w:ind w:firstLine="422" w:firstLineChars="200"/>
        <w:rPr>
          <w:b/>
          <w:szCs w:val="21"/>
        </w:rPr>
      </w:pPr>
      <w:r>
        <w:rPr>
          <w:b/>
          <w:szCs w:val="21"/>
        </w:rPr>
        <w:t>3. 熟练掌握</w:t>
      </w:r>
      <w:r>
        <w:rPr>
          <w:szCs w:val="21"/>
        </w:rPr>
        <w:t>：</w:t>
      </w:r>
      <w:r>
        <w:rPr>
          <w:bCs/>
          <w:szCs w:val="21"/>
        </w:rPr>
        <w:t>谐振回路性能指标的分析和计算（品质因数、通频带、谐振频率）。</w:t>
      </w:r>
    </w:p>
    <w:p>
      <w:pPr>
        <w:snapToGrid w:val="0"/>
        <w:spacing w:before="156" w:beforeLines="50" w:line="360" w:lineRule="auto"/>
        <w:rPr>
          <w:b/>
          <w:szCs w:val="21"/>
        </w:rPr>
      </w:pPr>
      <w:r>
        <w:rPr>
          <w:b/>
          <w:szCs w:val="21"/>
        </w:rPr>
        <w:t>（二）考核内容</w:t>
      </w:r>
    </w:p>
    <w:p>
      <w:pPr>
        <w:snapToGrid w:val="0"/>
        <w:spacing w:before="156" w:beforeLines="50" w:line="360" w:lineRule="auto"/>
        <w:ind w:firstLine="420"/>
        <w:rPr>
          <w:b/>
          <w:szCs w:val="21"/>
        </w:rPr>
      </w:pPr>
      <w:r>
        <w:rPr>
          <w:szCs w:val="21"/>
        </w:rPr>
        <w:t>串、并联谐振回路的谐振条件、谐振时的特性，频率特性曲线；信号源内阻及负载对串、并联谐振回路的影响；</w:t>
      </w:r>
      <w:r>
        <w:rPr>
          <w:bCs/>
          <w:szCs w:val="21"/>
        </w:rPr>
        <w:t>谐振回路的耦合连接与接入系数、单级晶体管高频小信号谐振放大器的Y参数等效电路及性能指标的分析和计算。</w:t>
      </w:r>
    </w:p>
    <w:p>
      <w:pPr>
        <w:snapToGrid w:val="0"/>
        <w:spacing w:before="156" w:beforeLines="50" w:line="360" w:lineRule="auto"/>
        <w:rPr>
          <w:b/>
          <w:szCs w:val="21"/>
        </w:rPr>
      </w:pPr>
      <w:r>
        <w:rPr>
          <w:b/>
          <w:szCs w:val="21"/>
        </w:rPr>
        <w:t>（三）考核要求</w:t>
      </w:r>
    </w:p>
    <w:p>
      <w:pPr>
        <w:spacing w:line="360" w:lineRule="auto"/>
        <w:ind w:firstLine="422" w:firstLineChars="200"/>
        <w:rPr>
          <w:b/>
          <w:szCs w:val="21"/>
        </w:rPr>
      </w:pPr>
      <w:r>
        <w:rPr>
          <w:b/>
          <w:szCs w:val="21"/>
        </w:rPr>
        <w:t>1. 识记</w:t>
      </w:r>
      <w:r>
        <w:rPr>
          <w:szCs w:val="21"/>
        </w:rPr>
        <w:t>：串、并联回路的谐振条件；谐振频率、谐振电阻、品质因数、频带宽度的计算公式。</w:t>
      </w:r>
    </w:p>
    <w:p>
      <w:pPr>
        <w:snapToGrid w:val="0"/>
        <w:spacing w:before="156" w:beforeLines="50" w:line="360" w:lineRule="auto"/>
        <w:ind w:firstLine="422" w:firstLineChars="200"/>
        <w:rPr>
          <w:b/>
          <w:szCs w:val="21"/>
        </w:rPr>
      </w:pPr>
      <w:r>
        <w:rPr>
          <w:b/>
          <w:szCs w:val="21"/>
        </w:rPr>
        <w:t>2. 领会</w:t>
      </w:r>
      <w:r>
        <w:rPr>
          <w:szCs w:val="21"/>
        </w:rPr>
        <w:t>：信号源内阻、负载对谐振回路的影响；接入系数与等效阻抗之间的关系；空载时回路的品质因数以及有载品质因数之间的关系。</w:t>
      </w:r>
    </w:p>
    <w:p>
      <w:pPr>
        <w:spacing w:line="360" w:lineRule="auto"/>
        <w:ind w:firstLine="422" w:firstLineChars="200"/>
        <w:rPr>
          <w:b/>
          <w:szCs w:val="21"/>
        </w:rPr>
      </w:pPr>
      <w:r>
        <w:rPr>
          <w:b/>
          <w:szCs w:val="21"/>
        </w:rPr>
        <w:t>3. 应用</w:t>
      </w:r>
      <w:r>
        <w:rPr>
          <w:szCs w:val="21"/>
        </w:rPr>
        <w:t>：在工作频率大于或小于回路谐振频率时（</w:t>
      </w:r>
      <w:r>
        <w:rPr>
          <w:i/>
          <w:szCs w:val="21"/>
        </w:rPr>
        <w:t>f</w:t>
      </w:r>
      <w:r>
        <w:rPr>
          <w:szCs w:val="21"/>
        </w:rPr>
        <w:t>＜</w:t>
      </w:r>
      <w:r>
        <w:rPr>
          <w:i/>
          <w:szCs w:val="21"/>
        </w:rPr>
        <w:t>f</w:t>
      </w:r>
      <w:r>
        <w:rPr>
          <w:szCs w:val="21"/>
          <w:vertAlign w:val="subscript"/>
        </w:rPr>
        <w:t>0</w:t>
      </w:r>
      <w:r>
        <w:rPr>
          <w:szCs w:val="21"/>
        </w:rPr>
        <w:t>，</w:t>
      </w:r>
      <w:r>
        <w:rPr>
          <w:i/>
          <w:szCs w:val="21"/>
        </w:rPr>
        <w:t>f</w:t>
      </w:r>
      <w:r>
        <w:rPr>
          <w:szCs w:val="21"/>
        </w:rPr>
        <w:t>＞</w:t>
      </w:r>
      <w:r>
        <w:rPr>
          <w:i/>
          <w:szCs w:val="21"/>
        </w:rPr>
        <w:t>f</w:t>
      </w:r>
      <w:r>
        <w:rPr>
          <w:szCs w:val="21"/>
          <w:vertAlign w:val="subscript"/>
        </w:rPr>
        <w:t>0</w:t>
      </w:r>
      <w:r>
        <w:rPr>
          <w:szCs w:val="21"/>
        </w:rPr>
        <w:t>）串、并联回路阻抗的性质；接入负载以及信号源内阻对回路阻抗及品质因数的影响程度。</w:t>
      </w:r>
    </w:p>
    <w:p>
      <w:pPr>
        <w:snapToGrid w:val="0"/>
        <w:spacing w:before="156" w:beforeLines="50" w:line="360" w:lineRule="auto"/>
        <w:ind w:firstLine="422" w:firstLineChars="200"/>
        <w:rPr>
          <w:b/>
        </w:rPr>
      </w:pPr>
      <w:r>
        <w:rPr>
          <w:b/>
        </w:rPr>
        <w:t>4. 综合</w:t>
      </w:r>
      <w:r>
        <w:t>：对串、并联谐振回路，耦合回路能分析其工作原理，根据已知条件能计算振荡频率、谐振电阻、频带宽度和品质因数</w:t>
      </w:r>
      <w:r>
        <w:rPr>
          <w:szCs w:val="21"/>
        </w:rPr>
        <w:t>。</w:t>
      </w:r>
    </w:p>
    <w:p>
      <w:pPr>
        <w:snapToGrid w:val="0"/>
        <w:spacing w:before="156" w:beforeLines="50" w:after="156" w:afterLines="50" w:line="360" w:lineRule="auto"/>
        <w:ind w:firstLine="103" w:firstLineChars="49"/>
        <w:jc w:val="center"/>
        <w:rPr>
          <w:b/>
          <w:szCs w:val="21"/>
        </w:rPr>
      </w:pPr>
      <w:r>
        <w:rPr>
          <w:b/>
          <w:szCs w:val="21"/>
        </w:rPr>
        <w:t>第三章  高频功率放大器</w:t>
      </w:r>
    </w:p>
    <w:p>
      <w:pPr>
        <w:snapToGrid w:val="0"/>
        <w:spacing w:line="360" w:lineRule="auto"/>
        <w:rPr>
          <w:b/>
          <w:szCs w:val="21"/>
        </w:rPr>
      </w:pPr>
      <w:r>
        <w:rPr>
          <w:b/>
          <w:szCs w:val="21"/>
        </w:rPr>
        <w:t>（一）学习目标</w:t>
      </w:r>
    </w:p>
    <w:p>
      <w:pPr>
        <w:spacing w:line="360" w:lineRule="auto"/>
        <w:ind w:firstLine="422" w:firstLineChars="200"/>
        <w:rPr>
          <w:szCs w:val="21"/>
        </w:rPr>
      </w:pPr>
      <w:r>
        <w:rPr>
          <w:b/>
          <w:szCs w:val="21"/>
        </w:rPr>
        <w:t>1. 一般了解</w:t>
      </w:r>
      <w:r>
        <w:rPr>
          <w:szCs w:val="21"/>
        </w:rPr>
        <w:t>：传输线变压器的工作原理。</w:t>
      </w:r>
    </w:p>
    <w:p>
      <w:pPr>
        <w:snapToGrid w:val="0"/>
        <w:spacing w:before="156" w:beforeLines="50" w:line="360" w:lineRule="auto"/>
        <w:ind w:firstLine="422" w:firstLineChars="200"/>
        <w:rPr>
          <w:szCs w:val="21"/>
        </w:rPr>
      </w:pPr>
      <w:r>
        <w:rPr>
          <w:b/>
          <w:szCs w:val="21"/>
        </w:rPr>
        <w:t>2. 一般掌握</w:t>
      </w:r>
      <w:r>
        <w:rPr>
          <w:szCs w:val="21"/>
        </w:rPr>
        <w:t>：掌握高频功率放大器的工作原理，高频功率放大器的折线近似分析法，高频功率放大器的动态特性与负载特性，高频功率放大器四个量（</w:t>
      </w:r>
      <w:r>
        <w:rPr>
          <w:i/>
          <w:szCs w:val="21"/>
        </w:rPr>
        <w:t>R</w:t>
      </w:r>
      <w:r>
        <w:rPr>
          <w:i/>
          <w:szCs w:val="21"/>
          <w:vertAlign w:val="subscript"/>
        </w:rPr>
        <w:t>p</w:t>
      </w:r>
      <w:r>
        <w:rPr>
          <w:szCs w:val="21"/>
        </w:rPr>
        <w:t>、</w:t>
      </w:r>
      <w:r>
        <w:rPr>
          <w:i/>
          <w:szCs w:val="21"/>
        </w:rPr>
        <w:t>V</w:t>
      </w:r>
      <w:r>
        <w:rPr>
          <w:i/>
          <w:szCs w:val="21"/>
          <w:vertAlign w:val="subscript"/>
        </w:rPr>
        <w:t>CC</w:t>
      </w:r>
      <w:r>
        <w:rPr>
          <w:szCs w:val="21"/>
        </w:rPr>
        <w:t>、</w:t>
      </w:r>
      <w:r>
        <w:rPr>
          <w:i/>
          <w:szCs w:val="21"/>
        </w:rPr>
        <w:t>V</w:t>
      </w:r>
      <w:r>
        <w:rPr>
          <w:i/>
          <w:szCs w:val="21"/>
          <w:vertAlign w:val="subscript"/>
        </w:rPr>
        <w:t>bm</w:t>
      </w:r>
      <w:r>
        <w:rPr>
          <w:szCs w:val="21"/>
        </w:rPr>
        <w:t>、</w:t>
      </w:r>
      <w:r>
        <w:rPr>
          <w:i/>
          <w:szCs w:val="21"/>
        </w:rPr>
        <w:t>V</w:t>
      </w:r>
      <w:r>
        <w:rPr>
          <w:i/>
          <w:szCs w:val="21"/>
          <w:vertAlign w:val="subscript"/>
        </w:rPr>
        <w:t>BB</w:t>
      </w:r>
      <w:r>
        <w:rPr>
          <w:szCs w:val="21"/>
        </w:rPr>
        <w:t>）的变化对工作状态的影。</w:t>
      </w:r>
    </w:p>
    <w:p>
      <w:pPr>
        <w:snapToGrid w:val="0"/>
        <w:spacing w:before="156" w:beforeLines="50" w:line="360" w:lineRule="auto"/>
        <w:rPr>
          <w:b/>
          <w:szCs w:val="21"/>
        </w:rPr>
      </w:pPr>
      <w:r>
        <w:rPr>
          <w:b/>
          <w:szCs w:val="21"/>
        </w:rPr>
        <w:t>（二）考核内容</w:t>
      </w:r>
    </w:p>
    <w:p>
      <w:pPr>
        <w:spacing w:line="360" w:lineRule="auto"/>
        <w:ind w:firstLine="437"/>
        <w:rPr>
          <w:szCs w:val="21"/>
        </w:rPr>
      </w:pPr>
      <w:r>
        <w:rPr>
          <w:szCs w:val="21"/>
        </w:rPr>
        <w:t>谐振功率放大器的特点、电路的组成；高频功率放大器的动态特性与负载特性；高频功率放大器四个量（</w:t>
      </w:r>
      <w:r>
        <w:rPr>
          <w:i/>
          <w:szCs w:val="21"/>
        </w:rPr>
        <w:t>R</w:t>
      </w:r>
      <w:r>
        <w:rPr>
          <w:i/>
          <w:szCs w:val="21"/>
          <w:vertAlign w:val="subscript"/>
        </w:rPr>
        <w:t>p</w:t>
      </w:r>
      <w:r>
        <w:rPr>
          <w:szCs w:val="21"/>
        </w:rPr>
        <w:t>、</w:t>
      </w:r>
      <w:r>
        <w:rPr>
          <w:i/>
          <w:szCs w:val="21"/>
        </w:rPr>
        <w:t>V</w:t>
      </w:r>
      <w:r>
        <w:rPr>
          <w:i/>
          <w:szCs w:val="21"/>
          <w:vertAlign w:val="subscript"/>
        </w:rPr>
        <w:t>CC</w:t>
      </w:r>
      <w:r>
        <w:rPr>
          <w:szCs w:val="21"/>
        </w:rPr>
        <w:t>、</w:t>
      </w:r>
      <w:r>
        <w:rPr>
          <w:i/>
          <w:szCs w:val="21"/>
        </w:rPr>
        <w:t>V</w:t>
      </w:r>
      <w:r>
        <w:rPr>
          <w:i/>
          <w:szCs w:val="21"/>
          <w:vertAlign w:val="subscript"/>
        </w:rPr>
        <w:t>bm</w:t>
      </w:r>
      <w:r>
        <w:rPr>
          <w:szCs w:val="21"/>
        </w:rPr>
        <w:t>、</w:t>
      </w:r>
      <w:r>
        <w:rPr>
          <w:i/>
          <w:szCs w:val="21"/>
        </w:rPr>
        <w:t>V</w:t>
      </w:r>
      <w:r>
        <w:rPr>
          <w:i/>
          <w:szCs w:val="21"/>
          <w:vertAlign w:val="subscript"/>
        </w:rPr>
        <w:t>BB</w:t>
      </w:r>
      <w:r>
        <w:rPr>
          <w:szCs w:val="21"/>
        </w:rPr>
        <w:t>）的变化对工作状态的影响；高频功率放大器的计算与分析；传输线变压器原理。</w:t>
      </w:r>
    </w:p>
    <w:p>
      <w:pPr>
        <w:spacing w:line="360" w:lineRule="auto"/>
        <w:rPr>
          <w:b/>
          <w:szCs w:val="21"/>
        </w:rPr>
      </w:pPr>
      <w:r>
        <w:rPr>
          <w:b/>
          <w:szCs w:val="21"/>
        </w:rPr>
        <w:t>（三）考核要求</w:t>
      </w:r>
    </w:p>
    <w:p>
      <w:pPr>
        <w:spacing w:line="360" w:lineRule="auto"/>
        <w:ind w:firstLine="422" w:firstLineChars="200"/>
        <w:rPr>
          <w:szCs w:val="21"/>
        </w:rPr>
      </w:pPr>
      <w:r>
        <w:rPr>
          <w:b/>
          <w:szCs w:val="21"/>
        </w:rPr>
        <w:t>1. 识记</w:t>
      </w:r>
      <w:r>
        <w:rPr>
          <w:szCs w:val="21"/>
        </w:rPr>
        <w:t>：高频功率放大器与小信号放大器的异同点及其特点；功率和效率的计算公式；宽带高频功放。</w:t>
      </w:r>
    </w:p>
    <w:p>
      <w:pPr>
        <w:snapToGrid w:val="0"/>
        <w:spacing w:before="156" w:beforeLines="50" w:line="360" w:lineRule="auto"/>
        <w:ind w:firstLine="422" w:firstLineChars="200"/>
        <w:rPr>
          <w:b/>
          <w:szCs w:val="21"/>
        </w:rPr>
      </w:pPr>
      <w:r>
        <w:rPr>
          <w:b/>
          <w:szCs w:val="21"/>
        </w:rPr>
        <w:t>2. 领会</w:t>
      </w:r>
      <w:r>
        <w:rPr>
          <w:szCs w:val="21"/>
        </w:rPr>
        <w:t>：高频功率放大器为什么效率高，谐振回路为什么一定要处于谐振状态；四个量（</w:t>
      </w:r>
      <w:r>
        <w:rPr>
          <w:i/>
          <w:szCs w:val="21"/>
        </w:rPr>
        <w:t>R</w:t>
      </w:r>
      <w:r>
        <w:rPr>
          <w:i/>
          <w:szCs w:val="21"/>
          <w:vertAlign w:val="subscript"/>
        </w:rPr>
        <w:t>p</w:t>
      </w:r>
      <w:r>
        <w:rPr>
          <w:szCs w:val="21"/>
        </w:rPr>
        <w:t>、</w:t>
      </w:r>
      <w:r>
        <w:rPr>
          <w:i/>
          <w:szCs w:val="21"/>
        </w:rPr>
        <w:t>V</w:t>
      </w:r>
      <w:r>
        <w:rPr>
          <w:i/>
          <w:szCs w:val="21"/>
          <w:vertAlign w:val="subscript"/>
        </w:rPr>
        <w:t>CC</w:t>
      </w:r>
      <w:r>
        <w:rPr>
          <w:szCs w:val="21"/>
        </w:rPr>
        <w:t>、</w:t>
      </w:r>
      <w:r>
        <w:rPr>
          <w:i/>
          <w:szCs w:val="21"/>
        </w:rPr>
        <w:t>V</w:t>
      </w:r>
      <w:r>
        <w:rPr>
          <w:i/>
          <w:szCs w:val="21"/>
          <w:vertAlign w:val="subscript"/>
        </w:rPr>
        <w:t>bm</w:t>
      </w:r>
      <w:r>
        <w:rPr>
          <w:szCs w:val="21"/>
        </w:rPr>
        <w:t>、</w:t>
      </w:r>
      <w:r>
        <w:rPr>
          <w:i/>
          <w:szCs w:val="21"/>
        </w:rPr>
        <w:t>V</w:t>
      </w:r>
      <w:r>
        <w:rPr>
          <w:i/>
          <w:szCs w:val="21"/>
          <w:vertAlign w:val="subscript"/>
        </w:rPr>
        <w:t>BB</w:t>
      </w:r>
      <w:r>
        <w:rPr>
          <w:szCs w:val="21"/>
        </w:rPr>
        <w:t>）的变化对功率放大器工作状态的影响；集电极调制为什么一定要工作在过压区，基极调制为什么一定要工作在欠压区。</w:t>
      </w:r>
    </w:p>
    <w:p>
      <w:pPr>
        <w:snapToGrid w:val="0"/>
        <w:spacing w:before="156" w:beforeLines="50" w:line="360" w:lineRule="auto"/>
        <w:ind w:firstLine="422" w:firstLineChars="200"/>
        <w:rPr>
          <w:szCs w:val="21"/>
        </w:rPr>
      </w:pPr>
      <w:r>
        <w:rPr>
          <w:b/>
          <w:szCs w:val="21"/>
        </w:rPr>
        <w:t>3. 应用</w:t>
      </w:r>
      <w:r>
        <w:rPr>
          <w:szCs w:val="21"/>
        </w:rPr>
        <w:t>：根据已知条件进行高频功率放大器工作状态的分析、功率和效率的计算。</w:t>
      </w:r>
    </w:p>
    <w:p>
      <w:pPr>
        <w:snapToGrid w:val="0"/>
        <w:spacing w:before="156" w:beforeLines="50" w:after="156" w:afterLines="50" w:line="360" w:lineRule="auto"/>
        <w:ind w:firstLine="103" w:firstLineChars="49"/>
        <w:jc w:val="center"/>
        <w:rPr>
          <w:b/>
          <w:szCs w:val="21"/>
        </w:rPr>
      </w:pPr>
      <w:r>
        <w:rPr>
          <w:b/>
          <w:szCs w:val="21"/>
        </w:rPr>
        <w:t xml:space="preserve">第四章  </w:t>
      </w:r>
      <w:r>
        <w:rPr>
          <w:b/>
          <w:bCs/>
          <w:szCs w:val="21"/>
        </w:rPr>
        <w:t>正弦波振荡器</w:t>
      </w:r>
    </w:p>
    <w:p>
      <w:pPr>
        <w:snapToGrid w:val="0"/>
        <w:spacing w:line="360" w:lineRule="auto"/>
        <w:rPr>
          <w:b/>
          <w:szCs w:val="21"/>
        </w:rPr>
      </w:pPr>
      <w:r>
        <w:rPr>
          <w:b/>
          <w:szCs w:val="21"/>
        </w:rPr>
        <w:t>（一）学习目标</w:t>
      </w:r>
    </w:p>
    <w:p>
      <w:pPr>
        <w:snapToGrid w:val="0"/>
        <w:spacing w:before="156" w:beforeLines="50" w:line="360" w:lineRule="auto"/>
        <w:ind w:firstLine="422" w:firstLineChars="200"/>
        <w:rPr>
          <w:szCs w:val="21"/>
        </w:rPr>
      </w:pPr>
      <w:r>
        <w:rPr>
          <w:b/>
          <w:szCs w:val="21"/>
        </w:rPr>
        <w:t>1. 一般了解</w:t>
      </w:r>
      <w:r>
        <w:rPr>
          <w:szCs w:val="21"/>
        </w:rPr>
        <w:t>： 稳频的方法，石英晶体振荡器的优点。</w:t>
      </w:r>
    </w:p>
    <w:p>
      <w:pPr>
        <w:snapToGrid w:val="0"/>
        <w:spacing w:before="156" w:beforeLines="50" w:line="360" w:lineRule="auto"/>
        <w:ind w:firstLine="422" w:firstLineChars="200"/>
        <w:rPr>
          <w:szCs w:val="21"/>
        </w:rPr>
      </w:pPr>
      <w:r>
        <w:rPr>
          <w:b/>
          <w:szCs w:val="21"/>
        </w:rPr>
        <w:t>2. 一般掌握</w:t>
      </w:r>
      <w:r>
        <w:rPr>
          <w:szCs w:val="21"/>
        </w:rPr>
        <w:t>：振荡器的工作原理；频率稳定度的定义；三点式振荡器、改进型三点式振荡器及石英晶体振荡器电路的类型及组成。</w:t>
      </w:r>
    </w:p>
    <w:p>
      <w:pPr>
        <w:snapToGrid w:val="0"/>
        <w:spacing w:before="156" w:beforeLines="50" w:line="360" w:lineRule="auto"/>
        <w:ind w:firstLine="422" w:firstLineChars="200"/>
        <w:rPr>
          <w:b/>
          <w:szCs w:val="21"/>
        </w:rPr>
      </w:pPr>
      <w:r>
        <w:rPr>
          <w:b/>
          <w:szCs w:val="21"/>
        </w:rPr>
        <w:t>3. 熟练掌握</w:t>
      </w:r>
      <w:r>
        <w:rPr>
          <w:szCs w:val="21"/>
        </w:rPr>
        <w:t>：振荡器的平衡，起振与稳定条件；</w:t>
      </w:r>
      <w:r>
        <w:rPr>
          <w:i/>
          <w:szCs w:val="21"/>
        </w:rPr>
        <w:t>LC</w:t>
      </w:r>
      <w:r>
        <w:rPr>
          <w:szCs w:val="21"/>
        </w:rPr>
        <w:t>振荡器三端式电路的组成法则。</w:t>
      </w:r>
    </w:p>
    <w:p>
      <w:pPr>
        <w:snapToGrid w:val="0"/>
        <w:spacing w:before="156" w:beforeLines="50" w:line="360" w:lineRule="auto"/>
        <w:rPr>
          <w:b/>
          <w:szCs w:val="21"/>
        </w:rPr>
      </w:pPr>
      <w:r>
        <w:rPr>
          <w:b/>
          <w:szCs w:val="21"/>
        </w:rPr>
        <w:t>（二）考核内容</w:t>
      </w:r>
    </w:p>
    <w:p>
      <w:pPr>
        <w:spacing w:line="360" w:lineRule="auto"/>
        <w:ind w:firstLine="435"/>
        <w:rPr>
          <w:b/>
          <w:szCs w:val="21"/>
        </w:rPr>
      </w:pPr>
      <w:r>
        <w:rPr>
          <w:szCs w:val="21"/>
        </w:rPr>
        <w:t>反馈振荡器的工作原理；反馈振荡器的起振条件、平衡条件、稳定条件；</w:t>
      </w:r>
      <w:r>
        <w:rPr>
          <w:i/>
          <w:szCs w:val="21"/>
        </w:rPr>
        <w:t>LC</w:t>
      </w:r>
      <w:r>
        <w:rPr>
          <w:szCs w:val="21"/>
        </w:rPr>
        <w:t>三端式振荡器相位平衡条件的判断准则；振荡器频率稳定度的概念和稳频措施；石英晶体振荡器类型及特点。</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b/>
          <w:szCs w:val="21"/>
        </w:rPr>
      </w:pPr>
      <w:r>
        <w:rPr>
          <w:b/>
          <w:szCs w:val="21"/>
        </w:rPr>
        <w:t>1.识记</w:t>
      </w:r>
      <w:r>
        <w:rPr>
          <w:szCs w:val="21"/>
        </w:rPr>
        <w:t>：反馈振荡器的起振条件、平衡条件和稳定条件；</w:t>
      </w:r>
      <w:r>
        <w:rPr>
          <w:i/>
          <w:szCs w:val="21"/>
        </w:rPr>
        <w:t>LC</w:t>
      </w:r>
      <w:r>
        <w:rPr>
          <w:szCs w:val="21"/>
        </w:rPr>
        <w:t>三端式振荡器相位平衡条件的判断准则；频率稳定度的定义；晶体的作用，晶体振荡器的类型。</w:t>
      </w:r>
    </w:p>
    <w:p>
      <w:pPr>
        <w:snapToGrid w:val="0"/>
        <w:spacing w:before="156" w:beforeLines="50" w:line="360" w:lineRule="auto"/>
        <w:ind w:firstLine="422" w:firstLineChars="200"/>
        <w:rPr>
          <w:b/>
          <w:szCs w:val="21"/>
        </w:rPr>
      </w:pPr>
      <w:r>
        <w:rPr>
          <w:b/>
          <w:szCs w:val="21"/>
        </w:rPr>
        <w:t>2.领会</w:t>
      </w:r>
      <w:r>
        <w:rPr>
          <w:szCs w:val="21"/>
        </w:rPr>
        <w:t>：判断电路是否满足相位平衡条件，振荡电路的类型；晶体振荡器频率稳定度高的原因；</w:t>
      </w:r>
      <w:r>
        <w:rPr>
          <w:bCs/>
          <w:szCs w:val="21"/>
        </w:rPr>
        <w:t>串并联晶体振荡电路的特点及振荡频率。</w:t>
      </w:r>
    </w:p>
    <w:p>
      <w:pPr>
        <w:snapToGrid w:val="0"/>
        <w:spacing w:before="156" w:beforeLines="50" w:line="360" w:lineRule="auto"/>
        <w:ind w:firstLine="422" w:firstLineChars="200"/>
        <w:rPr>
          <w:b/>
        </w:rPr>
      </w:pPr>
      <w:r>
        <w:rPr>
          <w:b/>
        </w:rPr>
        <w:t>3. 应用</w:t>
      </w:r>
      <w:r>
        <w:t>：石英晶体振荡器的设计和运用。</w:t>
      </w:r>
    </w:p>
    <w:p>
      <w:pPr>
        <w:snapToGrid w:val="0"/>
        <w:spacing w:before="156" w:beforeLines="50" w:after="156" w:afterLines="50" w:line="360" w:lineRule="auto"/>
        <w:ind w:firstLine="103" w:firstLineChars="49"/>
        <w:jc w:val="center"/>
        <w:rPr>
          <w:b/>
          <w:szCs w:val="21"/>
        </w:rPr>
      </w:pPr>
      <w:r>
        <w:rPr>
          <w:b/>
          <w:szCs w:val="21"/>
        </w:rPr>
        <w:t xml:space="preserve">第五章  </w:t>
      </w:r>
      <w:r>
        <w:rPr>
          <w:b/>
          <w:bCs/>
          <w:szCs w:val="21"/>
        </w:rPr>
        <w:t>振幅调制和解调</w:t>
      </w:r>
      <w:r>
        <w:rPr>
          <w:b/>
          <w:bCs/>
          <w:kern w:val="0"/>
          <w:szCs w:val="21"/>
        </w:rPr>
        <w:t> </w:t>
      </w:r>
    </w:p>
    <w:p>
      <w:pPr>
        <w:snapToGrid w:val="0"/>
        <w:spacing w:line="360" w:lineRule="auto"/>
        <w:rPr>
          <w:b/>
          <w:szCs w:val="21"/>
        </w:rPr>
      </w:pPr>
      <w:r>
        <w:rPr>
          <w:b/>
          <w:szCs w:val="21"/>
        </w:rPr>
        <w:t>（一）学习目标</w:t>
      </w:r>
    </w:p>
    <w:p>
      <w:pPr>
        <w:snapToGrid w:val="0"/>
        <w:spacing w:before="156" w:beforeLines="50" w:line="360" w:lineRule="auto"/>
        <w:ind w:firstLine="422" w:firstLineChars="200"/>
        <w:rPr>
          <w:szCs w:val="21"/>
        </w:rPr>
      </w:pPr>
      <w:r>
        <w:rPr>
          <w:b/>
          <w:szCs w:val="21"/>
        </w:rPr>
        <w:t>1. 一般了解</w:t>
      </w:r>
      <w:r>
        <w:rPr>
          <w:szCs w:val="21"/>
        </w:rPr>
        <w:t>：</w:t>
      </w:r>
      <w:r>
        <w:rPr>
          <w:bCs/>
          <w:szCs w:val="21"/>
        </w:rPr>
        <w:t>了解集电极和基极调幅电路的工作原理及电路分析；二极管平衡及环行调幅电路的工作原理；模拟乘法器调幅电路。</w:t>
      </w:r>
    </w:p>
    <w:p>
      <w:pPr>
        <w:spacing w:line="360" w:lineRule="auto"/>
        <w:ind w:firstLine="422" w:firstLineChars="200"/>
        <w:rPr>
          <w:bCs/>
          <w:szCs w:val="21"/>
        </w:rPr>
      </w:pPr>
      <w:r>
        <w:rPr>
          <w:b/>
          <w:szCs w:val="21"/>
        </w:rPr>
        <w:t>2. 一般掌握</w:t>
      </w:r>
      <w:r>
        <w:rPr>
          <w:szCs w:val="21"/>
        </w:rPr>
        <w:t>：</w:t>
      </w:r>
      <w:r>
        <w:rPr>
          <w:bCs/>
          <w:szCs w:val="21"/>
        </w:rPr>
        <w:t>调幅波的分类；模拟乘法器调幅电路；二极管大信号包络检波器的电路组成及工作原理，二极管大信号包络检波器的技术指标和失真分析；同步检波器的工作原理。</w:t>
      </w:r>
    </w:p>
    <w:p>
      <w:pPr>
        <w:snapToGrid w:val="0"/>
        <w:spacing w:before="156" w:beforeLines="50" w:line="360" w:lineRule="auto"/>
        <w:ind w:firstLine="422" w:firstLineChars="200"/>
        <w:rPr>
          <w:b/>
          <w:szCs w:val="21"/>
        </w:rPr>
      </w:pPr>
      <w:r>
        <w:rPr>
          <w:b/>
          <w:szCs w:val="21"/>
        </w:rPr>
        <w:t>3. 熟练掌握</w:t>
      </w:r>
      <w:r>
        <w:rPr>
          <w:szCs w:val="21"/>
        </w:rPr>
        <w:t>：</w:t>
      </w:r>
      <w:r>
        <w:rPr>
          <w:bCs/>
          <w:szCs w:val="21"/>
        </w:rPr>
        <w:t>调幅波的数学表达式及频谱。</w:t>
      </w:r>
    </w:p>
    <w:p>
      <w:pPr>
        <w:snapToGrid w:val="0"/>
        <w:spacing w:before="156" w:beforeLines="50" w:line="360" w:lineRule="auto"/>
        <w:rPr>
          <w:b/>
          <w:szCs w:val="21"/>
        </w:rPr>
      </w:pPr>
      <w:r>
        <w:rPr>
          <w:b/>
          <w:szCs w:val="21"/>
        </w:rPr>
        <w:t>（二）考核内容</w:t>
      </w:r>
    </w:p>
    <w:p>
      <w:pPr>
        <w:spacing w:line="360" w:lineRule="auto"/>
        <w:ind w:firstLine="435"/>
        <w:rPr>
          <w:b/>
          <w:szCs w:val="21"/>
        </w:rPr>
      </w:pPr>
      <w:r>
        <w:rPr>
          <w:szCs w:val="21"/>
        </w:rPr>
        <w:t>调幅的基本原理，波形、数学表达式、频谱、调幅度，调幅波的功率，调幅电路及框图；单边带信号的产生，单边带通信的优点；峰值包络检波器的工作原理，检波器中的失真；同步检波器的工作原理，检波的电路及框图</w:t>
      </w:r>
      <w:r>
        <w:rPr>
          <w:kern w:val="0"/>
          <w:szCs w:val="21"/>
        </w:rPr>
        <w:t>。</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b/>
          <w:szCs w:val="21"/>
        </w:rPr>
      </w:pPr>
      <w:r>
        <w:rPr>
          <w:b/>
          <w:szCs w:val="21"/>
        </w:rPr>
        <w:t>1. 识记</w:t>
      </w:r>
      <w:r>
        <w:rPr>
          <w:szCs w:val="21"/>
        </w:rPr>
        <w:t>：调幅的定义及数学表达式，单频调制时的波形、频谱结构、调幅波的功率。包络检波器输入电阻的定义；不产生惰性失真和负峰切割失真的条件；同步检波的类型。</w:t>
      </w:r>
    </w:p>
    <w:p>
      <w:pPr>
        <w:snapToGrid w:val="0"/>
        <w:spacing w:before="156" w:beforeLines="50" w:line="360" w:lineRule="auto"/>
        <w:ind w:firstLine="422" w:firstLineChars="200"/>
        <w:rPr>
          <w:b/>
          <w:szCs w:val="21"/>
        </w:rPr>
      </w:pPr>
      <w:r>
        <w:rPr>
          <w:b/>
          <w:szCs w:val="21"/>
        </w:rPr>
        <w:t>2. 领会</w:t>
      </w:r>
      <w:r>
        <w:rPr>
          <w:szCs w:val="21"/>
        </w:rPr>
        <w:t>：振幅调制与解调属于频谱的线性搬移；双边带信号过零点时，载波信号反相的原因；克服惰性失真和负峰切割失真的方法。</w:t>
      </w:r>
    </w:p>
    <w:p>
      <w:pPr>
        <w:snapToGrid w:val="0"/>
        <w:spacing w:before="156" w:beforeLines="50" w:line="360" w:lineRule="auto"/>
        <w:ind w:firstLine="422" w:firstLineChars="200"/>
        <w:rPr>
          <w:b/>
          <w:szCs w:val="21"/>
        </w:rPr>
      </w:pPr>
      <w:r>
        <w:rPr>
          <w:b/>
          <w:szCs w:val="21"/>
        </w:rPr>
        <w:t>3. 应用</w:t>
      </w:r>
      <w:r>
        <w:rPr>
          <w:szCs w:val="21"/>
        </w:rPr>
        <w:t>：根据已知条件画出AM、DSB、SSB产生的方框图；包络检波器及同步检波器的工作原理；包络检波器不能对DSB、SSB信号检波的原因。</w:t>
      </w:r>
    </w:p>
    <w:p>
      <w:pPr>
        <w:snapToGrid w:val="0"/>
        <w:spacing w:before="156" w:beforeLines="50" w:line="360" w:lineRule="auto"/>
        <w:ind w:firstLine="422" w:firstLineChars="200"/>
        <w:rPr>
          <w:b/>
          <w:szCs w:val="21"/>
        </w:rPr>
      </w:pPr>
      <w:r>
        <w:rPr>
          <w:b/>
          <w:szCs w:val="21"/>
        </w:rPr>
        <w:t>4. 综合</w:t>
      </w:r>
      <w:r>
        <w:rPr>
          <w:szCs w:val="21"/>
        </w:rPr>
        <w:t>：包络检波器的设计，同步检波器的工作原理。利用乘法器实现普通调幅、双边带、单边带调幅及解调过程。</w:t>
      </w:r>
    </w:p>
    <w:p>
      <w:pPr>
        <w:snapToGrid w:val="0"/>
        <w:spacing w:before="156" w:beforeLines="50" w:after="156" w:afterLines="50" w:line="360" w:lineRule="auto"/>
        <w:ind w:firstLine="103" w:firstLineChars="49"/>
        <w:jc w:val="center"/>
        <w:rPr>
          <w:b/>
          <w:szCs w:val="21"/>
        </w:rPr>
      </w:pPr>
      <w:r>
        <w:rPr>
          <w:b/>
          <w:szCs w:val="21"/>
        </w:rPr>
        <w:t xml:space="preserve">第六章 </w:t>
      </w:r>
      <w:r>
        <w:rPr>
          <w:b/>
          <w:bCs/>
          <w:kern w:val="0"/>
          <w:szCs w:val="21"/>
        </w:rPr>
        <w:t> </w:t>
      </w:r>
      <w:r>
        <w:rPr>
          <w:b/>
          <w:bCs/>
          <w:szCs w:val="21"/>
        </w:rPr>
        <w:t>角度调制与解调电路</w:t>
      </w:r>
    </w:p>
    <w:p>
      <w:pPr>
        <w:snapToGrid w:val="0"/>
        <w:spacing w:line="360" w:lineRule="auto"/>
        <w:rPr>
          <w:b/>
          <w:szCs w:val="21"/>
        </w:rPr>
      </w:pPr>
      <w:r>
        <w:rPr>
          <w:b/>
          <w:szCs w:val="21"/>
        </w:rPr>
        <w:t>（一）学习目标</w:t>
      </w:r>
    </w:p>
    <w:p>
      <w:pPr>
        <w:snapToGrid w:val="0"/>
        <w:spacing w:before="156" w:beforeLines="50" w:line="360" w:lineRule="auto"/>
        <w:ind w:firstLine="422" w:firstLineChars="200"/>
        <w:rPr>
          <w:szCs w:val="21"/>
        </w:rPr>
      </w:pPr>
      <w:r>
        <w:rPr>
          <w:b/>
          <w:szCs w:val="21"/>
        </w:rPr>
        <w:t>1. 一般了解</w:t>
      </w:r>
      <w:r>
        <w:rPr>
          <w:szCs w:val="21"/>
        </w:rPr>
        <w:t>：调频与调相的原理与二者异同点；</w:t>
      </w:r>
      <w:r>
        <w:rPr>
          <w:bCs/>
          <w:szCs w:val="21"/>
        </w:rPr>
        <w:t>振幅鉴频器的工作原理；相移乘法鉴频器的鉴频原理。</w:t>
      </w:r>
    </w:p>
    <w:p>
      <w:pPr>
        <w:snapToGrid w:val="0"/>
        <w:spacing w:before="156" w:beforeLines="50" w:line="360" w:lineRule="auto"/>
        <w:ind w:firstLine="422" w:firstLineChars="200"/>
        <w:rPr>
          <w:szCs w:val="21"/>
        </w:rPr>
      </w:pPr>
      <w:r>
        <w:rPr>
          <w:b/>
          <w:szCs w:val="21"/>
        </w:rPr>
        <w:t>2. 一般掌握</w:t>
      </w:r>
      <w:r>
        <w:rPr>
          <w:szCs w:val="21"/>
        </w:rPr>
        <w:t>：</w:t>
      </w:r>
      <w:r>
        <w:rPr>
          <w:bCs/>
          <w:szCs w:val="21"/>
        </w:rPr>
        <w:t>直接调频和间接调频原理；变容二极管直接调频电路的电路分析</w:t>
      </w:r>
      <w:r>
        <w:rPr>
          <w:szCs w:val="21"/>
        </w:rPr>
        <w:t>；间接调频的几种方法；</w:t>
      </w:r>
      <w:r>
        <w:rPr>
          <w:bCs/>
          <w:szCs w:val="21"/>
        </w:rPr>
        <w:t>乘积型鉴相器的工作原理；相位鉴频器的工作原理及相位鉴频特性曲线。</w:t>
      </w:r>
    </w:p>
    <w:p>
      <w:pPr>
        <w:snapToGrid w:val="0"/>
        <w:spacing w:before="156" w:beforeLines="50" w:line="360" w:lineRule="auto"/>
        <w:ind w:firstLine="422" w:firstLineChars="200"/>
        <w:rPr>
          <w:b/>
          <w:szCs w:val="21"/>
        </w:rPr>
      </w:pPr>
      <w:r>
        <w:rPr>
          <w:b/>
          <w:szCs w:val="21"/>
        </w:rPr>
        <w:t>3. 熟练掌握</w:t>
      </w:r>
      <w:r>
        <w:rPr>
          <w:szCs w:val="21"/>
        </w:rPr>
        <w:t>：</w:t>
      </w:r>
      <w:r>
        <w:rPr>
          <w:bCs/>
          <w:szCs w:val="21"/>
        </w:rPr>
        <w:t>调角波的数学表达式及基本性质、调角波的频谱及频带宽度。</w:t>
      </w:r>
    </w:p>
    <w:p>
      <w:pPr>
        <w:snapToGrid w:val="0"/>
        <w:spacing w:before="156" w:beforeLines="50" w:line="360" w:lineRule="auto"/>
        <w:rPr>
          <w:b/>
          <w:szCs w:val="21"/>
        </w:rPr>
      </w:pPr>
      <w:r>
        <w:rPr>
          <w:b/>
          <w:szCs w:val="21"/>
        </w:rPr>
        <w:t>（二）考核内容</w:t>
      </w:r>
    </w:p>
    <w:p>
      <w:pPr>
        <w:spacing w:line="360" w:lineRule="auto"/>
        <w:ind w:firstLine="435"/>
        <w:rPr>
          <w:szCs w:val="21"/>
        </w:rPr>
      </w:pPr>
      <w:r>
        <w:rPr>
          <w:szCs w:val="21"/>
        </w:rPr>
        <w:t>调频波和调相波的波形、数学表达式、频谱宽度、功率关系；调角波的调制指数；调频波与调相波的区别与联系；变容二极管调频电路原理，晶体振荡器调频电路原理；调频波相位鉴频器原理和矢量分析。</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b/>
          <w:szCs w:val="21"/>
        </w:rPr>
      </w:pPr>
      <w:r>
        <w:rPr>
          <w:b/>
          <w:szCs w:val="21"/>
        </w:rPr>
        <w:t>1. 识记</w:t>
      </w:r>
      <w:r>
        <w:rPr>
          <w:szCs w:val="21"/>
        </w:rPr>
        <w:t>：调频波、调相波的定义及数学表达式，调频调相指数，对调频器的基本要求，调相的几种类型；鉴频器的电路，鉴频的基本方法。</w:t>
      </w:r>
    </w:p>
    <w:p>
      <w:pPr>
        <w:snapToGrid w:val="0"/>
        <w:spacing w:before="156" w:beforeLines="50" w:line="360" w:lineRule="auto"/>
        <w:ind w:firstLine="422" w:firstLineChars="200"/>
        <w:rPr>
          <w:b/>
          <w:szCs w:val="21"/>
        </w:rPr>
      </w:pPr>
      <w:r>
        <w:rPr>
          <w:b/>
          <w:szCs w:val="21"/>
        </w:rPr>
        <w:t>2. 领会</w:t>
      </w:r>
      <w:r>
        <w:rPr>
          <w:szCs w:val="21"/>
        </w:rPr>
        <w:t>：调频调相的区别与联系；间接调频的原理及方法。</w:t>
      </w:r>
    </w:p>
    <w:p>
      <w:pPr>
        <w:snapToGrid w:val="0"/>
        <w:spacing w:before="156" w:beforeLines="50" w:line="360" w:lineRule="auto"/>
        <w:ind w:firstLine="422" w:firstLineChars="200"/>
        <w:rPr>
          <w:b/>
          <w:szCs w:val="21"/>
        </w:rPr>
      </w:pPr>
      <w:r>
        <w:rPr>
          <w:b/>
          <w:szCs w:val="21"/>
        </w:rPr>
        <w:t>3. 应用</w:t>
      </w:r>
      <w:r>
        <w:rPr>
          <w:szCs w:val="21"/>
        </w:rPr>
        <w:t>：调角波的频谱分析，带宽及功率的计算；变容二极管调频电路的分析；能画出间接调频的方框图，并能简述间接调频的原理。</w:t>
      </w:r>
    </w:p>
    <w:p>
      <w:pPr>
        <w:snapToGrid w:val="0"/>
        <w:spacing w:line="360" w:lineRule="auto"/>
        <w:rPr>
          <w:b/>
          <w:szCs w:val="21"/>
        </w:rPr>
      </w:pPr>
      <w:r>
        <w:rPr>
          <w:b/>
          <w:szCs w:val="21"/>
        </w:rPr>
        <w:t>三、实验、实习教学部分的考核要求</w:t>
      </w:r>
    </w:p>
    <w:p>
      <w:pPr>
        <w:spacing w:line="360" w:lineRule="auto"/>
        <w:ind w:firstLine="420" w:firstLineChars="200"/>
      </w:pPr>
      <w:r>
        <w:rPr>
          <w:bCs/>
          <w:kern w:val="0"/>
          <w:szCs w:val="21"/>
        </w:rPr>
        <w:t xml:space="preserve">1. </w:t>
      </w:r>
      <w:r>
        <w:t>实验预习：要求实验课前完成预习报告，对实验内容、目的、实验设备、仪器、注意事项等均应明确。</w:t>
      </w:r>
    </w:p>
    <w:p>
      <w:pPr>
        <w:spacing w:line="360" w:lineRule="auto"/>
        <w:ind w:firstLine="420" w:firstLineChars="200"/>
      </w:pPr>
      <w:r>
        <w:rPr>
          <w:bCs/>
          <w:kern w:val="0"/>
          <w:szCs w:val="21"/>
        </w:rPr>
        <w:t>2.</w:t>
      </w:r>
      <w:r>
        <w:t>实验过程：实验的操作过程包括实验元器件和实验装置的测量和检查，接线的正、误，仪器仪表的正确使用，故障的排除等。学生在规定时间未完成实验，该实验应重做。</w:t>
      </w:r>
    </w:p>
    <w:p>
      <w:pPr>
        <w:spacing w:line="360" w:lineRule="auto"/>
        <w:ind w:firstLine="420" w:firstLineChars="200"/>
      </w:pPr>
      <w:r>
        <w:rPr>
          <w:bCs/>
          <w:kern w:val="0"/>
          <w:szCs w:val="21"/>
        </w:rPr>
        <w:t>3.</w:t>
      </w:r>
      <w:r>
        <w:t>实验数据和结果：获取的实验数据和实验结果要以规范的表格、波形图等形式记录下来，以便进行分析和研究。</w:t>
      </w:r>
    </w:p>
    <w:p>
      <w:pPr>
        <w:spacing w:line="360" w:lineRule="auto"/>
        <w:ind w:firstLine="420" w:firstLineChars="200"/>
        <w:rPr>
          <w:bCs/>
          <w:kern w:val="0"/>
        </w:rPr>
      </w:pPr>
      <w:r>
        <w:rPr>
          <w:bCs/>
          <w:kern w:val="0"/>
          <w:szCs w:val="21"/>
        </w:rPr>
        <w:t>4.</w:t>
      </w:r>
      <w:r>
        <w:t>实验报告：全面评价实验报告，包括测量结果 、理论计算、误差分析、结论 、思考与建议等。</w:t>
      </w:r>
    </w:p>
    <w:p>
      <w:pPr>
        <w:snapToGrid w:val="0"/>
        <w:spacing w:line="360" w:lineRule="auto"/>
        <w:rPr>
          <w:b/>
          <w:szCs w:val="21"/>
        </w:rPr>
      </w:pPr>
      <w:r>
        <w:rPr>
          <w:b/>
          <w:szCs w:val="21"/>
        </w:rPr>
        <w:t>四、考核方式</w:t>
      </w:r>
    </w:p>
    <w:p>
      <w:pPr>
        <w:spacing w:line="360" w:lineRule="auto"/>
        <w:ind w:firstLine="323" w:firstLineChars="154"/>
        <w:rPr>
          <w:szCs w:val="21"/>
        </w:rPr>
      </w:pPr>
      <w:r>
        <w:rPr>
          <w:szCs w:val="21"/>
        </w:rPr>
        <w:t>考核方式包括过程性考核评价方式和终结性评价方式：</w:t>
      </w:r>
    </w:p>
    <w:p>
      <w:pPr>
        <w:spacing w:line="360" w:lineRule="auto"/>
        <w:ind w:firstLine="323" w:firstLineChars="154"/>
        <w:rPr>
          <w:szCs w:val="21"/>
        </w:rPr>
      </w:pPr>
      <w:r>
        <w:rPr>
          <w:szCs w:val="21"/>
        </w:rPr>
        <w:t>1.过程性考核评价方式：主要包括课堂表现（考核频次为10次，占比10%）、作业（考核频次为5次，占比10%）及实验（考核频次为4次，占比20%）。</w:t>
      </w:r>
    </w:p>
    <w:p>
      <w:pPr>
        <w:widowControl/>
        <w:spacing w:line="360" w:lineRule="auto"/>
        <w:ind w:firstLine="420" w:firstLineChars="200"/>
        <w:rPr>
          <w:szCs w:val="21"/>
        </w:rPr>
      </w:pPr>
      <w:r>
        <w:rPr>
          <w:szCs w:val="21"/>
        </w:rPr>
        <w:t>2.终结性评价方式：以考试的形式，通过闭卷考试考查学生对课程内容的理解、掌握和应用能力，同时考察学生的创新能力和综合素质。考核频次为1次，占比60%。</w:t>
      </w:r>
    </w:p>
    <w:p>
      <w:pPr>
        <w:snapToGrid w:val="0"/>
        <w:spacing w:line="360" w:lineRule="auto"/>
        <w:rPr>
          <w:b/>
          <w:szCs w:val="21"/>
        </w:rPr>
      </w:pPr>
      <w:r>
        <w:rPr>
          <w:b/>
          <w:szCs w:val="21"/>
        </w:rPr>
        <w:t>五、成绩评定</w:t>
      </w:r>
    </w:p>
    <w:p>
      <w:pPr>
        <w:snapToGrid w:val="0"/>
        <w:spacing w:line="360" w:lineRule="auto"/>
        <w:ind w:firstLine="420" w:firstLineChars="200"/>
        <w:rPr>
          <w:szCs w:val="21"/>
        </w:rPr>
      </w:pPr>
      <w:r>
        <w:rPr>
          <w:szCs w:val="21"/>
        </w:rPr>
        <w:t>1.平时成绩：</w:t>
      </w:r>
      <w:r>
        <w:rPr>
          <w:bCs/>
          <w:szCs w:val="21"/>
        </w:rPr>
        <w:t>主要包括课堂表现占10%、作业占10%、实验占20%。</w:t>
      </w:r>
    </w:p>
    <w:p>
      <w:pPr>
        <w:snapToGrid w:val="0"/>
        <w:spacing w:line="360" w:lineRule="auto"/>
        <w:ind w:firstLine="420" w:firstLineChars="200"/>
        <w:rPr>
          <w:bCs/>
          <w:szCs w:val="21"/>
        </w:rPr>
      </w:pPr>
      <w:r>
        <w:t>2.期末成绩：</w:t>
      </w:r>
      <w:r>
        <w:rPr>
          <w:bCs/>
          <w:szCs w:val="21"/>
        </w:rPr>
        <w:t>主要采用考试的形式，占60%。</w:t>
      </w:r>
    </w:p>
    <w:p>
      <w:pPr>
        <w:snapToGrid w:val="0"/>
        <w:spacing w:line="360" w:lineRule="auto"/>
        <w:ind w:firstLine="420" w:firstLineChars="200"/>
        <w:rPr>
          <w:szCs w:val="21"/>
          <w:highlight w:val="yellow"/>
        </w:rPr>
      </w:pPr>
      <w:r>
        <w:t>3.综合成绩</w:t>
      </w:r>
      <w:r>
        <w:rPr>
          <w:bCs/>
          <w:szCs w:val="21"/>
        </w:rPr>
        <w:t>：平时成绩×40% + 期末成绩×60%。</w:t>
      </w:r>
    </w:p>
    <w:p>
      <w:pPr>
        <w:snapToGrid w:val="0"/>
        <w:spacing w:line="360" w:lineRule="auto"/>
        <w:rPr>
          <w:b/>
          <w:szCs w:val="21"/>
        </w:rPr>
      </w:pPr>
      <w:r>
        <w:rPr>
          <w:b/>
          <w:szCs w:val="21"/>
        </w:rPr>
        <w:t>六、考核结果分析反馈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rPr>
          <w:szCs w:val="21"/>
        </w:rPr>
      </w:pPr>
      <w:r>
        <w:rPr>
          <w:szCs w:val="21"/>
        </w:rPr>
        <w:t>（1）阶段性考核反馈：课堂测试采用客观题形式，并利用线上教学工具如超星学习通进行实施，学生做完即可获得考核结果；课后作业采用主观题形式，并利用线上教学工作如学习通进行实施，学生完成后线上提交，及时采用学生互评或教师批改形式进行作业批改，批改后学生可查看结果，使得学生能够及时了解自己对知识的掌握程度。</w:t>
      </w:r>
    </w:p>
    <w:p>
      <w:pPr>
        <w:snapToGrid w:val="0"/>
        <w:spacing w:line="360" w:lineRule="auto"/>
        <w:ind w:firstLine="420" w:firstLineChars="200"/>
        <w:rPr>
          <w:szCs w:val="21"/>
        </w:rPr>
      </w:pPr>
      <w:r>
        <w:rPr>
          <w:szCs w:val="21"/>
        </w:rPr>
        <w:t>（2）终结性考核反馈：考试结束后，及时将成绩反馈给学生，同时将课程成绩构成和评定方式、试卷特点和成绩分析等告知学生，对学生进行有针对性的指导和反馈，以帮助学生更好地进行下一步的学习。</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（1）教学内容调整：根据学生考核结果的分析，了解学生在哪些知识点上存在不足，通过调整教学内容，加强对薄弱环节的讲解和练习，确保学生能够全面理解和掌握所学知识和技能。</w:t>
      </w:r>
    </w:p>
    <w:p>
      <w:pPr>
        <w:snapToGrid w:val="0"/>
        <w:spacing w:line="360" w:lineRule="auto"/>
        <w:ind w:firstLine="420" w:firstLineChars="200"/>
        <w:rPr>
          <w:szCs w:val="21"/>
        </w:rPr>
      </w:pPr>
      <w:r>
        <w:rPr>
          <w:szCs w:val="21"/>
        </w:rPr>
        <w:t>（2）教学方法优化：多种教学方法或教学活动并举，提高学生的参与度，激发学生的学习兴趣。</w:t>
      </w:r>
    </w:p>
    <w:p>
      <w:r>
        <w:br w:type="page"/>
      </w:r>
    </w:p>
    <w:p>
      <w:pPr>
        <w:pStyle w:val="2"/>
      </w:pPr>
      <w:bookmarkStart w:id="455" w:name="_Toc22478"/>
      <w:bookmarkStart w:id="456" w:name="_Toc20829"/>
      <w:bookmarkStart w:id="457" w:name="_Toc4697"/>
      <w:bookmarkStart w:id="458" w:name="_Toc9532"/>
      <w:bookmarkStart w:id="459" w:name="_Toc9390"/>
      <w:bookmarkStart w:id="460" w:name="_Toc3645"/>
      <w:bookmarkStart w:id="461" w:name="_Toc13682"/>
      <w:r>
        <w:t>电磁场与电磁波</w:t>
      </w:r>
      <w:bookmarkEnd w:id="455"/>
      <w:bookmarkEnd w:id="456"/>
      <w:bookmarkEnd w:id="457"/>
      <w:bookmarkEnd w:id="458"/>
      <w:bookmarkEnd w:id="459"/>
      <w:bookmarkEnd w:id="460"/>
      <w:bookmarkEnd w:id="461"/>
    </w:p>
    <w:p>
      <w:pPr>
        <w:adjustRightInd w:val="0"/>
        <w:snapToGrid w:val="0"/>
        <w:spacing w:line="360" w:lineRule="auto"/>
        <w:jc w:val="center"/>
        <w:rPr>
          <w:sz w:val="24"/>
        </w:rPr>
      </w:pPr>
      <w:r>
        <w:rPr>
          <w:sz w:val="24"/>
        </w:rPr>
        <w:t>（Electromagnetic Field and Wave）</w:t>
      </w:r>
    </w:p>
    <w:p>
      <w:pPr>
        <w:widowControl/>
        <w:adjustRightInd w:val="0"/>
        <w:snapToGrid w:val="0"/>
        <w:spacing w:line="360" w:lineRule="auto"/>
        <w:jc w:val="center"/>
        <w:outlineLvl w:val="0"/>
        <w:rPr>
          <w:rFonts w:eastAsia="黑体"/>
          <w:b/>
          <w:bCs/>
          <w:kern w:val="36"/>
          <w:sz w:val="24"/>
        </w:rPr>
      </w:pPr>
    </w:p>
    <w:p>
      <w:pPr>
        <w:adjustRightInd w:val="0"/>
        <w:snapToGrid w:val="0"/>
        <w:spacing w:line="360" w:lineRule="auto"/>
        <w:jc w:val="center"/>
        <w:rPr>
          <w:b/>
          <w:szCs w:val="21"/>
        </w:rPr>
      </w:pPr>
      <w:r>
        <w:rPr>
          <w:b/>
          <w:szCs w:val="21"/>
        </w:rPr>
        <w:t>课程基本信息</w:t>
      </w:r>
    </w:p>
    <w:tbl>
      <w:tblPr>
        <w:tblStyle w:val="15"/>
        <w:tblW w:w="9116" w:type="dxa"/>
        <w:tblInd w:w="0" w:type="dxa"/>
        <w:tblLayout w:type="fixed"/>
        <w:tblCellMar>
          <w:top w:w="0" w:type="dxa"/>
          <w:left w:w="108" w:type="dxa"/>
          <w:bottom w:w="0" w:type="dxa"/>
          <w:right w:w="108" w:type="dxa"/>
        </w:tblCellMar>
      </w:tblPr>
      <w:tblGrid>
        <w:gridCol w:w="3038"/>
        <w:gridCol w:w="2649"/>
        <w:gridCol w:w="3429"/>
      </w:tblGrid>
      <w:tr>
        <w:tblPrEx>
          <w:tblCellMar>
            <w:top w:w="0" w:type="dxa"/>
            <w:left w:w="108" w:type="dxa"/>
            <w:bottom w:w="0" w:type="dxa"/>
            <w:right w:w="108" w:type="dxa"/>
          </w:tblCellMar>
        </w:tblPrEx>
        <w:tc>
          <w:tcPr>
            <w:tcW w:w="3038" w:type="dxa"/>
          </w:tcPr>
          <w:p>
            <w:pPr>
              <w:adjustRightInd w:val="0"/>
              <w:snapToGrid w:val="0"/>
              <w:spacing w:line="360" w:lineRule="auto"/>
              <w:rPr>
                <w:b/>
                <w:bCs/>
                <w:szCs w:val="21"/>
              </w:rPr>
            </w:pPr>
            <w:r>
              <w:rPr>
                <w:b/>
                <w:bCs/>
                <w:szCs w:val="21"/>
              </w:rPr>
              <w:t>课程编号：</w:t>
            </w:r>
            <w:r>
              <w:rPr>
                <w:bCs/>
                <w:szCs w:val="21"/>
              </w:rPr>
              <w:t>04021569</w:t>
            </w:r>
          </w:p>
        </w:tc>
        <w:tc>
          <w:tcPr>
            <w:tcW w:w="2649" w:type="dxa"/>
          </w:tcPr>
          <w:p>
            <w:pPr>
              <w:adjustRightInd w:val="0"/>
              <w:snapToGrid w:val="0"/>
              <w:spacing w:line="360" w:lineRule="auto"/>
              <w:rPr>
                <w:b/>
                <w:bCs/>
                <w:szCs w:val="21"/>
              </w:rPr>
            </w:pPr>
            <w:r>
              <w:rPr>
                <w:b/>
                <w:bCs/>
                <w:szCs w:val="21"/>
              </w:rPr>
              <w:t>课程学时：</w:t>
            </w:r>
            <w:r>
              <w:rPr>
                <w:bCs/>
                <w:szCs w:val="21"/>
              </w:rPr>
              <w:t>32</w:t>
            </w:r>
          </w:p>
        </w:tc>
        <w:tc>
          <w:tcPr>
            <w:tcW w:w="3429" w:type="dxa"/>
          </w:tcPr>
          <w:p>
            <w:pPr>
              <w:adjustRightInd w:val="0"/>
              <w:snapToGrid w:val="0"/>
              <w:spacing w:line="360" w:lineRule="auto"/>
              <w:rPr>
                <w:b/>
                <w:bCs/>
                <w:szCs w:val="21"/>
              </w:rPr>
            </w:pPr>
            <w:r>
              <w:rPr>
                <w:b/>
                <w:bCs/>
                <w:szCs w:val="21"/>
              </w:rPr>
              <w:t>课程学分：</w:t>
            </w:r>
            <w:r>
              <w:rPr>
                <w:bCs/>
                <w:szCs w:val="21"/>
              </w:rPr>
              <w:t>2</w:t>
            </w:r>
          </w:p>
        </w:tc>
      </w:tr>
      <w:tr>
        <w:tblPrEx>
          <w:tblCellMar>
            <w:top w:w="0" w:type="dxa"/>
            <w:left w:w="108" w:type="dxa"/>
            <w:bottom w:w="0" w:type="dxa"/>
            <w:right w:w="108" w:type="dxa"/>
          </w:tblCellMar>
        </w:tblPrEx>
        <w:tc>
          <w:tcPr>
            <w:tcW w:w="3038" w:type="dxa"/>
          </w:tcPr>
          <w:p>
            <w:pPr>
              <w:adjustRightInd w:val="0"/>
              <w:snapToGrid w:val="0"/>
              <w:spacing w:line="360" w:lineRule="auto"/>
              <w:rPr>
                <w:b/>
                <w:bCs/>
                <w:szCs w:val="21"/>
              </w:rPr>
            </w:pPr>
            <w:r>
              <w:rPr>
                <w:b/>
                <w:bCs/>
                <w:szCs w:val="21"/>
              </w:rPr>
              <w:t>主撰人：</w:t>
            </w:r>
            <w:r>
              <w:rPr>
                <w:bCs/>
                <w:szCs w:val="21"/>
              </w:rPr>
              <w:t>王秀山</w:t>
            </w:r>
          </w:p>
        </w:tc>
        <w:tc>
          <w:tcPr>
            <w:tcW w:w="2649" w:type="dxa"/>
          </w:tcPr>
          <w:p>
            <w:pPr>
              <w:adjustRightInd w:val="0"/>
              <w:snapToGrid w:val="0"/>
              <w:spacing w:line="360" w:lineRule="auto"/>
              <w:rPr>
                <w:b/>
                <w:bCs/>
                <w:szCs w:val="21"/>
              </w:rPr>
            </w:pPr>
            <w:r>
              <w:rPr>
                <w:b/>
                <w:bCs/>
                <w:szCs w:val="21"/>
              </w:rPr>
              <w:t>审核人：</w:t>
            </w:r>
          </w:p>
        </w:tc>
        <w:tc>
          <w:tcPr>
            <w:tcW w:w="3429" w:type="dxa"/>
          </w:tcPr>
          <w:p>
            <w:pPr>
              <w:adjustRightInd w:val="0"/>
              <w:snapToGrid w:val="0"/>
              <w:spacing w:line="360" w:lineRule="auto"/>
              <w:rPr>
                <w:b/>
                <w:bCs/>
                <w:szCs w:val="21"/>
              </w:rPr>
            </w:pPr>
            <w:r>
              <w:rPr>
                <w:b/>
                <w:bCs/>
                <w:szCs w:val="21"/>
              </w:rPr>
              <w:t>大纲制定（修订）日期：2023</w:t>
            </w:r>
          </w:p>
        </w:tc>
      </w:tr>
    </w:tbl>
    <w:p>
      <w:pPr>
        <w:widowControl/>
        <w:adjustRightInd w:val="0"/>
        <w:snapToGrid w:val="0"/>
        <w:spacing w:line="360" w:lineRule="auto"/>
        <w:jc w:val="left"/>
        <w:outlineLvl w:val="1"/>
        <w:rPr>
          <w:b/>
          <w:bCs/>
          <w:kern w:val="0"/>
          <w:szCs w:val="21"/>
        </w:rPr>
      </w:pPr>
    </w:p>
    <w:p>
      <w:pPr>
        <w:widowControl/>
        <w:adjustRightInd w:val="0"/>
        <w:snapToGrid w:val="0"/>
        <w:spacing w:line="360" w:lineRule="auto"/>
        <w:jc w:val="left"/>
        <w:outlineLvl w:val="1"/>
        <w:rPr>
          <w:b/>
          <w:bCs/>
          <w:kern w:val="0"/>
          <w:szCs w:val="21"/>
        </w:rPr>
      </w:pPr>
      <w:r>
        <w:rPr>
          <w:b/>
          <w:bCs/>
          <w:kern w:val="0"/>
          <w:szCs w:val="21"/>
        </w:rPr>
        <w:t>一、课程的性质和地位</w:t>
      </w:r>
    </w:p>
    <w:p>
      <w:pPr>
        <w:adjustRightInd w:val="0"/>
        <w:snapToGrid w:val="0"/>
        <w:spacing w:line="360" w:lineRule="auto"/>
        <w:ind w:firstLine="420" w:firstLineChars="200"/>
        <w:rPr>
          <w:szCs w:val="21"/>
        </w:rPr>
      </w:pPr>
      <w:r>
        <w:t>本课程是高等学校电子科学与技术类各专业本科生必修的一门技术基础课，通过本课程的学习，使学生熟悉电磁场与电磁波的基本理论，掌握其规律。对一些基本的电磁场与电磁波问题能进行定性分析和定量计算。</w:t>
      </w:r>
    </w:p>
    <w:p>
      <w:pPr>
        <w:adjustRightInd w:val="0"/>
        <w:snapToGrid w:val="0"/>
        <w:spacing w:line="360" w:lineRule="auto"/>
        <w:rPr>
          <w:b/>
          <w:szCs w:val="21"/>
        </w:rPr>
      </w:pPr>
      <w:r>
        <w:rPr>
          <w:b/>
          <w:szCs w:val="21"/>
        </w:rPr>
        <w:t>二、理论教学部分的考核目标</w:t>
      </w:r>
    </w:p>
    <w:p>
      <w:pPr>
        <w:adjustRightInd w:val="0"/>
        <w:snapToGrid w:val="0"/>
        <w:spacing w:line="360" w:lineRule="auto"/>
        <w:ind w:firstLine="420" w:firstLineChars="200"/>
        <w:rPr>
          <w:szCs w:val="21"/>
        </w:rPr>
      </w:pPr>
      <w:r>
        <w:rPr>
          <w:szCs w:val="21"/>
        </w:rPr>
        <w:t>1.掌握梯度、散度、旋度等的基本概念。</w:t>
      </w:r>
    </w:p>
    <w:p>
      <w:pPr>
        <w:adjustRightInd w:val="0"/>
        <w:snapToGrid w:val="0"/>
        <w:spacing w:line="360" w:lineRule="auto"/>
        <w:ind w:firstLine="420" w:firstLineChars="200"/>
        <w:rPr>
          <w:szCs w:val="21"/>
        </w:rPr>
      </w:pPr>
      <w:r>
        <w:rPr>
          <w:szCs w:val="21"/>
        </w:rPr>
        <w:t>2.掌握静电场和恒定电场及磁场的特征与方程描述。</w:t>
      </w:r>
    </w:p>
    <w:p>
      <w:pPr>
        <w:adjustRightInd w:val="0"/>
        <w:snapToGrid w:val="0"/>
        <w:spacing w:line="360" w:lineRule="auto"/>
        <w:ind w:firstLine="420" w:firstLineChars="200"/>
        <w:rPr>
          <w:szCs w:val="21"/>
        </w:rPr>
      </w:pPr>
      <w:r>
        <w:rPr>
          <w:szCs w:val="21"/>
        </w:rPr>
        <w:t>3.掌握高斯定理、斯托克斯定理及电磁场边值求解。</w:t>
      </w:r>
    </w:p>
    <w:p>
      <w:pPr>
        <w:adjustRightInd w:val="0"/>
        <w:snapToGrid w:val="0"/>
        <w:spacing w:line="360" w:lineRule="auto"/>
        <w:ind w:firstLine="103" w:firstLineChars="49"/>
        <w:jc w:val="center"/>
        <w:rPr>
          <w:b/>
          <w:szCs w:val="21"/>
        </w:rPr>
      </w:pPr>
      <w:r>
        <w:rPr>
          <w:b/>
          <w:szCs w:val="21"/>
        </w:rPr>
        <w:t>第一部分</w:t>
      </w:r>
      <w:r>
        <w:rPr>
          <w:rFonts w:eastAsiaTheme="minorEastAsia"/>
          <w:sz w:val="18"/>
          <w:szCs w:val="18"/>
        </w:rPr>
        <w:t xml:space="preserve"> </w:t>
      </w:r>
      <w:r>
        <w:rPr>
          <w:rFonts w:eastAsiaTheme="minorEastAsia"/>
          <w:b/>
          <w:bCs/>
          <w:sz w:val="18"/>
          <w:szCs w:val="18"/>
        </w:rPr>
        <w:t>场论基础</w:t>
      </w:r>
      <w:r>
        <w:rPr>
          <w:b/>
          <w:szCs w:val="21"/>
        </w:rPr>
        <w:t>（第一章）</w:t>
      </w:r>
    </w:p>
    <w:p>
      <w:pPr>
        <w:adjustRightInd w:val="0"/>
        <w:snapToGrid w:val="0"/>
        <w:spacing w:line="360" w:lineRule="auto"/>
        <w:rPr>
          <w:b/>
          <w:szCs w:val="21"/>
        </w:rPr>
      </w:pPr>
      <w:r>
        <w:rPr>
          <w:b/>
          <w:szCs w:val="21"/>
        </w:rPr>
        <w:t>（一）学习目标</w:t>
      </w:r>
    </w:p>
    <w:p>
      <w:pPr>
        <w:adjustRightInd w:val="0"/>
        <w:snapToGrid w:val="0"/>
        <w:spacing w:line="360" w:lineRule="auto"/>
        <w:ind w:firstLine="420"/>
        <w:rPr>
          <w:b/>
          <w:szCs w:val="21"/>
        </w:rPr>
      </w:pPr>
      <w:r>
        <w:rPr>
          <w:b/>
          <w:szCs w:val="21"/>
        </w:rPr>
        <w:t>1.一般了解：</w:t>
      </w:r>
      <w:r>
        <w:t>了解矢量代数，矢量的环流，矢量在正交坐标系中的表示。</w:t>
      </w:r>
    </w:p>
    <w:p>
      <w:pPr>
        <w:adjustRightInd w:val="0"/>
        <w:snapToGrid w:val="0"/>
        <w:spacing w:line="360" w:lineRule="auto"/>
        <w:ind w:firstLine="420"/>
        <w:rPr>
          <w:b/>
          <w:szCs w:val="21"/>
        </w:rPr>
      </w:pPr>
      <w:r>
        <w:rPr>
          <w:b/>
          <w:szCs w:val="21"/>
        </w:rPr>
        <w:t>2.一般掌握：</w:t>
      </w:r>
      <w:r>
        <w:t>理解理解方向导数的含义，亥姆霍兹定理。</w:t>
      </w:r>
    </w:p>
    <w:p>
      <w:pPr>
        <w:adjustRightInd w:val="0"/>
        <w:snapToGrid w:val="0"/>
        <w:spacing w:line="360" w:lineRule="auto"/>
        <w:ind w:firstLine="420"/>
        <w:rPr>
          <w:b/>
          <w:szCs w:val="21"/>
        </w:rPr>
      </w:pPr>
      <w:r>
        <w:rPr>
          <w:b/>
          <w:szCs w:val="21"/>
        </w:rPr>
        <w:t>3.熟练掌握：</w:t>
      </w:r>
      <w:r>
        <w:t>掌握标量的梯度，矢量的旋度、高斯定理。</w:t>
      </w:r>
    </w:p>
    <w:p>
      <w:pPr>
        <w:adjustRightInd w:val="0"/>
        <w:snapToGrid w:val="0"/>
        <w:spacing w:line="360" w:lineRule="auto"/>
        <w:rPr>
          <w:szCs w:val="21"/>
        </w:rPr>
      </w:pPr>
      <w:r>
        <w:rPr>
          <w:b/>
          <w:szCs w:val="21"/>
        </w:rPr>
        <w:t>（二）考核内容</w:t>
      </w:r>
    </w:p>
    <w:p>
      <w:pPr>
        <w:adjustRightInd w:val="0"/>
        <w:snapToGrid w:val="0"/>
        <w:spacing w:line="360" w:lineRule="auto"/>
        <w:ind w:firstLine="420" w:firstLineChars="200"/>
        <w:rPr>
          <w:b/>
          <w:szCs w:val="21"/>
        </w:rPr>
      </w:pPr>
      <w:r>
        <w:rPr>
          <w:szCs w:val="21"/>
        </w:rPr>
        <w:t>散度、旋度概念，高斯定理的应用。</w:t>
      </w:r>
    </w:p>
    <w:p>
      <w:pPr>
        <w:adjustRightInd w:val="0"/>
        <w:snapToGrid w:val="0"/>
        <w:spacing w:line="360" w:lineRule="auto"/>
        <w:rPr>
          <w:b/>
          <w:szCs w:val="21"/>
        </w:rPr>
      </w:pPr>
      <w:r>
        <w:rPr>
          <w:b/>
          <w:szCs w:val="21"/>
        </w:rPr>
        <w:t>（三）考核要求</w:t>
      </w:r>
    </w:p>
    <w:p>
      <w:pPr>
        <w:adjustRightInd w:val="0"/>
        <w:snapToGrid w:val="0"/>
        <w:spacing w:line="360" w:lineRule="auto"/>
        <w:ind w:firstLine="422" w:firstLineChars="200"/>
        <w:rPr>
          <w:b/>
          <w:szCs w:val="21"/>
        </w:rPr>
      </w:pPr>
      <w:r>
        <w:rPr>
          <w:b/>
          <w:szCs w:val="21"/>
        </w:rPr>
        <w:t>1、识记</w:t>
      </w:r>
      <w:r>
        <w:rPr>
          <w:szCs w:val="21"/>
        </w:rPr>
        <w:t>：</w:t>
      </w:r>
      <w:r>
        <w:t>标量的梯度，矢量的旋度</w:t>
      </w:r>
      <w:r>
        <w:rPr>
          <w:szCs w:val="21"/>
        </w:rPr>
        <w:t>。</w:t>
      </w:r>
    </w:p>
    <w:p>
      <w:pPr>
        <w:adjustRightInd w:val="0"/>
        <w:snapToGrid w:val="0"/>
        <w:spacing w:line="360" w:lineRule="auto"/>
        <w:ind w:firstLine="422" w:firstLineChars="200"/>
        <w:rPr>
          <w:b/>
          <w:szCs w:val="21"/>
        </w:rPr>
      </w:pPr>
      <w:r>
        <w:rPr>
          <w:b/>
          <w:szCs w:val="21"/>
        </w:rPr>
        <w:t>2、领会</w:t>
      </w:r>
      <w:r>
        <w:rPr>
          <w:szCs w:val="21"/>
        </w:rPr>
        <w:t>：</w:t>
      </w:r>
      <w:r>
        <w:t>高斯定理</w:t>
      </w:r>
      <w:r>
        <w:rPr>
          <w:szCs w:val="21"/>
        </w:rPr>
        <w:t>。</w:t>
      </w:r>
    </w:p>
    <w:p>
      <w:pPr>
        <w:adjustRightInd w:val="0"/>
        <w:snapToGrid w:val="0"/>
        <w:spacing w:line="360" w:lineRule="auto"/>
        <w:jc w:val="center"/>
        <w:rPr>
          <w:b/>
          <w:szCs w:val="21"/>
        </w:rPr>
      </w:pPr>
      <w:r>
        <w:rPr>
          <w:b/>
          <w:szCs w:val="21"/>
        </w:rPr>
        <w:t>第二部分</w:t>
      </w:r>
      <w:r>
        <w:rPr>
          <w:b/>
          <w:bCs/>
          <w:szCs w:val="21"/>
        </w:rPr>
        <w:t xml:space="preserve"> </w:t>
      </w:r>
      <w:r>
        <w:rPr>
          <w:rFonts w:eastAsiaTheme="minorEastAsia"/>
          <w:b/>
          <w:bCs/>
          <w:sz w:val="18"/>
          <w:szCs w:val="18"/>
        </w:rPr>
        <w:t>电磁场的基本规律</w:t>
      </w:r>
      <w:r>
        <w:rPr>
          <w:b/>
          <w:szCs w:val="21"/>
        </w:rPr>
        <w:t>（第二章 静电场）</w:t>
      </w:r>
    </w:p>
    <w:p>
      <w:pPr>
        <w:adjustRightInd w:val="0"/>
        <w:snapToGrid w:val="0"/>
        <w:spacing w:line="360" w:lineRule="auto"/>
        <w:rPr>
          <w:b/>
          <w:szCs w:val="21"/>
        </w:rPr>
      </w:pPr>
      <w:r>
        <w:rPr>
          <w:b/>
          <w:szCs w:val="21"/>
        </w:rPr>
        <w:t>（一）学习目标</w:t>
      </w:r>
    </w:p>
    <w:p>
      <w:pPr>
        <w:spacing w:line="360" w:lineRule="auto"/>
        <w:ind w:left="420" w:leftChars="200"/>
      </w:pPr>
      <w:r>
        <w:rPr>
          <w:b/>
          <w:szCs w:val="21"/>
        </w:rPr>
        <w:t>1.一般了解：</w:t>
      </w:r>
      <w:r>
        <w:t>了解电介质的极化，了解静电场中导体的性质。</w:t>
      </w:r>
    </w:p>
    <w:p>
      <w:pPr>
        <w:spacing w:line="360" w:lineRule="auto"/>
        <w:ind w:firstLine="420"/>
      </w:pPr>
      <w:r>
        <w:rPr>
          <w:b/>
          <w:szCs w:val="21"/>
        </w:rPr>
        <w:t>2.一般掌握：</w:t>
      </w:r>
      <w:r>
        <w:t>理解恒定电场的概念，不同介质与界面上场的边界条件和电位的边界条件，理解电场能量的概念，掌握静电场能量的计算方法。</w:t>
      </w:r>
    </w:p>
    <w:p>
      <w:pPr>
        <w:spacing w:line="360" w:lineRule="auto"/>
        <w:ind w:left="420" w:leftChars="200"/>
      </w:pPr>
      <w:r>
        <w:rPr>
          <w:b/>
          <w:szCs w:val="21"/>
        </w:rPr>
        <w:t>3.熟练掌握：</w:t>
      </w:r>
      <w:r>
        <w:t>掌握静电场的基本方程，电位与电场强度的关系，电位的计算方法，恒定电场的基本方程和边界条件，能正确地分析和求解恒定电场问题。掌握高斯定律求解静电场问题。</w:t>
      </w:r>
    </w:p>
    <w:p>
      <w:pPr>
        <w:adjustRightInd w:val="0"/>
        <w:snapToGrid w:val="0"/>
        <w:spacing w:line="360" w:lineRule="auto"/>
        <w:rPr>
          <w:szCs w:val="21"/>
        </w:rPr>
      </w:pPr>
      <w:r>
        <w:rPr>
          <w:b/>
          <w:szCs w:val="21"/>
        </w:rPr>
        <w:t>（二）考核内容</w:t>
      </w:r>
    </w:p>
    <w:p>
      <w:pPr>
        <w:adjustRightInd w:val="0"/>
        <w:snapToGrid w:val="0"/>
        <w:spacing w:line="360" w:lineRule="auto"/>
        <w:ind w:firstLine="420" w:firstLineChars="200"/>
        <w:rPr>
          <w:b/>
          <w:szCs w:val="21"/>
        </w:rPr>
      </w:pPr>
      <w:r>
        <w:t>静电场和恒定电场概念，高斯定律求解静电场问题。</w:t>
      </w:r>
    </w:p>
    <w:p>
      <w:pPr>
        <w:adjustRightInd w:val="0"/>
        <w:snapToGrid w:val="0"/>
        <w:spacing w:line="360" w:lineRule="auto"/>
        <w:rPr>
          <w:b/>
          <w:szCs w:val="21"/>
        </w:rPr>
      </w:pPr>
      <w:r>
        <w:rPr>
          <w:b/>
          <w:szCs w:val="21"/>
        </w:rPr>
        <w:t>（三）考核要求</w:t>
      </w:r>
    </w:p>
    <w:p>
      <w:pPr>
        <w:adjustRightInd w:val="0"/>
        <w:snapToGrid w:val="0"/>
        <w:spacing w:line="360" w:lineRule="auto"/>
        <w:ind w:firstLine="422" w:firstLineChars="200"/>
        <w:rPr>
          <w:b/>
          <w:szCs w:val="21"/>
        </w:rPr>
      </w:pPr>
      <w:r>
        <w:rPr>
          <w:b/>
          <w:szCs w:val="21"/>
        </w:rPr>
        <w:t>1、识记</w:t>
      </w:r>
      <w:r>
        <w:rPr>
          <w:szCs w:val="21"/>
        </w:rPr>
        <w:t>：</w:t>
      </w:r>
      <w:r>
        <w:t>恒定电场的概念，不同介质与界面上场的边界条件和电位的边界条件恒，定电场的基本方程和边界条件，能正确地分析和求解恒定电场问题。</w:t>
      </w:r>
    </w:p>
    <w:p>
      <w:pPr>
        <w:adjustRightInd w:val="0"/>
        <w:snapToGrid w:val="0"/>
        <w:spacing w:line="360" w:lineRule="auto"/>
        <w:ind w:firstLine="422" w:firstLineChars="200"/>
        <w:rPr>
          <w:b/>
          <w:szCs w:val="21"/>
        </w:rPr>
      </w:pPr>
      <w:r>
        <w:rPr>
          <w:b/>
          <w:szCs w:val="21"/>
        </w:rPr>
        <w:t>2、领会</w:t>
      </w:r>
      <w:r>
        <w:rPr>
          <w:szCs w:val="21"/>
        </w:rPr>
        <w:t>：</w:t>
      </w:r>
      <w:r>
        <w:t>高斯定理使用条件</w:t>
      </w:r>
      <w:r>
        <w:rPr>
          <w:szCs w:val="21"/>
        </w:rPr>
        <w:t>。</w:t>
      </w:r>
    </w:p>
    <w:p>
      <w:pPr>
        <w:adjustRightInd w:val="0"/>
        <w:snapToGrid w:val="0"/>
        <w:spacing w:line="360" w:lineRule="auto"/>
        <w:ind w:firstLine="422" w:firstLineChars="200"/>
        <w:rPr>
          <w:b/>
          <w:szCs w:val="21"/>
        </w:rPr>
      </w:pPr>
      <w:r>
        <w:rPr>
          <w:b/>
          <w:szCs w:val="21"/>
        </w:rPr>
        <w:t>3、应用</w:t>
      </w:r>
      <w:r>
        <w:rPr>
          <w:szCs w:val="21"/>
        </w:rPr>
        <w:t>：</w:t>
      </w:r>
      <w:r>
        <w:t>高斯定律求解静电场问题。</w:t>
      </w:r>
    </w:p>
    <w:p>
      <w:pPr>
        <w:adjustRightInd w:val="0"/>
        <w:snapToGrid w:val="0"/>
        <w:spacing w:line="360" w:lineRule="auto"/>
        <w:jc w:val="center"/>
        <w:rPr>
          <w:b/>
          <w:szCs w:val="21"/>
        </w:rPr>
      </w:pPr>
      <w:r>
        <w:rPr>
          <w:b/>
          <w:szCs w:val="21"/>
        </w:rPr>
        <w:t>第二部分</w:t>
      </w:r>
      <w:r>
        <w:rPr>
          <w:b/>
          <w:bCs/>
          <w:szCs w:val="21"/>
        </w:rPr>
        <w:t xml:space="preserve"> </w:t>
      </w:r>
      <w:r>
        <w:rPr>
          <w:rFonts w:eastAsiaTheme="minorEastAsia"/>
          <w:b/>
          <w:bCs/>
          <w:sz w:val="18"/>
          <w:szCs w:val="18"/>
        </w:rPr>
        <w:t>电磁场的基本规律</w:t>
      </w:r>
      <w:r>
        <w:rPr>
          <w:b/>
          <w:szCs w:val="21"/>
        </w:rPr>
        <w:t>（第三章 恒定电流的电场）</w:t>
      </w:r>
    </w:p>
    <w:p>
      <w:pPr>
        <w:adjustRightInd w:val="0"/>
        <w:snapToGrid w:val="0"/>
        <w:spacing w:line="360" w:lineRule="auto"/>
        <w:rPr>
          <w:b/>
          <w:szCs w:val="21"/>
        </w:rPr>
      </w:pPr>
      <w:r>
        <w:rPr>
          <w:b/>
          <w:szCs w:val="21"/>
        </w:rPr>
        <w:t>（一）学习目标</w:t>
      </w:r>
    </w:p>
    <w:p>
      <w:pPr>
        <w:spacing w:line="360" w:lineRule="auto"/>
        <w:ind w:left="420" w:leftChars="200"/>
      </w:pPr>
      <w:r>
        <w:rPr>
          <w:b/>
          <w:szCs w:val="21"/>
        </w:rPr>
        <w:t>1.一般了解：</w:t>
      </w:r>
      <w:r>
        <w:rPr>
          <w:szCs w:val="21"/>
        </w:rPr>
        <w:t>了解电流和电流密度，</w:t>
      </w:r>
      <w:r>
        <w:rPr>
          <w:bCs/>
          <w:iCs/>
          <w:szCs w:val="21"/>
        </w:rPr>
        <w:t>欧姆定律，</w:t>
      </w:r>
      <w:r>
        <w:rPr>
          <w:szCs w:val="21"/>
        </w:rPr>
        <w:t>焦耳定律。</w:t>
      </w:r>
    </w:p>
    <w:p>
      <w:pPr>
        <w:spacing w:line="360" w:lineRule="auto"/>
        <w:ind w:left="420" w:leftChars="200"/>
      </w:pPr>
      <w:r>
        <w:rPr>
          <w:b/>
          <w:szCs w:val="21"/>
        </w:rPr>
        <w:t>2.一般掌握：</w:t>
      </w:r>
      <w:r>
        <w:rPr>
          <w:szCs w:val="21"/>
        </w:rPr>
        <w:t>理解恒定电流的基本方程。</w:t>
      </w:r>
    </w:p>
    <w:p>
      <w:pPr>
        <w:spacing w:line="360" w:lineRule="auto"/>
        <w:ind w:left="420" w:leftChars="200"/>
      </w:pPr>
      <w:r>
        <w:rPr>
          <w:b/>
          <w:szCs w:val="21"/>
        </w:rPr>
        <w:t>3.熟练掌握：</w:t>
      </w:r>
      <w:r>
        <w:rPr>
          <w:szCs w:val="21"/>
        </w:rPr>
        <w:t>掌握恒定电场的边界条件，恒定电场与静电场的比较。</w:t>
      </w:r>
    </w:p>
    <w:p>
      <w:pPr>
        <w:adjustRightInd w:val="0"/>
        <w:snapToGrid w:val="0"/>
        <w:spacing w:line="360" w:lineRule="auto"/>
        <w:rPr>
          <w:szCs w:val="21"/>
        </w:rPr>
      </w:pPr>
      <w:r>
        <w:rPr>
          <w:b/>
          <w:szCs w:val="21"/>
        </w:rPr>
        <w:t>（二）考核知识点</w:t>
      </w:r>
    </w:p>
    <w:p>
      <w:pPr>
        <w:adjustRightInd w:val="0"/>
        <w:snapToGrid w:val="0"/>
        <w:spacing w:line="360" w:lineRule="auto"/>
        <w:ind w:firstLine="420" w:firstLineChars="200"/>
        <w:rPr>
          <w:b/>
          <w:szCs w:val="21"/>
        </w:rPr>
      </w:pPr>
      <w:r>
        <w:rPr>
          <w:szCs w:val="21"/>
        </w:rPr>
        <w:t>恒定电流的基本方程。</w:t>
      </w:r>
    </w:p>
    <w:p>
      <w:pPr>
        <w:adjustRightInd w:val="0"/>
        <w:snapToGrid w:val="0"/>
        <w:spacing w:line="360" w:lineRule="auto"/>
        <w:rPr>
          <w:b/>
          <w:szCs w:val="21"/>
        </w:rPr>
      </w:pPr>
      <w:r>
        <w:rPr>
          <w:b/>
          <w:szCs w:val="21"/>
        </w:rPr>
        <w:t>（三）考核要求</w:t>
      </w:r>
    </w:p>
    <w:p>
      <w:pPr>
        <w:adjustRightInd w:val="0"/>
        <w:snapToGrid w:val="0"/>
        <w:spacing w:line="360" w:lineRule="auto"/>
        <w:ind w:firstLine="422" w:firstLineChars="200"/>
        <w:rPr>
          <w:b/>
          <w:szCs w:val="21"/>
        </w:rPr>
      </w:pPr>
      <w:r>
        <w:rPr>
          <w:b/>
          <w:szCs w:val="21"/>
        </w:rPr>
        <w:t>1、识记</w:t>
      </w:r>
      <w:r>
        <w:rPr>
          <w:szCs w:val="21"/>
        </w:rPr>
        <w:t>：恒定电流的基本方程。</w:t>
      </w:r>
    </w:p>
    <w:p>
      <w:pPr>
        <w:adjustRightInd w:val="0"/>
        <w:snapToGrid w:val="0"/>
        <w:spacing w:line="360" w:lineRule="auto"/>
        <w:ind w:firstLine="422" w:firstLineChars="200"/>
        <w:rPr>
          <w:b/>
          <w:szCs w:val="21"/>
        </w:rPr>
      </w:pPr>
      <w:r>
        <w:rPr>
          <w:b/>
          <w:szCs w:val="21"/>
        </w:rPr>
        <w:t>2、领会</w:t>
      </w:r>
      <w:r>
        <w:rPr>
          <w:szCs w:val="21"/>
        </w:rPr>
        <w:t>：恒定电场的边界条件，恒定电场与静电场的比较。</w:t>
      </w:r>
    </w:p>
    <w:p>
      <w:pPr>
        <w:adjustRightInd w:val="0"/>
        <w:snapToGrid w:val="0"/>
        <w:spacing w:line="360" w:lineRule="auto"/>
        <w:ind w:firstLine="103" w:firstLineChars="49"/>
        <w:jc w:val="center"/>
        <w:rPr>
          <w:b/>
          <w:szCs w:val="21"/>
        </w:rPr>
      </w:pPr>
      <w:r>
        <w:rPr>
          <w:b/>
          <w:szCs w:val="21"/>
        </w:rPr>
        <w:t>第二部分</w:t>
      </w:r>
      <w:r>
        <w:rPr>
          <w:b/>
          <w:bCs/>
          <w:szCs w:val="21"/>
        </w:rPr>
        <w:t xml:space="preserve"> </w:t>
      </w:r>
      <w:r>
        <w:rPr>
          <w:rFonts w:eastAsiaTheme="minorEastAsia"/>
          <w:b/>
          <w:bCs/>
          <w:sz w:val="18"/>
          <w:szCs w:val="18"/>
        </w:rPr>
        <w:t>电磁场的基本规律</w:t>
      </w:r>
      <w:r>
        <w:rPr>
          <w:b/>
          <w:szCs w:val="21"/>
        </w:rPr>
        <w:t>（第四章  恒定磁场）</w:t>
      </w:r>
    </w:p>
    <w:p>
      <w:pPr>
        <w:adjustRightInd w:val="0"/>
        <w:snapToGrid w:val="0"/>
        <w:spacing w:line="360" w:lineRule="auto"/>
        <w:rPr>
          <w:b/>
          <w:szCs w:val="21"/>
        </w:rPr>
      </w:pPr>
      <w:r>
        <w:rPr>
          <w:b/>
          <w:szCs w:val="21"/>
        </w:rPr>
        <w:t>（一）学习目标</w:t>
      </w:r>
    </w:p>
    <w:p>
      <w:pPr>
        <w:spacing w:line="360" w:lineRule="auto"/>
        <w:ind w:firstLine="527" w:firstLineChars="250"/>
      </w:pPr>
      <w:r>
        <w:rPr>
          <w:b/>
          <w:szCs w:val="21"/>
        </w:rPr>
        <w:t>1.一般了解：</w:t>
      </w:r>
      <w:r>
        <w:rPr>
          <w:bCs/>
        </w:rPr>
        <w:t>了解</w:t>
      </w:r>
      <w:r>
        <w:t>磁偶极子。</w:t>
      </w:r>
    </w:p>
    <w:p>
      <w:pPr>
        <w:spacing w:line="360" w:lineRule="auto"/>
        <w:ind w:firstLine="527" w:firstLineChars="250"/>
      </w:pPr>
      <w:r>
        <w:rPr>
          <w:b/>
          <w:szCs w:val="21"/>
        </w:rPr>
        <w:t>2.一般掌握：</w:t>
      </w:r>
      <w:r>
        <w:rPr>
          <w:bCs/>
        </w:rPr>
        <w:t>理解</w:t>
      </w:r>
      <w:r>
        <w:t>磁介质的场方程，自感和互感。</w:t>
      </w:r>
    </w:p>
    <w:p>
      <w:pPr>
        <w:spacing w:line="360" w:lineRule="auto"/>
        <w:ind w:firstLine="527" w:firstLineChars="250"/>
      </w:pPr>
      <w:r>
        <w:rPr>
          <w:b/>
          <w:szCs w:val="21"/>
        </w:rPr>
        <w:t>3.熟练掌握：</w:t>
      </w:r>
      <w:r>
        <w:rPr>
          <w:bCs/>
        </w:rPr>
        <w:t>掌握</w:t>
      </w:r>
      <w:r>
        <w:t>磁感应强度，恒定磁场基本方程，恒定磁场边界条件，边界条件。</w:t>
      </w:r>
    </w:p>
    <w:p>
      <w:pPr>
        <w:adjustRightInd w:val="0"/>
        <w:snapToGrid w:val="0"/>
        <w:spacing w:line="360" w:lineRule="auto"/>
        <w:rPr>
          <w:szCs w:val="21"/>
        </w:rPr>
      </w:pPr>
      <w:r>
        <w:rPr>
          <w:b/>
          <w:szCs w:val="21"/>
        </w:rPr>
        <w:t>（二）考核内容</w:t>
      </w:r>
    </w:p>
    <w:p>
      <w:pPr>
        <w:adjustRightInd w:val="0"/>
        <w:snapToGrid w:val="0"/>
        <w:spacing w:line="360" w:lineRule="auto"/>
        <w:ind w:firstLine="420" w:firstLineChars="200"/>
        <w:rPr>
          <w:b/>
          <w:szCs w:val="21"/>
        </w:rPr>
      </w:pPr>
      <w:r>
        <w:t>恒定磁场基本方程</w:t>
      </w:r>
      <w:r>
        <w:rPr>
          <w:szCs w:val="21"/>
        </w:rPr>
        <w:t>。</w:t>
      </w:r>
    </w:p>
    <w:p>
      <w:pPr>
        <w:adjustRightInd w:val="0"/>
        <w:snapToGrid w:val="0"/>
        <w:spacing w:line="360" w:lineRule="auto"/>
        <w:rPr>
          <w:b/>
          <w:szCs w:val="21"/>
        </w:rPr>
      </w:pPr>
      <w:r>
        <w:rPr>
          <w:b/>
          <w:szCs w:val="21"/>
        </w:rPr>
        <w:t>（三）考核要求</w:t>
      </w:r>
    </w:p>
    <w:p>
      <w:pPr>
        <w:adjustRightInd w:val="0"/>
        <w:snapToGrid w:val="0"/>
        <w:spacing w:line="360" w:lineRule="auto"/>
        <w:ind w:firstLine="527" w:firstLineChars="250"/>
        <w:rPr>
          <w:b/>
          <w:szCs w:val="21"/>
        </w:rPr>
      </w:pPr>
      <w:r>
        <w:rPr>
          <w:b/>
          <w:szCs w:val="21"/>
        </w:rPr>
        <w:t>1、识记</w:t>
      </w:r>
      <w:r>
        <w:rPr>
          <w:szCs w:val="21"/>
        </w:rPr>
        <w:t>：</w:t>
      </w:r>
      <w:r>
        <w:t>磁偶极子，</w:t>
      </w:r>
      <w:r>
        <w:rPr>
          <w:bCs/>
        </w:rPr>
        <w:t>理解</w:t>
      </w:r>
      <w:r>
        <w:t>磁介质的场方程</w:t>
      </w:r>
      <w:r>
        <w:rPr>
          <w:szCs w:val="21"/>
        </w:rPr>
        <w:t>。</w:t>
      </w:r>
    </w:p>
    <w:p>
      <w:pPr>
        <w:adjustRightInd w:val="0"/>
        <w:snapToGrid w:val="0"/>
        <w:spacing w:line="360" w:lineRule="auto"/>
        <w:ind w:firstLine="527" w:firstLineChars="250"/>
        <w:rPr>
          <w:b/>
          <w:szCs w:val="21"/>
        </w:rPr>
      </w:pPr>
      <w:r>
        <w:rPr>
          <w:b/>
          <w:szCs w:val="21"/>
        </w:rPr>
        <w:t>2、领会</w:t>
      </w:r>
      <w:r>
        <w:rPr>
          <w:szCs w:val="21"/>
        </w:rPr>
        <w:t>：</w:t>
      </w:r>
      <w:r>
        <w:t>恒定磁场边界条件，边界条件。</w:t>
      </w:r>
    </w:p>
    <w:p>
      <w:pPr>
        <w:adjustRightInd w:val="0"/>
        <w:snapToGrid w:val="0"/>
        <w:spacing w:line="360" w:lineRule="auto"/>
        <w:ind w:firstLine="527" w:firstLineChars="250"/>
        <w:rPr>
          <w:b/>
          <w:szCs w:val="21"/>
        </w:rPr>
      </w:pPr>
      <w:r>
        <w:rPr>
          <w:b/>
          <w:szCs w:val="21"/>
        </w:rPr>
        <w:t>3、应用</w:t>
      </w:r>
      <w:r>
        <w:rPr>
          <w:szCs w:val="21"/>
        </w:rPr>
        <w:t>：会计算恒定磁场的任意位置处的磁感应强度。</w:t>
      </w:r>
    </w:p>
    <w:p>
      <w:pPr>
        <w:adjustRightInd w:val="0"/>
        <w:snapToGrid w:val="0"/>
        <w:spacing w:line="360" w:lineRule="auto"/>
        <w:ind w:firstLine="103" w:firstLineChars="49"/>
        <w:jc w:val="center"/>
        <w:rPr>
          <w:b/>
          <w:szCs w:val="21"/>
        </w:rPr>
      </w:pPr>
      <w:r>
        <w:rPr>
          <w:b/>
          <w:szCs w:val="21"/>
        </w:rPr>
        <w:t>第三部分 电磁场的边值问题（第五章  静电场边值问题的解法）</w:t>
      </w:r>
    </w:p>
    <w:p>
      <w:pPr>
        <w:adjustRightInd w:val="0"/>
        <w:snapToGrid w:val="0"/>
        <w:spacing w:line="360" w:lineRule="auto"/>
        <w:rPr>
          <w:b/>
          <w:szCs w:val="21"/>
        </w:rPr>
      </w:pPr>
      <w:r>
        <w:rPr>
          <w:b/>
          <w:szCs w:val="21"/>
        </w:rPr>
        <w:t>（一）学习目标</w:t>
      </w:r>
    </w:p>
    <w:p>
      <w:pPr>
        <w:spacing w:line="360" w:lineRule="auto"/>
        <w:ind w:left="420" w:leftChars="200"/>
      </w:pPr>
      <w:r>
        <w:rPr>
          <w:b/>
          <w:szCs w:val="21"/>
        </w:rPr>
        <w:t>1.一般了解：</w:t>
      </w:r>
      <w:r>
        <w:rPr>
          <w:bCs/>
        </w:rPr>
        <w:t>了解边值问题分类，有限差分法。</w:t>
      </w:r>
    </w:p>
    <w:p>
      <w:pPr>
        <w:spacing w:line="360" w:lineRule="auto"/>
        <w:ind w:left="420" w:leftChars="200"/>
      </w:pPr>
      <w:r>
        <w:rPr>
          <w:b/>
          <w:szCs w:val="21"/>
        </w:rPr>
        <w:t>2.一般掌握：</w:t>
      </w:r>
      <w:r>
        <w:rPr>
          <w:bCs/>
        </w:rPr>
        <w:t>理解唯一性定理。</w:t>
      </w:r>
    </w:p>
    <w:p>
      <w:pPr>
        <w:spacing w:line="360" w:lineRule="auto"/>
        <w:ind w:left="420" w:leftChars="200"/>
      </w:pPr>
      <w:r>
        <w:rPr>
          <w:b/>
          <w:szCs w:val="21"/>
        </w:rPr>
        <w:t>3.熟练掌握：</w:t>
      </w:r>
      <w:r>
        <w:rPr>
          <w:bCs/>
        </w:rPr>
        <w:t>掌握</w:t>
      </w:r>
      <w:r>
        <w:t>积分法，镜像法，分离变量法求解边值。</w:t>
      </w:r>
    </w:p>
    <w:p>
      <w:pPr>
        <w:adjustRightInd w:val="0"/>
        <w:snapToGrid w:val="0"/>
        <w:spacing w:line="360" w:lineRule="auto"/>
        <w:rPr>
          <w:szCs w:val="21"/>
        </w:rPr>
      </w:pPr>
      <w:r>
        <w:rPr>
          <w:b/>
          <w:szCs w:val="21"/>
        </w:rPr>
        <w:t>（二）考核内容</w:t>
      </w:r>
    </w:p>
    <w:p>
      <w:pPr>
        <w:adjustRightInd w:val="0"/>
        <w:snapToGrid w:val="0"/>
        <w:spacing w:line="360" w:lineRule="auto"/>
        <w:ind w:firstLine="420" w:firstLineChars="200"/>
        <w:rPr>
          <w:b/>
          <w:szCs w:val="21"/>
        </w:rPr>
      </w:pPr>
      <w:r>
        <w:t>唯一性定理，积分法、迭代法和差分法求电位</w:t>
      </w:r>
      <w:r>
        <w:rPr>
          <w:szCs w:val="21"/>
        </w:rPr>
        <w:t>。</w:t>
      </w:r>
    </w:p>
    <w:p>
      <w:pPr>
        <w:adjustRightInd w:val="0"/>
        <w:snapToGrid w:val="0"/>
        <w:spacing w:line="360" w:lineRule="auto"/>
        <w:rPr>
          <w:b/>
          <w:szCs w:val="21"/>
        </w:rPr>
      </w:pPr>
      <w:r>
        <w:rPr>
          <w:b/>
          <w:szCs w:val="21"/>
        </w:rPr>
        <w:t>（三）考核要求</w:t>
      </w:r>
    </w:p>
    <w:p>
      <w:pPr>
        <w:adjustRightInd w:val="0"/>
        <w:snapToGrid w:val="0"/>
        <w:spacing w:line="360" w:lineRule="auto"/>
        <w:ind w:firstLine="422" w:firstLineChars="200"/>
        <w:rPr>
          <w:b/>
          <w:szCs w:val="21"/>
        </w:rPr>
      </w:pPr>
      <w:r>
        <w:rPr>
          <w:b/>
          <w:szCs w:val="21"/>
        </w:rPr>
        <w:t>1、识记</w:t>
      </w:r>
      <w:r>
        <w:rPr>
          <w:szCs w:val="21"/>
        </w:rPr>
        <w:t>：</w:t>
      </w:r>
      <w:r>
        <w:t>唯一性定理</w:t>
      </w:r>
      <w:r>
        <w:rPr>
          <w:szCs w:val="21"/>
        </w:rPr>
        <w:t>。</w:t>
      </w:r>
    </w:p>
    <w:p>
      <w:pPr>
        <w:adjustRightInd w:val="0"/>
        <w:snapToGrid w:val="0"/>
        <w:spacing w:line="360" w:lineRule="auto"/>
        <w:ind w:firstLine="422" w:firstLineChars="200"/>
        <w:rPr>
          <w:b/>
          <w:szCs w:val="21"/>
        </w:rPr>
      </w:pPr>
      <w:r>
        <w:rPr>
          <w:b/>
          <w:szCs w:val="21"/>
        </w:rPr>
        <w:t>2、领会</w:t>
      </w:r>
      <w:r>
        <w:rPr>
          <w:szCs w:val="21"/>
        </w:rPr>
        <w:t>：</w:t>
      </w:r>
      <w:r>
        <w:t>分离变量法求电位。</w:t>
      </w:r>
    </w:p>
    <w:p>
      <w:pPr>
        <w:adjustRightInd w:val="0"/>
        <w:snapToGrid w:val="0"/>
        <w:spacing w:line="360" w:lineRule="auto"/>
        <w:ind w:firstLine="422" w:firstLineChars="200"/>
        <w:rPr>
          <w:szCs w:val="21"/>
        </w:rPr>
      </w:pPr>
      <w:r>
        <w:rPr>
          <w:b/>
          <w:szCs w:val="21"/>
        </w:rPr>
        <w:t>3、应用</w:t>
      </w:r>
      <w:r>
        <w:rPr>
          <w:szCs w:val="21"/>
        </w:rPr>
        <w:t>：会用</w:t>
      </w:r>
      <w:r>
        <w:t>积分法、迭代法和差分法求电位</w:t>
      </w:r>
      <w:r>
        <w:rPr>
          <w:szCs w:val="21"/>
        </w:rPr>
        <w:t>。</w:t>
      </w:r>
    </w:p>
    <w:p>
      <w:pPr>
        <w:adjustRightInd w:val="0"/>
        <w:snapToGrid w:val="0"/>
        <w:spacing w:line="360" w:lineRule="auto"/>
        <w:rPr>
          <w:b/>
          <w:szCs w:val="21"/>
        </w:rPr>
      </w:pPr>
      <w:r>
        <w:rPr>
          <w:b/>
          <w:szCs w:val="21"/>
        </w:rPr>
        <w:t>三、实验、实习教学部分的考核要求</w:t>
      </w:r>
    </w:p>
    <w:p>
      <w:pPr>
        <w:widowControl/>
        <w:adjustRightInd w:val="0"/>
        <w:snapToGrid w:val="0"/>
        <w:spacing w:line="360" w:lineRule="auto"/>
        <w:ind w:firstLine="315" w:firstLineChars="150"/>
        <w:jc w:val="left"/>
        <w:rPr>
          <w:bCs/>
          <w:kern w:val="0"/>
          <w:szCs w:val="21"/>
        </w:rPr>
      </w:pPr>
      <w:r>
        <w:rPr>
          <w:bCs/>
          <w:kern w:val="0"/>
          <w:szCs w:val="21"/>
        </w:rPr>
        <w:t>（1）要求独立操作，分析仿真过程中出现的问题。</w:t>
      </w:r>
    </w:p>
    <w:p>
      <w:pPr>
        <w:adjustRightInd w:val="0"/>
        <w:snapToGrid w:val="0"/>
        <w:spacing w:line="360" w:lineRule="auto"/>
        <w:ind w:firstLine="315" w:firstLineChars="150"/>
        <w:rPr>
          <w:b/>
          <w:szCs w:val="21"/>
        </w:rPr>
      </w:pPr>
      <w:r>
        <w:rPr>
          <w:bCs/>
          <w:kern w:val="0"/>
          <w:szCs w:val="21"/>
        </w:rPr>
        <w:t>（2）保存实验结果。</w:t>
      </w:r>
    </w:p>
    <w:p>
      <w:pPr>
        <w:snapToGrid w:val="0"/>
        <w:spacing w:line="360" w:lineRule="auto"/>
        <w:rPr>
          <w:b/>
          <w:szCs w:val="21"/>
        </w:rPr>
      </w:pPr>
      <w:r>
        <w:rPr>
          <w:b/>
          <w:szCs w:val="21"/>
        </w:rPr>
        <w:t>四、考核方式</w:t>
      </w:r>
    </w:p>
    <w:p>
      <w:pPr>
        <w:snapToGrid w:val="0"/>
        <w:spacing w:before="156" w:beforeLines="50" w:line="360" w:lineRule="auto"/>
        <w:ind w:firstLine="420" w:firstLineChars="200"/>
        <w:rPr>
          <w:szCs w:val="21"/>
        </w:rPr>
      </w:pPr>
      <w:r>
        <w:rPr>
          <w:szCs w:val="21"/>
        </w:rPr>
        <w:t>考核方式分为两个方面，一是平时成绩，主要由出勤情况、课堂回答问题、平时作业与测验和实验构成；二是期末成绩，主要为开卷考试。出勤包括线上、线下和实验出勤，作业也包括线上和线下作业。期末考试要求书写一篇论文，内容既可以涵盖考试大纲要求，也可以创新性的提出自己的观点。</w:t>
      </w:r>
    </w:p>
    <w:p>
      <w:pPr>
        <w:snapToGrid w:val="0"/>
        <w:spacing w:line="360" w:lineRule="auto"/>
        <w:rPr>
          <w:b/>
          <w:szCs w:val="21"/>
        </w:rPr>
      </w:pPr>
      <w:r>
        <w:rPr>
          <w:b/>
          <w:szCs w:val="21"/>
        </w:rPr>
        <w:t>五、成绩评定</w:t>
      </w:r>
    </w:p>
    <w:p>
      <w:pPr>
        <w:snapToGrid w:val="0"/>
        <w:spacing w:line="360" w:lineRule="auto"/>
        <w:ind w:firstLine="420" w:firstLineChars="200"/>
        <w:rPr>
          <w:bCs/>
          <w:szCs w:val="21"/>
        </w:rPr>
      </w:pPr>
      <w:r>
        <w:rPr>
          <w:szCs w:val="21"/>
        </w:rPr>
        <w:t>1.平时成绩的评价方法。</w:t>
      </w:r>
    </w:p>
    <w:p>
      <w:pPr>
        <w:snapToGrid w:val="0"/>
        <w:spacing w:line="360" w:lineRule="auto"/>
        <w:ind w:firstLine="420" w:firstLineChars="200"/>
        <w:rPr>
          <w:szCs w:val="21"/>
        </w:rPr>
      </w:pPr>
      <w:r>
        <w:rPr>
          <w:bCs/>
          <w:szCs w:val="21"/>
        </w:rPr>
        <w:t>平时成绩由</w:t>
      </w:r>
      <w:r>
        <w:rPr>
          <w:szCs w:val="21"/>
        </w:rPr>
        <w:t>出勤情况10%、课堂回答问题10%、平时作业10%和实验10%构成，占比40%。</w:t>
      </w:r>
    </w:p>
    <w:p>
      <w:pPr>
        <w:snapToGrid w:val="0"/>
        <w:spacing w:line="360" w:lineRule="auto"/>
        <w:ind w:firstLine="420" w:firstLineChars="200"/>
        <w:rPr>
          <w:szCs w:val="21"/>
        </w:rPr>
      </w:pPr>
      <w:r>
        <w:rPr>
          <w:szCs w:val="21"/>
        </w:rPr>
        <w:t>2.最终成绩评价方法。</w:t>
      </w:r>
    </w:p>
    <w:p>
      <w:pPr>
        <w:snapToGrid w:val="0"/>
        <w:spacing w:line="360" w:lineRule="auto"/>
        <w:ind w:firstLine="420" w:firstLineChars="200"/>
        <w:rPr>
          <w:szCs w:val="21"/>
        </w:rPr>
      </w:pPr>
      <w:r>
        <w:rPr>
          <w:szCs w:val="21"/>
        </w:rPr>
        <w:t>总成绩=期末考试×60%+平时×40%。</w:t>
      </w:r>
    </w:p>
    <w:p>
      <w:pPr>
        <w:snapToGrid w:val="0"/>
        <w:spacing w:line="360" w:lineRule="auto"/>
        <w:rPr>
          <w:b/>
          <w:szCs w:val="21"/>
        </w:rPr>
      </w:pPr>
      <w:r>
        <w:rPr>
          <w:b/>
          <w:szCs w:val="21"/>
        </w:rPr>
        <w:t>六、考核结果分析反馈</w:t>
      </w:r>
    </w:p>
    <w:p>
      <w:pPr>
        <w:adjustRightInd w:val="0"/>
        <w:snapToGrid w:val="0"/>
        <w:spacing w:line="360" w:lineRule="auto"/>
      </w:pPr>
      <w:r>
        <w:t xml:space="preserve">    考核结果出来后，会在班级学习通中反馈总体成绩的状态分布，分析考试结果，对考核知识点进行梳理，找出共性问题，并给出学习建议。个人卷面和成绩可在学校教务系统或者学习通学生账户中直接查看。对于不及格的学生，指出其不足。根据考试的结果，针对关键考核知识点统计学生的掌握情况，与课程的总体教学要求作纵向对比，与专业的培养要求作横向比较，查找教学的不足，进一步改进教学。</w:t>
      </w:r>
    </w:p>
    <w:p>
      <w:r>
        <w:br w:type="page"/>
      </w:r>
    </w:p>
    <w:p>
      <w:pPr>
        <w:pStyle w:val="2"/>
      </w:pPr>
      <w:bookmarkStart w:id="462" w:name="_Toc9243"/>
      <w:bookmarkStart w:id="463" w:name="_Toc5881"/>
      <w:bookmarkStart w:id="464" w:name="_Toc3218"/>
      <w:bookmarkStart w:id="465" w:name="_Toc15728"/>
      <w:bookmarkStart w:id="466" w:name="_Toc10897"/>
      <w:bookmarkStart w:id="467" w:name="_Toc14849"/>
      <w:bookmarkStart w:id="468" w:name="_Toc16457"/>
      <w:r>
        <w:t>数字图像处理</w:t>
      </w:r>
      <w:bookmarkEnd w:id="462"/>
      <w:bookmarkEnd w:id="463"/>
      <w:bookmarkEnd w:id="464"/>
      <w:bookmarkEnd w:id="465"/>
      <w:bookmarkEnd w:id="466"/>
      <w:bookmarkEnd w:id="467"/>
      <w:bookmarkEnd w:id="468"/>
    </w:p>
    <w:p>
      <w:pPr>
        <w:snapToGrid w:val="0"/>
        <w:spacing w:line="360" w:lineRule="auto"/>
        <w:jc w:val="center"/>
        <w:rPr>
          <w:sz w:val="24"/>
        </w:rPr>
      </w:pPr>
      <w:r>
        <w:rPr>
          <w:sz w:val="24"/>
        </w:rPr>
        <w:t>（Digital Image Processing）</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5"/>
        <w:tblW w:w="5000" w:type="pct"/>
        <w:tblInd w:w="0" w:type="dxa"/>
        <w:tblLayout w:type="autofit"/>
        <w:tblCellMar>
          <w:top w:w="0" w:type="dxa"/>
          <w:left w:w="108" w:type="dxa"/>
          <w:bottom w:w="0" w:type="dxa"/>
          <w:right w:w="108" w:type="dxa"/>
        </w:tblCellMar>
      </w:tblPr>
      <w:tblGrid>
        <w:gridCol w:w="3037"/>
        <w:gridCol w:w="2649"/>
        <w:gridCol w:w="3430"/>
      </w:tblGrid>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课程编号：04021534</w:t>
            </w:r>
          </w:p>
        </w:tc>
        <w:tc>
          <w:tcPr>
            <w:tcW w:w="1453" w:type="pct"/>
            <w:shd w:val="clear" w:color="auto" w:fill="auto"/>
          </w:tcPr>
          <w:p>
            <w:pPr>
              <w:spacing w:line="360" w:lineRule="auto"/>
              <w:rPr>
                <w:b/>
                <w:bCs/>
                <w:szCs w:val="21"/>
              </w:rPr>
            </w:pPr>
            <w:r>
              <w:rPr>
                <w:b/>
                <w:bCs/>
                <w:szCs w:val="21"/>
              </w:rPr>
              <w:t>课程学时：</w:t>
            </w:r>
            <w:r>
              <w:rPr>
                <w:bCs/>
                <w:szCs w:val="21"/>
              </w:rPr>
              <w:t>32</w:t>
            </w:r>
          </w:p>
        </w:tc>
        <w:tc>
          <w:tcPr>
            <w:tcW w:w="1881" w:type="pct"/>
            <w:shd w:val="clear" w:color="auto" w:fill="auto"/>
          </w:tcPr>
          <w:p>
            <w:pPr>
              <w:spacing w:line="360" w:lineRule="auto"/>
              <w:rPr>
                <w:b/>
                <w:bCs/>
                <w:szCs w:val="21"/>
              </w:rPr>
            </w:pPr>
            <w:r>
              <w:rPr>
                <w:b/>
                <w:bCs/>
                <w:szCs w:val="21"/>
              </w:rPr>
              <w:t>课程学分：</w:t>
            </w:r>
            <w:r>
              <w:rPr>
                <w:bCs/>
                <w:szCs w:val="21"/>
              </w:rPr>
              <w:t>2</w:t>
            </w:r>
          </w:p>
        </w:tc>
      </w:tr>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主撰人：</w:t>
            </w:r>
            <w:r>
              <w:rPr>
                <w:kern w:val="0"/>
                <w:szCs w:val="21"/>
              </w:rPr>
              <w:t>朱娟花</w:t>
            </w:r>
          </w:p>
        </w:tc>
        <w:tc>
          <w:tcPr>
            <w:tcW w:w="1453" w:type="pct"/>
            <w:shd w:val="clear" w:color="auto" w:fill="auto"/>
          </w:tcPr>
          <w:p>
            <w:pPr>
              <w:spacing w:line="360" w:lineRule="auto"/>
              <w:rPr>
                <w:b/>
                <w:bCs/>
                <w:szCs w:val="21"/>
              </w:rPr>
            </w:pPr>
            <w:r>
              <w:rPr>
                <w:b/>
                <w:bCs/>
                <w:szCs w:val="21"/>
              </w:rPr>
              <w:t>审核人：</w:t>
            </w:r>
          </w:p>
        </w:tc>
        <w:tc>
          <w:tcPr>
            <w:tcW w:w="1881" w:type="pct"/>
            <w:shd w:val="clear" w:color="auto" w:fill="auto"/>
          </w:tcPr>
          <w:p>
            <w:pPr>
              <w:spacing w:line="360" w:lineRule="auto"/>
              <w:rPr>
                <w:b/>
                <w:bCs/>
                <w:szCs w:val="21"/>
              </w:rPr>
            </w:pPr>
            <w:r>
              <w:rPr>
                <w:b/>
                <w:bCs/>
                <w:szCs w:val="21"/>
              </w:rPr>
              <w:t>大纲制定（修订）日期:</w:t>
            </w:r>
            <w:r>
              <w:rPr>
                <w:bCs/>
                <w:szCs w:val="21"/>
              </w:rPr>
              <w:t xml:space="preserve"> 2023</w:t>
            </w:r>
          </w:p>
        </w:tc>
      </w:tr>
    </w:tbl>
    <w:p>
      <w:pPr>
        <w:widowControl/>
        <w:snapToGrid w:val="0"/>
        <w:spacing w:line="360" w:lineRule="auto"/>
        <w:ind w:firstLine="422" w:firstLineChars="200"/>
        <w:jc w:val="left"/>
        <w:outlineLvl w:val="1"/>
        <w:rPr>
          <w:b/>
          <w:bCs/>
          <w:kern w:val="0"/>
          <w:szCs w:val="21"/>
        </w:rPr>
      </w:pPr>
      <w:r>
        <w:rPr>
          <w:b/>
          <w:bCs/>
          <w:kern w:val="0"/>
          <w:szCs w:val="21"/>
        </w:rPr>
        <w:t>一、课程的性质和地位</w:t>
      </w:r>
    </w:p>
    <w:p>
      <w:pPr>
        <w:snapToGrid w:val="0"/>
        <w:spacing w:line="360" w:lineRule="auto"/>
        <w:ind w:firstLine="420" w:firstLineChars="200"/>
        <w:rPr>
          <w:szCs w:val="21"/>
        </w:rPr>
      </w:pPr>
      <w:r>
        <w:rPr>
          <w:kern w:val="0"/>
          <w:szCs w:val="21"/>
        </w:rPr>
        <w:t>《数字图像处理》课程是模式识别、计算机视觉、图像通讯、多媒体技术等学科的基础，是一门多学科交叉、理论性和实践性都很强的综合性课程，是电子信息类专业学生的一门重要专业课程。通过对本课程的学习，使学生了解数字图像的基本概念、数字图像形成的原理，掌握数字图像处理的理论基础和技术方法，着重掌握数字图像的增强、压缩和分割等技术的基本理论和实现方法，熟悉图像处理在</w:t>
      </w:r>
      <w:r>
        <w:rPr>
          <w:szCs w:val="21"/>
        </w:rPr>
        <w:t>农业智能化处理、识别和检测等领域的应用，</w:t>
      </w:r>
      <w:r>
        <w:rPr>
          <w:kern w:val="0"/>
          <w:szCs w:val="21"/>
        </w:rPr>
        <w:t>为将来从事相关领域工作和科学研究奠定基础</w:t>
      </w:r>
      <w:r>
        <w:rPr>
          <w:szCs w:val="21"/>
        </w:rPr>
        <w:t>。</w:t>
      </w:r>
    </w:p>
    <w:p>
      <w:pPr>
        <w:snapToGrid w:val="0"/>
        <w:spacing w:line="360" w:lineRule="auto"/>
        <w:ind w:firstLine="422" w:firstLineChars="200"/>
        <w:rPr>
          <w:b/>
          <w:szCs w:val="21"/>
        </w:rPr>
      </w:pPr>
      <w:r>
        <w:rPr>
          <w:b/>
          <w:szCs w:val="21"/>
        </w:rPr>
        <w:t>二、理论教学部分的考核目标</w:t>
      </w:r>
    </w:p>
    <w:p>
      <w:pPr>
        <w:widowControl/>
        <w:snapToGrid w:val="0"/>
        <w:spacing w:line="360" w:lineRule="auto"/>
        <w:ind w:firstLine="422" w:firstLineChars="200"/>
        <w:jc w:val="center"/>
        <w:rPr>
          <w:b/>
          <w:bCs/>
          <w:kern w:val="0"/>
          <w:szCs w:val="21"/>
        </w:rPr>
      </w:pPr>
      <w:r>
        <w:rPr>
          <w:b/>
          <w:bCs/>
          <w:kern w:val="0"/>
          <w:szCs w:val="21"/>
        </w:rPr>
        <w:t>第</w:t>
      </w:r>
      <w:r>
        <w:rPr>
          <w:b/>
          <w:szCs w:val="21"/>
        </w:rPr>
        <w:t>一</w:t>
      </w:r>
      <w:r>
        <w:rPr>
          <w:b/>
          <w:bCs/>
          <w:kern w:val="0"/>
          <w:szCs w:val="21"/>
        </w:rPr>
        <w:t>章 概论</w:t>
      </w:r>
    </w:p>
    <w:p>
      <w:pPr>
        <w:snapToGrid w:val="0"/>
        <w:spacing w:line="360" w:lineRule="auto"/>
        <w:ind w:firstLine="422" w:firstLineChars="200"/>
        <w:rPr>
          <w:b/>
          <w:szCs w:val="21"/>
        </w:rPr>
      </w:pPr>
      <w:r>
        <w:rPr>
          <w:b/>
          <w:szCs w:val="21"/>
        </w:rPr>
        <w:t>（一）学习目标</w:t>
      </w:r>
    </w:p>
    <w:p>
      <w:pPr>
        <w:snapToGrid w:val="0"/>
        <w:spacing w:line="360" w:lineRule="auto"/>
        <w:ind w:left="420" w:leftChars="200" w:firstLine="422" w:firstLineChars="200"/>
        <w:rPr>
          <w:szCs w:val="21"/>
        </w:rPr>
      </w:pPr>
      <w:r>
        <w:rPr>
          <w:b/>
          <w:szCs w:val="21"/>
        </w:rPr>
        <w:t>1. 一般了解</w:t>
      </w:r>
      <w:r>
        <w:rPr>
          <w:szCs w:val="21"/>
        </w:rPr>
        <w:t>：</w:t>
      </w:r>
      <w:r>
        <w:rPr>
          <w:kern w:val="0"/>
          <w:szCs w:val="21"/>
        </w:rPr>
        <w:t>数字图像处理的发展动向、图像工程与相关学科、数字图像处理系统</w:t>
      </w:r>
      <w:r>
        <w:rPr>
          <w:szCs w:val="21"/>
        </w:rPr>
        <w:t>。</w:t>
      </w:r>
    </w:p>
    <w:p>
      <w:pPr>
        <w:snapToGrid w:val="0"/>
        <w:spacing w:line="360" w:lineRule="auto"/>
        <w:ind w:left="420" w:leftChars="200" w:firstLine="422" w:firstLineChars="200"/>
        <w:jc w:val="left"/>
        <w:rPr>
          <w:szCs w:val="21"/>
        </w:rPr>
      </w:pPr>
      <w:r>
        <w:rPr>
          <w:b/>
          <w:szCs w:val="21"/>
        </w:rPr>
        <w:t>2. 一般掌握</w:t>
      </w:r>
      <w:r>
        <w:rPr>
          <w:szCs w:val="21"/>
        </w:rPr>
        <w:t>：</w:t>
      </w:r>
      <w:r>
        <w:rPr>
          <w:kern w:val="0"/>
          <w:szCs w:val="21"/>
        </w:rPr>
        <w:t>数字图像处理及其特点</w:t>
      </w:r>
      <w:r>
        <w:rPr>
          <w:szCs w:val="21"/>
        </w:rPr>
        <w:t>。</w:t>
      </w:r>
    </w:p>
    <w:p>
      <w:pPr>
        <w:snapToGrid w:val="0"/>
        <w:spacing w:line="360" w:lineRule="auto"/>
        <w:ind w:left="420" w:leftChars="200" w:firstLine="422" w:firstLineChars="200"/>
      </w:pPr>
      <w:r>
        <w:rPr>
          <w:b/>
          <w:szCs w:val="21"/>
        </w:rPr>
        <w:t>3. 熟练掌握：</w:t>
      </w:r>
      <w:r>
        <w:rPr>
          <w:kern w:val="0"/>
          <w:szCs w:val="21"/>
        </w:rPr>
        <w:t>数字图像处理的目的和主要内容</w:t>
      </w:r>
      <w:r>
        <w:t>。</w:t>
      </w:r>
    </w:p>
    <w:p>
      <w:pPr>
        <w:snapToGrid w:val="0"/>
        <w:spacing w:line="360" w:lineRule="auto"/>
        <w:ind w:firstLine="422" w:firstLineChars="200"/>
        <w:rPr>
          <w:szCs w:val="21"/>
        </w:rPr>
      </w:pPr>
      <w:r>
        <w:rPr>
          <w:b/>
          <w:szCs w:val="21"/>
        </w:rPr>
        <w:t>（二）考核内容</w:t>
      </w:r>
    </w:p>
    <w:p>
      <w:pPr>
        <w:snapToGrid w:val="0"/>
        <w:spacing w:line="360" w:lineRule="auto"/>
        <w:ind w:firstLine="420" w:firstLineChars="200"/>
        <w:rPr>
          <w:b/>
          <w:szCs w:val="21"/>
        </w:rPr>
      </w:pPr>
      <w:r>
        <w:rPr>
          <w:kern w:val="0"/>
          <w:szCs w:val="21"/>
        </w:rPr>
        <w:t>数字图像处理及其特点，数字图像处理的目的和主要内容</w:t>
      </w:r>
      <w:r>
        <w:t>。会选取合适的方法生成或获取数字图像。</w:t>
      </w:r>
    </w:p>
    <w:p>
      <w:pPr>
        <w:snapToGrid w:val="0"/>
        <w:spacing w:line="360" w:lineRule="auto"/>
        <w:ind w:firstLine="422" w:firstLineChars="200"/>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数字图像处理的目的、主要内容。</w:t>
      </w:r>
      <w:r>
        <w:rPr>
          <w:bCs/>
          <w:szCs w:val="21"/>
        </w:rPr>
        <w:t xml:space="preserve"> </w:t>
      </w:r>
    </w:p>
    <w:p>
      <w:pPr>
        <w:snapToGrid w:val="0"/>
        <w:spacing w:line="360" w:lineRule="auto"/>
        <w:ind w:firstLine="422" w:firstLineChars="200"/>
        <w:rPr>
          <w:b/>
          <w:szCs w:val="21"/>
        </w:rPr>
      </w:pPr>
      <w:r>
        <w:rPr>
          <w:b/>
          <w:szCs w:val="21"/>
        </w:rPr>
        <w:t>2.领会</w:t>
      </w:r>
      <w:r>
        <w:rPr>
          <w:szCs w:val="21"/>
        </w:rPr>
        <w:t>：</w:t>
      </w:r>
      <w:r>
        <w:rPr>
          <w:kern w:val="0"/>
          <w:szCs w:val="21"/>
        </w:rPr>
        <w:t>图像工程与相关学科</w:t>
      </w:r>
      <w:r>
        <w:rPr>
          <w:szCs w:val="21"/>
        </w:rPr>
        <w:t>的关系</w:t>
      </w:r>
      <w:r>
        <w:rPr>
          <w:kern w:val="0"/>
          <w:szCs w:val="21"/>
        </w:rPr>
        <w:t>。</w:t>
      </w:r>
      <w:r>
        <w:rPr>
          <w:bCs/>
          <w:szCs w:val="21"/>
        </w:rPr>
        <w:t xml:space="preserve"> </w:t>
      </w:r>
    </w:p>
    <w:p>
      <w:pPr>
        <w:snapToGrid w:val="0"/>
        <w:spacing w:line="360" w:lineRule="auto"/>
        <w:ind w:firstLine="422" w:firstLineChars="200"/>
        <w:rPr>
          <w:szCs w:val="21"/>
        </w:rPr>
      </w:pPr>
      <w:r>
        <w:rPr>
          <w:b/>
          <w:szCs w:val="21"/>
        </w:rPr>
        <w:t>3.应用</w:t>
      </w:r>
      <w:r>
        <w:rPr>
          <w:szCs w:val="21"/>
        </w:rPr>
        <w:t>：</w:t>
      </w:r>
      <w:r>
        <w:rPr>
          <w:bCs/>
          <w:szCs w:val="21"/>
        </w:rPr>
        <w:t xml:space="preserve"> 生成数字图像。</w:t>
      </w:r>
    </w:p>
    <w:p>
      <w:pPr>
        <w:snapToGrid w:val="0"/>
        <w:spacing w:line="360" w:lineRule="auto"/>
        <w:ind w:firstLine="422" w:firstLineChars="200"/>
        <w:rPr>
          <w:b/>
          <w:szCs w:val="21"/>
        </w:rPr>
      </w:pPr>
      <w:r>
        <w:rPr>
          <w:b/>
          <w:szCs w:val="21"/>
        </w:rPr>
        <w:t>4.分析：</w:t>
      </w:r>
      <w:r>
        <w:rPr>
          <w:bCs/>
          <w:szCs w:val="21"/>
        </w:rPr>
        <w:t xml:space="preserve"> 数字图像处理和其他学科的关系。</w:t>
      </w:r>
    </w:p>
    <w:p>
      <w:pPr>
        <w:snapToGrid w:val="0"/>
        <w:spacing w:line="360" w:lineRule="auto"/>
        <w:ind w:firstLine="420" w:firstLineChars="200"/>
        <w:rPr>
          <w:kern w:val="0"/>
          <w:szCs w:val="21"/>
        </w:rPr>
      </w:pPr>
    </w:p>
    <w:p>
      <w:pPr>
        <w:widowControl/>
        <w:snapToGrid w:val="0"/>
        <w:spacing w:line="360" w:lineRule="auto"/>
        <w:ind w:firstLine="422" w:firstLineChars="200"/>
        <w:jc w:val="center"/>
        <w:rPr>
          <w:b/>
          <w:bCs/>
          <w:kern w:val="0"/>
          <w:szCs w:val="21"/>
        </w:rPr>
      </w:pPr>
      <w:r>
        <w:rPr>
          <w:rFonts w:eastAsiaTheme="minorEastAsia"/>
          <w:b/>
          <w:bCs/>
          <w:kern w:val="0"/>
          <w:szCs w:val="21"/>
        </w:rPr>
        <w:t>第</w:t>
      </w:r>
      <w:r>
        <w:rPr>
          <w:b/>
        </w:rPr>
        <w:t>二</w:t>
      </w:r>
      <w:r>
        <w:rPr>
          <w:rFonts w:eastAsiaTheme="minorEastAsia"/>
          <w:b/>
          <w:bCs/>
          <w:kern w:val="0"/>
          <w:szCs w:val="21"/>
        </w:rPr>
        <w:t>章</w:t>
      </w:r>
      <w:r>
        <w:rPr>
          <w:b/>
          <w:bCs/>
          <w:kern w:val="0"/>
          <w:szCs w:val="21"/>
        </w:rPr>
        <w:t xml:space="preserve"> 数字图像处理基础</w:t>
      </w:r>
    </w:p>
    <w:p>
      <w:pPr>
        <w:snapToGrid w:val="0"/>
        <w:spacing w:line="360" w:lineRule="auto"/>
        <w:ind w:firstLine="422" w:firstLineChars="200"/>
        <w:rPr>
          <w:b/>
          <w:szCs w:val="21"/>
        </w:rPr>
      </w:pPr>
      <w:r>
        <w:rPr>
          <w:b/>
          <w:szCs w:val="21"/>
        </w:rPr>
        <w:t>（一）学习目标</w:t>
      </w:r>
    </w:p>
    <w:p>
      <w:pPr>
        <w:snapToGrid w:val="0"/>
        <w:spacing w:line="360" w:lineRule="auto"/>
        <w:ind w:left="420" w:leftChars="200" w:firstLine="422" w:firstLineChars="200"/>
        <w:rPr>
          <w:szCs w:val="21"/>
        </w:rPr>
      </w:pPr>
      <w:r>
        <w:rPr>
          <w:b/>
          <w:szCs w:val="21"/>
        </w:rPr>
        <w:t>1. 一般了解</w:t>
      </w:r>
      <w:r>
        <w:rPr>
          <w:szCs w:val="21"/>
        </w:rPr>
        <w:t>：</w:t>
      </w:r>
      <w:r>
        <w:rPr>
          <w:kern w:val="0"/>
          <w:szCs w:val="21"/>
        </w:rPr>
        <w:t>图像文件格式</w:t>
      </w:r>
      <w:r>
        <w:rPr>
          <w:szCs w:val="21"/>
        </w:rPr>
        <w:t>。</w:t>
      </w:r>
    </w:p>
    <w:p>
      <w:pPr>
        <w:snapToGrid w:val="0"/>
        <w:spacing w:line="360" w:lineRule="auto"/>
        <w:ind w:left="420" w:leftChars="200" w:firstLine="422" w:firstLineChars="200"/>
        <w:rPr>
          <w:szCs w:val="21"/>
        </w:rPr>
      </w:pPr>
      <w:r>
        <w:rPr>
          <w:b/>
          <w:szCs w:val="21"/>
        </w:rPr>
        <w:t>2. 一般掌握</w:t>
      </w:r>
      <w:r>
        <w:rPr>
          <w:szCs w:val="21"/>
        </w:rPr>
        <w:t>：</w:t>
      </w:r>
      <w:r>
        <w:rPr>
          <w:kern w:val="0"/>
          <w:szCs w:val="21"/>
        </w:rPr>
        <w:t>图像数字化技术、色度学基础与颜色模型</w:t>
      </w:r>
      <w:r>
        <w:t>。</w:t>
      </w:r>
    </w:p>
    <w:p>
      <w:pPr>
        <w:snapToGrid w:val="0"/>
        <w:spacing w:line="360" w:lineRule="auto"/>
        <w:ind w:left="420" w:leftChars="200" w:firstLine="422" w:firstLineChars="200"/>
        <w:rPr>
          <w:szCs w:val="21"/>
        </w:rPr>
      </w:pPr>
      <w:r>
        <w:rPr>
          <w:b/>
          <w:szCs w:val="21"/>
        </w:rPr>
        <w:t>3. 熟练掌握：</w:t>
      </w:r>
      <w:r>
        <w:rPr>
          <w:szCs w:val="21"/>
        </w:rPr>
        <w:t>数字图像类型。</w:t>
      </w:r>
    </w:p>
    <w:p>
      <w:pPr>
        <w:snapToGrid w:val="0"/>
        <w:spacing w:line="360" w:lineRule="auto"/>
        <w:ind w:firstLine="422" w:firstLineChars="200"/>
        <w:rPr>
          <w:szCs w:val="21"/>
        </w:rPr>
      </w:pPr>
      <w:r>
        <w:rPr>
          <w:b/>
          <w:szCs w:val="21"/>
        </w:rPr>
        <w:t>（二）考核内容</w:t>
      </w:r>
    </w:p>
    <w:p>
      <w:pPr>
        <w:widowControl/>
        <w:snapToGrid w:val="0"/>
        <w:spacing w:line="360" w:lineRule="auto"/>
        <w:ind w:firstLine="420" w:firstLineChars="200"/>
        <w:rPr>
          <w:b/>
          <w:szCs w:val="21"/>
        </w:rPr>
      </w:pPr>
      <w:r>
        <w:rPr>
          <w:kern w:val="0"/>
          <w:szCs w:val="21"/>
        </w:rPr>
        <w:t>图像数字化技术、数字图像类型、色度学基础与颜色模型。</w:t>
      </w:r>
    </w:p>
    <w:p>
      <w:pPr>
        <w:snapToGrid w:val="0"/>
        <w:spacing w:line="360" w:lineRule="auto"/>
        <w:ind w:firstLine="422" w:firstLineChars="200"/>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kern w:val="0"/>
          <w:szCs w:val="21"/>
        </w:rPr>
        <w:t>图像数字化技术、数字图像类型。</w:t>
      </w:r>
      <w:r>
        <w:rPr>
          <w:bCs/>
          <w:szCs w:val="21"/>
        </w:rPr>
        <w:t xml:space="preserve"> </w:t>
      </w:r>
    </w:p>
    <w:p>
      <w:pPr>
        <w:snapToGrid w:val="0"/>
        <w:spacing w:line="360" w:lineRule="auto"/>
        <w:ind w:firstLine="422" w:firstLineChars="200"/>
        <w:rPr>
          <w:b/>
          <w:szCs w:val="21"/>
        </w:rPr>
      </w:pPr>
      <w:r>
        <w:rPr>
          <w:b/>
          <w:szCs w:val="21"/>
        </w:rPr>
        <w:t>2.领会</w:t>
      </w:r>
      <w:r>
        <w:rPr>
          <w:szCs w:val="21"/>
        </w:rPr>
        <w:t>：</w:t>
      </w:r>
      <w:r>
        <w:rPr>
          <w:kern w:val="0"/>
          <w:szCs w:val="21"/>
        </w:rPr>
        <w:t>色度学基础与颜色模型。</w:t>
      </w:r>
      <w:r>
        <w:rPr>
          <w:bCs/>
          <w:szCs w:val="21"/>
        </w:rPr>
        <w:t xml:space="preserve"> </w:t>
      </w:r>
    </w:p>
    <w:p>
      <w:pPr>
        <w:snapToGrid w:val="0"/>
        <w:spacing w:line="360" w:lineRule="auto"/>
        <w:ind w:firstLine="422" w:firstLineChars="200"/>
        <w:rPr>
          <w:szCs w:val="21"/>
        </w:rPr>
      </w:pPr>
      <w:r>
        <w:rPr>
          <w:b/>
          <w:szCs w:val="21"/>
        </w:rPr>
        <w:t>3.应用</w:t>
      </w:r>
      <w:r>
        <w:rPr>
          <w:szCs w:val="21"/>
        </w:rPr>
        <w:t>：</w:t>
      </w:r>
      <w:r>
        <w:rPr>
          <w:kern w:val="0"/>
          <w:szCs w:val="21"/>
        </w:rPr>
        <w:t>图像数字化技术。</w:t>
      </w:r>
      <w:r>
        <w:rPr>
          <w:bCs/>
          <w:szCs w:val="21"/>
        </w:rPr>
        <w:t xml:space="preserve"> </w:t>
      </w:r>
    </w:p>
    <w:p>
      <w:pPr>
        <w:snapToGrid w:val="0"/>
        <w:spacing w:line="360" w:lineRule="auto"/>
        <w:ind w:firstLine="422" w:firstLineChars="200"/>
        <w:rPr>
          <w:b/>
          <w:szCs w:val="21"/>
        </w:rPr>
      </w:pPr>
      <w:r>
        <w:rPr>
          <w:b/>
          <w:szCs w:val="21"/>
        </w:rPr>
        <w:t>4.分析：</w:t>
      </w:r>
      <w:r>
        <w:rPr>
          <w:szCs w:val="21"/>
        </w:rPr>
        <w:t>图像类型的转换</w:t>
      </w:r>
      <w:r>
        <w:rPr>
          <w:kern w:val="0"/>
          <w:szCs w:val="21"/>
        </w:rPr>
        <w:t>。</w:t>
      </w:r>
      <w:r>
        <w:rPr>
          <w:bCs/>
          <w:szCs w:val="21"/>
        </w:rPr>
        <w:t xml:space="preserve"> </w:t>
      </w:r>
    </w:p>
    <w:p>
      <w:pPr>
        <w:snapToGrid w:val="0"/>
        <w:spacing w:line="360" w:lineRule="auto"/>
        <w:ind w:firstLine="422" w:firstLineChars="200"/>
        <w:rPr>
          <w:szCs w:val="21"/>
        </w:rPr>
      </w:pPr>
      <w:r>
        <w:rPr>
          <w:b/>
          <w:szCs w:val="21"/>
        </w:rPr>
        <w:t>5.综合</w:t>
      </w:r>
      <w:r>
        <w:rPr>
          <w:szCs w:val="21"/>
        </w:rPr>
        <w:t>：</w:t>
      </w:r>
      <w:r>
        <w:rPr>
          <w:bCs/>
          <w:szCs w:val="21"/>
        </w:rPr>
        <w:t>能编程实现图像类型的转换并分析转换结果。</w:t>
      </w:r>
    </w:p>
    <w:p>
      <w:pPr>
        <w:snapToGrid w:val="0"/>
        <w:spacing w:line="360" w:lineRule="auto"/>
        <w:ind w:firstLine="420" w:firstLineChars="200"/>
        <w:rPr>
          <w:kern w:val="0"/>
          <w:szCs w:val="21"/>
        </w:rPr>
      </w:pPr>
    </w:p>
    <w:p>
      <w:pPr>
        <w:widowControl/>
        <w:snapToGrid w:val="0"/>
        <w:spacing w:line="360" w:lineRule="auto"/>
        <w:ind w:firstLine="422" w:firstLineChars="200"/>
        <w:jc w:val="center"/>
        <w:rPr>
          <w:b/>
          <w:bCs/>
          <w:kern w:val="0"/>
          <w:szCs w:val="21"/>
        </w:rPr>
      </w:pPr>
      <w:r>
        <w:rPr>
          <w:b/>
          <w:bCs/>
          <w:kern w:val="0"/>
          <w:szCs w:val="21"/>
        </w:rPr>
        <w:t>第三章  图像增强</w:t>
      </w:r>
    </w:p>
    <w:p>
      <w:pPr>
        <w:snapToGrid w:val="0"/>
        <w:spacing w:line="360" w:lineRule="auto"/>
        <w:ind w:firstLine="422" w:firstLineChars="200"/>
        <w:rPr>
          <w:b/>
          <w:szCs w:val="21"/>
        </w:rPr>
      </w:pPr>
      <w:r>
        <w:rPr>
          <w:b/>
          <w:szCs w:val="21"/>
        </w:rPr>
        <w:t>（一）学习目标</w:t>
      </w:r>
    </w:p>
    <w:p>
      <w:pPr>
        <w:snapToGrid w:val="0"/>
        <w:spacing w:line="360" w:lineRule="auto"/>
        <w:ind w:left="420" w:leftChars="200" w:firstLine="422" w:firstLineChars="200"/>
        <w:rPr>
          <w:szCs w:val="21"/>
        </w:rPr>
      </w:pPr>
      <w:r>
        <w:rPr>
          <w:b/>
          <w:szCs w:val="21"/>
        </w:rPr>
        <w:t>1. 一般了解</w:t>
      </w:r>
      <w:r>
        <w:rPr>
          <w:szCs w:val="21"/>
        </w:rPr>
        <w:t>：</w:t>
      </w:r>
      <w:r>
        <w:rPr>
          <w:kern w:val="0"/>
          <w:szCs w:val="21"/>
        </w:rPr>
        <w:t>图像噪声类型</w:t>
      </w:r>
      <w:r>
        <w:rPr>
          <w:szCs w:val="21"/>
        </w:rPr>
        <w:t>。</w:t>
      </w:r>
    </w:p>
    <w:p>
      <w:pPr>
        <w:snapToGrid w:val="0"/>
        <w:spacing w:line="360" w:lineRule="auto"/>
        <w:ind w:left="420" w:leftChars="200" w:firstLine="422" w:firstLineChars="200"/>
        <w:rPr>
          <w:szCs w:val="21"/>
        </w:rPr>
      </w:pPr>
      <w:r>
        <w:rPr>
          <w:b/>
          <w:szCs w:val="21"/>
        </w:rPr>
        <w:t>2. 一般掌握</w:t>
      </w:r>
      <w:r>
        <w:rPr>
          <w:szCs w:val="21"/>
        </w:rPr>
        <w:t>：</w:t>
      </w:r>
      <w:r>
        <w:rPr>
          <w:kern w:val="0"/>
          <w:szCs w:val="21"/>
        </w:rPr>
        <w:t>直方图</w:t>
      </w:r>
      <w:r>
        <w:t>。</w:t>
      </w:r>
    </w:p>
    <w:p>
      <w:pPr>
        <w:snapToGrid w:val="0"/>
        <w:spacing w:line="360" w:lineRule="auto"/>
        <w:ind w:left="420" w:leftChars="200" w:firstLine="422" w:firstLineChars="200"/>
        <w:rPr>
          <w:b/>
          <w:szCs w:val="21"/>
        </w:rPr>
      </w:pPr>
      <w:r>
        <w:rPr>
          <w:b/>
          <w:szCs w:val="21"/>
        </w:rPr>
        <w:t>3. 熟练掌握：</w:t>
      </w:r>
      <w:r>
        <w:rPr>
          <w:szCs w:val="21"/>
        </w:rPr>
        <w:t>灰度变换、图像平滑、图像锐化、图像的伪彩色处理。</w:t>
      </w:r>
    </w:p>
    <w:p>
      <w:pPr>
        <w:snapToGrid w:val="0"/>
        <w:spacing w:line="360" w:lineRule="auto"/>
        <w:ind w:firstLine="422" w:firstLineChars="200"/>
        <w:rPr>
          <w:szCs w:val="21"/>
        </w:rPr>
      </w:pPr>
      <w:r>
        <w:rPr>
          <w:b/>
          <w:szCs w:val="21"/>
        </w:rPr>
        <w:t>（二）考核内容</w:t>
      </w:r>
    </w:p>
    <w:p>
      <w:pPr>
        <w:snapToGrid w:val="0"/>
        <w:spacing w:line="360" w:lineRule="auto"/>
        <w:ind w:firstLine="420" w:firstLineChars="200"/>
        <w:rPr>
          <w:szCs w:val="21"/>
        </w:rPr>
      </w:pPr>
      <w:r>
        <w:rPr>
          <w:kern w:val="0"/>
          <w:szCs w:val="21"/>
        </w:rPr>
        <w:t>灰度变换、图像平滑、图像锐化、图像的伪彩色处理</w:t>
      </w:r>
      <w:r>
        <w:rPr>
          <w:szCs w:val="21"/>
        </w:rPr>
        <w:t>。</w:t>
      </w:r>
    </w:p>
    <w:p>
      <w:pPr>
        <w:snapToGrid w:val="0"/>
        <w:spacing w:line="360" w:lineRule="auto"/>
        <w:ind w:firstLine="422" w:firstLineChars="200"/>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 xml:space="preserve"> </w:t>
      </w:r>
      <w:r>
        <w:rPr>
          <w:kern w:val="0"/>
          <w:szCs w:val="21"/>
        </w:rPr>
        <w:t>灰度变换、图像平滑、图像锐化、图像的伪彩色处理的方法</w:t>
      </w:r>
      <w:r>
        <w:rPr>
          <w:szCs w:val="21"/>
        </w:rPr>
        <w:t>。</w:t>
      </w:r>
    </w:p>
    <w:p>
      <w:pPr>
        <w:snapToGrid w:val="0"/>
        <w:spacing w:line="360" w:lineRule="auto"/>
        <w:ind w:firstLine="422" w:firstLineChars="200"/>
        <w:rPr>
          <w:b/>
          <w:szCs w:val="21"/>
        </w:rPr>
      </w:pPr>
      <w:r>
        <w:rPr>
          <w:b/>
          <w:szCs w:val="21"/>
        </w:rPr>
        <w:t>2.领会</w:t>
      </w:r>
      <w:r>
        <w:rPr>
          <w:szCs w:val="21"/>
        </w:rPr>
        <w:t>：</w:t>
      </w:r>
      <w:r>
        <w:rPr>
          <w:bCs/>
          <w:szCs w:val="21"/>
        </w:rPr>
        <w:t xml:space="preserve"> </w:t>
      </w:r>
      <w:r>
        <w:rPr>
          <w:kern w:val="0"/>
          <w:szCs w:val="21"/>
        </w:rPr>
        <w:t>图像平滑方法的应用范围。</w:t>
      </w:r>
    </w:p>
    <w:p>
      <w:pPr>
        <w:snapToGrid w:val="0"/>
        <w:spacing w:line="360" w:lineRule="auto"/>
        <w:ind w:firstLine="422" w:firstLineChars="200"/>
        <w:rPr>
          <w:kern w:val="0"/>
          <w:szCs w:val="21"/>
        </w:rPr>
      </w:pPr>
      <w:r>
        <w:rPr>
          <w:b/>
          <w:szCs w:val="21"/>
        </w:rPr>
        <w:t>3.应用</w:t>
      </w:r>
      <w:r>
        <w:rPr>
          <w:szCs w:val="21"/>
        </w:rPr>
        <w:t>：</w:t>
      </w:r>
      <w:r>
        <w:rPr>
          <w:bCs/>
          <w:szCs w:val="21"/>
        </w:rPr>
        <w:t xml:space="preserve"> </w:t>
      </w:r>
      <w:r>
        <w:rPr>
          <w:kern w:val="0"/>
          <w:szCs w:val="21"/>
        </w:rPr>
        <w:t>用图像增强技术改善图像品质。</w:t>
      </w:r>
    </w:p>
    <w:p>
      <w:pPr>
        <w:snapToGrid w:val="0"/>
        <w:spacing w:line="360" w:lineRule="auto"/>
        <w:ind w:firstLine="422" w:firstLineChars="200"/>
        <w:rPr>
          <w:b/>
          <w:szCs w:val="21"/>
        </w:rPr>
      </w:pPr>
      <w:r>
        <w:rPr>
          <w:b/>
          <w:szCs w:val="21"/>
        </w:rPr>
        <w:t>4.分析：</w:t>
      </w:r>
      <w:r>
        <w:rPr>
          <w:bCs/>
          <w:szCs w:val="21"/>
        </w:rPr>
        <w:t xml:space="preserve"> 图像处理前后的效果。</w:t>
      </w:r>
    </w:p>
    <w:p>
      <w:pPr>
        <w:snapToGrid w:val="0"/>
        <w:spacing w:line="360" w:lineRule="auto"/>
        <w:ind w:firstLine="422" w:firstLineChars="200"/>
        <w:rPr>
          <w:bCs/>
          <w:szCs w:val="21"/>
        </w:rPr>
      </w:pPr>
      <w:r>
        <w:rPr>
          <w:b/>
          <w:szCs w:val="21"/>
        </w:rPr>
        <w:t>5.综合</w:t>
      </w:r>
      <w:r>
        <w:rPr>
          <w:szCs w:val="21"/>
        </w:rPr>
        <w:t>：</w:t>
      </w:r>
      <w:r>
        <w:rPr>
          <w:bCs/>
          <w:szCs w:val="21"/>
        </w:rPr>
        <w:t xml:space="preserve"> 能够实现各种增强方法，并能运用直方图分析图像的增强效果。</w:t>
      </w:r>
    </w:p>
    <w:p>
      <w:pPr>
        <w:snapToGrid w:val="0"/>
        <w:spacing w:line="360" w:lineRule="auto"/>
        <w:ind w:firstLine="420" w:firstLineChars="200"/>
        <w:rPr>
          <w:kern w:val="0"/>
          <w:szCs w:val="21"/>
        </w:rPr>
      </w:pPr>
    </w:p>
    <w:p>
      <w:pPr>
        <w:widowControl/>
        <w:snapToGrid w:val="0"/>
        <w:spacing w:line="360" w:lineRule="auto"/>
        <w:ind w:firstLine="422" w:firstLineChars="200"/>
        <w:jc w:val="center"/>
        <w:rPr>
          <w:b/>
          <w:bCs/>
          <w:kern w:val="0"/>
          <w:szCs w:val="21"/>
        </w:rPr>
      </w:pPr>
      <w:r>
        <w:rPr>
          <w:b/>
          <w:bCs/>
          <w:kern w:val="0"/>
          <w:szCs w:val="21"/>
        </w:rPr>
        <w:t>第四章  图像的几何变换</w:t>
      </w:r>
    </w:p>
    <w:p>
      <w:pPr>
        <w:snapToGrid w:val="0"/>
        <w:spacing w:line="360" w:lineRule="auto"/>
        <w:ind w:firstLine="422" w:firstLineChars="200"/>
        <w:rPr>
          <w:b/>
          <w:szCs w:val="21"/>
        </w:rPr>
      </w:pPr>
      <w:r>
        <w:rPr>
          <w:b/>
          <w:szCs w:val="21"/>
        </w:rPr>
        <w:t>（一）学习目标</w:t>
      </w:r>
    </w:p>
    <w:p>
      <w:pPr>
        <w:snapToGrid w:val="0"/>
        <w:spacing w:line="360" w:lineRule="auto"/>
        <w:ind w:left="420" w:leftChars="200" w:firstLine="422" w:firstLineChars="200"/>
        <w:rPr>
          <w:kern w:val="0"/>
          <w:szCs w:val="21"/>
        </w:rPr>
      </w:pPr>
      <w:r>
        <w:rPr>
          <w:b/>
          <w:szCs w:val="21"/>
        </w:rPr>
        <w:t>1. 一般了解</w:t>
      </w:r>
      <w:r>
        <w:rPr>
          <w:szCs w:val="21"/>
        </w:rPr>
        <w:t>：</w:t>
      </w:r>
      <w:r>
        <w:rPr>
          <w:kern w:val="0"/>
          <w:szCs w:val="21"/>
        </w:rPr>
        <w:t>几何变换基础。</w:t>
      </w:r>
    </w:p>
    <w:p>
      <w:pPr>
        <w:snapToGrid w:val="0"/>
        <w:spacing w:line="360" w:lineRule="auto"/>
        <w:ind w:left="420" w:leftChars="200" w:firstLine="422" w:firstLineChars="200"/>
        <w:rPr>
          <w:szCs w:val="21"/>
        </w:rPr>
      </w:pPr>
      <w:r>
        <w:rPr>
          <w:b/>
        </w:rPr>
        <w:t>2. 一般掌握：</w:t>
      </w:r>
      <w:r>
        <w:rPr>
          <w:bCs/>
          <w:kern w:val="0"/>
          <w:szCs w:val="21"/>
        </w:rPr>
        <w:t>平移、放大、缩小、旋转、镜像的概念</w:t>
      </w:r>
      <w:r>
        <w:t>。</w:t>
      </w:r>
    </w:p>
    <w:p>
      <w:pPr>
        <w:snapToGrid w:val="0"/>
        <w:spacing w:line="360" w:lineRule="auto"/>
        <w:ind w:left="420" w:leftChars="200" w:firstLine="422" w:firstLineChars="200"/>
      </w:pPr>
      <w:r>
        <w:rPr>
          <w:b/>
        </w:rPr>
        <w:t>3. 熟练掌握</w:t>
      </w:r>
      <w:r>
        <w:t>：</w:t>
      </w:r>
      <w:r>
        <w:rPr>
          <w:bCs/>
          <w:kern w:val="0"/>
          <w:szCs w:val="21"/>
        </w:rPr>
        <w:t>平移、放大、缩小、旋转、镜像的实现</w:t>
      </w:r>
      <w:r>
        <w:t>。</w:t>
      </w:r>
    </w:p>
    <w:p>
      <w:pPr>
        <w:snapToGrid w:val="0"/>
        <w:spacing w:line="360" w:lineRule="auto"/>
        <w:ind w:firstLine="422" w:firstLineChars="200"/>
        <w:rPr>
          <w:szCs w:val="21"/>
        </w:rPr>
      </w:pPr>
      <w:r>
        <w:rPr>
          <w:b/>
          <w:szCs w:val="21"/>
        </w:rPr>
        <w:t>（二）考核内容</w:t>
      </w:r>
    </w:p>
    <w:p>
      <w:pPr>
        <w:snapToGrid w:val="0"/>
        <w:spacing w:line="360" w:lineRule="auto"/>
        <w:ind w:firstLine="420" w:firstLineChars="200"/>
      </w:pPr>
      <w:r>
        <w:rPr>
          <w:bCs/>
          <w:kern w:val="0"/>
          <w:szCs w:val="21"/>
        </w:rPr>
        <w:t>平移、放大、缩小、旋转、镜像</w:t>
      </w:r>
      <w:r>
        <w:t>。</w:t>
      </w:r>
    </w:p>
    <w:p>
      <w:pPr>
        <w:snapToGrid w:val="0"/>
        <w:spacing w:line="360" w:lineRule="auto"/>
        <w:ind w:firstLine="422" w:firstLineChars="200"/>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 xml:space="preserve"> </w:t>
      </w:r>
      <w:r>
        <w:rPr>
          <w:bCs/>
          <w:kern w:val="0"/>
          <w:szCs w:val="21"/>
        </w:rPr>
        <w:t>平移、放大、缩小、旋转、镜像</w:t>
      </w:r>
      <w:r>
        <w:t>的方法</w:t>
      </w:r>
      <w:r>
        <w:rPr>
          <w:kern w:val="0"/>
          <w:szCs w:val="21"/>
        </w:rPr>
        <w:t>。</w:t>
      </w:r>
    </w:p>
    <w:p>
      <w:pPr>
        <w:snapToGrid w:val="0"/>
        <w:spacing w:line="360" w:lineRule="auto"/>
        <w:ind w:firstLine="422" w:firstLineChars="200"/>
        <w:rPr>
          <w:b/>
          <w:szCs w:val="21"/>
        </w:rPr>
      </w:pPr>
      <w:r>
        <w:rPr>
          <w:b/>
          <w:szCs w:val="21"/>
        </w:rPr>
        <w:t>2.领会</w:t>
      </w:r>
      <w:r>
        <w:rPr>
          <w:szCs w:val="21"/>
        </w:rPr>
        <w:t>：</w:t>
      </w:r>
      <w:r>
        <w:rPr>
          <w:bCs/>
          <w:szCs w:val="21"/>
        </w:rPr>
        <w:t xml:space="preserve"> </w:t>
      </w:r>
      <w:r>
        <w:rPr>
          <w:bCs/>
          <w:kern w:val="0"/>
          <w:szCs w:val="21"/>
        </w:rPr>
        <w:t>镜像</w:t>
      </w:r>
      <w:r>
        <w:t>的方法。</w:t>
      </w:r>
    </w:p>
    <w:p>
      <w:pPr>
        <w:snapToGrid w:val="0"/>
        <w:spacing w:line="360" w:lineRule="auto"/>
        <w:ind w:firstLine="422" w:firstLineChars="200"/>
        <w:rPr>
          <w:szCs w:val="21"/>
        </w:rPr>
      </w:pPr>
      <w:r>
        <w:rPr>
          <w:b/>
          <w:szCs w:val="21"/>
        </w:rPr>
        <w:t>3.应用</w:t>
      </w:r>
      <w:r>
        <w:rPr>
          <w:szCs w:val="21"/>
        </w:rPr>
        <w:t>：</w:t>
      </w:r>
      <w:r>
        <w:rPr>
          <w:bCs/>
          <w:szCs w:val="21"/>
        </w:rPr>
        <w:t xml:space="preserve"> </w:t>
      </w:r>
      <w:r>
        <w:rPr>
          <w:bCs/>
          <w:kern w:val="0"/>
          <w:szCs w:val="21"/>
        </w:rPr>
        <w:t>平移、放大、缩小、旋转、镜像</w:t>
      </w:r>
      <w:r>
        <w:t>方法的实现</w:t>
      </w:r>
      <w:r>
        <w:rPr>
          <w:kern w:val="0"/>
          <w:szCs w:val="21"/>
        </w:rPr>
        <w:t>。</w:t>
      </w:r>
    </w:p>
    <w:p>
      <w:pPr>
        <w:snapToGrid w:val="0"/>
        <w:spacing w:line="360" w:lineRule="auto"/>
        <w:ind w:firstLine="422" w:firstLineChars="200"/>
        <w:rPr>
          <w:b/>
          <w:szCs w:val="21"/>
        </w:rPr>
      </w:pPr>
      <w:r>
        <w:rPr>
          <w:b/>
          <w:szCs w:val="21"/>
        </w:rPr>
        <w:t>4.分析：</w:t>
      </w:r>
      <w:r>
        <w:rPr>
          <w:bCs/>
          <w:szCs w:val="21"/>
        </w:rPr>
        <w:t xml:space="preserve"> 图像处理前后的效果。</w:t>
      </w:r>
    </w:p>
    <w:p>
      <w:pPr>
        <w:snapToGrid w:val="0"/>
        <w:spacing w:line="360" w:lineRule="auto"/>
        <w:ind w:firstLine="422" w:firstLineChars="200"/>
        <w:rPr>
          <w:szCs w:val="21"/>
        </w:rPr>
      </w:pPr>
      <w:r>
        <w:rPr>
          <w:b/>
          <w:szCs w:val="21"/>
        </w:rPr>
        <w:t>5.综合</w:t>
      </w:r>
      <w:r>
        <w:rPr>
          <w:szCs w:val="21"/>
        </w:rPr>
        <w:t>：</w:t>
      </w:r>
      <w:r>
        <w:rPr>
          <w:bCs/>
          <w:szCs w:val="21"/>
        </w:rPr>
        <w:t xml:space="preserve"> 能够实现图像的各种几何变换方法，并分析图像处理前后的效果。</w:t>
      </w:r>
    </w:p>
    <w:p>
      <w:pPr>
        <w:snapToGrid w:val="0"/>
        <w:spacing w:line="360" w:lineRule="auto"/>
        <w:ind w:firstLine="420" w:firstLineChars="200"/>
        <w:rPr>
          <w:kern w:val="0"/>
          <w:szCs w:val="21"/>
        </w:rPr>
      </w:pPr>
    </w:p>
    <w:p>
      <w:pPr>
        <w:widowControl/>
        <w:snapToGrid w:val="0"/>
        <w:spacing w:line="360" w:lineRule="auto"/>
        <w:ind w:firstLine="422" w:firstLineChars="200"/>
        <w:jc w:val="center"/>
        <w:rPr>
          <w:b/>
          <w:bCs/>
          <w:kern w:val="0"/>
          <w:szCs w:val="21"/>
        </w:rPr>
      </w:pPr>
      <w:r>
        <w:rPr>
          <w:b/>
          <w:bCs/>
          <w:kern w:val="0"/>
          <w:szCs w:val="21"/>
        </w:rPr>
        <w:t>第六章  数学形态学及其应用</w:t>
      </w:r>
    </w:p>
    <w:p>
      <w:pPr>
        <w:snapToGrid w:val="0"/>
        <w:spacing w:line="360" w:lineRule="auto"/>
        <w:ind w:firstLine="422" w:firstLineChars="200"/>
        <w:rPr>
          <w:b/>
          <w:szCs w:val="21"/>
        </w:rPr>
      </w:pPr>
      <w:r>
        <w:rPr>
          <w:b/>
          <w:szCs w:val="21"/>
        </w:rPr>
        <w:t>（一）学习目标</w:t>
      </w:r>
    </w:p>
    <w:p>
      <w:pPr>
        <w:snapToGrid w:val="0"/>
        <w:spacing w:line="360" w:lineRule="auto"/>
        <w:ind w:left="420" w:leftChars="200" w:firstLine="422" w:firstLineChars="200"/>
        <w:rPr>
          <w:szCs w:val="21"/>
        </w:rPr>
      </w:pPr>
      <w:r>
        <w:rPr>
          <w:b/>
          <w:szCs w:val="21"/>
        </w:rPr>
        <w:t>1. 一般了解</w:t>
      </w:r>
      <w:r>
        <w:rPr>
          <w:szCs w:val="21"/>
        </w:rPr>
        <w:t>：灰度形态学</w:t>
      </w:r>
      <w:r>
        <w:t>。</w:t>
      </w:r>
    </w:p>
    <w:p>
      <w:pPr>
        <w:snapToGrid w:val="0"/>
        <w:spacing w:line="360" w:lineRule="auto"/>
        <w:ind w:left="420" w:leftChars="200" w:firstLine="422" w:firstLineChars="200"/>
      </w:pPr>
      <w:r>
        <w:rPr>
          <w:b/>
          <w:szCs w:val="21"/>
        </w:rPr>
        <w:t>2. 一般掌握</w:t>
      </w:r>
      <w:r>
        <w:rPr>
          <w:szCs w:val="21"/>
        </w:rPr>
        <w:t>：</w:t>
      </w:r>
      <w:r>
        <w:rPr>
          <w:kern w:val="0"/>
          <w:szCs w:val="21"/>
        </w:rPr>
        <w:t>应用实例——细化</w:t>
      </w:r>
      <w:r>
        <w:rPr>
          <w:szCs w:val="21"/>
        </w:rPr>
        <w:t>。</w:t>
      </w:r>
    </w:p>
    <w:p>
      <w:pPr>
        <w:snapToGrid w:val="0"/>
        <w:spacing w:line="360" w:lineRule="auto"/>
        <w:ind w:left="420" w:leftChars="200" w:firstLine="422" w:firstLineChars="200"/>
      </w:pPr>
      <w:r>
        <w:rPr>
          <w:b/>
          <w:szCs w:val="21"/>
        </w:rPr>
        <w:t>3. 熟练掌握：</w:t>
      </w:r>
      <w:r>
        <w:rPr>
          <w:kern w:val="0"/>
          <w:szCs w:val="21"/>
        </w:rPr>
        <w:t xml:space="preserve">二值形态学、形态学的应用 </w:t>
      </w:r>
      <w:r>
        <w:t>。</w:t>
      </w:r>
    </w:p>
    <w:p>
      <w:pPr>
        <w:snapToGrid w:val="0"/>
        <w:spacing w:line="360" w:lineRule="auto"/>
        <w:ind w:firstLine="422" w:firstLineChars="200"/>
        <w:rPr>
          <w:szCs w:val="21"/>
        </w:rPr>
      </w:pPr>
      <w:r>
        <w:rPr>
          <w:b/>
          <w:szCs w:val="21"/>
        </w:rPr>
        <w:t>（二）考核内容</w:t>
      </w:r>
    </w:p>
    <w:p>
      <w:pPr>
        <w:snapToGrid w:val="0"/>
        <w:spacing w:line="360" w:lineRule="auto"/>
        <w:ind w:firstLine="420" w:firstLineChars="200"/>
      </w:pPr>
      <w:r>
        <w:rPr>
          <w:kern w:val="0"/>
          <w:szCs w:val="21"/>
        </w:rPr>
        <w:t>二值形态学、形态学的应用</w:t>
      </w:r>
      <w:r>
        <w:t>。</w:t>
      </w:r>
    </w:p>
    <w:p>
      <w:pPr>
        <w:snapToGrid w:val="0"/>
        <w:spacing w:line="360" w:lineRule="auto"/>
        <w:ind w:firstLine="422" w:firstLineChars="200"/>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 xml:space="preserve"> </w:t>
      </w:r>
      <w:r>
        <w:rPr>
          <w:kern w:val="0"/>
          <w:szCs w:val="21"/>
        </w:rPr>
        <w:t>二值形态学的腐蚀、膨胀、开、闭运算。</w:t>
      </w:r>
    </w:p>
    <w:p>
      <w:pPr>
        <w:snapToGrid w:val="0"/>
        <w:spacing w:line="360" w:lineRule="auto"/>
        <w:ind w:firstLine="422" w:firstLineChars="200"/>
        <w:rPr>
          <w:b/>
          <w:szCs w:val="21"/>
        </w:rPr>
      </w:pPr>
      <w:r>
        <w:rPr>
          <w:b/>
          <w:szCs w:val="21"/>
        </w:rPr>
        <w:t>2.领会</w:t>
      </w:r>
      <w:r>
        <w:rPr>
          <w:szCs w:val="21"/>
        </w:rPr>
        <w:t>：</w:t>
      </w:r>
      <w:r>
        <w:rPr>
          <w:bCs/>
          <w:szCs w:val="21"/>
        </w:rPr>
        <w:t xml:space="preserve"> </w:t>
      </w:r>
      <w:r>
        <w:rPr>
          <w:kern w:val="0"/>
          <w:szCs w:val="21"/>
        </w:rPr>
        <w:t>细化</w:t>
      </w:r>
      <w:r>
        <w:t>。</w:t>
      </w:r>
    </w:p>
    <w:p>
      <w:pPr>
        <w:snapToGrid w:val="0"/>
        <w:spacing w:line="360" w:lineRule="auto"/>
        <w:ind w:firstLine="422" w:firstLineChars="200"/>
        <w:rPr>
          <w:szCs w:val="21"/>
        </w:rPr>
      </w:pPr>
      <w:r>
        <w:rPr>
          <w:b/>
          <w:szCs w:val="21"/>
        </w:rPr>
        <w:t>3.应用</w:t>
      </w:r>
      <w:r>
        <w:rPr>
          <w:szCs w:val="21"/>
        </w:rPr>
        <w:t>：</w:t>
      </w:r>
      <w:r>
        <w:rPr>
          <w:bCs/>
          <w:szCs w:val="21"/>
        </w:rPr>
        <w:t xml:space="preserve"> </w:t>
      </w:r>
      <w:r>
        <w:rPr>
          <w:kern w:val="0"/>
          <w:szCs w:val="21"/>
        </w:rPr>
        <w:t>二值形态学</w:t>
      </w:r>
      <w:r>
        <w:t>的应用</w:t>
      </w:r>
      <w:r>
        <w:rPr>
          <w:kern w:val="0"/>
          <w:szCs w:val="21"/>
        </w:rPr>
        <w:t>。</w:t>
      </w:r>
    </w:p>
    <w:p>
      <w:pPr>
        <w:snapToGrid w:val="0"/>
        <w:spacing w:line="360" w:lineRule="auto"/>
        <w:ind w:firstLine="422" w:firstLineChars="200"/>
        <w:rPr>
          <w:b/>
          <w:szCs w:val="21"/>
        </w:rPr>
      </w:pPr>
      <w:r>
        <w:rPr>
          <w:b/>
          <w:szCs w:val="21"/>
        </w:rPr>
        <w:t>4.分析：</w:t>
      </w:r>
      <w:r>
        <w:rPr>
          <w:bCs/>
          <w:szCs w:val="21"/>
        </w:rPr>
        <w:t xml:space="preserve"> </w:t>
      </w:r>
      <w:r>
        <w:rPr>
          <w:kern w:val="0"/>
          <w:szCs w:val="21"/>
        </w:rPr>
        <w:t>二值图像的腐蚀、膨胀、开、闭运算结果。</w:t>
      </w:r>
    </w:p>
    <w:p>
      <w:pPr>
        <w:snapToGrid w:val="0"/>
        <w:spacing w:line="360" w:lineRule="auto"/>
        <w:ind w:firstLine="422" w:firstLineChars="200"/>
        <w:rPr>
          <w:szCs w:val="21"/>
        </w:rPr>
      </w:pPr>
      <w:r>
        <w:rPr>
          <w:b/>
          <w:szCs w:val="21"/>
        </w:rPr>
        <w:t>5.综合</w:t>
      </w:r>
      <w:r>
        <w:rPr>
          <w:szCs w:val="21"/>
        </w:rPr>
        <w:t>：</w:t>
      </w:r>
      <w:r>
        <w:rPr>
          <w:bCs/>
          <w:szCs w:val="21"/>
        </w:rPr>
        <w:t xml:space="preserve"> 能够采用形态学的方法实现图像的去噪、边界修复等处理。</w:t>
      </w:r>
    </w:p>
    <w:p>
      <w:pPr>
        <w:snapToGrid w:val="0"/>
        <w:spacing w:line="360" w:lineRule="auto"/>
        <w:ind w:firstLine="420" w:firstLineChars="200"/>
        <w:rPr>
          <w:kern w:val="0"/>
          <w:szCs w:val="21"/>
        </w:rPr>
      </w:pPr>
    </w:p>
    <w:p>
      <w:pPr>
        <w:widowControl/>
        <w:snapToGrid w:val="0"/>
        <w:spacing w:line="360" w:lineRule="auto"/>
        <w:ind w:firstLine="422" w:firstLineChars="200"/>
        <w:jc w:val="center"/>
        <w:rPr>
          <w:b/>
          <w:bCs/>
          <w:kern w:val="0"/>
          <w:szCs w:val="21"/>
        </w:rPr>
      </w:pPr>
      <w:r>
        <w:rPr>
          <w:b/>
          <w:bCs/>
          <w:kern w:val="0"/>
          <w:szCs w:val="21"/>
        </w:rPr>
        <w:t>第七章  图像分割</w:t>
      </w:r>
    </w:p>
    <w:p>
      <w:pPr>
        <w:snapToGrid w:val="0"/>
        <w:spacing w:line="360" w:lineRule="auto"/>
        <w:ind w:firstLine="422" w:firstLineChars="200"/>
        <w:rPr>
          <w:b/>
          <w:szCs w:val="21"/>
        </w:rPr>
      </w:pPr>
      <w:r>
        <w:rPr>
          <w:b/>
          <w:szCs w:val="21"/>
        </w:rPr>
        <w:t>（一）学习目标</w:t>
      </w:r>
    </w:p>
    <w:p>
      <w:pPr>
        <w:snapToGrid w:val="0"/>
        <w:spacing w:line="360" w:lineRule="auto"/>
        <w:ind w:left="420" w:leftChars="200" w:firstLine="422" w:firstLineChars="200"/>
        <w:rPr>
          <w:szCs w:val="21"/>
        </w:rPr>
      </w:pPr>
      <w:r>
        <w:rPr>
          <w:b/>
          <w:szCs w:val="21"/>
        </w:rPr>
        <w:t>1. 一般了解</w:t>
      </w:r>
      <w:r>
        <w:rPr>
          <w:szCs w:val="21"/>
        </w:rPr>
        <w:t>：</w:t>
      </w:r>
      <w:r>
        <w:rPr>
          <w:kern w:val="0"/>
          <w:szCs w:val="21"/>
        </w:rPr>
        <w:t>图像匹配</w:t>
      </w:r>
      <w:r>
        <w:t>。</w:t>
      </w:r>
    </w:p>
    <w:p>
      <w:pPr>
        <w:snapToGrid w:val="0"/>
        <w:spacing w:line="360" w:lineRule="auto"/>
        <w:ind w:left="420" w:leftChars="200" w:firstLine="422" w:firstLineChars="200"/>
        <w:rPr>
          <w:szCs w:val="21"/>
        </w:rPr>
      </w:pPr>
      <w:r>
        <w:rPr>
          <w:b/>
          <w:szCs w:val="21"/>
        </w:rPr>
        <w:t>2. 一般掌握</w:t>
      </w:r>
      <w:r>
        <w:rPr>
          <w:szCs w:val="21"/>
        </w:rPr>
        <w:t>：</w:t>
      </w:r>
      <w:r>
        <w:rPr>
          <w:kern w:val="0"/>
          <w:szCs w:val="21"/>
        </w:rPr>
        <w:t>投影法与差影法、轮廓跟踪与提取</w:t>
      </w:r>
      <w:r>
        <w:t>。</w:t>
      </w:r>
    </w:p>
    <w:p>
      <w:pPr>
        <w:snapToGrid w:val="0"/>
        <w:spacing w:line="360" w:lineRule="auto"/>
        <w:ind w:left="420" w:leftChars="200" w:firstLine="422" w:firstLineChars="200"/>
      </w:pPr>
      <w:r>
        <w:rPr>
          <w:b/>
          <w:szCs w:val="21"/>
        </w:rPr>
        <w:t>3. 熟练掌握：</w:t>
      </w:r>
      <w:r>
        <w:rPr>
          <w:kern w:val="0"/>
          <w:szCs w:val="21"/>
        </w:rPr>
        <w:t>图像分割、边缘检测</w:t>
      </w:r>
      <w:r>
        <w:rPr>
          <w:szCs w:val="21"/>
        </w:rPr>
        <w:t>。</w:t>
      </w:r>
    </w:p>
    <w:p>
      <w:pPr>
        <w:snapToGrid w:val="0"/>
        <w:spacing w:line="360" w:lineRule="auto"/>
        <w:ind w:firstLine="422" w:firstLineChars="200"/>
        <w:rPr>
          <w:szCs w:val="21"/>
        </w:rPr>
      </w:pPr>
      <w:r>
        <w:rPr>
          <w:b/>
          <w:szCs w:val="21"/>
        </w:rPr>
        <w:t>（二）考核内容</w:t>
      </w:r>
    </w:p>
    <w:p>
      <w:pPr>
        <w:widowControl/>
        <w:snapToGrid w:val="0"/>
        <w:spacing w:line="360" w:lineRule="auto"/>
        <w:ind w:firstLine="420" w:firstLineChars="200"/>
        <w:rPr>
          <w:kern w:val="0"/>
          <w:szCs w:val="21"/>
        </w:rPr>
      </w:pPr>
      <w:r>
        <w:rPr>
          <w:kern w:val="0"/>
          <w:szCs w:val="21"/>
        </w:rPr>
        <w:t>图像分割、边缘检测、轮廓跟踪与提取。</w:t>
      </w:r>
    </w:p>
    <w:p>
      <w:pPr>
        <w:snapToGrid w:val="0"/>
        <w:spacing w:line="360" w:lineRule="auto"/>
        <w:ind w:firstLine="422" w:firstLineChars="200"/>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 xml:space="preserve"> </w:t>
      </w:r>
      <w:r>
        <w:rPr>
          <w:kern w:val="0"/>
          <w:szCs w:val="21"/>
        </w:rPr>
        <w:t>图像分割、边缘检测方法</w:t>
      </w:r>
      <w:r>
        <w:rPr>
          <w:szCs w:val="21"/>
        </w:rPr>
        <w:t>。</w:t>
      </w:r>
    </w:p>
    <w:p>
      <w:pPr>
        <w:snapToGrid w:val="0"/>
        <w:spacing w:line="360" w:lineRule="auto"/>
        <w:ind w:firstLine="422" w:firstLineChars="200"/>
        <w:rPr>
          <w:b/>
          <w:szCs w:val="21"/>
        </w:rPr>
      </w:pPr>
      <w:r>
        <w:rPr>
          <w:b/>
          <w:szCs w:val="21"/>
        </w:rPr>
        <w:t>2.领会</w:t>
      </w:r>
      <w:r>
        <w:rPr>
          <w:szCs w:val="21"/>
        </w:rPr>
        <w:t>：</w:t>
      </w:r>
      <w:r>
        <w:rPr>
          <w:bCs/>
          <w:szCs w:val="21"/>
        </w:rPr>
        <w:t xml:space="preserve"> </w:t>
      </w:r>
      <w:r>
        <w:rPr>
          <w:kern w:val="0"/>
          <w:szCs w:val="21"/>
        </w:rPr>
        <w:t>轮廓跟踪与提取方法</w:t>
      </w:r>
      <w:r>
        <w:rPr>
          <w:szCs w:val="21"/>
        </w:rPr>
        <w:t>。</w:t>
      </w:r>
    </w:p>
    <w:p>
      <w:pPr>
        <w:snapToGrid w:val="0"/>
        <w:spacing w:line="360" w:lineRule="auto"/>
        <w:ind w:firstLine="422" w:firstLineChars="200"/>
        <w:rPr>
          <w:szCs w:val="21"/>
        </w:rPr>
      </w:pPr>
      <w:r>
        <w:rPr>
          <w:b/>
          <w:szCs w:val="21"/>
        </w:rPr>
        <w:t>3.应用</w:t>
      </w:r>
      <w:r>
        <w:rPr>
          <w:szCs w:val="21"/>
        </w:rPr>
        <w:t>：</w:t>
      </w:r>
      <w:r>
        <w:rPr>
          <w:bCs/>
          <w:szCs w:val="21"/>
        </w:rPr>
        <w:t xml:space="preserve"> </w:t>
      </w:r>
      <w:r>
        <w:rPr>
          <w:kern w:val="0"/>
          <w:szCs w:val="21"/>
        </w:rPr>
        <w:t>图像分割、边缘检测方法</w:t>
      </w:r>
      <w:r>
        <w:rPr>
          <w:szCs w:val="21"/>
        </w:rPr>
        <w:t>。</w:t>
      </w:r>
    </w:p>
    <w:p>
      <w:pPr>
        <w:snapToGrid w:val="0"/>
        <w:spacing w:line="360" w:lineRule="auto"/>
        <w:ind w:firstLine="422" w:firstLineChars="200"/>
        <w:rPr>
          <w:b/>
          <w:szCs w:val="21"/>
        </w:rPr>
      </w:pPr>
      <w:r>
        <w:rPr>
          <w:b/>
          <w:szCs w:val="21"/>
        </w:rPr>
        <w:t>4.分析：</w:t>
      </w:r>
      <w:r>
        <w:rPr>
          <w:bCs/>
          <w:szCs w:val="21"/>
        </w:rPr>
        <w:t xml:space="preserve"> 图像的分割效果。</w:t>
      </w:r>
    </w:p>
    <w:p>
      <w:pPr>
        <w:snapToGrid w:val="0"/>
        <w:spacing w:line="360" w:lineRule="auto"/>
        <w:ind w:firstLine="422" w:firstLineChars="200"/>
        <w:rPr>
          <w:szCs w:val="21"/>
        </w:rPr>
      </w:pPr>
      <w:r>
        <w:rPr>
          <w:b/>
          <w:szCs w:val="21"/>
        </w:rPr>
        <w:t>5.综合</w:t>
      </w:r>
      <w:r>
        <w:rPr>
          <w:szCs w:val="21"/>
        </w:rPr>
        <w:t>：</w:t>
      </w:r>
      <w:r>
        <w:rPr>
          <w:bCs/>
          <w:szCs w:val="21"/>
        </w:rPr>
        <w:t xml:space="preserve"> 能够采用</w:t>
      </w:r>
      <w:r>
        <w:rPr>
          <w:kern w:val="0"/>
          <w:szCs w:val="21"/>
        </w:rPr>
        <w:t>图像分割、边缘检测方法等方法实现图像的分割或边界提取</w:t>
      </w:r>
      <w:r>
        <w:rPr>
          <w:szCs w:val="21"/>
        </w:rPr>
        <w:t>。</w:t>
      </w:r>
    </w:p>
    <w:p>
      <w:pPr>
        <w:widowControl/>
        <w:snapToGrid w:val="0"/>
        <w:spacing w:line="360" w:lineRule="auto"/>
        <w:ind w:firstLine="422" w:firstLineChars="200"/>
        <w:jc w:val="center"/>
        <w:rPr>
          <w:b/>
          <w:szCs w:val="21"/>
        </w:rPr>
      </w:pPr>
    </w:p>
    <w:p>
      <w:pPr>
        <w:widowControl/>
        <w:snapToGrid w:val="0"/>
        <w:spacing w:line="360" w:lineRule="auto"/>
        <w:ind w:firstLine="422" w:firstLineChars="200"/>
        <w:jc w:val="center"/>
        <w:rPr>
          <w:b/>
          <w:bCs/>
          <w:kern w:val="0"/>
          <w:szCs w:val="21"/>
        </w:rPr>
      </w:pPr>
      <w:r>
        <w:rPr>
          <w:b/>
          <w:bCs/>
          <w:kern w:val="0"/>
          <w:szCs w:val="21"/>
        </w:rPr>
        <w:t>第八章  图像特征与理解</w:t>
      </w:r>
    </w:p>
    <w:p>
      <w:pPr>
        <w:snapToGrid w:val="0"/>
        <w:spacing w:line="360" w:lineRule="auto"/>
        <w:ind w:firstLine="422" w:firstLineChars="200"/>
        <w:rPr>
          <w:b/>
          <w:szCs w:val="21"/>
        </w:rPr>
      </w:pPr>
      <w:r>
        <w:rPr>
          <w:b/>
          <w:szCs w:val="21"/>
        </w:rPr>
        <w:t>（一）学习目标</w:t>
      </w:r>
    </w:p>
    <w:p>
      <w:pPr>
        <w:snapToGrid w:val="0"/>
        <w:spacing w:line="360" w:lineRule="auto"/>
        <w:ind w:left="420" w:leftChars="200" w:firstLine="422" w:firstLineChars="200"/>
        <w:rPr>
          <w:szCs w:val="21"/>
        </w:rPr>
      </w:pPr>
      <w:r>
        <w:rPr>
          <w:b/>
          <w:szCs w:val="21"/>
        </w:rPr>
        <w:t>1. 一般了解</w:t>
      </w:r>
      <w:r>
        <w:rPr>
          <w:szCs w:val="21"/>
        </w:rPr>
        <w:t>：</w:t>
      </w:r>
      <w:r>
        <w:t>不变矩特征。</w:t>
      </w:r>
    </w:p>
    <w:p>
      <w:pPr>
        <w:snapToGrid w:val="0"/>
        <w:spacing w:line="360" w:lineRule="auto"/>
        <w:ind w:left="420" w:leftChars="200" w:firstLine="422" w:firstLineChars="200"/>
      </w:pPr>
      <w:r>
        <w:rPr>
          <w:b/>
          <w:szCs w:val="21"/>
        </w:rPr>
        <w:t>2. 一般掌握</w:t>
      </w:r>
      <w:r>
        <w:rPr>
          <w:szCs w:val="21"/>
        </w:rPr>
        <w:t>：</w:t>
      </w:r>
      <w:r>
        <w:t>纹理分析方法和图像匹配方法</w:t>
      </w:r>
      <w:r>
        <w:rPr>
          <w:szCs w:val="21"/>
        </w:rPr>
        <w:t>。</w:t>
      </w:r>
    </w:p>
    <w:p>
      <w:pPr>
        <w:snapToGrid w:val="0"/>
        <w:spacing w:line="360" w:lineRule="auto"/>
        <w:ind w:left="420" w:leftChars="200" w:firstLine="422" w:firstLineChars="200"/>
        <w:rPr>
          <w:bCs/>
          <w:kern w:val="0"/>
          <w:szCs w:val="21"/>
        </w:rPr>
      </w:pPr>
      <w:r>
        <w:rPr>
          <w:b/>
          <w:szCs w:val="21"/>
        </w:rPr>
        <w:t>3. 熟练掌握：</w:t>
      </w:r>
      <w:r>
        <w:t>几何特征、形状特征</w:t>
      </w:r>
      <w:r>
        <w:rPr>
          <w:bCs/>
          <w:kern w:val="0"/>
          <w:szCs w:val="21"/>
        </w:rPr>
        <w:t>。</w:t>
      </w:r>
    </w:p>
    <w:p>
      <w:pPr>
        <w:snapToGrid w:val="0"/>
        <w:spacing w:line="360" w:lineRule="auto"/>
        <w:ind w:firstLine="422" w:firstLineChars="200"/>
        <w:rPr>
          <w:szCs w:val="21"/>
        </w:rPr>
      </w:pPr>
      <w:r>
        <w:rPr>
          <w:b/>
          <w:szCs w:val="21"/>
        </w:rPr>
        <w:t>（二）考核内容</w:t>
      </w:r>
    </w:p>
    <w:p>
      <w:pPr>
        <w:widowControl/>
        <w:snapToGrid w:val="0"/>
        <w:spacing w:line="360" w:lineRule="auto"/>
        <w:ind w:firstLine="420" w:firstLineChars="200"/>
        <w:rPr>
          <w:b/>
          <w:szCs w:val="21"/>
        </w:rPr>
      </w:pPr>
      <w:r>
        <w:t>几何特征、形状特征</w:t>
      </w:r>
      <w:r>
        <w:rPr>
          <w:bCs/>
          <w:kern w:val="0"/>
          <w:szCs w:val="21"/>
        </w:rPr>
        <w:t>。</w:t>
      </w:r>
    </w:p>
    <w:p>
      <w:pPr>
        <w:snapToGrid w:val="0"/>
        <w:spacing w:line="360" w:lineRule="auto"/>
        <w:ind w:firstLine="422" w:firstLineChars="200"/>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 xml:space="preserve"> </w:t>
      </w:r>
      <w:r>
        <w:t>图像匹配方法</w:t>
      </w:r>
      <w:r>
        <w:rPr>
          <w:kern w:val="0"/>
          <w:szCs w:val="21"/>
        </w:rPr>
        <w:t>。</w:t>
      </w:r>
    </w:p>
    <w:p>
      <w:pPr>
        <w:snapToGrid w:val="0"/>
        <w:spacing w:line="360" w:lineRule="auto"/>
        <w:ind w:firstLine="422" w:firstLineChars="200"/>
        <w:rPr>
          <w:b/>
          <w:szCs w:val="21"/>
        </w:rPr>
      </w:pPr>
      <w:r>
        <w:rPr>
          <w:b/>
          <w:szCs w:val="21"/>
        </w:rPr>
        <w:t>2.领会</w:t>
      </w:r>
      <w:r>
        <w:rPr>
          <w:szCs w:val="21"/>
        </w:rPr>
        <w:t>：</w:t>
      </w:r>
      <w:r>
        <w:rPr>
          <w:bCs/>
          <w:szCs w:val="21"/>
        </w:rPr>
        <w:t xml:space="preserve"> </w:t>
      </w:r>
      <w:r>
        <w:t>纹理分析方法。</w:t>
      </w:r>
    </w:p>
    <w:p>
      <w:pPr>
        <w:snapToGrid w:val="0"/>
        <w:spacing w:line="360" w:lineRule="auto"/>
        <w:ind w:firstLine="422" w:firstLineChars="200"/>
        <w:rPr>
          <w:szCs w:val="21"/>
        </w:rPr>
      </w:pPr>
      <w:r>
        <w:rPr>
          <w:b/>
          <w:szCs w:val="21"/>
        </w:rPr>
        <w:t>3.应用</w:t>
      </w:r>
      <w:r>
        <w:rPr>
          <w:szCs w:val="21"/>
        </w:rPr>
        <w:t>：</w:t>
      </w:r>
      <w:r>
        <w:rPr>
          <w:bCs/>
          <w:szCs w:val="21"/>
        </w:rPr>
        <w:t xml:space="preserve"> 提取图像的</w:t>
      </w:r>
      <w:r>
        <w:t>几何特征和形状特征</w:t>
      </w:r>
      <w:r>
        <w:rPr>
          <w:bCs/>
          <w:kern w:val="0"/>
          <w:szCs w:val="21"/>
        </w:rPr>
        <w:t>。</w:t>
      </w:r>
    </w:p>
    <w:p>
      <w:pPr>
        <w:snapToGrid w:val="0"/>
        <w:spacing w:line="360" w:lineRule="auto"/>
        <w:ind w:firstLine="422" w:firstLineChars="200"/>
        <w:rPr>
          <w:b/>
          <w:szCs w:val="21"/>
        </w:rPr>
      </w:pPr>
      <w:r>
        <w:rPr>
          <w:b/>
          <w:szCs w:val="21"/>
        </w:rPr>
        <w:t>4.分析：</w:t>
      </w:r>
      <w:r>
        <w:rPr>
          <w:bCs/>
          <w:szCs w:val="21"/>
        </w:rPr>
        <w:t xml:space="preserve"> 比较图像的特征提取效果。</w:t>
      </w:r>
    </w:p>
    <w:p>
      <w:pPr>
        <w:snapToGrid w:val="0"/>
        <w:spacing w:line="360" w:lineRule="auto"/>
        <w:ind w:firstLine="422" w:firstLineChars="200"/>
      </w:pPr>
      <w:r>
        <w:rPr>
          <w:b/>
          <w:szCs w:val="21"/>
        </w:rPr>
        <w:t>5.综合</w:t>
      </w:r>
      <w:r>
        <w:rPr>
          <w:szCs w:val="21"/>
        </w:rPr>
        <w:t>：</w:t>
      </w:r>
      <w:r>
        <w:rPr>
          <w:bCs/>
          <w:szCs w:val="21"/>
        </w:rPr>
        <w:t xml:space="preserve"> 根据图像的</w:t>
      </w:r>
      <w:r>
        <w:t>几何特征和形状特征识别目标物。</w:t>
      </w:r>
    </w:p>
    <w:p>
      <w:pPr>
        <w:widowControl/>
        <w:snapToGrid w:val="0"/>
        <w:spacing w:line="360" w:lineRule="auto"/>
        <w:ind w:firstLine="422" w:firstLineChars="200"/>
        <w:jc w:val="center"/>
        <w:rPr>
          <w:b/>
          <w:szCs w:val="21"/>
        </w:rPr>
      </w:pPr>
    </w:p>
    <w:p>
      <w:pPr>
        <w:widowControl/>
        <w:snapToGrid w:val="0"/>
        <w:spacing w:line="360" w:lineRule="auto"/>
        <w:ind w:firstLine="422" w:firstLineChars="200"/>
        <w:jc w:val="center"/>
        <w:rPr>
          <w:b/>
          <w:bCs/>
          <w:kern w:val="0"/>
          <w:szCs w:val="21"/>
        </w:rPr>
      </w:pPr>
      <w:r>
        <w:rPr>
          <w:b/>
          <w:bCs/>
          <w:kern w:val="0"/>
          <w:szCs w:val="21"/>
        </w:rPr>
        <w:t>第九章  图像编码概述</w:t>
      </w:r>
    </w:p>
    <w:p>
      <w:pPr>
        <w:snapToGrid w:val="0"/>
        <w:spacing w:line="360" w:lineRule="auto"/>
        <w:ind w:firstLine="422" w:firstLineChars="200"/>
        <w:rPr>
          <w:b/>
          <w:szCs w:val="21"/>
        </w:rPr>
      </w:pPr>
      <w:r>
        <w:rPr>
          <w:b/>
          <w:szCs w:val="21"/>
        </w:rPr>
        <w:t>（一）学习目标</w:t>
      </w:r>
    </w:p>
    <w:p>
      <w:pPr>
        <w:snapToGrid w:val="0"/>
        <w:spacing w:line="360" w:lineRule="auto"/>
        <w:ind w:left="420" w:leftChars="200" w:firstLine="422" w:firstLineChars="200"/>
        <w:rPr>
          <w:szCs w:val="21"/>
        </w:rPr>
      </w:pPr>
      <w:r>
        <w:rPr>
          <w:b/>
          <w:szCs w:val="21"/>
        </w:rPr>
        <w:t>1. 一般了解</w:t>
      </w:r>
      <w:r>
        <w:rPr>
          <w:szCs w:val="21"/>
        </w:rPr>
        <w:t>：</w:t>
      </w:r>
      <w:r>
        <w:rPr>
          <w:bCs/>
        </w:rPr>
        <w:t>图像编码的目的与意义，编码的评价</w:t>
      </w:r>
      <w:r>
        <w:t>。</w:t>
      </w:r>
    </w:p>
    <w:p>
      <w:pPr>
        <w:snapToGrid w:val="0"/>
        <w:spacing w:line="360" w:lineRule="auto"/>
        <w:ind w:left="420" w:leftChars="200" w:firstLine="422" w:firstLineChars="200"/>
      </w:pPr>
      <w:r>
        <w:rPr>
          <w:b/>
          <w:szCs w:val="21"/>
        </w:rPr>
        <w:t>2. 一般掌握</w:t>
      </w:r>
      <w:r>
        <w:rPr>
          <w:szCs w:val="21"/>
        </w:rPr>
        <w:t>：</w:t>
      </w:r>
      <w:r>
        <w:rPr>
          <w:bCs/>
        </w:rPr>
        <w:t>编码的基本原理、</w:t>
      </w:r>
      <w:r>
        <w:rPr>
          <w:kern w:val="0"/>
          <w:szCs w:val="21"/>
        </w:rPr>
        <w:t>LZW编码</w:t>
      </w:r>
      <w:r>
        <w:rPr>
          <w:szCs w:val="21"/>
        </w:rPr>
        <w:t>。</w:t>
      </w:r>
    </w:p>
    <w:p>
      <w:pPr>
        <w:snapToGrid w:val="0"/>
        <w:spacing w:line="360" w:lineRule="auto"/>
        <w:ind w:left="420" w:leftChars="200" w:firstLine="422" w:firstLineChars="200"/>
      </w:pPr>
      <w:r>
        <w:rPr>
          <w:b/>
          <w:szCs w:val="21"/>
        </w:rPr>
        <w:t>3. 熟练掌握：</w:t>
      </w:r>
      <w:r>
        <w:rPr>
          <w:bCs/>
        </w:rPr>
        <w:t>哈夫曼编码、香农范—范诺编码、行程长度</w:t>
      </w:r>
      <w:r>
        <w:t>编码、算术编码</w:t>
      </w:r>
      <w:r>
        <w:rPr>
          <w:szCs w:val="21"/>
        </w:rPr>
        <w:t>。</w:t>
      </w:r>
    </w:p>
    <w:p>
      <w:pPr>
        <w:snapToGrid w:val="0"/>
        <w:spacing w:line="360" w:lineRule="auto"/>
        <w:ind w:firstLine="422" w:firstLineChars="200"/>
        <w:rPr>
          <w:szCs w:val="21"/>
        </w:rPr>
      </w:pPr>
      <w:r>
        <w:rPr>
          <w:b/>
          <w:szCs w:val="21"/>
        </w:rPr>
        <w:t>（二）考核内容</w:t>
      </w:r>
    </w:p>
    <w:p>
      <w:pPr>
        <w:widowControl/>
        <w:snapToGrid w:val="0"/>
        <w:spacing w:line="360" w:lineRule="auto"/>
        <w:ind w:firstLine="420" w:firstLineChars="200"/>
      </w:pPr>
      <w:r>
        <w:rPr>
          <w:bCs/>
        </w:rPr>
        <w:t xml:space="preserve">     图像的冗余、哈夫曼编码、香农范—范诺编码、行程长度</w:t>
      </w:r>
      <w:r>
        <w:t>编码、算术编码。</w:t>
      </w:r>
    </w:p>
    <w:p>
      <w:pPr>
        <w:snapToGrid w:val="0"/>
        <w:spacing w:line="360" w:lineRule="auto"/>
        <w:ind w:firstLine="422" w:firstLineChars="200"/>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 xml:space="preserve"> </w:t>
      </w:r>
      <w:r>
        <w:rPr>
          <w:bCs/>
        </w:rPr>
        <w:t>图像的冗余、哈夫曼编码、香农范—范诺编码、行程长度</w:t>
      </w:r>
      <w:r>
        <w:t>编码</w:t>
      </w:r>
      <w:r>
        <w:rPr>
          <w:kern w:val="0"/>
          <w:szCs w:val="21"/>
        </w:rPr>
        <w:t>。</w:t>
      </w:r>
    </w:p>
    <w:p>
      <w:pPr>
        <w:snapToGrid w:val="0"/>
        <w:spacing w:line="360" w:lineRule="auto"/>
        <w:ind w:firstLine="422" w:firstLineChars="200"/>
        <w:rPr>
          <w:b/>
          <w:szCs w:val="21"/>
        </w:rPr>
      </w:pPr>
      <w:r>
        <w:rPr>
          <w:b/>
          <w:szCs w:val="21"/>
        </w:rPr>
        <w:t>2.领会</w:t>
      </w:r>
      <w:r>
        <w:rPr>
          <w:szCs w:val="21"/>
        </w:rPr>
        <w:t>：</w:t>
      </w:r>
      <w:r>
        <w:rPr>
          <w:bCs/>
          <w:szCs w:val="21"/>
        </w:rPr>
        <w:t xml:space="preserve"> 造成</w:t>
      </w:r>
      <w:r>
        <w:rPr>
          <w:bCs/>
        </w:rPr>
        <w:t>图像的冗余的原因。</w:t>
      </w:r>
    </w:p>
    <w:p>
      <w:pPr>
        <w:snapToGrid w:val="0"/>
        <w:spacing w:line="360" w:lineRule="auto"/>
        <w:ind w:firstLine="422" w:firstLineChars="200"/>
        <w:rPr>
          <w:szCs w:val="21"/>
        </w:rPr>
      </w:pPr>
      <w:r>
        <w:rPr>
          <w:b/>
          <w:szCs w:val="21"/>
        </w:rPr>
        <w:t>3.应用</w:t>
      </w:r>
      <w:r>
        <w:rPr>
          <w:szCs w:val="21"/>
        </w:rPr>
        <w:t>：</w:t>
      </w:r>
      <w:r>
        <w:rPr>
          <w:bCs/>
          <w:szCs w:val="21"/>
        </w:rPr>
        <w:t xml:space="preserve"> 用</w:t>
      </w:r>
      <w:r>
        <w:rPr>
          <w:bCs/>
        </w:rPr>
        <w:t>哈夫曼编码</w:t>
      </w:r>
      <w:r>
        <w:t>、算术编码等方法实现数据的压缩编码</w:t>
      </w:r>
      <w:r>
        <w:rPr>
          <w:kern w:val="0"/>
          <w:szCs w:val="21"/>
        </w:rPr>
        <w:t>。</w:t>
      </w:r>
    </w:p>
    <w:p>
      <w:pPr>
        <w:snapToGrid w:val="0"/>
        <w:spacing w:line="360" w:lineRule="auto"/>
        <w:ind w:firstLine="422" w:firstLineChars="200"/>
        <w:rPr>
          <w:b/>
          <w:szCs w:val="21"/>
        </w:rPr>
      </w:pPr>
      <w:r>
        <w:rPr>
          <w:b/>
          <w:szCs w:val="21"/>
        </w:rPr>
        <w:t>4.分析：</w:t>
      </w:r>
      <w:r>
        <w:rPr>
          <w:bCs/>
          <w:szCs w:val="21"/>
        </w:rPr>
        <w:t xml:space="preserve"> 编码方法的效果。</w:t>
      </w:r>
    </w:p>
    <w:p>
      <w:pPr>
        <w:snapToGrid w:val="0"/>
        <w:spacing w:line="360" w:lineRule="auto"/>
        <w:ind w:firstLine="422" w:firstLineChars="200"/>
        <w:rPr>
          <w:szCs w:val="21"/>
        </w:rPr>
      </w:pPr>
      <w:r>
        <w:rPr>
          <w:b/>
          <w:szCs w:val="21"/>
        </w:rPr>
        <w:t>5.综合</w:t>
      </w:r>
      <w:r>
        <w:rPr>
          <w:szCs w:val="21"/>
        </w:rPr>
        <w:t>：</w:t>
      </w:r>
      <w:r>
        <w:rPr>
          <w:bCs/>
          <w:szCs w:val="21"/>
        </w:rPr>
        <w:t xml:space="preserve"> 用</w:t>
      </w:r>
      <w:r>
        <w:rPr>
          <w:bCs/>
        </w:rPr>
        <w:t>哈夫曼编码</w:t>
      </w:r>
      <w:r>
        <w:t>、算术编码等方法实现数据的压缩编码</w:t>
      </w:r>
      <w:r>
        <w:rPr>
          <w:kern w:val="0"/>
          <w:szCs w:val="21"/>
        </w:rPr>
        <w:t>。</w:t>
      </w:r>
    </w:p>
    <w:p>
      <w:pPr>
        <w:snapToGrid w:val="0"/>
        <w:spacing w:line="360" w:lineRule="auto"/>
        <w:ind w:firstLine="422" w:firstLineChars="200"/>
        <w:rPr>
          <w:b/>
          <w:szCs w:val="21"/>
        </w:rPr>
      </w:pPr>
    </w:p>
    <w:p>
      <w:pPr>
        <w:snapToGrid w:val="0"/>
        <w:spacing w:line="360" w:lineRule="auto"/>
        <w:ind w:firstLine="422" w:firstLineChars="200"/>
        <w:rPr>
          <w:b/>
          <w:szCs w:val="21"/>
        </w:rPr>
      </w:pPr>
      <w:r>
        <w:rPr>
          <w:b/>
          <w:szCs w:val="21"/>
        </w:rPr>
        <w:t>三、实验、实习教学部分的考核要求</w:t>
      </w:r>
    </w:p>
    <w:p>
      <w:pPr>
        <w:adjustRightInd w:val="0"/>
        <w:snapToGrid w:val="0"/>
        <w:spacing w:line="360" w:lineRule="auto"/>
        <w:ind w:firstLine="420" w:firstLineChars="200"/>
      </w:pPr>
      <w:r>
        <w:t>1.做好实验内容的预习；</w:t>
      </w:r>
    </w:p>
    <w:p>
      <w:pPr>
        <w:adjustRightInd w:val="0"/>
        <w:snapToGrid w:val="0"/>
        <w:spacing w:line="360" w:lineRule="auto"/>
        <w:ind w:firstLine="420" w:firstLineChars="200"/>
      </w:pPr>
      <w:r>
        <w:t>2.认真记录实验数据并分析实验结果；</w:t>
      </w:r>
    </w:p>
    <w:p>
      <w:pPr>
        <w:adjustRightInd w:val="0"/>
        <w:snapToGrid w:val="0"/>
        <w:spacing w:line="360" w:lineRule="auto"/>
        <w:ind w:firstLine="420" w:firstLineChars="200"/>
      </w:pPr>
      <w:r>
        <w:t>3.实验过程中，具有严谨的学习态度，认真、踏实、一丝不苟的科学作风；</w:t>
      </w:r>
    </w:p>
    <w:p>
      <w:pPr>
        <w:adjustRightInd w:val="0"/>
        <w:snapToGrid w:val="0"/>
        <w:spacing w:line="360" w:lineRule="auto"/>
        <w:ind w:firstLine="420" w:firstLineChars="200"/>
        <w:rPr>
          <w:bCs/>
          <w:kern w:val="0"/>
          <w:szCs w:val="21"/>
        </w:rPr>
      </w:pPr>
      <w:r>
        <w:t>4.撰写实验报告，要求格式正确、方案合理、实验结果分析准确。</w:t>
      </w:r>
    </w:p>
    <w:p>
      <w:pPr>
        <w:snapToGrid w:val="0"/>
        <w:spacing w:line="360" w:lineRule="auto"/>
        <w:ind w:firstLine="422" w:firstLineChars="200"/>
        <w:rPr>
          <w:b/>
          <w:szCs w:val="21"/>
        </w:rPr>
      </w:pPr>
      <w:r>
        <w:rPr>
          <w:b/>
          <w:szCs w:val="21"/>
        </w:rPr>
        <w:t>四、考核方式</w:t>
      </w:r>
    </w:p>
    <w:p>
      <w:pPr>
        <w:adjustRightInd w:val="0"/>
        <w:snapToGrid w:val="0"/>
        <w:spacing w:line="360" w:lineRule="auto"/>
        <w:ind w:firstLine="420" w:firstLineChars="200"/>
      </w:pPr>
      <w:r>
        <w:t>1.闭卷考试。考试题型由选择题、填空题、简答题、计算题、程序题等组成。</w:t>
      </w:r>
    </w:p>
    <w:p>
      <w:pPr>
        <w:adjustRightInd w:val="0"/>
        <w:snapToGrid w:val="0"/>
        <w:spacing w:line="360" w:lineRule="auto"/>
        <w:ind w:firstLine="420" w:firstLineChars="200"/>
      </w:pPr>
      <w:r>
        <w:t>2.写课程报告。选取一个课题，编程、调试、写课程报告、答辩，最后成绩根据答辩成绩、平时成绩和实验成绩统一给出。</w:t>
      </w:r>
    </w:p>
    <w:p>
      <w:pPr>
        <w:adjustRightInd w:val="0"/>
        <w:snapToGrid w:val="0"/>
        <w:spacing w:line="360" w:lineRule="auto"/>
        <w:ind w:firstLine="420" w:firstLineChars="200"/>
      </w:pPr>
      <w:r>
        <w:t>两种方法根据情况选取一种。</w:t>
      </w:r>
    </w:p>
    <w:p>
      <w:pPr>
        <w:snapToGrid w:val="0"/>
        <w:spacing w:line="360" w:lineRule="auto"/>
        <w:ind w:firstLine="422" w:firstLineChars="200"/>
        <w:rPr>
          <w:b/>
          <w:szCs w:val="21"/>
        </w:rPr>
      </w:pPr>
      <w:r>
        <w:rPr>
          <w:b/>
          <w:szCs w:val="21"/>
        </w:rPr>
        <w:t>五、成绩评定</w:t>
      </w:r>
    </w:p>
    <w:p>
      <w:pPr>
        <w:widowControl/>
        <w:snapToGrid w:val="0"/>
        <w:spacing w:line="360" w:lineRule="auto"/>
        <w:ind w:firstLine="420" w:firstLineChars="200"/>
        <w:rPr>
          <w:b/>
          <w:szCs w:val="21"/>
        </w:rPr>
      </w:pPr>
      <w:r>
        <w:rPr>
          <w:kern w:val="0"/>
          <w:szCs w:val="21"/>
        </w:rPr>
        <w:t>满分100分，期末考试或课程报告占70%，出勤+作业+课堂+实验 占30%。</w:t>
      </w:r>
    </w:p>
    <w:p>
      <w:pPr>
        <w:snapToGrid w:val="0"/>
        <w:spacing w:line="360" w:lineRule="auto"/>
        <w:ind w:firstLine="422" w:firstLineChars="200"/>
        <w:rPr>
          <w:b/>
          <w:szCs w:val="21"/>
        </w:rPr>
      </w:pPr>
      <w:r>
        <w:rPr>
          <w:b/>
          <w:szCs w:val="21"/>
        </w:rPr>
        <w:t>六、考核结果分析反馈</w:t>
      </w:r>
    </w:p>
    <w:p>
      <w:pPr>
        <w:snapToGrid w:val="0"/>
        <w:spacing w:line="360" w:lineRule="auto"/>
        <w:ind w:firstLine="420" w:firstLineChars="200"/>
        <w:rPr>
          <w:bCs/>
          <w:szCs w:val="21"/>
        </w:rPr>
      </w:pPr>
      <w:r>
        <w:rPr>
          <w:szCs w:val="21"/>
        </w:rPr>
        <w:t>通过多种形式向学生反馈考核结果。每次作业批改打分及时反馈、针对普遍存在的错题及时讲解；通过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bCs/>
          <w:szCs w:val="21"/>
        </w:rPr>
      </w:pPr>
      <w:r>
        <w:rPr>
          <w:bCs/>
          <w:szCs w:val="21"/>
        </w:rPr>
        <w:br w:type="page"/>
      </w:r>
    </w:p>
    <w:p>
      <w:pPr>
        <w:pStyle w:val="2"/>
        <w:rPr>
          <w:szCs w:val="28"/>
        </w:rPr>
      </w:pPr>
      <w:bookmarkStart w:id="469" w:name="_Toc19770"/>
      <w:bookmarkStart w:id="470" w:name="_Toc12116"/>
      <w:bookmarkStart w:id="471" w:name="_Toc17702"/>
      <w:bookmarkStart w:id="472" w:name="_Toc27720"/>
      <w:bookmarkStart w:id="473" w:name="_Toc23889"/>
      <w:bookmarkStart w:id="474" w:name="_Toc19948"/>
      <w:bookmarkStart w:id="475" w:name="_Toc23438"/>
      <w:r>
        <w:t>嵌入式操作系统</w:t>
      </w:r>
      <w:bookmarkEnd w:id="469"/>
      <w:bookmarkEnd w:id="470"/>
      <w:bookmarkEnd w:id="471"/>
      <w:bookmarkEnd w:id="472"/>
      <w:bookmarkEnd w:id="473"/>
      <w:bookmarkEnd w:id="474"/>
      <w:bookmarkEnd w:id="475"/>
    </w:p>
    <w:p>
      <w:pPr>
        <w:snapToGrid w:val="0"/>
        <w:spacing w:line="360" w:lineRule="auto"/>
        <w:jc w:val="center"/>
        <w:rPr>
          <w:sz w:val="28"/>
          <w:szCs w:val="28"/>
        </w:rPr>
      </w:pPr>
      <w:r>
        <w:rPr>
          <w:sz w:val="28"/>
          <w:szCs w:val="28"/>
        </w:rPr>
        <w:t>（</w:t>
      </w:r>
      <w:r>
        <w:rPr>
          <w:sz w:val="24"/>
        </w:rPr>
        <w:t>Embedded Operating System）</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w:t>
            </w:r>
            <w:r>
              <w:rPr>
                <w:szCs w:val="21"/>
              </w:rPr>
              <w:t>04021539</w:t>
            </w:r>
          </w:p>
        </w:tc>
        <w:tc>
          <w:tcPr>
            <w:tcW w:w="1234" w:type="pct"/>
          </w:tcPr>
          <w:p>
            <w:pPr>
              <w:spacing w:line="300" w:lineRule="auto"/>
              <w:rPr>
                <w:b/>
                <w:bCs/>
                <w:szCs w:val="21"/>
              </w:rPr>
            </w:pPr>
            <w:r>
              <w:rPr>
                <w:b/>
                <w:bCs/>
                <w:szCs w:val="21"/>
              </w:rPr>
              <w:t>课程学时：</w:t>
            </w:r>
            <w:r>
              <w:rPr>
                <w:szCs w:val="21"/>
              </w:rPr>
              <w:t>32</w:t>
            </w:r>
          </w:p>
        </w:tc>
        <w:tc>
          <w:tcPr>
            <w:tcW w:w="2100" w:type="pct"/>
          </w:tcPr>
          <w:p>
            <w:pPr>
              <w:spacing w:line="300" w:lineRule="auto"/>
              <w:rPr>
                <w:b/>
                <w:bCs/>
                <w:szCs w:val="21"/>
              </w:rPr>
            </w:pPr>
            <w:r>
              <w:rPr>
                <w:b/>
                <w:bCs/>
                <w:szCs w:val="21"/>
              </w:rPr>
              <w:t>课程学分：</w:t>
            </w:r>
            <w:r>
              <w:rPr>
                <w:szCs w:val="21"/>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w:t>
            </w:r>
            <w:r>
              <w:rPr>
                <w:szCs w:val="21"/>
              </w:rPr>
              <w:t>姚准</w:t>
            </w:r>
          </w:p>
        </w:tc>
        <w:tc>
          <w:tcPr>
            <w:tcW w:w="1234" w:type="pct"/>
          </w:tcPr>
          <w:p>
            <w:pPr>
              <w:spacing w:line="300" w:lineRule="auto"/>
              <w:rPr>
                <w:b/>
                <w:bCs/>
                <w:szCs w:val="21"/>
              </w:rPr>
            </w:pPr>
            <w:r>
              <w:rPr>
                <w:b/>
                <w:bCs/>
                <w:szCs w:val="21"/>
              </w:rPr>
              <w:t>审核人：</w:t>
            </w:r>
          </w:p>
        </w:tc>
        <w:tc>
          <w:tcPr>
            <w:tcW w:w="2100" w:type="pct"/>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widowControl/>
        <w:snapToGrid w:val="0"/>
        <w:spacing w:line="360" w:lineRule="auto"/>
        <w:ind w:firstLine="420" w:firstLineChars="200"/>
        <w:jc w:val="left"/>
        <w:outlineLvl w:val="1"/>
        <w:rPr>
          <w:bCs/>
          <w:szCs w:val="21"/>
        </w:rPr>
      </w:pPr>
      <w:r>
        <w:rPr>
          <w:bCs/>
          <w:szCs w:val="21"/>
        </w:rPr>
        <w:t>本课程是电子信息工程专业的选修课，旨在培养学生对嵌入式系统的设计、开发和维护能力。嵌入式操作系统是一种特殊的计算机系统，主要用于控制和管理嵌入式设备的操作。在课程教学中，学生将掌握嵌入式系统的硬件平台、操作系统、驱动程序、编程语言、应用程序开发等方面的知识，特别关注实时操作系统和其他核心技术。通过课程学习，学生将大幅提升实际操作技能，获取嵌入式系统领域的关键技术，增强在就业市场上的竞争力，并培养系统思维和创新意识。最终，学生将掌握设计、开发和测试嵌入式系统所需的技术和方法，并实践嵌入式系统项目开发基本流程，为他们未来的就业和研究打下坚实的基础。</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widowControl/>
        <w:snapToGrid w:val="0"/>
        <w:spacing w:line="360" w:lineRule="auto"/>
        <w:ind w:firstLine="420" w:firstLineChars="200"/>
        <w:jc w:val="left"/>
        <w:outlineLvl w:val="1"/>
        <w:rPr>
          <w:rFonts w:eastAsiaTheme="majorEastAsia"/>
          <w:kern w:val="0"/>
          <w:szCs w:val="21"/>
        </w:rPr>
      </w:pPr>
      <w:r>
        <w:rPr>
          <w:rFonts w:eastAsiaTheme="majorEastAsia"/>
          <w:kern w:val="0"/>
          <w:szCs w:val="21"/>
        </w:rPr>
        <w:t>嵌入式系统课程理论教学部分的重要方面，学生通过这些目标的学习和掌握，将能够在未来的嵌入式系统开发和应用中发挥更为重要的作用。主要考察使学生了解嵌入式硬件的基本构成、工作原理和性能指标，了解和掌握常用的嵌入式编程语言，了解和掌握常见的硬件驱动程序开发技术，掌握嵌入式应用程序的基本开发流程和技术的情况。</w:t>
      </w:r>
    </w:p>
    <w:p>
      <w:pPr>
        <w:snapToGrid w:val="0"/>
        <w:spacing w:line="360" w:lineRule="auto"/>
        <w:ind w:firstLine="103" w:firstLineChars="49"/>
        <w:jc w:val="center"/>
        <w:rPr>
          <w:b/>
          <w:szCs w:val="21"/>
        </w:rPr>
      </w:pPr>
      <w:r>
        <w:rPr>
          <w:b/>
          <w:szCs w:val="21"/>
        </w:rPr>
        <w:t xml:space="preserve">第一章  </w:t>
      </w:r>
      <w:r>
        <w:rPr>
          <w:b/>
          <w:bCs/>
          <w:kern w:val="0"/>
          <w:szCs w:val="21"/>
        </w:rPr>
        <w:t>嵌入式系统概论</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 xml:space="preserve">：嵌入式系统定义及特征。 </w:t>
      </w:r>
    </w:p>
    <w:p>
      <w:pPr>
        <w:snapToGrid w:val="0"/>
        <w:spacing w:line="360" w:lineRule="auto"/>
        <w:ind w:firstLine="422" w:firstLineChars="200"/>
        <w:rPr>
          <w:bCs/>
          <w:kern w:val="0"/>
          <w:szCs w:val="21"/>
        </w:rPr>
      </w:pPr>
      <w:r>
        <w:rPr>
          <w:b/>
          <w:szCs w:val="21"/>
        </w:rPr>
        <w:t>2. 一般掌握</w:t>
      </w:r>
      <w:r>
        <w:rPr>
          <w:szCs w:val="21"/>
        </w:rPr>
        <w:t>：</w:t>
      </w:r>
      <w:r>
        <w:rPr>
          <w:bCs/>
          <w:kern w:val="0"/>
          <w:szCs w:val="21"/>
        </w:rPr>
        <w:t>嵌入式系统的应用领域及发展趋势。</w:t>
      </w:r>
    </w:p>
    <w:p>
      <w:pPr>
        <w:snapToGrid w:val="0"/>
        <w:spacing w:line="360" w:lineRule="auto"/>
        <w:ind w:firstLine="422" w:firstLineChars="200"/>
        <w:rPr>
          <w:bCs/>
          <w:kern w:val="0"/>
          <w:szCs w:val="21"/>
        </w:rPr>
      </w:pPr>
      <w:r>
        <w:rPr>
          <w:b/>
          <w:szCs w:val="21"/>
        </w:rPr>
        <w:t>3. 熟练掌握</w:t>
      </w:r>
      <w:r>
        <w:rPr>
          <w:szCs w:val="21"/>
        </w:rPr>
        <w:t>：</w:t>
      </w:r>
      <w:r>
        <w:rPr>
          <w:bCs/>
          <w:kern w:val="0"/>
          <w:szCs w:val="21"/>
        </w:rPr>
        <w:t>嵌入式系统的组织架构、硬件组成、软件组成。</w:t>
      </w:r>
      <w:r>
        <w:rPr>
          <w:szCs w:val="21"/>
        </w:rPr>
        <w:t xml:space="preserve"> </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考查学生对嵌入式系统的发展历史和应用现状、嵌入式系统的定义、体系结构与基本特征和嵌入式系统的常见种类</w:t>
      </w:r>
      <w:r>
        <w:rPr>
          <w:bCs/>
          <w:szCs w:val="21"/>
        </w:rPr>
        <w:t>，以及书面表达能力。</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：嵌入式系统的定义、特征。</w:t>
      </w:r>
    </w:p>
    <w:p>
      <w:pPr>
        <w:snapToGrid w:val="0"/>
        <w:spacing w:line="360" w:lineRule="auto"/>
        <w:ind w:firstLine="422" w:firstLineChars="200"/>
        <w:rPr>
          <w:bCs/>
          <w:kern w:val="0"/>
          <w:szCs w:val="21"/>
        </w:rPr>
      </w:pPr>
      <w:r>
        <w:rPr>
          <w:b/>
          <w:szCs w:val="21"/>
        </w:rPr>
        <w:t>2.领会</w:t>
      </w:r>
      <w:r>
        <w:rPr>
          <w:szCs w:val="21"/>
        </w:rPr>
        <w:t>：</w:t>
      </w:r>
      <w:r>
        <w:rPr>
          <w:bCs/>
          <w:kern w:val="0"/>
          <w:szCs w:val="21"/>
        </w:rPr>
        <w:t>嵌入式系统基本组成。</w:t>
      </w:r>
    </w:p>
    <w:p>
      <w:pPr>
        <w:snapToGrid w:val="0"/>
        <w:spacing w:line="360" w:lineRule="auto"/>
        <w:ind w:firstLine="422" w:firstLineChars="200"/>
        <w:rPr>
          <w:bCs/>
          <w:kern w:val="0"/>
          <w:szCs w:val="21"/>
        </w:rPr>
      </w:pPr>
      <w:r>
        <w:rPr>
          <w:b/>
          <w:szCs w:val="21"/>
        </w:rPr>
        <w:t>3.应用</w:t>
      </w:r>
      <w:r>
        <w:rPr>
          <w:szCs w:val="21"/>
        </w:rPr>
        <w:t>：</w:t>
      </w:r>
      <w:r>
        <w:rPr>
          <w:bCs/>
          <w:kern w:val="0"/>
          <w:szCs w:val="21"/>
        </w:rPr>
        <w:t>嵌入式系统的应用领域及发展趋势。</w:t>
      </w:r>
    </w:p>
    <w:p>
      <w:pPr>
        <w:snapToGrid w:val="0"/>
        <w:spacing w:line="360" w:lineRule="auto"/>
        <w:ind w:firstLine="422" w:firstLineChars="200"/>
        <w:rPr>
          <w:bCs/>
          <w:kern w:val="0"/>
          <w:szCs w:val="21"/>
        </w:rPr>
      </w:pPr>
      <w:r>
        <w:rPr>
          <w:b/>
          <w:szCs w:val="21"/>
        </w:rPr>
        <w:t>4.分析：</w:t>
      </w:r>
      <w:r>
        <w:rPr>
          <w:bCs/>
          <w:kern w:val="0"/>
          <w:szCs w:val="21"/>
        </w:rPr>
        <w:t>嵌入式系统的体系结构和操作系统选型方法。</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b/>
          <w:szCs w:val="21"/>
        </w:rPr>
      </w:pPr>
      <w:r>
        <w:rPr>
          <w:b/>
          <w:szCs w:val="21"/>
        </w:rPr>
        <w:t>6.评价：</w:t>
      </w:r>
      <w:r>
        <w:rPr>
          <w:bCs/>
          <w:szCs w:val="21"/>
        </w:rPr>
        <w:t>对学生学习情况做出评价。</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rPr>
        <w:t xml:space="preserve">第二章 </w:t>
      </w:r>
      <w:r>
        <w:rPr>
          <w:rFonts w:ascii="Times New Roman" w:hAnsi="Times New Roman" w:cs="Times New Roman"/>
          <w:b/>
          <w:bCs/>
          <w:kern w:val="0"/>
        </w:rPr>
        <w:t xml:space="preserve">  嵌入式实时操作系统——UCOS-II</w:t>
      </w:r>
    </w:p>
    <w:p>
      <w:pPr>
        <w:snapToGrid w:val="0"/>
        <w:spacing w:line="360" w:lineRule="auto"/>
        <w:rPr>
          <w:b/>
          <w:szCs w:val="21"/>
        </w:rPr>
      </w:pPr>
      <w:r>
        <w:rPr>
          <w:b/>
          <w:szCs w:val="21"/>
        </w:rPr>
        <w:t>（一）学习目标</w:t>
      </w:r>
    </w:p>
    <w:p>
      <w:pPr>
        <w:widowControl/>
        <w:adjustRightInd w:val="0"/>
        <w:snapToGrid w:val="0"/>
        <w:spacing w:line="360" w:lineRule="auto"/>
        <w:ind w:firstLine="422" w:firstLineChars="200"/>
        <w:jc w:val="left"/>
        <w:rPr>
          <w:bCs/>
          <w:kern w:val="0"/>
          <w:szCs w:val="21"/>
        </w:rPr>
      </w:pPr>
      <w:r>
        <w:rPr>
          <w:b/>
          <w:szCs w:val="21"/>
        </w:rPr>
        <w:t>1. 一般了解</w:t>
      </w:r>
      <w:r>
        <w:rPr>
          <w:szCs w:val="21"/>
        </w:rPr>
        <w:t>：</w:t>
      </w:r>
      <w:r>
        <w:rPr>
          <w:bCs/>
          <w:kern w:val="0"/>
          <w:szCs w:val="21"/>
        </w:rPr>
        <w:t>UCOS-II、实验环境的搭建。</w:t>
      </w:r>
    </w:p>
    <w:p>
      <w:pPr>
        <w:snapToGrid w:val="0"/>
        <w:spacing w:line="360" w:lineRule="auto"/>
        <w:ind w:firstLine="422" w:firstLineChars="200"/>
        <w:rPr>
          <w:bCs/>
          <w:kern w:val="0"/>
          <w:szCs w:val="21"/>
        </w:rPr>
      </w:pPr>
      <w:r>
        <w:rPr>
          <w:b/>
          <w:szCs w:val="21"/>
        </w:rPr>
        <w:t>2. 一般掌握</w:t>
      </w:r>
      <w:r>
        <w:rPr>
          <w:szCs w:val="21"/>
        </w:rPr>
        <w:t>：</w:t>
      </w:r>
      <w:r>
        <w:rPr>
          <w:bCs/>
          <w:kern w:val="0"/>
          <w:szCs w:val="21"/>
        </w:rPr>
        <w:t>任务管理API应用、信号量管理API应用、互斥型信号量管理API应用。</w:t>
      </w:r>
    </w:p>
    <w:p>
      <w:pPr>
        <w:widowControl/>
        <w:adjustRightInd w:val="0"/>
        <w:snapToGrid w:val="0"/>
        <w:spacing w:line="360" w:lineRule="auto"/>
        <w:ind w:firstLine="422" w:firstLineChars="200"/>
        <w:jc w:val="left"/>
        <w:rPr>
          <w:bCs/>
          <w:kern w:val="0"/>
          <w:szCs w:val="21"/>
        </w:rPr>
      </w:pPr>
      <w:r>
        <w:rPr>
          <w:b/>
          <w:szCs w:val="21"/>
        </w:rPr>
        <w:t>3. 熟练掌握</w:t>
      </w:r>
      <w:r>
        <w:rPr>
          <w:szCs w:val="21"/>
        </w:rPr>
        <w:t>：</w:t>
      </w:r>
      <w:r>
        <w:rPr>
          <w:bCs/>
          <w:kern w:val="0"/>
          <w:szCs w:val="21"/>
        </w:rPr>
        <w:t>掌握事件标志组管理API应用、消息邮箱管理API应用和内存管理API应用。</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w:t>
      </w:r>
      <w:r>
        <w:rPr>
          <w:bCs/>
          <w:szCs w:val="21"/>
        </w:rPr>
        <w:t>嵌入式μC/OS-II操作系统及应用的了解情况，以及书面表达能力。</w:t>
      </w:r>
    </w:p>
    <w:p>
      <w:pPr>
        <w:snapToGrid w:val="0"/>
        <w:spacing w:line="360" w:lineRule="auto"/>
        <w:rPr>
          <w:b/>
          <w:szCs w:val="21"/>
        </w:rPr>
      </w:pPr>
      <w:r>
        <w:rPr>
          <w:b/>
          <w:szCs w:val="21"/>
        </w:rPr>
        <w:t>（三）考核要求</w:t>
      </w:r>
    </w:p>
    <w:p>
      <w:pPr>
        <w:widowControl/>
        <w:adjustRightInd w:val="0"/>
        <w:snapToGrid w:val="0"/>
        <w:spacing w:line="360" w:lineRule="auto"/>
        <w:ind w:firstLine="422" w:firstLineChars="200"/>
        <w:jc w:val="left"/>
        <w:rPr>
          <w:bCs/>
          <w:kern w:val="0"/>
          <w:szCs w:val="21"/>
        </w:rPr>
      </w:pPr>
      <w:r>
        <w:rPr>
          <w:b/>
          <w:szCs w:val="21"/>
        </w:rPr>
        <w:t>1.识记</w:t>
      </w:r>
      <w:r>
        <w:rPr>
          <w:szCs w:val="21"/>
        </w:rPr>
        <w:t>：</w:t>
      </w:r>
      <w:r>
        <w:rPr>
          <w:bCs/>
          <w:kern w:val="0"/>
          <w:szCs w:val="21"/>
        </w:rPr>
        <w:t>UCOS-II、实验环境的搭建。</w:t>
      </w:r>
    </w:p>
    <w:p>
      <w:pPr>
        <w:snapToGrid w:val="0"/>
        <w:spacing w:line="360" w:lineRule="auto"/>
        <w:ind w:firstLine="422" w:firstLineChars="200"/>
        <w:rPr>
          <w:bCs/>
          <w:kern w:val="0"/>
          <w:szCs w:val="21"/>
        </w:rPr>
      </w:pPr>
      <w:r>
        <w:rPr>
          <w:b/>
          <w:szCs w:val="21"/>
        </w:rPr>
        <w:t>2.领会</w:t>
      </w:r>
      <w:r>
        <w:rPr>
          <w:szCs w:val="21"/>
        </w:rPr>
        <w:t>：</w:t>
      </w:r>
      <w:r>
        <w:rPr>
          <w:bCs/>
          <w:kern w:val="0"/>
          <w:szCs w:val="21"/>
        </w:rPr>
        <w:t>任务管理API应用、信号量管理API应用、互斥型信号量管理API应用。</w:t>
      </w:r>
    </w:p>
    <w:p>
      <w:pPr>
        <w:widowControl/>
        <w:adjustRightInd w:val="0"/>
        <w:snapToGrid w:val="0"/>
        <w:spacing w:line="360" w:lineRule="auto"/>
        <w:ind w:firstLine="422" w:firstLineChars="200"/>
        <w:jc w:val="left"/>
        <w:rPr>
          <w:bCs/>
          <w:kern w:val="0"/>
          <w:szCs w:val="21"/>
        </w:rPr>
      </w:pPr>
      <w:r>
        <w:rPr>
          <w:b/>
          <w:szCs w:val="21"/>
        </w:rPr>
        <w:t>3.应用</w:t>
      </w:r>
      <w:r>
        <w:rPr>
          <w:szCs w:val="21"/>
        </w:rPr>
        <w:t>：</w:t>
      </w:r>
      <w:r>
        <w:rPr>
          <w:bCs/>
          <w:kern w:val="0"/>
          <w:szCs w:val="21"/>
        </w:rPr>
        <w:t>事件标志组管理API应用、消息邮箱管理API应用和内存管理API应用。</w:t>
      </w:r>
    </w:p>
    <w:p>
      <w:pPr>
        <w:snapToGrid w:val="0"/>
        <w:spacing w:line="360" w:lineRule="auto"/>
        <w:ind w:firstLine="422" w:firstLineChars="200"/>
        <w:rPr>
          <w:bCs/>
          <w:kern w:val="0"/>
          <w:szCs w:val="21"/>
        </w:rPr>
      </w:pPr>
      <w:r>
        <w:rPr>
          <w:b/>
          <w:szCs w:val="21"/>
        </w:rPr>
        <w:t>4.分析：</w:t>
      </w:r>
      <w:r>
        <w:rPr>
          <w:bCs/>
          <w:kern w:val="0"/>
          <w:szCs w:val="21"/>
        </w:rPr>
        <w:t>感知μC/OS-II操作系统优缺点分析</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bCs/>
          <w:szCs w:val="21"/>
        </w:rPr>
      </w:pPr>
      <w:r>
        <w:rPr>
          <w:b/>
          <w:szCs w:val="21"/>
        </w:rPr>
        <w:t>6.评价：</w:t>
      </w:r>
      <w:r>
        <w:rPr>
          <w:bCs/>
          <w:szCs w:val="21"/>
        </w:rPr>
        <w:t>对学生学习情况做出评价。</w:t>
      </w:r>
    </w:p>
    <w:p>
      <w:pPr>
        <w:pStyle w:val="6"/>
        <w:snapToGrid w:val="0"/>
        <w:spacing w:line="360" w:lineRule="auto"/>
        <w:jc w:val="center"/>
        <w:rPr>
          <w:rFonts w:ascii="Times New Roman" w:hAnsi="Times New Roman" w:cs="Times New Roman"/>
          <w:b/>
          <w:bCs/>
          <w:kern w:val="0"/>
        </w:rPr>
      </w:pPr>
      <w:r>
        <w:rPr>
          <w:rFonts w:ascii="Times New Roman" w:hAnsi="Times New Roman" w:cs="Times New Roman"/>
          <w:b/>
        </w:rPr>
        <w:t xml:space="preserve">第三章 </w:t>
      </w:r>
      <w:r>
        <w:rPr>
          <w:rFonts w:ascii="Times New Roman" w:hAnsi="Times New Roman" w:cs="Times New Roman"/>
          <w:b/>
          <w:bCs/>
          <w:kern w:val="0"/>
        </w:rPr>
        <w:t xml:space="preserve">  Linux系统操作基础</w:t>
      </w:r>
    </w:p>
    <w:p>
      <w:pPr>
        <w:snapToGrid w:val="0"/>
        <w:spacing w:line="360" w:lineRule="auto"/>
        <w:rPr>
          <w:b/>
          <w:szCs w:val="21"/>
        </w:rPr>
      </w:pPr>
      <w:r>
        <w:rPr>
          <w:b/>
          <w:szCs w:val="21"/>
        </w:rPr>
        <w:t>（一）学习目标</w:t>
      </w:r>
    </w:p>
    <w:p>
      <w:pPr>
        <w:widowControl/>
        <w:adjustRightInd w:val="0"/>
        <w:snapToGrid w:val="0"/>
        <w:spacing w:line="360" w:lineRule="auto"/>
        <w:ind w:firstLine="422" w:firstLineChars="200"/>
        <w:jc w:val="left"/>
        <w:rPr>
          <w:bCs/>
          <w:kern w:val="0"/>
          <w:szCs w:val="21"/>
        </w:rPr>
      </w:pPr>
      <w:r>
        <w:rPr>
          <w:b/>
          <w:szCs w:val="21"/>
        </w:rPr>
        <w:t>1. 一般了解</w:t>
      </w:r>
      <w:r>
        <w:rPr>
          <w:szCs w:val="21"/>
        </w:rPr>
        <w:t>：</w:t>
      </w:r>
      <w:r>
        <w:rPr>
          <w:bCs/>
          <w:kern w:val="0"/>
          <w:szCs w:val="21"/>
        </w:rPr>
        <w:t>linux系统的安装以及linux常用命令</w:t>
      </w:r>
      <w:r>
        <w:t>。</w:t>
      </w:r>
    </w:p>
    <w:p>
      <w:pPr>
        <w:snapToGrid w:val="0"/>
        <w:spacing w:line="360" w:lineRule="auto"/>
        <w:ind w:firstLine="422" w:firstLineChars="200"/>
        <w:rPr>
          <w:bCs/>
          <w:kern w:val="0"/>
          <w:szCs w:val="21"/>
        </w:rPr>
      </w:pPr>
      <w:r>
        <w:rPr>
          <w:b/>
          <w:szCs w:val="21"/>
        </w:rPr>
        <w:t>2. 一般掌握</w:t>
      </w:r>
      <w:r>
        <w:rPr>
          <w:szCs w:val="21"/>
        </w:rPr>
        <w:t>：</w:t>
      </w:r>
      <w:r>
        <w:t>掌握Linux系统中常见文件类型和常用目录，文件通配符用法和文件操作权限，应用实例示范常用命令的用法和参数选择。</w:t>
      </w:r>
    </w:p>
    <w:p>
      <w:pPr>
        <w:ind w:firstLine="420"/>
      </w:pPr>
      <w:r>
        <w:rPr>
          <w:b/>
          <w:szCs w:val="21"/>
        </w:rPr>
        <w:t>3. 熟练掌握</w:t>
      </w:r>
      <w:r>
        <w:rPr>
          <w:szCs w:val="21"/>
        </w:rPr>
        <w:t>：</w:t>
      </w:r>
      <w:r>
        <w:rPr>
          <w:bCs/>
          <w:kern w:val="0"/>
          <w:szCs w:val="21"/>
        </w:rPr>
        <w:t>输入输出转向和管道功能，对嵌入式系统开发过程中常用的VI编辑器进行较详细的讲解</w:t>
      </w:r>
      <w: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w:t>
      </w:r>
      <w:r>
        <w:rPr>
          <w:bCs/>
          <w:szCs w:val="21"/>
        </w:rPr>
        <w:t>嵌入式Linux操作系统及应用的了解情况，以及书面表达能力。</w:t>
      </w:r>
    </w:p>
    <w:p>
      <w:pPr>
        <w:snapToGrid w:val="0"/>
        <w:spacing w:line="360" w:lineRule="auto"/>
        <w:rPr>
          <w:b/>
          <w:szCs w:val="21"/>
        </w:rPr>
      </w:pPr>
      <w:r>
        <w:rPr>
          <w:b/>
          <w:szCs w:val="21"/>
        </w:rPr>
        <w:t>（三）考核要求</w:t>
      </w:r>
    </w:p>
    <w:p>
      <w:pPr>
        <w:widowControl/>
        <w:adjustRightInd w:val="0"/>
        <w:snapToGrid w:val="0"/>
        <w:spacing w:line="360" w:lineRule="auto"/>
        <w:ind w:firstLine="422" w:firstLineChars="200"/>
        <w:jc w:val="left"/>
      </w:pPr>
      <w:r>
        <w:rPr>
          <w:b/>
          <w:szCs w:val="21"/>
        </w:rPr>
        <w:t>1.识记</w:t>
      </w:r>
      <w:r>
        <w:rPr>
          <w:szCs w:val="21"/>
        </w:rPr>
        <w:t>：</w:t>
      </w:r>
      <w:r>
        <w:t>linux常用命令。</w:t>
      </w:r>
    </w:p>
    <w:p>
      <w:pPr>
        <w:widowControl/>
        <w:adjustRightInd w:val="0"/>
        <w:snapToGrid w:val="0"/>
        <w:spacing w:line="360" w:lineRule="auto"/>
        <w:ind w:firstLine="422" w:firstLineChars="200"/>
        <w:jc w:val="left"/>
      </w:pPr>
      <w:r>
        <w:rPr>
          <w:b/>
          <w:szCs w:val="21"/>
        </w:rPr>
        <w:t>2.领会</w:t>
      </w:r>
      <w:r>
        <w:rPr>
          <w:szCs w:val="21"/>
        </w:rPr>
        <w:t>：</w:t>
      </w:r>
      <w:r>
        <w:t>Linux系统中常见文件类型和常用目录，文件通配符用法和文件操作权限，应用实例示范常用命令的用法和参数选择。</w:t>
      </w:r>
    </w:p>
    <w:p>
      <w:pPr>
        <w:widowControl/>
        <w:adjustRightInd w:val="0"/>
        <w:snapToGrid w:val="0"/>
        <w:spacing w:line="360" w:lineRule="auto"/>
        <w:ind w:firstLine="422" w:firstLineChars="200"/>
        <w:jc w:val="left"/>
      </w:pPr>
      <w:r>
        <w:rPr>
          <w:b/>
          <w:szCs w:val="21"/>
        </w:rPr>
        <w:t>3.应用</w:t>
      </w:r>
      <w:r>
        <w:rPr>
          <w:szCs w:val="21"/>
        </w:rPr>
        <w:t>：</w:t>
      </w:r>
      <w:r>
        <w:t>嵌入式Linux操作系统的内核编译及驱动程序的开发。</w:t>
      </w:r>
    </w:p>
    <w:p>
      <w:pPr>
        <w:widowControl/>
        <w:adjustRightInd w:val="0"/>
        <w:snapToGrid w:val="0"/>
        <w:spacing w:line="360" w:lineRule="auto"/>
        <w:ind w:firstLine="422" w:firstLineChars="200"/>
        <w:jc w:val="left"/>
        <w:rPr>
          <w:bCs/>
          <w:kern w:val="0"/>
          <w:szCs w:val="21"/>
        </w:rPr>
      </w:pPr>
      <w:r>
        <w:rPr>
          <w:b/>
          <w:szCs w:val="21"/>
        </w:rPr>
        <w:t>4.分析：</w:t>
      </w:r>
      <w:r>
        <w:t>嵌入式Linux操作系统的应用开发技术。</w:t>
      </w:r>
      <w:r>
        <w:rPr>
          <w:bCs/>
          <w:kern w:val="0"/>
          <w:szCs w:val="21"/>
        </w:rPr>
        <w:t xml:space="preserve"> </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bCs/>
          <w:szCs w:val="21"/>
        </w:rPr>
      </w:pPr>
      <w:r>
        <w:rPr>
          <w:b/>
          <w:szCs w:val="21"/>
        </w:rPr>
        <w:t>6.评价：</w:t>
      </w:r>
      <w:r>
        <w:rPr>
          <w:bCs/>
          <w:szCs w:val="21"/>
        </w:rPr>
        <w:t>对学生学习情况做出评价。</w:t>
      </w:r>
    </w:p>
    <w:p>
      <w:pPr>
        <w:snapToGrid w:val="0"/>
        <w:spacing w:line="360" w:lineRule="auto"/>
        <w:ind w:firstLine="420" w:firstLineChars="200"/>
        <w:rPr>
          <w:bCs/>
          <w:szCs w:val="21"/>
        </w:rPr>
      </w:pPr>
    </w:p>
    <w:p>
      <w:pPr>
        <w:pStyle w:val="6"/>
        <w:snapToGrid w:val="0"/>
        <w:spacing w:line="360" w:lineRule="auto"/>
        <w:jc w:val="center"/>
        <w:rPr>
          <w:rFonts w:ascii="Times New Roman" w:hAnsi="Times New Roman" w:cs="Times New Roman"/>
          <w:b/>
          <w:bCs/>
        </w:rPr>
      </w:pPr>
      <w:r>
        <w:rPr>
          <w:rFonts w:ascii="Times New Roman" w:hAnsi="Times New Roman" w:cs="Times New Roman"/>
          <w:b/>
        </w:rPr>
        <w:t>第四章</w:t>
      </w:r>
      <w:r>
        <w:rPr>
          <w:rFonts w:ascii="Times New Roman" w:hAnsi="Times New Roman" w:cs="Times New Roman"/>
          <w:b/>
          <w:bCs/>
          <w:kern w:val="0"/>
        </w:rPr>
        <w:t xml:space="preserve"> </w:t>
      </w:r>
      <w:r>
        <w:rPr>
          <w:rFonts w:ascii="Times New Roman" w:hAnsi="Times New Roman" w:cs="Times New Roman"/>
          <w:b/>
          <w:bCs/>
        </w:rPr>
        <w:t>嵌入式开发环境的搭建</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widowControl/>
        <w:snapToGrid w:val="0"/>
        <w:spacing w:line="360" w:lineRule="auto"/>
        <w:ind w:firstLine="422" w:firstLineChars="200"/>
        <w:jc w:val="left"/>
      </w:pPr>
      <w:r>
        <w:rPr>
          <w:b/>
          <w:szCs w:val="21"/>
        </w:rPr>
        <w:t>1. 一般了解</w:t>
      </w:r>
      <w:r>
        <w:rPr>
          <w:szCs w:val="21"/>
        </w:rPr>
        <w:t>：</w:t>
      </w:r>
      <w:r>
        <w:t>如何建立嵌入式系统开发环境。</w:t>
      </w:r>
    </w:p>
    <w:p>
      <w:pPr>
        <w:widowControl/>
        <w:adjustRightInd w:val="0"/>
        <w:snapToGrid w:val="0"/>
        <w:spacing w:line="360" w:lineRule="auto"/>
        <w:ind w:firstLine="422" w:firstLineChars="200"/>
        <w:jc w:val="left"/>
      </w:pPr>
      <w:r>
        <w:rPr>
          <w:b/>
          <w:szCs w:val="21"/>
        </w:rPr>
        <w:t>2. 一般掌握</w:t>
      </w:r>
      <w:r>
        <w:rPr>
          <w:szCs w:val="21"/>
        </w:rPr>
        <w:t>：</w:t>
      </w:r>
      <w:r>
        <w:rPr>
          <w:bCs/>
          <w:kern w:val="0"/>
          <w:szCs w:val="21"/>
        </w:rPr>
        <w:t xml:space="preserve"> </w:t>
      </w:r>
      <w:r>
        <w:t>学习与嵌入式系统开发相关的linux服务TFTP、NFS服务并如何配置，随后介绍配置linux里面的超级终端minicom</w:t>
      </w:r>
    </w:p>
    <w:p>
      <w:pPr>
        <w:widowControl/>
        <w:adjustRightInd w:val="0"/>
        <w:snapToGrid w:val="0"/>
        <w:spacing w:line="360" w:lineRule="auto"/>
        <w:ind w:firstLine="422" w:firstLineChars="200"/>
        <w:jc w:val="left"/>
      </w:pPr>
      <w:r>
        <w:rPr>
          <w:b/>
          <w:szCs w:val="21"/>
        </w:rPr>
        <w:t>3. 熟练掌握</w:t>
      </w:r>
      <w:r>
        <w:rPr>
          <w:szCs w:val="21"/>
        </w:rPr>
        <w:t>：</w:t>
      </w:r>
      <w:r>
        <w:t>如何编译嵌入式Linux内核。</w:t>
      </w:r>
    </w:p>
    <w:p>
      <w:pPr>
        <w:snapToGrid w:val="0"/>
        <w:spacing w:line="360" w:lineRule="auto"/>
        <w:rPr>
          <w:szCs w:val="21"/>
        </w:rPr>
      </w:pPr>
      <w:r>
        <w:rPr>
          <w:b/>
          <w:szCs w:val="21"/>
        </w:rPr>
        <w:t xml:space="preserve">（二）考核内容 </w:t>
      </w:r>
    </w:p>
    <w:p>
      <w:pPr>
        <w:snapToGrid w:val="0"/>
        <w:spacing w:line="360" w:lineRule="auto"/>
        <w:ind w:firstLine="420" w:firstLineChars="200"/>
        <w:rPr>
          <w:szCs w:val="21"/>
        </w:rPr>
      </w:pPr>
      <w:r>
        <w:rPr>
          <w:szCs w:val="21"/>
        </w:rPr>
        <w:t>考查学生对</w:t>
      </w:r>
      <w:r>
        <w:rPr>
          <w:bCs/>
          <w:szCs w:val="21"/>
        </w:rPr>
        <w:t>嵌入式开发环境的搭建的了解情况，以及书面表达能力。</w:t>
      </w:r>
    </w:p>
    <w:p>
      <w:pPr>
        <w:snapToGrid w:val="0"/>
        <w:spacing w:line="360" w:lineRule="auto"/>
        <w:rPr>
          <w:b/>
          <w:szCs w:val="21"/>
        </w:rPr>
      </w:pPr>
      <w:r>
        <w:rPr>
          <w:b/>
          <w:szCs w:val="21"/>
        </w:rPr>
        <w:t>（三）考核要求</w:t>
      </w:r>
    </w:p>
    <w:p>
      <w:pPr>
        <w:widowControl/>
        <w:adjustRightInd w:val="0"/>
        <w:snapToGrid w:val="0"/>
        <w:spacing w:line="360" w:lineRule="auto"/>
        <w:ind w:firstLine="422" w:firstLineChars="200"/>
        <w:jc w:val="left"/>
      </w:pPr>
      <w:r>
        <w:rPr>
          <w:b/>
          <w:szCs w:val="21"/>
        </w:rPr>
        <w:t>1.识记</w:t>
      </w:r>
      <w:r>
        <w:rPr>
          <w:szCs w:val="21"/>
        </w:rPr>
        <w:t>：</w:t>
      </w:r>
      <w:r>
        <w:t xml:space="preserve"> 如何建立嵌入式系统开发环境。</w:t>
      </w:r>
    </w:p>
    <w:p>
      <w:pPr>
        <w:widowControl/>
        <w:adjustRightInd w:val="0"/>
        <w:snapToGrid w:val="0"/>
        <w:spacing w:line="360" w:lineRule="auto"/>
        <w:ind w:firstLine="422" w:firstLineChars="200"/>
        <w:jc w:val="left"/>
      </w:pPr>
      <w:r>
        <w:rPr>
          <w:b/>
          <w:szCs w:val="21"/>
        </w:rPr>
        <w:t>2.领会</w:t>
      </w:r>
      <w:r>
        <w:rPr>
          <w:szCs w:val="21"/>
        </w:rPr>
        <w:t>：</w:t>
      </w:r>
      <w:r>
        <w:t xml:space="preserve"> 如何编译嵌入式Linux内核。</w:t>
      </w:r>
    </w:p>
    <w:p>
      <w:pPr>
        <w:widowControl/>
        <w:snapToGrid w:val="0"/>
        <w:spacing w:line="360" w:lineRule="auto"/>
        <w:ind w:firstLine="422" w:firstLineChars="200"/>
        <w:jc w:val="left"/>
      </w:pPr>
      <w:r>
        <w:rPr>
          <w:b/>
          <w:szCs w:val="21"/>
        </w:rPr>
        <w:t>3.应用</w:t>
      </w:r>
      <w:r>
        <w:rPr>
          <w:szCs w:val="21"/>
        </w:rPr>
        <w:t>：</w:t>
      </w:r>
      <w:r>
        <w:t xml:space="preserve"> 学习与嵌入式系统开发相关的linux服务TFTP、NFS服务并如何配置，随后介绍配置linux里面的超级终端minicom。</w:t>
      </w:r>
    </w:p>
    <w:p>
      <w:pPr>
        <w:widowControl/>
        <w:snapToGrid w:val="0"/>
        <w:spacing w:line="360" w:lineRule="auto"/>
        <w:ind w:firstLine="422" w:firstLineChars="200"/>
        <w:jc w:val="left"/>
      </w:pPr>
      <w:r>
        <w:rPr>
          <w:b/>
          <w:szCs w:val="21"/>
        </w:rPr>
        <w:t>4.分析：</w:t>
      </w:r>
      <w:r>
        <w:rPr>
          <w:bCs/>
          <w:kern w:val="0"/>
          <w:szCs w:val="21"/>
        </w:rPr>
        <w:t xml:space="preserve"> </w:t>
      </w:r>
      <w:r>
        <w:t>TFTP、Telnet和NFS服务。</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bCs/>
          <w:szCs w:val="21"/>
        </w:rPr>
      </w:pPr>
      <w:r>
        <w:rPr>
          <w:b/>
          <w:szCs w:val="21"/>
        </w:rPr>
        <w:t>6.评价：</w:t>
      </w:r>
      <w:r>
        <w:rPr>
          <w:bCs/>
          <w:szCs w:val="21"/>
        </w:rPr>
        <w:t>对学生学习情况做出评价。</w:t>
      </w:r>
    </w:p>
    <w:p>
      <w:pPr>
        <w:pStyle w:val="6"/>
        <w:snapToGrid w:val="0"/>
        <w:spacing w:line="360" w:lineRule="auto"/>
        <w:jc w:val="center"/>
        <w:rPr>
          <w:rFonts w:ascii="Times New Roman" w:hAnsi="Times New Roman" w:cs="Times New Roman"/>
          <w:b/>
          <w:bCs/>
        </w:rPr>
      </w:pPr>
      <w:r>
        <w:rPr>
          <w:rFonts w:ascii="Times New Roman" w:hAnsi="Times New Roman" w:cs="Times New Roman"/>
          <w:b/>
        </w:rPr>
        <w:t>第五章</w:t>
      </w:r>
      <w:r>
        <w:rPr>
          <w:rFonts w:ascii="Times New Roman" w:hAnsi="Times New Roman" w:cs="Times New Roman"/>
          <w:b/>
          <w:bCs/>
          <w:kern w:val="0"/>
        </w:rPr>
        <w:t xml:space="preserve"> </w:t>
      </w:r>
      <w:r>
        <w:rPr>
          <w:rFonts w:ascii="Times New Roman" w:hAnsi="Times New Roman" w:cs="Times New Roman"/>
          <w:b/>
          <w:bCs/>
        </w:rPr>
        <w:t>linux的C语言程序设计</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widowControl/>
        <w:snapToGrid w:val="0"/>
        <w:spacing w:line="360" w:lineRule="auto"/>
        <w:ind w:firstLine="422" w:firstLineChars="200"/>
        <w:jc w:val="left"/>
      </w:pPr>
      <w:r>
        <w:rPr>
          <w:b/>
          <w:szCs w:val="21"/>
        </w:rPr>
        <w:t>1. 一般了解</w:t>
      </w:r>
      <w:r>
        <w:rPr>
          <w:szCs w:val="21"/>
        </w:rPr>
        <w:t>：</w:t>
      </w:r>
      <w:r>
        <w:t>ARM汇编和C进行简单混合编程。</w:t>
      </w:r>
    </w:p>
    <w:p>
      <w:pPr>
        <w:widowControl/>
        <w:adjustRightInd w:val="0"/>
        <w:snapToGrid w:val="0"/>
        <w:spacing w:line="360" w:lineRule="auto"/>
        <w:ind w:firstLine="422" w:firstLineChars="200"/>
        <w:jc w:val="left"/>
      </w:pPr>
      <w:r>
        <w:rPr>
          <w:b/>
          <w:szCs w:val="21"/>
        </w:rPr>
        <w:t>2. 一般掌握</w:t>
      </w:r>
      <w:r>
        <w:rPr>
          <w:szCs w:val="21"/>
        </w:rPr>
        <w:t>：</w:t>
      </w:r>
      <w:r>
        <w:rPr>
          <w:bCs/>
          <w:kern w:val="0"/>
          <w:szCs w:val="21"/>
        </w:rPr>
        <w:t xml:space="preserve"> </w:t>
      </w:r>
      <w:r>
        <w:t>使用GCC编译C语言程序。</w:t>
      </w:r>
    </w:p>
    <w:p>
      <w:pPr>
        <w:widowControl/>
        <w:adjustRightInd w:val="0"/>
        <w:snapToGrid w:val="0"/>
        <w:spacing w:line="360" w:lineRule="auto"/>
        <w:ind w:firstLine="422" w:firstLineChars="200"/>
        <w:jc w:val="left"/>
      </w:pPr>
      <w:r>
        <w:rPr>
          <w:b/>
          <w:szCs w:val="21"/>
        </w:rPr>
        <w:t>3. 熟练掌握</w:t>
      </w:r>
      <w:r>
        <w:rPr>
          <w:szCs w:val="21"/>
        </w:rPr>
        <w:t>：</w:t>
      </w:r>
      <w:r>
        <w:t>基本的makefile文件的编写语法；在linux系统里面使用C语言进行程序设计。</w:t>
      </w:r>
    </w:p>
    <w:p>
      <w:pPr>
        <w:snapToGrid w:val="0"/>
        <w:spacing w:line="360" w:lineRule="auto"/>
        <w:rPr>
          <w:szCs w:val="21"/>
        </w:rPr>
      </w:pPr>
      <w:r>
        <w:rPr>
          <w:b/>
          <w:szCs w:val="21"/>
        </w:rPr>
        <w:t xml:space="preserve">（二）考核内容 </w:t>
      </w:r>
    </w:p>
    <w:p>
      <w:pPr>
        <w:snapToGrid w:val="0"/>
        <w:spacing w:line="360" w:lineRule="auto"/>
        <w:ind w:firstLine="420" w:firstLineChars="200"/>
        <w:rPr>
          <w:szCs w:val="21"/>
        </w:rPr>
      </w:pPr>
      <w:r>
        <w:rPr>
          <w:szCs w:val="21"/>
        </w:rPr>
        <w:t>考查学生对</w:t>
      </w:r>
      <w:r>
        <w:rPr>
          <w:bCs/>
          <w:szCs w:val="21"/>
        </w:rPr>
        <w:t>嵌入式开发环境的搭建的了解情况，以及书面表达能力。</w:t>
      </w:r>
    </w:p>
    <w:p>
      <w:pPr>
        <w:snapToGrid w:val="0"/>
        <w:spacing w:line="360" w:lineRule="auto"/>
        <w:rPr>
          <w:b/>
          <w:szCs w:val="21"/>
        </w:rPr>
      </w:pPr>
      <w:r>
        <w:rPr>
          <w:b/>
          <w:szCs w:val="21"/>
        </w:rPr>
        <w:t>（三）考核要求</w:t>
      </w:r>
    </w:p>
    <w:p>
      <w:pPr>
        <w:widowControl/>
        <w:adjustRightInd w:val="0"/>
        <w:snapToGrid w:val="0"/>
        <w:spacing w:line="360" w:lineRule="auto"/>
        <w:ind w:firstLine="422" w:firstLineChars="200"/>
        <w:jc w:val="left"/>
      </w:pPr>
      <w:r>
        <w:rPr>
          <w:b/>
          <w:szCs w:val="21"/>
        </w:rPr>
        <w:t>1.识记</w:t>
      </w:r>
      <w:r>
        <w:rPr>
          <w:szCs w:val="21"/>
        </w:rPr>
        <w:t>：</w:t>
      </w:r>
      <w:r>
        <w:t xml:space="preserve"> Linux系统下常用的C语言编译工具GCC，GCC常用的参数。</w:t>
      </w:r>
    </w:p>
    <w:p>
      <w:pPr>
        <w:widowControl/>
        <w:adjustRightInd w:val="0"/>
        <w:snapToGrid w:val="0"/>
        <w:spacing w:line="360" w:lineRule="auto"/>
        <w:ind w:firstLine="422" w:firstLineChars="200"/>
        <w:jc w:val="left"/>
      </w:pPr>
      <w:r>
        <w:rPr>
          <w:b/>
          <w:szCs w:val="21"/>
        </w:rPr>
        <w:t>2.领会</w:t>
      </w:r>
      <w:r>
        <w:rPr>
          <w:szCs w:val="21"/>
        </w:rPr>
        <w:t>：</w:t>
      </w:r>
      <w:r>
        <w:t xml:space="preserve"> C语言调试工具GDB，列举调试命令及其功能，并以实例说明GDB的用法。</w:t>
      </w:r>
    </w:p>
    <w:p>
      <w:pPr>
        <w:widowControl/>
        <w:snapToGrid w:val="0"/>
        <w:spacing w:line="360" w:lineRule="auto"/>
        <w:ind w:firstLine="422" w:firstLineChars="200"/>
        <w:jc w:val="left"/>
      </w:pPr>
      <w:r>
        <w:rPr>
          <w:b/>
          <w:szCs w:val="21"/>
        </w:rPr>
        <w:t>3.应用</w:t>
      </w:r>
      <w:r>
        <w:rPr>
          <w:szCs w:val="21"/>
        </w:rPr>
        <w:t>：</w:t>
      </w:r>
      <w:r>
        <w:t xml:space="preserve"> 介绍C语言项目管理工具make，说明makefile文件的编写语法，并以实例演示了make工具的使用。 </w:t>
      </w:r>
    </w:p>
    <w:p>
      <w:pPr>
        <w:widowControl/>
        <w:snapToGrid w:val="0"/>
        <w:spacing w:line="360" w:lineRule="auto"/>
        <w:ind w:firstLine="422" w:firstLineChars="200"/>
        <w:jc w:val="left"/>
      </w:pPr>
      <w:r>
        <w:rPr>
          <w:b/>
          <w:szCs w:val="21"/>
        </w:rPr>
        <w:t>4.分析：</w:t>
      </w:r>
      <w:r>
        <w:t>使用ARM汇编和C进行简单混合编程。</w:t>
      </w:r>
    </w:p>
    <w:p>
      <w:pPr>
        <w:snapToGrid w:val="0"/>
        <w:spacing w:line="360" w:lineRule="auto"/>
        <w:ind w:firstLine="422" w:firstLineChars="200"/>
        <w:rPr>
          <w:szCs w:val="21"/>
        </w:rPr>
      </w:pPr>
      <w:r>
        <w:rPr>
          <w:b/>
          <w:szCs w:val="21"/>
        </w:rPr>
        <w:t>5.综合</w:t>
      </w:r>
      <w:r>
        <w:rPr>
          <w:szCs w:val="21"/>
        </w:rPr>
        <w:t>：</w:t>
      </w:r>
      <w:r>
        <w:rPr>
          <w:bCs/>
          <w:szCs w:val="21"/>
        </w:rPr>
        <w:t>课堂听讲情况以及考查论文。</w:t>
      </w:r>
      <w:r>
        <w:rPr>
          <w:szCs w:val="21"/>
        </w:rPr>
        <w:t xml:space="preserve"> </w:t>
      </w:r>
    </w:p>
    <w:p>
      <w:pPr>
        <w:snapToGrid w:val="0"/>
        <w:spacing w:line="360" w:lineRule="auto"/>
        <w:ind w:firstLine="422" w:firstLineChars="200"/>
        <w:rPr>
          <w:bCs/>
          <w:szCs w:val="21"/>
        </w:rPr>
      </w:pPr>
      <w:r>
        <w:rPr>
          <w:b/>
          <w:szCs w:val="21"/>
        </w:rPr>
        <w:t>6.评价：</w:t>
      </w:r>
      <w:r>
        <w:rPr>
          <w:bCs/>
          <w:szCs w:val="21"/>
        </w:rPr>
        <w:t>对学生学习情况做出评价。</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widowControl/>
        <w:snapToGrid w:val="0"/>
        <w:spacing w:line="360" w:lineRule="auto"/>
        <w:jc w:val="left"/>
        <w:outlineLvl w:val="1"/>
        <w:rPr>
          <w:rFonts w:eastAsiaTheme="majorEastAsia"/>
          <w:b/>
          <w:bCs/>
          <w:kern w:val="0"/>
          <w:szCs w:val="21"/>
        </w:rPr>
      </w:pPr>
      <w:r>
        <w:rPr>
          <w:bCs/>
          <w:kern w:val="0"/>
          <w:szCs w:val="21"/>
        </w:rPr>
        <w:t>无</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widowControl/>
        <w:snapToGrid w:val="0"/>
        <w:spacing w:line="360" w:lineRule="auto"/>
        <w:ind w:firstLine="420" w:firstLineChars="200"/>
        <w:jc w:val="left"/>
        <w:outlineLvl w:val="1"/>
        <w:rPr>
          <w:rFonts w:eastAsiaTheme="majorEastAsia"/>
          <w:kern w:val="0"/>
          <w:szCs w:val="21"/>
        </w:rPr>
      </w:pPr>
      <w:r>
        <w:rPr>
          <w:rFonts w:eastAsiaTheme="majorEastAsia"/>
          <w:kern w:val="0"/>
          <w:szCs w:val="21"/>
        </w:rPr>
        <w:t>本课程考核以撰写综述性的报告考查的方式进行，课程结束后，每人或者每个小组提交一份关于嵌入式系统报告。</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bCs/>
          <w:szCs w:val="21"/>
        </w:rPr>
      </w:pPr>
      <w:r>
        <w:t>1.期末成绩</w:t>
      </w:r>
      <w:r>
        <w:rPr>
          <w:bCs/>
          <w:szCs w:val="21"/>
        </w:rPr>
        <w:t>（</w:t>
      </w:r>
      <w:r>
        <w:rPr>
          <w:szCs w:val="21"/>
        </w:rPr>
        <w:t>课程论文；100%</w:t>
      </w:r>
      <w:r>
        <w:rPr>
          <w:bCs/>
          <w:szCs w:val="21"/>
        </w:rPr>
        <w:t>）</w:t>
      </w:r>
    </w:p>
    <w:p>
      <w:pPr>
        <w:snapToGrid w:val="0"/>
        <w:spacing w:line="360" w:lineRule="auto"/>
        <w:ind w:firstLine="420" w:firstLineChars="200"/>
        <w:rPr>
          <w:bCs/>
          <w:szCs w:val="21"/>
        </w:rPr>
      </w:pPr>
      <w:r>
        <w:t>2.综合成绩</w:t>
      </w:r>
      <w:r>
        <w:rPr>
          <w:bCs/>
          <w:szCs w:val="21"/>
        </w:rPr>
        <w:t>（期末成绩×100%）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szCs w:val="21"/>
        </w:rPr>
      </w:pPr>
      <w:r>
        <w:rPr>
          <w:szCs w:val="21"/>
        </w:rPr>
        <w:t>专业前沿技术专题的考查结果将公布给每位同学，课下收集同学们对课堂的建议与意见，根据学生的反馈，持续改进本课程的教学方式及教学内容，为本专业培养专业人才，为下一届学生学习本课程提供更优质的教学。</w:t>
      </w:r>
    </w:p>
    <w:p>
      <w:pPr>
        <w:snapToGrid w:val="0"/>
        <w:spacing w:line="360" w:lineRule="auto"/>
        <w:ind w:firstLine="420" w:firstLineChars="200"/>
        <w:rPr>
          <w:szCs w:val="21"/>
        </w:rPr>
      </w:pPr>
    </w:p>
    <w:p>
      <w:pPr>
        <w:rPr>
          <w:szCs w:val="21"/>
        </w:rPr>
      </w:pPr>
      <w:r>
        <w:rPr>
          <w:szCs w:val="21"/>
        </w:rPr>
        <w:br w:type="page"/>
      </w:r>
    </w:p>
    <w:p>
      <w:pPr>
        <w:snapToGrid w:val="0"/>
        <w:spacing w:line="360" w:lineRule="auto"/>
        <w:jc w:val="center"/>
        <w:rPr>
          <w:b/>
          <w:sz w:val="28"/>
          <w:szCs w:val="28"/>
        </w:rPr>
      </w:pPr>
      <w:bookmarkStart w:id="476" w:name="_Toc28077"/>
      <w:bookmarkStart w:id="477" w:name="_Toc7012"/>
      <w:bookmarkStart w:id="478" w:name="_Toc25284"/>
      <w:bookmarkStart w:id="479" w:name="_Toc26213"/>
      <w:bookmarkStart w:id="480" w:name="_Toc23928"/>
      <w:bookmarkStart w:id="481" w:name="_Toc19958"/>
      <w:bookmarkStart w:id="482" w:name="_Toc16898"/>
      <w:r>
        <w:rPr>
          <w:rStyle w:val="23"/>
        </w:rPr>
        <w:t>工程项目管理</w:t>
      </w:r>
      <w:bookmarkEnd w:id="476"/>
      <w:bookmarkEnd w:id="477"/>
      <w:bookmarkEnd w:id="478"/>
      <w:bookmarkEnd w:id="479"/>
      <w:bookmarkEnd w:id="480"/>
      <w:bookmarkEnd w:id="481"/>
      <w:bookmarkEnd w:id="482"/>
      <w:r>
        <w:rPr>
          <w:b/>
          <w:sz w:val="28"/>
          <w:szCs w:val="28"/>
        </w:rPr>
        <w:t xml:space="preserve"> </w:t>
      </w:r>
    </w:p>
    <w:p>
      <w:pPr>
        <w:snapToGrid w:val="0"/>
        <w:spacing w:line="360" w:lineRule="auto"/>
        <w:jc w:val="center"/>
        <w:rPr>
          <w:sz w:val="24"/>
        </w:rPr>
      </w:pPr>
      <w:r>
        <w:rPr>
          <w:sz w:val="24"/>
        </w:rPr>
        <w:t>（Project Management）</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课程编号：04021542</w:t>
            </w:r>
          </w:p>
        </w:tc>
        <w:tc>
          <w:tcPr>
            <w:tcW w:w="1234" w:type="pct"/>
          </w:tcPr>
          <w:p>
            <w:pPr>
              <w:spacing w:line="300" w:lineRule="auto"/>
              <w:rPr>
                <w:b/>
                <w:bCs/>
                <w:szCs w:val="21"/>
              </w:rPr>
            </w:pPr>
            <w:r>
              <w:rPr>
                <w:b/>
                <w:bCs/>
                <w:szCs w:val="21"/>
              </w:rPr>
              <w:t>课程学时：32</w:t>
            </w:r>
          </w:p>
        </w:tc>
        <w:tc>
          <w:tcPr>
            <w:tcW w:w="2100" w:type="pct"/>
          </w:tcPr>
          <w:p>
            <w:pPr>
              <w:spacing w:line="300" w:lineRule="auto"/>
              <w:rPr>
                <w:b/>
                <w:bCs/>
                <w:szCs w:val="21"/>
              </w:rPr>
            </w:pPr>
            <w:r>
              <w:rPr>
                <w:b/>
                <w:bCs/>
                <w:szCs w:val="21"/>
              </w:rPr>
              <w:t>课程学分：2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主撰人：王玲</w:t>
            </w:r>
          </w:p>
        </w:tc>
        <w:tc>
          <w:tcPr>
            <w:tcW w:w="1234" w:type="pct"/>
          </w:tcPr>
          <w:p>
            <w:pPr>
              <w:spacing w:line="300" w:lineRule="auto"/>
              <w:rPr>
                <w:b/>
                <w:bCs/>
                <w:szCs w:val="21"/>
              </w:rPr>
            </w:pPr>
            <w:r>
              <w:rPr>
                <w:b/>
                <w:bCs/>
                <w:szCs w:val="21"/>
              </w:rPr>
              <w:t xml:space="preserve">审核人： </w:t>
            </w:r>
          </w:p>
        </w:tc>
        <w:tc>
          <w:tcPr>
            <w:tcW w:w="2100" w:type="pct"/>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napToGrid w:val="0"/>
        <w:spacing w:line="360" w:lineRule="auto"/>
        <w:ind w:firstLine="420" w:firstLineChars="200"/>
        <w:rPr>
          <w:bCs/>
          <w:szCs w:val="21"/>
        </w:rPr>
      </w:pPr>
      <w:r>
        <w:rPr>
          <w:bCs/>
          <w:szCs w:val="21"/>
        </w:rPr>
        <w:t>课程是电子信息工程专业的专业类必修课，本课程主要讲解项目管理和经济决策相关知识。通过理论教学和案例分析，使学生对项目实施过程有一个全面的了解，对投资决策、项目管理在实现工程项目经济效益最大化方面的重要性有一个清晰的认识。本课程主要了解工程管理和经济决策的基本概念、基本原理和方法，培养电子信息类专业学生的项目管理能力和经济意识，增强经济观念，能运用工程项目管理和经济决策的基本知识、基本理论，以市场为背景，经济为目标，技术为手段，对技术方案进行比较、评价和选优。</w:t>
      </w:r>
    </w:p>
    <w:p>
      <w:pPr>
        <w:widowControl/>
        <w:snapToGrid w:val="0"/>
        <w:spacing w:line="360" w:lineRule="auto"/>
        <w:ind w:firstLine="422" w:firstLineChars="200"/>
        <w:jc w:val="left"/>
        <w:outlineLvl w:val="1"/>
        <w:rPr>
          <w:rFonts w:eastAsiaTheme="majorEastAsia"/>
          <w:b/>
          <w:bCs/>
          <w:kern w:val="0"/>
          <w:szCs w:val="21"/>
        </w:rPr>
      </w:pPr>
      <w:r>
        <w:rPr>
          <w:rFonts w:eastAsiaTheme="majorEastAsia"/>
          <w:b/>
          <w:bCs/>
          <w:kern w:val="0"/>
          <w:szCs w:val="21"/>
        </w:rPr>
        <w:t>二、理论教学部分的考核目标</w:t>
      </w:r>
    </w:p>
    <w:p>
      <w:pPr>
        <w:pStyle w:val="31"/>
        <w:numPr>
          <w:ilvl w:val="0"/>
          <w:numId w:val="34"/>
        </w:numPr>
        <w:snapToGrid w:val="0"/>
        <w:spacing w:line="360" w:lineRule="auto"/>
        <w:ind w:left="567" w:firstLineChars="0"/>
        <w:rPr>
          <w:bCs/>
          <w:szCs w:val="21"/>
        </w:rPr>
      </w:pPr>
      <w:r>
        <w:rPr>
          <w:bCs/>
          <w:szCs w:val="21"/>
        </w:rPr>
        <w:t>了解和掌握工程行业相关的法律法规、技术标准、知识产权、产业政策等，并能对工程实施方案基于经济、技术和社会分析进行综合评价，并在实施过程中能够坚定地以社会主义核心价值观为指导。</w:t>
      </w:r>
    </w:p>
    <w:p>
      <w:pPr>
        <w:pStyle w:val="31"/>
        <w:numPr>
          <w:ilvl w:val="0"/>
          <w:numId w:val="34"/>
        </w:numPr>
        <w:snapToGrid w:val="0"/>
        <w:spacing w:line="360" w:lineRule="auto"/>
        <w:ind w:left="567" w:firstLineChars="0"/>
        <w:rPr>
          <w:bCs/>
          <w:szCs w:val="21"/>
        </w:rPr>
      </w:pPr>
      <w:r>
        <w:rPr>
          <w:bCs/>
          <w:szCs w:val="21"/>
        </w:rPr>
        <w:t>培养学生的工程伦理意识，遵守工程职业规范。</w:t>
      </w:r>
    </w:p>
    <w:p>
      <w:pPr>
        <w:pStyle w:val="31"/>
        <w:numPr>
          <w:ilvl w:val="0"/>
          <w:numId w:val="34"/>
        </w:numPr>
        <w:snapToGrid w:val="0"/>
        <w:spacing w:line="360" w:lineRule="auto"/>
        <w:ind w:left="567" w:firstLineChars="0"/>
        <w:rPr>
          <w:bCs/>
          <w:szCs w:val="21"/>
        </w:rPr>
      </w:pPr>
      <w:r>
        <w:rPr>
          <w:bCs/>
          <w:szCs w:val="21"/>
        </w:rPr>
        <w:t>培养学生具备大型工程项目进度控制、质量控制、安全管理、合同管理、信息管理专业知识和能力。培养学生工程项目管理能力，能够对具体项目进行分析和经济决策评价。</w:t>
      </w:r>
    </w:p>
    <w:p>
      <w:pPr>
        <w:jc w:val="center"/>
        <w:rPr>
          <w:b/>
          <w:bCs/>
          <w:szCs w:val="21"/>
        </w:rPr>
      </w:pPr>
      <w:r>
        <w:rPr>
          <w:b/>
          <w:szCs w:val="21"/>
        </w:rPr>
        <w:t xml:space="preserve">第一章  </w:t>
      </w:r>
      <w:r>
        <w:rPr>
          <w:b/>
          <w:bCs/>
          <w:szCs w:val="21"/>
        </w:rPr>
        <w:t>绪论</w:t>
      </w:r>
    </w:p>
    <w:p>
      <w:pPr>
        <w:snapToGrid w:val="0"/>
        <w:spacing w:line="360" w:lineRule="auto"/>
        <w:rPr>
          <w:b/>
          <w:szCs w:val="21"/>
        </w:rPr>
      </w:pPr>
      <w:r>
        <w:rPr>
          <w:b/>
          <w:szCs w:val="21"/>
        </w:rPr>
        <w:t>（一）学习目标</w:t>
      </w:r>
    </w:p>
    <w:p>
      <w:pPr>
        <w:snapToGrid w:val="0"/>
        <w:spacing w:line="360" w:lineRule="auto"/>
        <w:ind w:firstLine="422" w:firstLineChars="200"/>
        <w:rPr>
          <w:b/>
          <w:szCs w:val="21"/>
        </w:rPr>
      </w:pPr>
      <w:r>
        <w:rPr>
          <w:b/>
          <w:szCs w:val="21"/>
        </w:rPr>
        <w:t>1. 一般了解：</w:t>
      </w:r>
      <w:r>
        <w:rPr>
          <w:bCs/>
          <w:szCs w:val="21"/>
        </w:rPr>
        <w:t>机电工程项目管理的重要性及担任大型工程项目经理的必要条件。</w:t>
      </w:r>
    </w:p>
    <w:p>
      <w:pPr>
        <w:snapToGrid w:val="0"/>
        <w:spacing w:line="360" w:lineRule="auto"/>
        <w:ind w:firstLine="422" w:firstLineChars="200"/>
        <w:rPr>
          <w:b/>
          <w:szCs w:val="21"/>
        </w:rPr>
      </w:pPr>
      <w:r>
        <w:rPr>
          <w:b/>
          <w:szCs w:val="21"/>
        </w:rPr>
        <w:t>2. 一般掌握：</w:t>
      </w:r>
      <w:r>
        <w:rPr>
          <w:bCs/>
          <w:szCs w:val="21"/>
        </w:rPr>
        <w:t>机电工程项目范围和特点。</w:t>
      </w:r>
    </w:p>
    <w:p>
      <w:pPr>
        <w:snapToGrid w:val="0"/>
        <w:spacing w:line="360" w:lineRule="auto"/>
        <w:ind w:firstLine="422" w:firstLineChars="200"/>
        <w:rPr>
          <w:b/>
          <w:szCs w:val="21"/>
        </w:rPr>
      </w:pPr>
      <w:r>
        <w:rPr>
          <w:b/>
          <w:szCs w:val="21"/>
        </w:rPr>
        <w:t>3. 熟练掌握：</w:t>
      </w:r>
      <w:r>
        <w:rPr>
          <w:bCs/>
          <w:szCs w:val="21"/>
        </w:rPr>
        <w:t>项目管理的特点。</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了解机电工程的应用及项目管理的基本内容。</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项目集和项目组合概念。</w:t>
      </w:r>
    </w:p>
    <w:p>
      <w:pPr>
        <w:snapToGrid w:val="0"/>
        <w:spacing w:line="360" w:lineRule="auto"/>
        <w:ind w:firstLine="422" w:firstLineChars="200"/>
        <w:rPr>
          <w:b/>
          <w:szCs w:val="21"/>
        </w:rPr>
      </w:pPr>
      <w:r>
        <w:rPr>
          <w:b/>
          <w:szCs w:val="21"/>
        </w:rPr>
        <w:t>2.领会</w:t>
      </w:r>
      <w:r>
        <w:rPr>
          <w:szCs w:val="21"/>
        </w:rPr>
        <w:t>：</w:t>
      </w:r>
      <w:r>
        <w:rPr>
          <w:bCs/>
          <w:szCs w:val="21"/>
        </w:rPr>
        <w:t>项目组合、项目集、项目和运营的关系。</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机电工程概述</w:t>
      </w:r>
    </w:p>
    <w:p>
      <w:pPr>
        <w:snapToGrid w:val="0"/>
        <w:spacing w:line="360" w:lineRule="auto"/>
        <w:rPr>
          <w:b/>
          <w:szCs w:val="21"/>
        </w:rPr>
      </w:pPr>
      <w:r>
        <w:rPr>
          <w:b/>
          <w:szCs w:val="21"/>
        </w:rPr>
        <w:t>（一）学习目标</w:t>
      </w:r>
    </w:p>
    <w:p>
      <w:pPr>
        <w:snapToGrid w:val="0"/>
        <w:spacing w:line="360" w:lineRule="auto"/>
        <w:ind w:firstLine="422" w:firstLineChars="200"/>
        <w:rPr>
          <w:b/>
          <w:szCs w:val="21"/>
        </w:rPr>
      </w:pPr>
      <w:r>
        <w:rPr>
          <w:b/>
          <w:szCs w:val="21"/>
        </w:rPr>
        <w:t>1. 一般了解：</w:t>
      </w:r>
      <w:r>
        <w:rPr>
          <w:bCs/>
          <w:szCs w:val="21"/>
        </w:rPr>
        <w:t>典型的机电工程安装流程。</w:t>
      </w:r>
    </w:p>
    <w:p>
      <w:pPr>
        <w:snapToGrid w:val="0"/>
        <w:spacing w:line="360" w:lineRule="auto"/>
        <w:ind w:firstLine="422" w:firstLineChars="200"/>
        <w:rPr>
          <w:b/>
          <w:szCs w:val="21"/>
        </w:rPr>
      </w:pPr>
      <w:r>
        <w:rPr>
          <w:b/>
          <w:szCs w:val="21"/>
        </w:rPr>
        <w:t>2. 一般掌握：</w:t>
      </w:r>
      <w:r>
        <w:rPr>
          <w:bCs/>
          <w:szCs w:val="21"/>
        </w:rPr>
        <w:t>机电工程项目范围和特点。</w:t>
      </w:r>
    </w:p>
    <w:p>
      <w:pPr>
        <w:snapToGrid w:val="0"/>
        <w:spacing w:line="360" w:lineRule="auto"/>
        <w:ind w:firstLine="422" w:firstLineChars="200"/>
        <w:rPr>
          <w:b/>
          <w:szCs w:val="21"/>
        </w:rPr>
      </w:pPr>
      <w:r>
        <w:rPr>
          <w:b/>
          <w:szCs w:val="21"/>
        </w:rPr>
        <w:t>3. 熟练掌握：</w:t>
      </w:r>
      <w:r>
        <w:rPr>
          <w:bCs/>
          <w:szCs w:val="21"/>
        </w:rPr>
        <w:t>机电工程划分方法，并应用与复杂机电工程项目的划分。</w:t>
      </w:r>
    </w:p>
    <w:p>
      <w:pPr>
        <w:snapToGrid w:val="0"/>
        <w:spacing w:line="360" w:lineRule="auto"/>
        <w:ind w:firstLine="422" w:firstLineChars="200"/>
        <w:rPr>
          <w:szCs w:val="21"/>
        </w:rPr>
      </w:pPr>
      <w:r>
        <w:rPr>
          <w:b/>
          <w:szCs w:val="21"/>
        </w:rPr>
        <w:t>（二）考核内容</w:t>
      </w:r>
    </w:p>
    <w:p>
      <w:pPr>
        <w:snapToGrid w:val="0"/>
        <w:spacing w:line="360" w:lineRule="auto"/>
        <w:ind w:firstLine="420" w:firstLineChars="200"/>
      </w:pPr>
      <w:r>
        <w:t>应用机电工程安装相关技术解决项目实施中的具体技术问题。</w:t>
      </w:r>
    </w:p>
    <w:p>
      <w:pPr>
        <w:snapToGrid w:val="0"/>
        <w:spacing w:line="360" w:lineRule="auto"/>
        <w:rPr>
          <w:b/>
          <w:szCs w:val="21"/>
        </w:rPr>
      </w:pPr>
      <w:r>
        <w:rPr>
          <w:b/>
          <w:szCs w:val="21"/>
        </w:rPr>
        <w:t>（三）考核要求</w:t>
      </w:r>
    </w:p>
    <w:p>
      <w:pPr>
        <w:snapToGrid w:val="0"/>
        <w:spacing w:line="360" w:lineRule="auto"/>
        <w:ind w:firstLine="422" w:firstLineChars="200"/>
      </w:pPr>
      <w:r>
        <w:rPr>
          <w:b/>
          <w:szCs w:val="21"/>
        </w:rPr>
        <w:t>1.识记</w:t>
      </w:r>
      <w:r>
        <w:rPr>
          <w:szCs w:val="21"/>
        </w:rPr>
        <w:t>：</w:t>
      </w:r>
      <w:r>
        <w:t>辨识工业安装机电工程和建筑安装机电工程的一般流程和施工要点。</w:t>
      </w:r>
    </w:p>
    <w:p>
      <w:pPr>
        <w:snapToGrid w:val="0"/>
        <w:spacing w:line="360" w:lineRule="auto"/>
        <w:ind w:firstLine="422" w:firstLineChars="200"/>
        <w:rPr>
          <w:b/>
          <w:szCs w:val="21"/>
        </w:rPr>
      </w:pPr>
      <w:r>
        <w:rPr>
          <w:b/>
          <w:szCs w:val="21"/>
        </w:rPr>
        <w:t>2.领会</w:t>
      </w:r>
      <w:r>
        <w:rPr>
          <w:szCs w:val="21"/>
        </w:rPr>
        <w:t>：工业</w:t>
      </w:r>
      <w:r>
        <w:rPr>
          <w:bCs/>
          <w:szCs w:val="21"/>
        </w:rPr>
        <w:t>机械设备安装的主要方式和一般程序，电气工程安装的主要内容和一般流程。管道工程施工的安装程序和发电设备安装的流程，自动化仪表安装的要点，防腐蚀工程和绝热工程的施工要点。</w:t>
      </w:r>
    </w:p>
    <w:p>
      <w:pPr>
        <w:snapToGrid w:val="0"/>
        <w:spacing w:line="360" w:lineRule="auto"/>
        <w:ind w:firstLine="422" w:firstLineChars="200"/>
        <w:rPr>
          <w:szCs w:val="21"/>
        </w:rPr>
      </w:pPr>
      <w:r>
        <w:rPr>
          <w:b/>
          <w:szCs w:val="21"/>
        </w:rPr>
        <w:t>3.应用</w:t>
      </w:r>
      <w:r>
        <w:rPr>
          <w:szCs w:val="21"/>
        </w:rPr>
        <w:t>：建筑机电安装工程的建筑管道工程，建筑电气工程，通风与空调工程，建筑智能化工程，电梯工程和消防工程的主要内容和施工要点。</w:t>
      </w:r>
    </w:p>
    <w:p>
      <w:pPr>
        <w:snapToGrid w:val="0"/>
        <w:spacing w:line="360" w:lineRule="auto"/>
        <w:ind w:firstLine="422" w:firstLineChars="200"/>
        <w:rPr>
          <w:b/>
          <w:szCs w:val="21"/>
        </w:rPr>
      </w:pPr>
      <w:r>
        <w:rPr>
          <w:b/>
          <w:szCs w:val="21"/>
        </w:rPr>
        <w:t>4.分析：</w:t>
      </w:r>
      <w:r>
        <w:rPr>
          <w:bCs/>
          <w:szCs w:val="21"/>
        </w:rPr>
        <w:t>项目施工中，机电工程的划分和机电工程的安装技术。</w:t>
      </w:r>
    </w:p>
    <w:p>
      <w:pPr>
        <w:snapToGrid w:val="0"/>
        <w:spacing w:line="360" w:lineRule="auto"/>
        <w:ind w:firstLine="422" w:firstLineChars="200"/>
        <w:rPr>
          <w:szCs w:val="21"/>
        </w:rPr>
      </w:pPr>
      <w:r>
        <w:rPr>
          <w:b/>
          <w:szCs w:val="21"/>
        </w:rPr>
        <w:t>5.综合</w:t>
      </w:r>
      <w:r>
        <w:rPr>
          <w:szCs w:val="21"/>
        </w:rPr>
        <w:t>：</w:t>
      </w:r>
      <w:r>
        <w:rPr>
          <w:bCs/>
          <w:szCs w:val="21"/>
        </w:rPr>
        <w:t>会依据施工要点及规范，分析工程中存在的问题，以及如何进行正确的机电工程施工。</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  工程项目管理概述</w:t>
      </w:r>
    </w:p>
    <w:p>
      <w:pPr>
        <w:snapToGrid w:val="0"/>
        <w:spacing w:line="360" w:lineRule="auto"/>
        <w:rPr>
          <w:b/>
          <w:szCs w:val="21"/>
        </w:rPr>
      </w:pPr>
      <w:r>
        <w:rPr>
          <w:b/>
          <w:szCs w:val="21"/>
        </w:rPr>
        <w:t>（一）学习目标</w:t>
      </w:r>
    </w:p>
    <w:p>
      <w:pPr>
        <w:snapToGrid w:val="0"/>
        <w:spacing w:line="360" w:lineRule="auto"/>
        <w:ind w:firstLine="422" w:firstLineChars="200"/>
        <w:rPr>
          <w:b/>
          <w:szCs w:val="21"/>
        </w:rPr>
      </w:pPr>
      <w:r>
        <w:rPr>
          <w:b/>
          <w:szCs w:val="21"/>
        </w:rPr>
        <w:t>1. 一般了解：</w:t>
      </w:r>
      <w:r>
        <w:rPr>
          <w:bCs/>
          <w:szCs w:val="21"/>
        </w:rPr>
        <w:t>项目结构图、组织结构图、合同结构图、工作任务分工表、管理职能分工表、工作流程图的制定。</w:t>
      </w:r>
    </w:p>
    <w:p>
      <w:pPr>
        <w:snapToGrid w:val="0"/>
        <w:spacing w:line="360" w:lineRule="auto"/>
        <w:ind w:firstLine="422" w:firstLineChars="200"/>
        <w:rPr>
          <w:b/>
          <w:szCs w:val="21"/>
        </w:rPr>
      </w:pPr>
      <w:r>
        <w:rPr>
          <w:b/>
          <w:szCs w:val="21"/>
        </w:rPr>
        <w:t>2. 一般掌握：</w:t>
      </w:r>
      <w:r>
        <w:rPr>
          <w:bCs/>
          <w:szCs w:val="21"/>
        </w:rPr>
        <w:t>工程项目管理和监理的职责区别。</w:t>
      </w:r>
    </w:p>
    <w:p>
      <w:pPr>
        <w:snapToGrid w:val="0"/>
        <w:spacing w:line="360" w:lineRule="auto"/>
        <w:ind w:firstLine="422" w:firstLineChars="200"/>
        <w:rPr>
          <w:b/>
          <w:szCs w:val="21"/>
        </w:rPr>
      </w:pPr>
      <w:r>
        <w:rPr>
          <w:b/>
          <w:szCs w:val="21"/>
        </w:rPr>
        <w:t>3. 熟练掌握：</w:t>
      </w:r>
      <w:r>
        <w:rPr>
          <w:bCs/>
          <w:szCs w:val="21"/>
        </w:rPr>
        <w:t>机电工程项目的全过程管理。</w:t>
      </w:r>
    </w:p>
    <w:p>
      <w:pPr>
        <w:snapToGrid w:val="0"/>
        <w:spacing w:line="360" w:lineRule="auto"/>
        <w:rPr>
          <w:b/>
          <w:szCs w:val="21"/>
        </w:rPr>
      </w:pPr>
      <w:r>
        <w:rPr>
          <w:b/>
          <w:szCs w:val="21"/>
        </w:rPr>
        <w:t>（二）考核内容</w:t>
      </w:r>
    </w:p>
    <w:p>
      <w:pPr>
        <w:snapToGrid w:val="0"/>
        <w:spacing w:line="360" w:lineRule="auto"/>
        <w:ind w:firstLine="420" w:firstLineChars="200"/>
      </w:pPr>
      <w:r>
        <w:t>工程项目管理的“三控三管一协调”任务，了解其如何进行管理及各个阶段的流程图。</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机电工程项目的全过程管理中投资方、开发方、设计方、施工方、供贷方和管理方在项目的决策、实施、施工和实用阶段的主要工作。</w:t>
      </w:r>
    </w:p>
    <w:p>
      <w:pPr>
        <w:snapToGrid w:val="0"/>
        <w:spacing w:line="360" w:lineRule="auto"/>
        <w:ind w:firstLine="422" w:firstLineChars="200"/>
        <w:rPr>
          <w:b/>
          <w:szCs w:val="21"/>
        </w:rPr>
      </w:pPr>
      <w:r>
        <w:rPr>
          <w:b/>
          <w:szCs w:val="21"/>
        </w:rPr>
        <w:t>2.领会</w:t>
      </w:r>
      <w:r>
        <w:rPr>
          <w:szCs w:val="21"/>
        </w:rPr>
        <w:t>：</w:t>
      </w:r>
      <w:r>
        <w:rPr>
          <w:bCs/>
          <w:szCs w:val="21"/>
        </w:rPr>
        <w:t>项目实施阶段的划分依据。试运行的准备工作。</w:t>
      </w:r>
    </w:p>
    <w:p>
      <w:pPr>
        <w:snapToGrid w:val="0"/>
        <w:spacing w:line="360" w:lineRule="auto"/>
        <w:ind w:firstLine="422" w:firstLineChars="200"/>
        <w:rPr>
          <w:szCs w:val="21"/>
        </w:rPr>
      </w:pPr>
      <w:r>
        <w:rPr>
          <w:b/>
          <w:szCs w:val="21"/>
        </w:rPr>
        <w:t>3.应用</w:t>
      </w:r>
      <w:r>
        <w:rPr>
          <w:szCs w:val="21"/>
        </w:rPr>
        <w:t>：会根据不同的项目类型和施工阶段制定</w:t>
      </w:r>
      <w:r>
        <w:t>项目结构图、组织结构图、合同结构图、工作任务分工表、管理职能分工表和工作流程图。</w:t>
      </w:r>
    </w:p>
    <w:p>
      <w:pPr>
        <w:snapToGrid w:val="0"/>
        <w:spacing w:line="360" w:lineRule="auto"/>
        <w:ind w:firstLine="422" w:firstLineChars="200"/>
        <w:rPr>
          <w:b/>
          <w:szCs w:val="21"/>
        </w:rPr>
      </w:pPr>
      <w:r>
        <w:rPr>
          <w:b/>
          <w:szCs w:val="21"/>
        </w:rPr>
        <w:t>4.分析：</w:t>
      </w:r>
      <w:r>
        <w:rPr>
          <w:bCs/>
          <w:szCs w:val="21"/>
        </w:rPr>
        <w:t>根据已有的项目施工过程，分析其组织工具，以及其组织模式结构，任务分工表，管理职能分工表等，并进行风险分析。</w:t>
      </w:r>
    </w:p>
    <w:p>
      <w:pPr>
        <w:snapToGrid w:val="0"/>
        <w:spacing w:line="360" w:lineRule="auto"/>
        <w:ind w:firstLine="422" w:firstLineChars="200"/>
        <w:rPr>
          <w:szCs w:val="21"/>
        </w:rPr>
      </w:pPr>
      <w:r>
        <w:rPr>
          <w:b/>
          <w:szCs w:val="21"/>
        </w:rPr>
        <w:t>5.综合</w:t>
      </w:r>
      <w:r>
        <w:rPr>
          <w:szCs w:val="21"/>
        </w:rPr>
        <w:t>：</w:t>
      </w:r>
      <w:r>
        <w:rPr>
          <w:bCs/>
          <w:szCs w:val="21"/>
        </w:rPr>
        <w:t>对施工项目进行科学的分析和风险辨识。</w:t>
      </w:r>
    </w:p>
    <w:p>
      <w:pPr>
        <w:tabs>
          <w:tab w:val="left" w:pos="207"/>
        </w:tabs>
        <w:ind w:left="-3"/>
        <w:jc w:val="center"/>
        <w:rPr>
          <w:b/>
        </w:rPr>
      </w:pPr>
      <w:r>
        <w:rPr>
          <w:b/>
        </w:rPr>
        <w:t>第四章  机电工程施工招投标及合同管理</w:t>
      </w:r>
    </w:p>
    <w:p>
      <w:pPr>
        <w:snapToGrid w:val="0"/>
        <w:spacing w:line="360" w:lineRule="auto"/>
        <w:rPr>
          <w:b/>
          <w:szCs w:val="21"/>
        </w:rPr>
      </w:pPr>
      <w:r>
        <w:rPr>
          <w:b/>
          <w:szCs w:val="21"/>
        </w:rPr>
        <w:t>（一）学习目标</w:t>
      </w:r>
    </w:p>
    <w:p>
      <w:pPr>
        <w:snapToGrid w:val="0"/>
        <w:spacing w:line="360" w:lineRule="auto"/>
        <w:ind w:firstLine="422" w:firstLineChars="200"/>
        <w:rPr>
          <w:b/>
          <w:szCs w:val="21"/>
        </w:rPr>
      </w:pPr>
      <w:r>
        <w:rPr>
          <w:b/>
          <w:szCs w:val="21"/>
        </w:rPr>
        <w:t>1. 一般了解：</w:t>
      </w:r>
      <w:r>
        <w:rPr>
          <w:bCs/>
          <w:szCs w:val="21"/>
        </w:rPr>
        <w:t>招标、投标、评标的基本程序、基本方法和相关规定。</w:t>
      </w:r>
    </w:p>
    <w:p>
      <w:pPr>
        <w:snapToGrid w:val="0"/>
        <w:spacing w:line="360" w:lineRule="auto"/>
        <w:ind w:firstLine="422" w:firstLineChars="200"/>
        <w:rPr>
          <w:b/>
          <w:szCs w:val="21"/>
        </w:rPr>
      </w:pPr>
      <w:r>
        <w:rPr>
          <w:b/>
          <w:szCs w:val="21"/>
        </w:rPr>
        <w:t>2. 一般掌握：</w:t>
      </w:r>
      <w:r>
        <w:rPr>
          <w:bCs/>
          <w:szCs w:val="21"/>
        </w:rPr>
        <w:t>承发包的基本模式、招标程序、投标程序、投标的风险决策、决策数学模型和投标技巧；施工合同管理的实施以及索赔。</w:t>
      </w:r>
    </w:p>
    <w:p>
      <w:pPr>
        <w:snapToGrid w:val="0"/>
        <w:spacing w:line="360" w:lineRule="auto"/>
        <w:ind w:firstLine="422" w:firstLineChars="200"/>
        <w:rPr>
          <w:b/>
          <w:szCs w:val="21"/>
        </w:rPr>
      </w:pPr>
      <w:r>
        <w:rPr>
          <w:b/>
          <w:szCs w:val="21"/>
        </w:rPr>
        <w:t>3. 熟练掌握：</w:t>
      </w:r>
      <w:r>
        <w:rPr>
          <w:bCs/>
          <w:szCs w:val="21"/>
        </w:rPr>
        <w:t>投标的风险决策、投标决策的数学模型。</w:t>
      </w:r>
    </w:p>
    <w:p>
      <w:pPr>
        <w:snapToGrid w:val="0"/>
        <w:spacing w:line="360" w:lineRule="auto"/>
        <w:rPr>
          <w:b/>
          <w:szCs w:val="21"/>
        </w:rPr>
      </w:pPr>
      <w:r>
        <w:rPr>
          <w:b/>
          <w:szCs w:val="21"/>
        </w:rPr>
        <w:t>（二）考核内容</w:t>
      </w:r>
    </w:p>
    <w:p>
      <w:pPr>
        <w:snapToGrid w:val="0"/>
        <w:spacing w:line="360" w:lineRule="auto"/>
        <w:ind w:firstLine="420" w:firstLineChars="200"/>
        <w:rPr>
          <w:szCs w:val="21"/>
        </w:rPr>
      </w:pPr>
      <w:r>
        <w:rPr>
          <w:szCs w:val="21"/>
        </w:rPr>
        <w:t>熟悉招投标流程，以及合同的风险决策模型，了解招投标的基本流程及关键环节，以及施工索赔的关键环节。以及相关的模型及计算方法。</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：招标项目范围和招标项目类别，以及招标方式。</w:t>
      </w:r>
    </w:p>
    <w:p>
      <w:pPr>
        <w:snapToGrid w:val="0"/>
        <w:spacing w:line="360" w:lineRule="auto"/>
        <w:ind w:firstLine="422" w:firstLineChars="200"/>
        <w:rPr>
          <w:b/>
          <w:szCs w:val="21"/>
        </w:rPr>
      </w:pPr>
      <w:r>
        <w:rPr>
          <w:b/>
          <w:szCs w:val="21"/>
        </w:rPr>
        <w:t>2.领会</w:t>
      </w:r>
      <w:r>
        <w:rPr>
          <w:szCs w:val="21"/>
        </w:rPr>
        <w:t>：</w:t>
      </w:r>
      <w:r>
        <w:rPr>
          <w:bCs/>
          <w:szCs w:val="21"/>
        </w:rPr>
        <w:t>招标的基本程序，机电工程项目的投标策略以及编制投标书的要点，施工合同的类型及风险，以及风险防范措施。施工合同的具体实施以及索赔。</w:t>
      </w:r>
    </w:p>
    <w:p>
      <w:pPr>
        <w:snapToGrid w:val="0"/>
        <w:spacing w:line="360" w:lineRule="auto"/>
        <w:ind w:firstLine="422" w:firstLineChars="200"/>
        <w:rPr>
          <w:szCs w:val="21"/>
        </w:rPr>
      </w:pPr>
      <w:r>
        <w:rPr>
          <w:b/>
          <w:szCs w:val="21"/>
        </w:rPr>
        <w:t>3.应用</w:t>
      </w:r>
      <w:r>
        <w:rPr>
          <w:szCs w:val="21"/>
        </w:rPr>
        <w:t>：根据技术标和商务标的不同，根据编制要点编制投标书。</w:t>
      </w:r>
    </w:p>
    <w:p>
      <w:pPr>
        <w:snapToGrid w:val="0"/>
        <w:spacing w:line="360" w:lineRule="auto"/>
        <w:ind w:firstLine="422" w:firstLineChars="200"/>
        <w:rPr>
          <w:b/>
          <w:szCs w:val="21"/>
        </w:rPr>
      </w:pPr>
      <w:r>
        <w:rPr>
          <w:b/>
          <w:szCs w:val="21"/>
        </w:rPr>
        <w:t>4.分析：</w:t>
      </w:r>
      <w:r>
        <w:rPr>
          <w:bCs/>
          <w:szCs w:val="21"/>
        </w:rPr>
        <w:t>施工索赔是否成立，以及索赔的关键环节。</w:t>
      </w:r>
    </w:p>
    <w:p>
      <w:pPr>
        <w:snapToGrid w:val="0"/>
        <w:spacing w:line="360" w:lineRule="auto"/>
        <w:ind w:firstLine="422" w:firstLineChars="200"/>
        <w:rPr>
          <w:szCs w:val="21"/>
        </w:rPr>
      </w:pPr>
      <w:r>
        <w:rPr>
          <w:b/>
          <w:szCs w:val="21"/>
        </w:rPr>
        <w:t>5.综合</w:t>
      </w:r>
      <w:r>
        <w:rPr>
          <w:szCs w:val="21"/>
        </w:rPr>
        <w:t>：</w:t>
      </w:r>
      <w:r>
        <w:rPr>
          <w:bCs/>
          <w:szCs w:val="21"/>
        </w:rPr>
        <w:t>会根据工程项目的不同，开展招投标工作，并根据流程处理招投标流程，并进行施工合同管理、实施及索赔。</w:t>
      </w:r>
    </w:p>
    <w:p>
      <w:pPr>
        <w:tabs>
          <w:tab w:val="left" w:pos="207"/>
        </w:tabs>
        <w:ind w:left="-3"/>
        <w:jc w:val="center"/>
        <w:rPr>
          <w:b/>
        </w:rPr>
      </w:pPr>
      <w:r>
        <w:rPr>
          <w:b/>
        </w:rPr>
        <w:t>第五章  机电工程设备采购管理</w:t>
      </w:r>
    </w:p>
    <w:p>
      <w:pPr>
        <w:snapToGrid w:val="0"/>
        <w:spacing w:line="360" w:lineRule="auto"/>
        <w:rPr>
          <w:b/>
          <w:szCs w:val="21"/>
        </w:rPr>
      </w:pPr>
      <w:r>
        <w:rPr>
          <w:b/>
          <w:szCs w:val="21"/>
        </w:rPr>
        <w:t>（一）学习目标</w:t>
      </w:r>
    </w:p>
    <w:p>
      <w:pPr>
        <w:snapToGrid w:val="0"/>
        <w:spacing w:line="360" w:lineRule="auto"/>
        <w:ind w:firstLine="422" w:firstLineChars="200"/>
        <w:rPr>
          <w:b/>
          <w:szCs w:val="21"/>
        </w:rPr>
      </w:pPr>
      <w:r>
        <w:rPr>
          <w:b/>
          <w:szCs w:val="21"/>
        </w:rPr>
        <w:t>1. 一般了解：</w:t>
      </w:r>
      <w:r>
        <w:rPr>
          <w:bCs/>
          <w:szCs w:val="21"/>
        </w:rPr>
        <w:t>设备采购的工作阶段和中心任务。</w:t>
      </w:r>
    </w:p>
    <w:p>
      <w:pPr>
        <w:snapToGrid w:val="0"/>
        <w:spacing w:line="360" w:lineRule="auto"/>
        <w:ind w:firstLine="422" w:firstLineChars="200"/>
        <w:rPr>
          <w:b/>
          <w:szCs w:val="21"/>
        </w:rPr>
      </w:pPr>
      <w:r>
        <w:rPr>
          <w:b/>
          <w:szCs w:val="21"/>
        </w:rPr>
        <w:t>2. 一般掌握：</w:t>
      </w:r>
      <w:r>
        <w:rPr>
          <w:bCs/>
          <w:szCs w:val="21"/>
        </w:rPr>
        <w:t>设备采购的询价和评审流程。工程设备监造及检验验收。</w:t>
      </w:r>
    </w:p>
    <w:p>
      <w:pPr>
        <w:snapToGrid w:val="0"/>
        <w:spacing w:line="360" w:lineRule="auto"/>
        <w:ind w:firstLine="422" w:firstLineChars="200"/>
        <w:rPr>
          <w:b/>
          <w:szCs w:val="21"/>
        </w:rPr>
      </w:pPr>
      <w:r>
        <w:rPr>
          <w:b/>
          <w:szCs w:val="21"/>
        </w:rPr>
        <w:t>3. 熟练掌握：</w:t>
      </w:r>
      <w:r>
        <w:rPr>
          <w:bCs/>
          <w:szCs w:val="21"/>
        </w:rPr>
        <w:t>设备购置的费用计算。</w:t>
      </w:r>
    </w:p>
    <w:p>
      <w:pPr>
        <w:snapToGrid w:val="0"/>
        <w:spacing w:line="360" w:lineRule="auto"/>
        <w:rPr>
          <w:b/>
          <w:szCs w:val="21"/>
        </w:rPr>
      </w:pPr>
      <w:r>
        <w:rPr>
          <w:b/>
          <w:szCs w:val="21"/>
        </w:rPr>
        <w:t>（二）考核内容</w:t>
      </w:r>
    </w:p>
    <w:p>
      <w:pPr>
        <w:snapToGrid w:val="0"/>
        <w:spacing w:line="360" w:lineRule="auto"/>
        <w:ind w:firstLine="420" w:firstLineChars="200"/>
        <w:rPr>
          <w:szCs w:val="21"/>
        </w:rPr>
      </w:pPr>
      <w:r>
        <w:rPr>
          <w:szCs w:val="21"/>
        </w:rPr>
        <w:t>会计算设备的购置费以及设备采购评审的组织形式。</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：设备采购的中心任务是质量安全、进度和经济保证。设备采购文件的内容。</w:t>
      </w:r>
    </w:p>
    <w:p>
      <w:pPr>
        <w:snapToGrid w:val="0"/>
        <w:spacing w:line="360" w:lineRule="auto"/>
        <w:ind w:firstLine="422" w:firstLineChars="200"/>
        <w:rPr>
          <w:szCs w:val="21"/>
        </w:rPr>
      </w:pPr>
      <w:r>
        <w:rPr>
          <w:b/>
          <w:szCs w:val="21"/>
        </w:rPr>
        <w:t>2.领会</w:t>
      </w:r>
      <w:r>
        <w:rPr>
          <w:szCs w:val="21"/>
        </w:rPr>
        <w:t>：</w:t>
      </w:r>
      <w:r>
        <w:rPr>
          <w:bCs/>
          <w:szCs w:val="21"/>
        </w:rPr>
        <w:t>技术文件包括哪些内容，以及技术附件</w:t>
      </w:r>
      <w:r>
        <w:rPr>
          <w:szCs w:val="21"/>
        </w:rPr>
        <w:t>，设备采购文件的组成，设备采购评审的三项。</w:t>
      </w:r>
    </w:p>
    <w:p>
      <w:pPr>
        <w:snapToGrid w:val="0"/>
        <w:spacing w:line="360" w:lineRule="auto"/>
        <w:ind w:firstLine="422" w:firstLineChars="200"/>
        <w:rPr>
          <w:szCs w:val="21"/>
        </w:rPr>
      </w:pPr>
      <w:r>
        <w:rPr>
          <w:b/>
          <w:szCs w:val="21"/>
        </w:rPr>
        <w:t>3.应用</w:t>
      </w:r>
      <w:r>
        <w:rPr>
          <w:szCs w:val="21"/>
        </w:rPr>
        <w:t>：会计算设备购置的各项费用，如运杂费，进口设备的抵岸价等。</w:t>
      </w:r>
    </w:p>
    <w:p>
      <w:pPr>
        <w:snapToGrid w:val="0"/>
        <w:spacing w:line="360" w:lineRule="auto"/>
        <w:ind w:firstLine="422" w:firstLineChars="200"/>
        <w:rPr>
          <w:b/>
          <w:szCs w:val="21"/>
        </w:rPr>
      </w:pPr>
      <w:r>
        <w:rPr>
          <w:b/>
          <w:szCs w:val="21"/>
        </w:rPr>
        <w:t>4.分析：</w:t>
      </w:r>
      <w:r>
        <w:rPr>
          <w:bCs/>
          <w:szCs w:val="21"/>
        </w:rPr>
        <w:t>设备采购评审是否规范，验收的技术资料是否规范完整。</w:t>
      </w:r>
    </w:p>
    <w:p>
      <w:pPr>
        <w:tabs>
          <w:tab w:val="left" w:pos="207"/>
        </w:tabs>
        <w:ind w:left="-3"/>
        <w:jc w:val="center"/>
        <w:rPr>
          <w:b/>
        </w:rPr>
      </w:pPr>
      <w:r>
        <w:rPr>
          <w:b/>
        </w:rPr>
        <w:t>第六章  机电工程施工及资源管理</w:t>
      </w:r>
    </w:p>
    <w:p>
      <w:pPr>
        <w:snapToGrid w:val="0"/>
        <w:spacing w:line="360" w:lineRule="auto"/>
        <w:rPr>
          <w:b/>
          <w:szCs w:val="21"/>
        </w:rPr>
      </w:pPr>
      <w:r>
        <w:rPr>
          <w:b/>
          <w:szCs w:val="21"/>
        </w:rPr>
        <w:t>（一）学习目标</w:t>
      </w:r>
    </w:p>
    <w:p>
      <w:pPr>
        <w:snapToGrid w:val="0"/>
        <w:spacing w:line="360" w:lineRule="auto"/>
        <w:ind w:firstLine="422" w:firstLineChars="200"/>
        <w:rPr>
          <w:b/>
          <w:szCs w:val="21"/>
        </w:rPr>
      </w:pPr>
      <w:r>
        <w:rPr>
          <w:b/>
          <w:szCs w:val="21"/>
        </w:rPr>
        <w:t>1. 一般了解：</w:t>
      </w:r>
      <w:r>
        <w:rPr>
          <w:bCs/>
          <w:szCs w:val="21"/>
        </w:rPr>
        <w:t>施工组织设计编制原则和依据。</w:t>
      </w:r>
    </w:p>
    <w:p>
      <w:pPr>
        <w:snapToGrid w:val="0"/>
        <w:spacing w:line="360" w:lineRule="auto"/>
        <w:ind w:firstLine="422" w:firstLineChars="200"/>
        <w:rPr>
          <w:bCs/>
          <w:szCs w:val="21"/>
        </w:rPr>
      </w:pPr>
      <w:r>
        <w:rPr>
          <w:b/>
          <w:szCs w:val="21"/>
        </w:rPr>
        <w:t>2. 一般掌握：</w:t>
      </w:r>
      <w:r>
        <w:rPr>
          <w:bCs/>
          <w:szCs w:val="21"/>
        </w:rPr>
        <w:t>施工组织总设计和单位工程施工组织设计，施工方案评价和施工组织设计的实施。</w:t>
      </w:r>
    </w:p>
    <w:p>
      <w:pPr>
        <w:snapToGrid w:val="0"/>
        <w:spacing w:line="360" w:lineRule="auto"/>
        <w:ind w:firstLine="422" w:firstLineChars="200"/>
        <w:rPr>
          <w:b/>
          <w:szCs w:val="21"/>
        </w:rPr>
      </w:pPr>
      <w:r>
        <w:rPr>
          <w:b/>
          <w:szCs w:val="21"/>
        </w:rPr>
        <w:t>3. 熟练掌握：</w:t>
      </w:r>
      <w:r>
        <w:rPr>
          <w:bCs/>
          <w:szCs w:val="21"/>
        </w:rPr>
        <w:t>施工资源管理的动态管理。</w:t>
      </w:r>
    </w:p>
    <w:p>
      <w:pPr>
        <w:snapToGrid w:val="0"/>
        <w:spacing w:line="360" w:lineRule="auto"/>
        <w:rPr>
          <w:b/>
          <w:szCs w:val="21"/>
        </w:rPr>
      </w:pPr>
      <w:r>
        <w:rPr>
          <w:b/>
          <w:szCs w:val="21"/>
        </w:rPr>
        <w:t>（二）考核内容</w:t>
      </w:r>
    </w:p>
    <w:p>
      <w:pPr>
        <w:snapToGrid w:val="0"/>
        <w:spacing w:line="360" w:lineRule="auto"/>
        <w:ind w:firstLine="420" w:firstLineChars="200"/>
        <w:rPr>
          <w:szCs w:val="21"/>
        </w:rPr>
      </w:pPr>
      <w:r>
        <w:rPr>
          <w:szCs w:val="21"/>
        </w:rPr>
        <w:t>在了解各类资源的管理制度以及管理方法，会开展各类资源管理。</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：施工组织设计的编制原则和依据。</w:t>
      </w:r>
    </w:p>
    <w:p>
      <w:pPr>
        <w:snapToGrid w:val="0"/>
        <w:spacing w:line="360" w:lineRule="auto"/>
        <w:ind w:firstLine="422" w:firstLineChars="200"/>
        <w:rPr>
          <w:szCs w:val="21"/>
        </w:rPr>
      </w:pPr>
      <w:r>
        <w:rPr>
          <w:b/>
          <w:szCs w:val="21"/>
        </w:rPr>
        <w:t>2.领会</w:t>
      </w:r>
      <w:r>
        <w:rPr>
          <w:szCs w:val="21"/>
        </w:rPr>
        <w:t>：</w:t>
      </w:r>
      <w:r>
        <w:rPr>
          <w:bCs/>
          <w:szCs w:val="21"/>
        </w:rPr>
        <w:t>施工方案编制的主要内容。</w:t>
      </w:r>
    </w:p>
    <w:p>
      <w:pPr>
        <w:snapToGrid w:val="0"/>
        <w:spacing w:line="360" w:lineRule="auto"/>
        <w:ind w:firstLine="422" w:firstLineChars="200"/>
        <w:rPr>
          <w:szCs w:val="21"/>
        </w:rPr>
      </w:pPr>
      <w:r>
        <w:rPr>
          <w:b/>
          <w:szCs w:val="21"/>
        </w:rPr>
        <w:t>3.应用</w:t>
      </w:r>
      <w:r>
        <w:rPr>
          <w:szCs w:val="21"/>
        </w:rPr>
        <w:t>：会根据工程编制施工方案和进行施工方案评价，会运用ABC分类法、存储理论法进行材料管理。</w:t>
      </w:r>
    </w:p>
    <w:p>
      <w:pPr>
        <w:tabs>
          <w:tab w:val="left" w:pos="207"/>
        </w:tabs>
        <w:ind w:left="-3"/>
        <w:jc w:val="center"/>
        <w:rPr>
          <w:b/>
        </w:rPr>
      </w:pPr>
      <w:r>
        <w:rPr>
          <w:b/>
        </w:rPr>
        <w:t>第七章  机电工程施工进度管理</w:t>
      </w:r>
    </w:p>
    <w:p>
      <w:pPr>
        <w:tabs>
          <w:tab w:val="left" w:pos="207"/>
        </w:tabs>
        <w:ind w:left="-3"/>
        <w:rPr>
          <w:b/>
          <w:szCs w:val="21"/>
        </w:rPr>
      </w:pPr>
      <w:r>
        <w:rPr>
          <w:b/>
          <w:szCs w:val="21"/>
        </w:rPr>
        <w:t>（一）学习目标</w:t>
      </w:r>
    </w:p>
    <w:p>
      <w:pPr>
        <w:snapToGrid w:val="0"/>
        <w:spacing w:line="360" w:lineRule="auto"/>
        <w:ind w:firstLine="422" w:firstLineChars="200"/>
        <w:rPr>
          <w:b/>
          <w:szCs w:val="21"/>
        </w:rPr>
      </w:pPr>
      <w:r>
        <w:rPr>
          <w:b/>
          <w:szCs w:val="21"/>
        </w:rPr>
        <w:t>1. 一般了解：</w:t>
      </w:r>
      <w:r>
        <w:rPr>
          <w:bCs/>
          <w:szCs w:val="21"/>
        </w:rPr>
        <w:t>横道图施工进度计划。</w:t>
      </w:r>
    </w:p>
    <w:p>
      <w:pPr>
        <w:snapToGrid w:val="0"/>
        <w:spacing w:line="360" w:lineRule="auto"/>
        <w:ind w:firstLine="422" w:firstLineChars="200"/>
        <w:rPr>
          <w:b/>
          <w:szCs w:val="21"/>
        </w:rPr>
      </w:pPr>
      <w:r>
        <w:rPr>
          <w:b/>
          <w:szCs w:val="21"/>
        </w:rPr>
        <w:t>2. 一般掌握：</w:t>
      </w:r>
      <w:r>
        <w:rPr>
          <w:bCs/>
          <w:szCs w:val="21"/>
        </w:rPr>
        <w:t>进度计划的编制、优化、检查和调整的基本原理和基本方法。</w:t>
      </w:r>
    </w:p>
    <w:p>
      <w:pPr>
        <w:snapToGrid w:val="0"/>
        <w:spacing w:line="360" w:lineRule="auto"/>
        <w:ind w:firstLine="422" w:firstLineChars="200"/>
        <w:rPr>
          <w:bCs/>
          <w:szCs w:val="21"/>
        </w:rPr>
      </w:pPr>
      <w:r>
        <w:rPr>
          <w:b/>
          <w:szCs w:val="21"/>
        </w:rPr>
        <w:t>3. 熟练掌握：</w:t>
      </w:r>
      <w:r>
        <w:rPr>
          <w:bCs/>
          <w:szCs w:val="21"/>
        </w:rPr>
        <w:t>单代号网络图时间参数计算、实际进度与计划进度的比较方法、双代号网络图时间参数计算的按节点计算法、单代号搭接网络计划时间参数的计算、费用优化；赢得值法进度分析方法。</w:t>
      </w:r>
    </w:p>
    <w:p>
      <w:pPr>
        <w:snapToGrid w:val="0"/>
        <w:spacing w:line="360" w:lineRule="auto"/>
        <w:rPr>
          <w:b/>
          <w:szCs w:val="21"/>
        </w:rPr>
      </w:pPr>
      <w:r>
        <w:rPr>
          <w:b/>
          <w:szCs w:val="21"/>
        </w:rPr>
        <w:t>（二）考核内容</w:t>
      </w:r>
    </w:p>
    <w:p>
      <w:pPr>
        <w:tabs>
          <w:tab w:val="left" w:pos="282"/>
          <w:tab w:val="left" w:pos="312"/>
        </w:tabs>
        <w:ind w:firstLine="420" w:firstLineChars="200"/>
        <w:jc w:val="left"/>
      </w:pPr>
      <w:r>
        <w:t>单代号网络图时间参数计算、实际进度与计划进度的比较方法、双代号网络图时间参数计算的按节点计算法、单代号搭接网络计划时间参数的计算、费用优化；赢得值法进度分析方法。</w:t>
      </w:r>
    </w:p>
    <w:p>
      <w:pPr>
        <w:snapToGrid w:val="0"/>
        <w:spacing w:line="360" w:lineRule="auto"/>
        <w:rPr>
          <w:b/>
          <w:szCs w:val="21"/>
        </w:rPr>
      </w:pPr>
      <w:r>
        <w:rPr>
          <w:b/>
          <w:szCs w:val="21"/>
        </w:rPr>
        <w:t>（三）考核要求</w:t>
      </w:r>
    </w:p>
    <w:p>
      <w:pPr>
        <w:snapToGrid w:val="0"/>
        <w:spacing w:line="360" w:lineRule="auto"/>
        <w:rPr>
          <w:b/>
          <w:szCs w:val="21"/>
        </w:rPr>
      </w:pPr>
      <w:r>
        <w:rPr>
          <w:b/>
          <w:szCs w:val="21"/>
        </w:rPr>
        <w:t>1.识记</w:t>
      </w:r>
      <w:r>
        <w:rPr>
          <w:szCs w:val="21"/>
        </w:rPr>
        <w:t>：</w:t>
      </w:r>
      <w:r>
        <w:t>进度计划</w:t>
      </w:r>
      <w:r>
        <w:rPr>
          <w:b/>
          <w:szCs w:val="21"/>
        </w:rPr>
        <w:t>管理</w:t>
      </w:r>
      <w:r>
        <w:t>的基本方法。</w:t>
      </w:r>
    </w:p>
    <w:p>
      <w:pPr>
        <w:snapToGrid w:val="0"/>
        <w:spacing w:line="360" w:lineRule="auto"/>
        <w:ind w:firstLine="422" w:firstLineChars="200"/>
        <w:rPr>
          <w:b/>
          <w:szCs w:val="21"/>
        </w:rPr>
      </w:pPr>
      <w:r>
        <w:rPr>
          <w:b/>
          <w:szCs w:val="21"/>
        </w:rPr>
        <w:t>2.领会</w:t>
      </w:r>
      <w:r>
        <w:rPr>
          <w:szCs w:val="21"/>
        </w:rPr>
        <w:t>：</w:t>
      </w:r>
      <w:r>
        <w:t>进度计划的编制、优化、检查和调整的基本原理</w:t>
      </w:r>
    </w:p>
    <w:p>
      <w:pPr>
        <w:snapToGrid w:val="0"/>
        <w:spacing w:line="360" w:lineRule="auto"/>
        <w:ind w:firstLine="422" w:firstLineChars="200"/>
        <w:rPr>
          <w:szCs w:val="21"/>
        </w:rPr>
      </w:pPr>
      <w:r>
        <w:rPr>
          <w:b/>
          <w:szCs w:val="21"/>
        </w:rPr>
        <w:t>3.应用</w:t>
      </w:r>
      <w:r>
        <w:rPr>
          <w:szCs w:val="21"/>
        </w:rPr>
        <w:t>：会根据施工进度画横道图施工进度计划、</w:t>
      </w:r>
      <w:r>
        <w:t>单代号网络图和双代号网络图。并对施工进展情况用赢得值法进度分析。</w:t>
      </w:r>
    </w:p>
    <w:p>
      <w:pPr>
        <w:snapToGrid w:val="0"/>
        <w:spacing w:line="360" w:lineRule="auto"/>
        <w:ind w:firstLine="422" w:firstLineChars="200"/>
        <w:rPr>
          <w:b/>
          <w:szCs w:val="21"/>
        </w:rPr>
      </w:pPr>
      <w:r>
        <w:rPr>
          <w:b/>
          <w:szCs w:val="21"/>
        </w:rPr>
        <w:t>4.分析：</w:t>
      </w:r>
      <w:r>
        <w:rPr>
          <w:bCs/>
          <w:szCs w:val="21"/>
        </w:rPr>
        <w:t>工程施工进度是否合理，进度偏差和费用偏差如何量化。</w:t>
      </w:r>
    </w:p>
    <w:p>
      <w:pPr>
        <w:tabs>
          <w:tab w:val="left" w:pos="207"/>
        </w:tabs>
        <w:ind w:left="-3"/>
        <w:jc w:val="center"/>
        <w:rPr>
          <w:b/>
        </w:rPr>
      </w:pPr>
      <w:r>
        <w:rPr>
          <w:b/>
        </w:rPr>
        <w:t>第八章  机电工程施工预结算及成本管理</w:t>
      </w:r>
    </w:p>
    <w:p>
      <w:pPr>
        <w:tabs>
          <w:tab w:val="left" w:pos="207"/>
        </w:tabs>
        <w:ind w:left="-3"/>
        <w:rPr>
          <w:b/>
          <w:szCs w:val="21"/>
        </w:rPr>
      </w:pPr>
      <w:r>
        <w:rPr>
          <w:b/>
          <w:szCs w:val="21"/>
        </w:rPr>
        <w:t>（一）学习目标</w:t>
      </w:r>
    </w:p>
    <w:p>
      <w:pPr>
        <w:snapToGrid w:val="0"/>
        <w:spacing w:line="360" w:lineRule="auto"/>
        <w:ind w:firstLine="422" w:firstLineChars="200"/>
        <w:rPr>
          <w:bCs/>
          <w:szCs w:val="21"/>
        </w:rPr>
      </w:pPr>
      <w:r>
        <w:rPr>
          <w:b/>
          <w:szCs w:val="21"/>
        </w:rPr>
        <w:t>1. 一般了解：</w:t>
      </w:r>
      <w:r>
        <w:rPr>
          <w:bCs/>
          <w:szCs w:val="21"/>
        </w:rPr>
        <w:t>工程款的支付管理，竣工结算的编制原则和结算程序。</w:t>
      </w:r>
    </w:p>
    <w:p>
      <w:pPr>
        <w:snapToGrid w:val="0"/>
        <w:spacing w:line="360" w:lineRule="auto"/>
        <w:ind w:firstLine="422" w:firstLineChars="200"/>
        <w:rPr>
          <w:bCs/>
          <w:szCs w:val="21"/>
        </w:rPr>
      </w:pPr>
      <w:r>
        <w:rPr>
          <w:b/>
          <w:szCs w:val="21"/>
        </w:rPr>
        <w:t>2. 一般掌握：</w:t>
      </w:r>
      <w:r>
        <w:rPr>
          <w:bCs/>
          <w:szCs w:val="21"/>
        </w:rPr>
        <w:t>工程施工预算的计算方法工程款的支付管理。</w:t>
      </w:r>
    </w:p>
    <w:p>
      <w:pPr>
        <w:snapToGrid w:val="0"/>
        <w:spacing w:line="360" w:lineRule="auto"/>
        <w:ind w:firstLine="422" w:firstLineChars="200"/>
        <w:rPr>
          <w:bCs/>
          <w:szCs w:val="21"/>
        </w:rPr>
      </w:pPr>
      <w:r>
        <w:rPr>
          <w:b/>
          <w:szCs w:val="21"/>
        </w:rPr>
        <w:t>3. 熟练掌握：</w:t>
      </w:r>
      <w:r>
        <w:rPr>
          <w:bCs/>
          <w:szCs w:val="21"/>
        </w:rPr>
        <w:t>成本计划编制方法以及成本控制的依据和程序，成本控制的方法。</w:t>
      </w:r>
    </w:p>
    <w:p>
      <w:pPr>
        <w:snapToGrid w:val="0"/>
        <w:spacing w:line="360" w:lineRule="auto"/>
        <w:rPr>
          <w:b/>
          <w:szCs w:val="21"/>
        </w:rPr>
      </w:pPr>
      <w:r>
        <w:rPr>
          <w:b/>
          <w:szCs w:val="21"/>
        </w:rPr>
        <w:t>（二）考核内容</w:t>
      </w:r>
    </w:p>
    <w:p>
      <w:pPr>
        <w:snapToGrid w:val="0"/>
        <w:spacing w:line="360" w:lineRule="auto"/>
        <w:ind w:firstLine="420" w:firstLineChars="200"/>
      </w:pPr>
      <w:r>
        <w:t>工程项目安装费的构成要素计算。成本控制程序的实施流程。</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成本计划编制方法。</w:t>
      </w:r>
    </w:p>
    <w:p>
      <w:pPr>
        <w:snapToGrid w:val="0"/>
        <w:spacing w:line="360" w:lineRule="auto"/>
        <w:ind w:firstLine="422" w:firstLineChars="200"/>
        <w:rPr>
          <w:b/>
          <w:szCs w:val="21"/>
        </w:rPr>
      </w:pPr>
      <w:r>
        <w:rPr>
          <w:b/>
          <w:szCs w:val="21"/>
        </w:rPr>
        <w:t>2.领会</w:t>
      </w:r>
      <w:r>
        <w:rPr>
          <w:szCs w:val="21"/>
        </w:rPr>
        <w:t>：竣工结算的编制原则和结算程序，以及支付管理。</w:t>
      </w:r>
    </w:p>
    <w:p>
      <w:pPr>
        <w:snapToGrid w:val="0"/>
        <w:spacing w:line="360" w:lineRule="auto"/>
        <w:ind w:firstLine="422" w:firstLineChars="200"/>
        <w:rPr>
          <w:szCs w:val="21"/>
        </w:rPr>
      </w:pPr>
      <w:r>
        <w:rPr>
          <w:b/>
          <w:szCs w:val="21"/>
        </w:rPr>
        <w:t>3.应用</w:t>
      </w:r>
      <w:r>
        <w:rPr>
          <w:szCs w:val="21"/>
        </w:rPr>
        <w:t>：施工成本分析方法以及综合成本的分析方法。</w:t>
      </w:r>
    </w:p>
    <w:p>
      <w:pPr>
        <w:snapToGrid w:val="0"/>
        <w:spacing w:line="360" w:lineRule="auto"/>
        <w:ind w:firstLine="422" w:firstLineChars="200"/>
        <w:rPr>
          <w:bCs/>
          <w:szCs w:val="21"/>
        </w:rPr>
      </w:pPr>
      <w:r>
        <w:rPr>
          <w:b/>
          <w:szCs w:val="21"/>
        </w:rPr>
        <w:t>4.分析：</w:t>
      </w:r>
      <w:r>
        <w:rPr>
          <w:bCs/>
          <w:szCs w:val="21"/>
        </w:rPr>
        <w:t>根据因素分析法，分析项目施工成本的互相影响。</w:t>
      </w:r>
    </w:p>
    <w:p>
      <w:pPr>
        <w:tabs>
          <w:tab w:val="left" w:pos="207"/>
        </w:tabs>
        <w:ind w:left="-3"/>
        <w:jc w:val="center"/>
        <w:rPr>
          <w:b/>
        </w:rPr>
      </w:pPr>
      <w:r>
        <w:rPr>
          <w:b/>
        </w:rPr>
        <w:t>第九章  机电工程施工安全及环境管理</w:t>
      </w:r>
    </w:p>
    <w:p>
      <w:pPr>
        <w:tabs>
          <w:tab w:val="left" w:pos="207"/>
        </w:tabs>
        <w:ind w:left="-3"/>
        <w:rPr>
          <w:b/>
          <w:szCs w:val="21"/>
        </w:rPr>
      </w:pPr>
      <w:r>
        <w:rPr>
          <w:b/>
          <w:szCs w:val="21"/>
        </w:rPr>
        <w:t>（一）学习目标</w:t>
      </w:r>
    </w:p>
    <w:p>
      <w:pPr>
        <w:snapToGrid w:val="0"/>
        <w:spacing w:line="360" w:lineRule="auto"/>
        <w:ind w:firstLine="422" w:firstLineChars="200"/>
        <w:rPr>
          <w:bCs/>
          <w:szCs w:val="21"/>
        </w:rPr>
      </w:pPr>
      <w:r>
        <w:rPr>
          <w:b/>
          <w:szCs w:val="21"/>
        </w:rPr>
        <w:t>1. 一般了解：</w:t>
      </w:r>
      <w:r>
        <w:rPr>
          <w:bCs/>
          <w:szCs w:val="21"/>
        </w:rPr>
        <w:t>工程项目HSE管理的内涵；职业健康安全管理体系的内涵。</w:t>
      </w:r>
    </w:p>
    <w:p>
      <w:pPr>
        <w:snapToGrid w:val="0"/>
        <w:spacing w:line="360" w:lineRule="auto"/>
        <w:ind w:firstLine="422" w:firstLineChars="200"/>
        <w:rPr>
          <w:b/>
          <w:szCs w:val="21"/>
        </w:rPr>
      </w:pPr>
      <w:r>
        <w:rPr>
          <w:b/>
          <w:szCs w:val="21"/>
        </w:rPr>
        <w:t>2. 一般掌握：</w:t>
      </w:r>
      <w:r>
        <w:rPr>
          <w:bCs/>
          <w:szCs w:val="21"/>
        </w:rPr>
        <w:t>项目环境管理的内容及要求，职业健康安全管理体系的核心要素。</w:t>
      </w:r>
    </w:p>
    <w:p>
      <w:pPr>
        <w:snapToGrid w:val="0"/>
        <w:spacing w:line="360" w:lineRule="auto"/>
        <w:ind w:firstLine="422" w:firstLineChars="200"/>
        <w:rPr>
          <w:bCs/>
          <w:szCs w:val="21"/>
        </w:rPr>
      </w:pPr>
      <w:r>
        <w:rPr>
          <w:b/>
          <w:szCs w:val="21"/>
        </w:rPr>
        <w:t>3. 熟练掌握：</w:t>
      </w:r>
      <w:r>
        <w:rPr>
          <w:bCs/>
          <w:szCs w:val="21"/>
        </w:rPr>
        <w:t>项目环境管理及其体系，工程项目HSE管理的目标、方针与工作流程，HSE管理体系及其特点。绿色施工及文明施工的组织，原则及要点。</w:t>
      </w:r>
    </w:p>
    <w:p>
      <w:pPr>
        <w:snapToGrid w:val="0"/>
        <w:spacing w:line="360" w:lineRule="auto"/>
        <w:rPr>
          <w:b/>
          <w:szCs w:val="21"/>
        </w:rPr>
      </w:pPr>
      <w:r>
        <w:rPr>
          <w:b/>
          <w:szCs w:val="21"/>
        </w:rPr>
        <w:t>（二）考核内容</w:t>
      </w:r>
    </w:p>
    <w:p>
      <w:pPr>
        <w:snapToGrid w:val="0"/>
        <w:spacing w:line="360" w:lineRule="auto"/>
        <w:ind w:firstLine="420" w:firstLineChars="200"/>
      </w:pPr>
      <w:r>
        <w:t>HSE管理体系及其特点。绿色施工及文明施工的组织，原则及要点。</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：环境保护要点，节能和能源利用技术要点。</w:t>
      </w:r>
    </w:p>
    <w:p>
      <w:pPr>
        <w:snapToGrid w:val="0"/>
        <w:spacing w:line="360" w:lineRule="auto"/>
        <w:ind w:firstLine="422" w:firstLineChars="200"/>
        <w:rPr>
          <w:b/>
          <w:szCs w:val="21"/>
        </w:rPr>
      </w:pPr>
      <w:r>
        <w:rPr>
          <w:b/>
          <w:szCs w:val="21"/>
        </w:rPr>
        <w:t>2.领会</w:t>
      </w:r>
      <w:r>
        <w:rPr>
          <w:szCs w:val="21"/>
        </w:rPr>
        <w:t>：现场绿色施工和文明施工的基本要求。</w:t>
      </w:r>
    </w:p>
    <w:p>
      <w:pPr>
        <w:snapToGrid w:val="0"/>
        <w:spacing w:line="360" w:lineRule="auto"/>
        <w:ind w:firstLine="422" w:firstLineChars="200"/>
        <w:rPr>
          <w:szCs w:val="21"/>
        </w:rPr>
      </w:pPr>
      <w:r>
        <w:rPr>
          <w:b/>
          <w:szCs w:val="21"/>
        </w:rPr>
        <w:t>3.应用</w:t>
      </w:r>
      <w:r>
        <w:rPr>
          <w:szCs w:val="21"/>
        </w:rPr>
        <w:t>：分析工程中的风险，并做好应急预案。</w:t>
      </w:r>
    </w:p>
    <w:p>
      <w:pPr>
        <w:tabs>
          <w:tab w:val="left" w:pos="207"/>
        </w:tabs>
        <w:ind w:left="-3"/>
        <w:jc w:val="center"/>
        <w:rPr>
          <w:b/>
        </w:rPr>
      </w:pPr>
      <w:r>
        <w:rPr>
          <w:b/>
        </w:rPr>
        <w:t>第十章  机电工程施工质量管理</w:t>
      </w:r>
    </w:p>
    <w:p>
      <w:pPr>
        <w:tabs>
          <w:tab w:val="left" w:pos="207"/>
        </w:tabs>
        <w:ind w:left="-3"/>
        <w:jc w:val="left"/>
        <w:rPr>
          <w:b/>
          <w:szCs w:val="21"/>
        </w:rPr>
      </w:pPr>
      <w:r>
        <w:rPr>
          <w:b/>
          <w:szCs w:val="21"/>
        </w:rPr>
        <w:t>（一）学习目标</w:t>
      </w:r>
    </w:p>
    <w:p>
      <w:pPr>
        <w:snapToGrid w:val="0"/>
        <w:spacing w:line="360" w:lineRule="auto"/>
        <w:ind w:firstLine="422" w:firstLineChars="200"/>
        <w:rPr>
          <w:bCs/>
          <w:szCs w:val="21"/>
        </w:rPr>
      </w:pPr>
      <w:r>
        <w:rPr>
          <w:b/>
          <w:szCs w:val="21"/>
        </w:rPr>
        <w:t>1. 一般了解：</w:t>
      </w:r>
      <w:r>
        <w:rPr>
          <w:bCs/>
          <w:szCs w:val="21"/>
        </w:rPr>
        <w:t>工程项目施工质量管理体系，基本原理、工程项目质量计划概念和依据、工程质量主要影响因素。</w:t>
      </w:r>
    </w:p>
    <w:p>
      <w:pPr>
        <w:snapToGrid w:val="0"/>
        <w:spacing w:line="360" w:lineRule="auto"/>
        <w:ind w:firstLine="422" w:firstLineChars="200"/>
        <w:rPr>
          <w:bCs/>
          <w:szCs w:val="21"/>
        </w:rPr>
      </w:pPr>
      <w:r>
        <w:rPr>
          <w:b/>
          <w:szCs w:val="21"/>
        </w:rPr>
        <w:t>2. 一般掌握：</w:t>
      </w:r>
      <w:r>
        <w:rPr>
          <w:bCs/>
          <w:szCs w:val="21"/>
        </w:rPr>
        <w:t>PDCA质量控制循环，施工质量管理的策划与实施。</w:t>
      </w:r>
    </w:p>
    <w:p>
      <w:pPr>
        <w:snapToGrid w:val="0"/>
        <w:spacing w:line="360" w:lineRule="auto"/>
        <w:ind w:firstLine="422" w:firstLineChars="200"/>
      </w:pPr>
      <w:r>
        <w:rPr>
          <w:b/>
          <w:szCs w:val="21"/>
        </w:rPr>
        <w:t>3. 熟练掌握：</w:t>
      </w:r>
      <w:r>
        <w:rPr>
          <w:bCs/>
          <w:szCs w:val="21"/>
        </w:rPr>
        <w:t xml:space="preserve">施工质量影响因素的预控，施工质量检验及质量分析。 </w:t>
      </w:r>
    </w:p>
    <w:p>
      <w:pPr>
        <w:snapToGrid w:val="0"/>
        <w:spacing w:line="360" w:lineRule="auto"/>
        <w:rPr>
          <w:b/>
          <w:szCs w:val="21"/>
        </w:rPr>
      </w:pPr>
      <w:r>
        <w:rPr>
          <w:b/>
          <w:szCs w:val="21"/>
        </w:rPr>
        <w:t>（二）考核内容</w:t>
      </w:r>
    </w:p>
    <w:p>
      <w:pPr>
        <w:snapToGrid w:val="0"/>
        <w:spacing w:line="360" w:lineRule="auto"/>
        <w:ind w:firstLine="420" w:firstLineChars="200"/>
      </w:pPr>
      <w:r>
        <w:t>施工质量统计的分析方法及应用。</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施工质量的影响因素、施工质量相关法规和规范。</w:t>
      </w:r>
    </w:p>
    <w:p>
      <w:pPr>
        <w:snapToGrid w:val="0"/>
        <w:spacing w:line="360" w:lineRule="auto"/>
        <w:ind w:firstLine="422" w:firstLineChars="200"/>
        <w:rPr>
          <w:b/>
          <w:szCs w:val="21"/>
        </w:rPr>
      </w:pPr>
      <w:r>
        <w:rPr>
          <w:b/>
          <w:szCs w:val="21"/>
        </w:rPr>
        <w:t>2.领会</w:t>
      </w:r>
      <w:r>
        <w:rPr>
          <w:szCs w:val="21"/>
        </w:rPr>
        <w:t>：</w:t>
      </w:r>
      <w:r>
        <w:t>工程项目质量计划主要内容、施工阶段质量控制。</w:t>
      </w:r>
    </w:p>
    <w:p>
      <w:pPr>
        <w:snapToGrid w:val="0"/>
        <w:spacing w:line="360" w:lineRule="auto"/>
        <w:ind w:firstLine="422" w:firstLineChars="200"/>
      </w:pPr>
      <w:r>
        <w:rPr>
          <w:b/>
          <w:szCs w:val="21"/>
        </w:rPr>
        <w:t>3.应用</w:t>
      </w:r>
      <w:r>
        <w:rPr>
          <w:szCs w:val="21"/>
        </w:rPr>
        <w:t>：</w:t>
      </w:r>
      <w:r>
        <w:t>施工质量统计数据的分类、收集及应用。</w:t>
      </w:r>
    </w:p>
    <w:p>
      <w:pPr>
        <w:tabs>
          <w:tab w:val="left" w:pos="207"/>
        </w:tabs>
        <w:ind w:left="-3"/>
        <w:jc w:val="center"/>
        <w:rPr>
          <w:b/>
        </w:rPr>
      </w:pPr>
      <w:r>
        <w:rPr>
          <w:b/>
        </w:rPr>
        <w:t>第十一章  机电工程试运行及竣工验收管理</w:t>
      </w:r>
    </w:p>
    <w:p>
      <w:pPr>
        <w:tabs>
          <w:tab w:val="left" w:pos="207"/>
        </w:tabs>
        <w:ind w:left="-3"/>
        <w:jc w:val="left"/>
        <w:rPr>
          <w:b/>
          <w:szCs w:val="21"/>
        </w:rPr>
      </w:pPr>
      <w:r>
        <w:rPr>
          <w:b/>
          <w:szCs w:val="21"/>
        </w:rPr>
        <w:t>（一）学习目标</w:t>
      </w:r>
    </w:p>
    <w:p>
      <w:pPr>
        <w:snapToGrid w:val="0"/>
        <w:spacing w:line="360" w:lineRule="auto"/>
        <w:ind w:firstLine="422" w:firstLineChars="200"/>
        <w:rPr>
          <w:b/>
          <w:szCs w:val="21"/>
        </w:rPr>
      </w:pPr>
      <w:r>
        <w:rPr>
          <w:b/>
          <w:szCs w:val="21"/>
        </w:rPr>
        <w:t>1. 一般了解：</w:t>
      </w:r>
      <w:r>
        <w:rPr>
          <w:bCs/>
          <w:szCs w:val="21"/>
        </w:rPr>
        <w:t>机电工程试运行的流程。</w:t>
      </w:r>
    </w:p>
    <w:p>
      <w:pPr>
        <w:snapToGrid w:val="0"/>
        <w:spacing w:line="360" w:lineRule="auto"/>
        <w:ind w:firstLine="422" w:firstLineChars="200"/>
        <w:rPr>
          <w:b/>
          <w:szCs w:val="21"/>
        </w:rPr>
      </w:pPr>
      <w:r>
        <w:rPr>
          <w:b/>
          <w:szCs w:val="21"/>
        </w:rPr>
        <w:t>2. 一般掌握：</w:t>
      </w:r>
      <w:r>
        <w:rPr>
          <w:bCs/>
          <w:szCs w:val="21"/>
        </w:rPr>
        <w:t>竣工验收的分类和依据。</w:t>
      </w:r>
    </w:p>
    <w:p>
      <w:pPr>
        <w:snapToGrid w:val="0"/>
        <w:spacing w:line="360" w:lineRule="auto"/>
        <w:ind w:firstLine="422" w:firstLineChars="200"/>
        <w:rPr>
          <w:b/>
          <w:szCs w:val="21"/>
        </w:rPr>
      </w:pPr>
      <w:r>
        <w:rPr>
          <w:b/>
          <w:szCs w:val="21"/>
        </w:rPr>
        <w:t>3. 熟练掌握：</w:t>
      </w:r>
      <w:r>
        <w:rPr>
          <w:bCs/>
          <w:szCs w:val="21"/>
        </w:rPr>
        <w:t xml:space="preserve">工程保修及回访管理。 </w:t>
      </w:r>
    </w:p>
    <w:p>
      <w:pPr>
        <w:snapToGrid w:val="0"/>
        <w:spacing w:line="360" w:lineRule="auto"/>
        <w:rPr>
          <w:b/>
          <w:szCs w:val="21"/>
        </w:rPr>
      </w:pPr>
      <w:r>
        <w:rPr>
          <w:b/>
          <w:szCs w:val="21"/>
        </w:rPr>
        <w:t>（二）考核内容</w:t>
      </w:r>
    </w:p>
    <w:p>
      <w:pPr>
        <w:snapToGrid w:val="0"/>
        <w:spacing w:line="360" w:lineRule="auto"/>
        <w:ind w:firstLine="420" w:firstLineChars="200"/>
      </w:pPr>
      <w:r>
        <w:t>掌握竣工验收程序以及实施。</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机电工程试运行的流程。</w:t>
      </w:r>
    </w:p>
    <w:p>
      <w:pPr>
        <w:snapToGrid w:val="0"/>
        <w:spacing w:line="360" w:lineRule="auto"/>
        <w:ind w:firstLine="422" w:firstLineChars="200"/>
        <w:rPr>
          <w:b/>
          <w:szCs w:val="21"/>
        </w:rPr>
      </w:pPr>
      <w:r>
        <w:rPr>
          <w:b/>
          <w:szCs w:val="21"/>
        </w:rPr>
        <w:t>2.领会</w:t>
      </w:r>
      <w:r>
        <w:rPr>
          <w:szCs w:val="21"/>
        </w:rPr>
        <w:t>：</w:t>
      </w:r>
      <w:r>
        <w:t>工程保修及回访管理。</w:t>
      </w:r>
    </w:p>
    <w:p>
      <w:pPr>
        <w:snapToGrid w:val="0"/>
        <w:spacing w:line="360" w:lineRule="auto"/>
        <w:ind w:firstLine="422" w:firstLineChars="200"/>
      </w:pPr>
      <w:r>
        <w:rPr>
          <w:b/>
          <w:szCs w:val="21"/>
        </w:rPr>
        <w:t>3.应用</w:t>
      </w:r>
      <w:r>
        <w:rPr>
          <w:szCs w:val="21"/>
        </w:rPr>
        <w:t>：</w:t>
      </w:r>
      <w:r>
        <w:t>常见的回访方式，如何做好回访工作。</w:t>
      </w:r>
    </w:p>
    <w:p>
      <w:pPr>
        <w:snapToGrid w:val="0"/>
        <w:spacing w:line="360" w:lineRule="auto"/>
        <w:rPr>
          <w:b/>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三、考核方式</w:t>
      </w:r>
    </w:p>
    <w:p>
      <w:pPr>
        <w:widowControl/>
        <w:snapToGrid w:val="0"/>
        <w:spacing w:line="360" w:lineRule="auto"/>
        <w:ind w:firstLine="420" w:firstLineChars="200"/>
        <w:jc w:val="left"/>
        <w:outlineLvl w:val="1"/>
        <w:rPr>
          <w:rFonts w:eastAsiaTheme="minorEastAsia"/>
          <w:bCs/>
          <w:szCs w:val="21"/>
        </w:rPr>
      </w:pPr>
      <w:r>
        <w:t>本课程采用平时表现、课外作业、案例分析小论文、期末闭卷笔试等相结合的考核方式，力求更加全面地考察学生对本门课程知识的掌握程度。平时表现成绩引入</w:t>
      </w:r>
      <w:r>
        <w:rPr>
          <w:rFonts w:eastAsiaTheme="minorEastAsia"/>
          <w:bCs/>
          <w:szCs w:val="21"/>
        </w:rPr>
        <w:t>过程性考核评价，通过课前讨论互动、课下提交小论文等手段展开。来进行平时成绩的评定。</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四、成绩评定</w:t>
      </w:r>
    </w:p>
    <w:p>
      <w:pPr>
        <w:snapToGrid w:val="0"/>
        <w:spacing w:line="360" w:lineRule="auto"/>
        <w:ind w:firstLine="420" w:firstLineChars="200"/>
        <w:rPr>
          <w:szCs w:val="21"/>
        </w:rPr>
      </w:pPr>
      <w:r>
        <w:rPr>
          <w:szCs w:val="21"/>
        </w:rPr>
        <w:t>1.平时成绩</w:t>
      </w:r>
      <w:r>
        <w:rPr>
          <w:bCs/>
          <w:szCs w:val="21"/>
        </w:rPr>
        <w:t>：</w:t>
      </w:r>
      <w:r>
        <w:t>课堂表现、课后作业、小论文、小组学习讨论等。</w:t>
      </w:r>
    </w:p>
    <w:p>
      <w:pPr>
        <w:snapToGrid w:val="0"/>
        <w:spacing w:line="360" w:lineRule="auto"/>
        <w:ind w:firstLine="420" w:firstLineChars="200"/>
        <w:rPr>
          <w:bCs/>
          <w:szCs w:val="21"/>
        </w:rPr>
      </w:pPr>
      <w:r>
        <w:t>2.期末成绩</w:t>
      </w:r>
      <w:r>
        <w:rPr>
          <w:bCs/>
          <w:szCs w:val="21"/>
        </w:rPr>
        <w:t>：</w:t>
      </w:r>
      <w:r>
        <w:rPr>
          <w:szCs w:val="21"/>
        </w:rPr>
        <w:t>闭卷考试。</w:t>
      </w:r>
      <w:r>
        <w:t>识记占10%，领会占20%，简单应用占30%，综合应用和分析占40%。</w:t>
      </w:r>
    </w:p>
    <w:p>
      <w:pPr>
        <w:snapToGrid w:val="0"/>
        <w:spacing w:line="360" w:lineRule="auto"/>
        <w:ind w:firstLine="420" w:firstLineChars="200"/>
        <w:rPr>
          <w:bCs/>
          <w:szCs w:val="21"/>
        </w:rPr>
      </w:pPr>
      <w:r>
        <w:t>3.综合成绩</w:t>
      </w:r>
      <w:r>
        <w:rPr>
          <w:bCs/>
          <w:szCs w:val="21"/>
        </w:rPr>
        <w:t>：平时成绩×40%+期末成绩×60%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五、考核结果分析反馈</w:t>
      </w:r>
    </w:p>
    <w:p>
      <w:pPr>
        <w:snapToGrid w:val="0"/>
        <w:spacing w:line="360" w:lineRule="auto"/>
        <w:ind w:firstLine="420" w:firstLineChars="200"/>
        <w:rPr>
          <w:bCs/>
          <w:szCs w:val="21"/>
        </w:rPr>
      </w:pPr>
      <w:r>
        <w:rPr>
          <w:bCs/>
          <w:szCs w:val="21"/>
        </w:rPr>
        <w:t>学生可以通过作业、章节测试、课堂互动等形式向老师进行实时教学反馈；也可以通过网络平台、授课平台向老师反馈学习中遇到的问题；还可以通过教务处的得网上评教向老师反馈教学中存在的问题。</w:t>
      </w:r>
    </w:p>
    <w:p>
      <w:pPr>
        <w:snapToGrid w:val="0"/>
        <w:spacing w:line="360" w:lineRule="auto"/>
        <w:ind w:firstLine="420" w:firstLineChars="200"/>
        <w:rPr>
          <w:bCs/>
          <w:szCs w:val="21"/>
        </w:rPr>
      </w:pPr>
      <w:r>
        <w:rPr>
          <w:bCs/>
          <w:szCs w:val="21"/>
        </w:rPr>
        <w:t>教师将教学中过程性考核评价的结果通过网络平台、授课平台及时反馈给学生，</w:t>
      </w:r>
      <w:r>
        <w:rPr>
          <w:szCs w:val="21"/>
        </w:rPr>
        <w:t>以起到督促和示范的作用。</w:t>
      </w:r>
      <w:r>
        <w:t>按照《</w:t>
      </w:r>
      <w:r>
        <w:rPr>
          <w:szCs w:val="21"/>
        </w:rPr>
        <w:t>河南农业大学考试管理规定</w:t>
      </w:r>
      <w:r>
        <w:t>》，在期末考试后的一周内，将卷面成绩、平时成绩发布在教务管理系统内，学生登录即可查看。</w:t>
      </w:r>
    </w:p>
    <w:p>
      <w:pPr>
        <w:snapToGrid w:val="0"/>
        <w:spacing w:line="360" w:lineRule="auto"/>
        <w:ind w:firstLine="420" w:firstLineChars="200"/>
        <w:rPr>
          <w:bCs/>
          <w:szCs w:val="21"/>
        </w:rPr>
      </w:pPr>
      <w:r>
        <w:rPr>
          <w:bCs/>
          <w:szCs w:val="21"/>
        </w:rPr>
        <w:t>本课程根据课后作业、课堂表现、期末考试等考核情况，以及学生、教学督导的反馈意见，及时对教学中不足之处进行改进，并在下一轮课程教学中改进提高。针对课程目标设计出课程考核的方式、内容和评分标准，确保课程内容与教学方式能有效实现课程目标，使得考核结果能够证明课程目标达成。</w:t>
      </w:r>
    </w:p>
    <w:p>
      <w:pPr>
        <w:rPr>
          <w:bCs/>
          <w:szCs w:val="21"/>
        </w:rPr>
      </w:pPr>
      <w:r>
        <w:rPr>
          <w:bCs/>
          <w:szCs w:val="21"/>
        </w:rPr>
        <w:br w:type="page"/>
      </w:r>
    </w:p>
    <w:p>
      <w:pPr>
        <w:snapToGrid w:val="0"/>
        <w:spacing w:line="360" w:lineRule="auto"/>
        <w:jc w:val="center"/>
        <w:rPr>
          <w:b/>
          <w:sz w:val="28"/>
          <w:szCs w:val="28"/>
        </w:rPr>
      </w:pPr>
      <w:bookmarkStart w:id="483" w:name="_Toc1772"/>
      <w:bookmarkStart w:id="484" w:name="_Toc9769"/>
      <w:bookmarkStart w:id="485" w:name="_Toc22655"/>
      <w:bookmarkStart w:id="486" w:name="_Toc848"/>
      <w:bookmarkStart w:id="487" w:name="_Toc17247"/>
      <w:bookmarkStart w:id="488" w:name="_Toc13567"/>
      <w:bookmarkStart w:id="489" w:name="_Toc29429"/>
      <w:r>
        <w:rPr>
          <w:rStyle w:val="23"/>
        </w:rPr>
        <w:t>精细农业与智慧农业</w:t>
      </w:r>
      <w:bookmarkEnd w:id="483"/>
      <w:bookmarkEnd w:id="484"/>
      <w:bookmarkEnd w:id="485"/>
      <w:bookmarkEnd w:id="486"/>
      <w:bookmarkEnd w:id="487"/>
      <w:bookmarkEnd w:id="488"/>
      <w:bookmarkEnd w:id="489"/>
      <w:r>
        <w:rPr>
          <w:b/>
          <w:sz w:val="28"/>
          <w:szCs w:val="28"/>
        </w:rPr>
        <w:t xml:space="preserve"> </w:t>
      </w:r>
    </w:p>
    <w:p>
      <w:pPr>
        <w:snapToGrid w:val="0"/>
        <w:spacing w:line="360" w:lineRule="auto"/>
        <w:jc w:val="center"/>
        <w:rPr>
          <w:sz w:val="24"/>
        </w:rPr>
      </w:pPr>
      <w:r>
        <w:rPr>
          <w:sz w:val="24"/>
        </w:rPr>
        <w:t>（Precision Agriculture and Smart Agriculture）</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w:t>
            </w:r>
            <w:r>
              <w:rPr>
                <w:szCs w:val="21"/>
              </w:rPr>
              <w:t>04021545</w:t>
            </w:r>
          </w:p>
        </w:tc>
        <w:tc>
          <w:tcPr>
            <w:tcW w:w="1234" w:type="pct"/>
          </w:tcPr>
          <w:p>
            <w:pPr>
              <w:spacing w:line="300" w:lineRule="auto"/>
              <w:rPr>
                <w:b/>
                <w:bCs/>
                <w:szCs w:val="21"/>
              </w:rPr>
            </w:pPr>
            <w:r>
              <w:rPr>
                <w:b/>
                <w:bCs/>
                <w:szCs w:val="21"/>
              </w:rPr>
              <w:t>课程学时：</w:t>
            </w:r>
            <w:r>
              <w:rPr>
                <w:szCs w:val="21"/>
              </w:rPr>
              <w:t>16</w:t>
            </w:r>
          </w:p>
        </w:tc>
        <w:tc>
          <w:tcPr>
            <w:tcW w:w="2100" w:type="pct"/>
          </w:tcPr>
          <w:p>
            <w:pPr>
              <w:spacing w:line="300" w:lineRule="auto"/>
              <w:rPr>
                <w:b/>
                <w:bCs/>
                <w:szCs w:val="21"/>
              </w:rPr>
            </w:pPr>
            <w:r>
              <w:rPr>
                <w:b/>
                <w:bCs/>
                <w:szCs w:val="21"/>
              </w:rPr>
              <w:t>课程学分：</w:t>
            </w:r>
            <w:r>
              <w:rPr>
                <w:szCs w:val="21"/>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w:t>
            </w:r>
            <w:r>
              <w:rPr>
                <w:szCs w:val="21"/>
              </w:rPr>
              <w:t>左杏璇</w:t>
            </w:r>
          </w:p>
        </w:tc>
        <w:tc>
          <w:tcPr>
            <w:tcW w:w="1234" w:type="pct"/>
          </w:tcPr>
          <w:p>
            <w:pPr>
              <w:spacing w:line="300" w:lineRule="auto"/>
              <w:rPr>
                <w:b/>
                <w:bCs/>
                <w:szCs w:val="21"/>
              </w:rPr>
            </w:pPr>
            <w:r>
              <w:rPr>
                <w:b/>
                <w:bCs/>
                <w:szCs w:val="21"/>
              </w:rPr>
              <w:t>审核人：</w:t>
            </w:r>
          </w:p>
        </w:tc>
        <w:tc>
          <w:tcPr>
            <w:tcW w:w="2100" w:type="pct"/>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napToGrid w:val="0"/>
        <w:spacing w:line="360" w:lineRule="auto"/>
        <w:ind w:firstLine="420" w:firstLineChars="200"/>
        <w:rPr>
          <w:szCs w:val="21"/>
        </w:rPr>
      </w:pPr>
      <w:r>
        <w:rPr>
          <w:szCs w:val="21"/>
        </w:rPr>
        <w:t>本课程“精细农业与智慧农业”是一门选修的专业类课程，注重培养学生的创新能力，拓展学生的思维方式。本课程主要内容包括精细农业与智慧农业概况和精细农业与智慧农业的支撑技术。通过本课程的学习，学生将了解精细农业与智慧农业的发展状况，掌握精细农业与智慧农业的关键技术，体会多种学科相互交叉的奇妙之处，感受信息与计算机等技术发展为传统农业带来的巨大变革。本课程能够与信息、计算机及其他工程学科建立联系，培养学生对农业科学研究的兴趣，提升学生分析问题和解决问题的能力。本课程采用课堂讲授的方式进行教学，教学中采用课堂讨论和课堂提问等方式与学生进行交流互动；通过分组讨论和团队作业等教学方式，培养学生团队协作、沟通交流及表达能力。</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snapToGrid w:val="0"/>
        <w:spacing w:line="360" w:lineRule="auto"/>
        <w:ind w:firstLine="420" w:firstLineChars="200"/>
        <w:rPr>
          <w:szCs w:val="21"/>
        </w:rPr>
      </w:pPr>
      <w:r>
        <w:rPr>
          <w:szCs w:val="21"/>
        </w:rPr>
        <w:t>通过本课程的学习，使学生掌握精细农业与智慧农业的概念及主要支撑技术。考查目标是检验学生对精细农业与智慧农业的概念理解情况，多学科交叉融合共同解决传统农业所遇到瓶颈问题的掌握情况，并考察学生对精细农业与智慧农业是否有独特或创新见解。</w:t>
      </w:r>
    </w:p>
    <w:p>
      <w:pPr>
        <w:snapToGrid w:val="0"/>
        <w:spacing w:line="360" w:lineRule="auto"/>
        <w:ind w:firstLine="103" w:firstLineChars="49"/>
        <w:jc w:val="center"/>
        <w:rPr>
          <w:b/>
          <w:szCs w:val="21"/>
        </w:rPr>
      </w:pPr>
      <w:r>
        <w:rPr>
          <w:b/>
          <w:szCs w:val="21"/>
        </w:rPr>
        <w:t>第一章</w:t>
      </w:r>
      <w:r>
        <w:rPr>
          <w:b/>
          <w:szCs w:val="21"/>
        </w:rPr>
        <w:tab/>
      </w:r>
      <w:r>
        <w:rPr>
          <w:b/>
          <w:szCs w:val="21"/>
        </w:rPr>
        <w:t>绪论</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：精细农业与智慧农业基本概念，精细农业的发展。</w:t>
      </w:r>
    </w:p>
    <w:p>
      <w:pPr>
        <w:snapToGrid w:val="0"/>
        <w:spacing w:line="360" w:lineRule="auto"/>
        <w:ind w:firstLine="422" w:firstLineChars="200"/>
        <w:rPr>
          <w:szCs w:val="21"/>
        </w:rPr>
      </w:pPr>
      <w:r>
        <w:rPr>
          <w:b/>
          <w:szCs w:val="21"/>
        </w:rPr>
        <w:t>2. 一般掌握</w:t>
      </w:r>
      <w:r>
        <w:rPr>
          <w:szCs w:val="21"/>
        </w:rPr>
        <w:t>： 精细农业与智慧农业技术思想。</w:t>
      </w:r>
    </w:p>
    <w:p>
      <w:pPr>
        <w:snapToGrid w:val="0"/>
        <w:spacing w:line="360" w:lineRule="auto"/>
        <w:ind w:firstLine="422" w:firstLineChars="200"/>
        <w:rPr>
          <w:szCs w:val="21"/>
        </w:rPr>
      </w:pPr>
      <w:r>
        <w:rPr>
          <w:b/>
          <w:szCs w:val="21"/>
        </w:rPr>
        <w:t>3. 熟练掌握</w:t>
      </w:r>
      <w:r>
        <w:rPr>
          <w:szCs w:val="21"/>
        </w:rPr>
        <w:t>：</w:t>
      </w:r>
      <w:r>
        <w:rPr>
          <w:b/>
          <w:szCs w:val="21"/>
        </w:rPr>
        <w:t xml:space="preserve"> </w:t>
      </w:r>
      <w:r>
        <w:rPr>
          <w:szCs w:val="21"/>
        </w:rPr>
        <w:t>精细农业与智慧农业支撑技术。</w:t>
      </w:r>
    </w:p>
    <w:p>
      <w:pPr>
        <w:snapToGrid w:val="0"/>
        <w:spacing w:line="360" w:lineRule="auto"/>
        <w:rPr>
          <w:szCs w:val="21"/>
        </w:rPr>
      </w:pPr>
      <w:r>
        <w:rPr>
          <w:b/>
          <w:szCs w:val="21"/>
        </w:rPr>
        <w:t>（二）考核内容</w:t>
      </w:r>
    </w:p>
    <w:p>
      <w:pPr>
        <w:pStyle w:val="31"/>
        <w:numPr>
          <w:ilvl w:val="0"/>
          <w:numId w:val="54"/>
        </w:numPr>
        <w:snapToGrid w:val="0"/>
        <w:spacing w:line="360" w:lineRule="auto"/>
        <w:ind w:firstLineChars="0"/>
        <w:rPr>
          <w:szCs w:val="21"/>
        </w:rPr>
      </w:pPr>
      <w:r>
        <w:rPr>
          <w:szCs w:val="21"/>
        </w:rPr>
        <w:t>国内外农业发展中出现的问题。</w:t>
      </w:r>
    </w:p>
    <w:p>
      <w:pPr>
        <w:pStyle w:val="31"/>
        <w:numPr>
          <w:ilvl w:val="0"/>
          <w:numId w:val="54"/>
        </w:numPr>
        <w:snapToGrid w:val="0"/>
        <w:spacing w:line="360" w:lineRule="auto"/>
        <w:ind w:firstLineChars="0"/>
        <w:rPr>
          <w:szCs w:val="21"/>
        </w:rPr>
      </w:pPr>
      <w:r>
        <w:rPr>
          <w:szCs w:val="21"/>
        </w:rPr>
        <w:t>精细农业的概念。</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w:t>
      </w:r>
      <w:r>
        <w:rPr>
          <w:b/>
          <w:szCs w:val="21"/>
        </w:rPr>
        <w:t xml:space="preserve"> </w:t>
      </w:r>
      <w:r>
        <w:rPr>
          <w:bCs/>
          <w:szCs w:val="21"/>
        </w:rPr>
        <w:t>精细农业的定义。</w:t>
      </w:r>
    </w:p>
    <w:p>
      <w:pPr>
        <w:snapToGrid w:val="0"/>
        <w:spacing w:line="360" w:lineRule="auto"/>
        <w:ind w:firstLine="422" w:firstLineChars="200"/>
        <w:rPr>
          <w:b/>
          <w:szCs w:val="21"/>
        </w:rPr>
      </w:pPr>
      <w:r>
        <w:rPr>
          <w:b/>
          <w:szCs w:val="21"/>
        </w:rPr>
        <w:t>2.领会</w:t>
      </w:r>
      <w:r>
        <w:rPr>
          <w:szCs w:val="21"/>
        </w:rPr>
        <w:t>：</w:t>
      </w:r>
      <w:r>
        <w:rPr>
          <w:b/>
          <w:szCs w:val="21"/>
        </w:rPr>
        <w:t xml:space="preserve"> </w:t>
      </w:r>
      <w:r>
        <w:rPr>
          <w:bCs/>
          <w:szCs w:val="21"/>
        </w:rPr>
        <w:t>精细农业的技术思想。</w:t>
      </w:r>
    </w:p>
    <w:p>
      <w:pPr>
        <w:snapToGrid w:val="0"/>
        <w:spacing w:line="360" w:lineRule="auto"/>
        <w:ind w:firstLine="422" w:firstLineChars="200"/>
        <w:rPr>
          <w:szCs w:val="21"/>
        </w:rPr>
      </w:pPr>
      <w:r>
        <w:rPr>
          <w:b/>
          <w:szCs w:val="21"/>
        </w:rPr>
        <w:t>3.应用</w:t>
      </w:r>
      <w:r>
        <w:rPr>
          <w:szCs w:val="21"/>
        </w:rPr>
        <w:t>：</w:t>
      </w:r>
      <w:r>
        <w:rPr>
          <w:bCs/>
          <w:szCs w:val="21"/>
        </w:rPr>
        <w:t>精细农业的核心技术</w:t>
      </w:r>
      <w:r>
        <w:rPr>
          <w:szCs w:val="21"/>
        </w:rPr>
        <w:t xml:space="preserve"> 。</w:t>
      </w:r>
    </w:p>
    <w:p>
      <w:pPr>
        <w:snapToGrid w:val="0"/>
        <w:spacing w:line="360" w:lineRule="auto"/>
        <w:ind w:firstLine="422" w:firstLineChars="200"/>
        <w:rPr>
          <w:bCs/>
          <w:szCs w:val="21"/>
        </w:rPr>
      </w:pPr>
      <w:r>
        <w:rPr>
          <w:b/>
          <w:szCs w:val="21"/>
        </w:rPr>
        <w:t>4.分析：</w:t>
      </w:r>
      <w:r>
        <w:rPr>
          <w:bCs/>
          <w:szCs w:val="21"/>
        </w:rPr>
        <w:t>我国传统农业遇到的瓶颈问题。</w:t>
      </w:r>
    </w:p>
    <w:p>
      <w:pPr>
        <w:snapToGrid w:val="0"/>
        <w:spacing w:line="360" w:lineRule="auto"/>
        <w:ind w:firstLine="422" w:firstLineChars="200"/>
        <w:rPr>
          <w:szCs w:val="21"/>
        </w:rPr>
      </w:pPr>
      <w:r>
        <w:rPr>
          <w:b/>
          <w:szCs w:val="21"/>
        </w:rPr>
        <w:t>5.综合</w:t>
      </w:r>
      <w:r>
        <w:rPr>
          <w:szCs w:val="21"/>
        </w:rPr>
        <w:t>：理解精细农业与智慧农业的发展历史。</w:t>
      </w:r>
    </w:p>
    <w:p>
      <w:pPr>
        <w:snapToGrid w:val="0"/>
        <w:spacing w:line="360" w:lineRule="auto"/>
        <w:ind w:firstLine="422" w:firstLineChars="200"/>
        <w:rPr>
          <w:b/>
          <w:szCs w:val="21"/>
        </w:rPr>
      </w:pPr>
      <w:r>
        <w:rPr>
          <w:b/>
          <w:szCs w:val="21"/>
        </w:rPr>
        <w:t>6.评价：</w:t>
      </w:r>
      <w:r>
        <w:rPr>
          <w:bCs/>
          <w:szCs w:val="21"/>
        </w:rPr>
        <w:t>针对精细农业与智慧农业的系统性、科技化、数字化等特点，从多个方面进行评价。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地理信息系统及其应用</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：地理信息系统（GIS）概述：包括地理信息与地理信息系统，GIS的特征及分类，GIS的组成及功能, GIS平台简介，GIS的发展趋势，GIS的应用实例。</w:t>
      </w:r>
    </w:p>
    <w:p>
      <w:pPr>
        <w:snapToGrid w:val="0"/>
        <w:spacing w:line="360" w:lineRule="auto"/>
        <w:ind w:firstLine="422" w:firstLineChars="200"/>
        <w:rPr>
          <w:szCs w:val="21"/>
        </w:rPr>
      </w:pPr>
      <w:r>
        <w:rPr>
          <w:b/>
          <w:szCs w:val="21"/>
        </w:rPr>
        <w:t>2. 一般掌握</w:t>
      </w:r>
      <w:r>
        <w:rPr>
          <w:szCs w:val="21"/>
        </w:rPr>
        <w:t>： GIS的数据模型：包括空间数据的数据结构，空间数据的编码和数据结构的转换。GIS坐标系统与地图投影。</w:t>
      </w:r>
    </w:p>
    <w:p>
      <w:pPr>
        <w:snapToGrid w:val="0"/>
        <w:spacing w:line="360" w:lineRule="auto"/>
        <w:ind w:firstLine="422" w:firstLineChars="200"/>
        <w:rPr>
          <w:szCs w:val="21"/>
        </w:rPr>
      </w:pPr>
      <w:r>
        <w:rPr>
          <w:b/>
          <w:szCs w:val="21"/>
        </w:rPr>
        <w:t>3. 熟练掌握</w:t>
      </w:r>
      <w:r>
        <w:rPr>
          <w:szCs w:val="21"/>
        </w:rPr>
        <w:t>：</w:t>
      </w:r>
      <w:r>
        <w:rPr>
          <w:b/>
          <w:szCs w:val="21"/>
        </w:rPr>
        <w:t xml:space="preserve"> </w:t>
      </w:r>
      <w:r>
        <w:rPr>
          <w:szCs w:val="21"/>
        </w:rPr>
        <w:t>GIS在精细农业中的应用。</w:t>
      </w:r>
    </w:p>
    <w:p>
      <w:pPr>
        <w:snapToGrid w:val="0"/>
        <w:spacing w:line="360" w:lineRule="auto"/>
        <w:rPr>
          <w:szCs w:val="21"/>
        </w:rPr>
      </w:pPr>
      <w:r>
        <w:rPr>
          <w:b/>
          <w:szCs w:val="21"/>
        </w:rPr>
        <w:t>（二）考核内容</w:t>
      </w:r>
    </w:p>
    <w:p>
      <w:pPr>
        <w:snapToGrid w:val="0"/>
        <w:spacing w:line="360" w:lineRule="auto"/>
        <w:rPr>
          <w:szCs w:val="21"/>
        </w:rPr>
      </w:pPr>
      <w:r>
        <w:rPr>
          <w:szCs w:val="21"/>
        </w:rPr>
        <w:t>（1）GIS的空间数据结构特征。</w:t>
      </w:r>
    </w:p>
    <w:p>
      <w:pPr>
        <w:snapToGrid w:val="0"/>
        <w:spacing w:line="360" w:lineRule="auto"/>
        <w:rPr>
          <w:szCs w:val="21"/>
        </w:rPr>
      </w:pPr>
      <w:r>
        <w:rPr>
          <w:szCs w:val="21"/>
        </w:rPr>
        <w:t>（2）GIS在精细农业中的应用。</w:t>
      </w:r>
    </w:p>
    <w:p>
      <w:pPr>
        <w:snapToGrid w:val="0"/>
        <w:spacing w:line="360" w:lineRule="auto"/>
        <w:rPr>
          <w:szCs w:val="21"/>
        </w:rPr>
      </w:pPr>
      <w:r>
        <w:rPr>
          <w:szCs w:val="21"/>
        </w:rPr>
        <w:t>（3）考查学生交流沟通能力，是否对地理信息系统有一定的理解。</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：GIS的基本概念。</w:t>
      </w:r>
    </w:p>
    <w:p>
      <w:pPr>
        <w:snapToGrid w:val="0"/>
        <w:spacing w:line="360" w:lineRule="auto"/>
        <w:ind w:firstLine="422" w:firstLineChars="200"/>
        <w:rPr>
          <w:b/>
          <w:szCs w:val="21"/>
        </w:rPr>
      </w:pPr>
      <w:r>
        <w:rPr>
          <w:b/>
          <w:szCs w:val="21"/>
        </w:rPr>
        <w:t>2.领会</w:t>
      </w:r>
      <w:r>
        <w:rPr>
          <w:szCs w:val="21"/>
        </w:rPr>
        <w:t>：GIS的基本</w:t>
      </w:r>
      <w:r>
        <w:rPr>
          <w:bCs/>
          <w:szCs w:val="21"/>
        </w:rPr>
        <w:t>思想。</w:t>
      </w:r>
    </w:p>
    <w:p>
      <w:pPr>
        <w:snapToGrid w:val="0"/>
        <w:spacing w:line="360" w:lineRule="auto"/>
        <w:ind w:firstLine="422" w:firstLineChars="200"/>
        <w:rPr>
          <w:szCs w:val="21"/>
        </w:rPr>
      </w:pPr>
      <w:r>
        <w:rPr>
          <w:b/>
          <w:szCs w:val="21"/>
        </w:rPr>
        <w:t>3.应用</w:t>
      </w:r>
      <w:r>
        <w:rPr>
          <w:szCs w:val="21"/>
        </w:rPr>
        <w:t>：GIS的特征。</w:t>
      </w:r>
    </w:p>
    <w:p>
      <w:pPr>
        <w:snapToGrid w:val="0"/>
        <w:spacing w:line="360" w:lineRule="auto"/>
        <w:ind w:firstLine="422" w:firstLineChars="200"/>
        <w:rPr>
          <w:szCs w:val="21"/>
        </w:rPr>
      </w:pPr>
      <w:r>
        <w:rPr>
          <w:b/>
          <w:szCs w:val="21"/>
        </w:rPr>
        <w:t>4.分析：</w:t>
      </w:r>
      <w:r>
        <w:rPr>
          <w:szCs w:val="21"/>
        </w:rPr>
        <w:t>GIS的分类。</w:t>
      </w:r>
    </w:p>
    <w:p>
      <w:pPr>
        <w:snapToGrid w:val="0"/>
        <w:spacing w:line="360" w:lineRule="auto"/>
        <w:ind w:firstLine="422" w:firstLineChars="200"/>
        <w:rPr>
          <w:szCs w:val="21"/>
        </w:rPr>
      </w:pPr>
      <w:r>
        <w:rPr>
          <w:b/>
          <w:szCs w:val="21"/>
        </w:rPr>
        <w:t>5.综合</w:t>
      </w:r>
      <w:r>
        <w:rPr>
          <w:szCs w:val="21"/>
        </w:rPr>
        <w:t>：GIS的空间数据结构特征。</w:t>
      </w:r>
    </w:p>
    <w:p>
      <w:pPr>
        <w:snapToGrid w:val="0"/>
        <w:spacing w:line="360" w:lineRule="auto"/>
        <w:ind w:firstLine="422" w:firstLineChars="200"/>
        <w:rPr>
          <w:b/>
          <w:szCs w:val="21"/>
        </w:rPr>
      </w:pPr>
      <w:r>
        <w:rPr>
          <w:b/>
          <w:szCs w:val="21"/>
        </w:rPr>
        <w:t>6.评价：</w:t>
      </w:r>
      <w:r>
        <w:rPr>
          <w:szCs w:val="21"/>
        </w:rPr>
        <w:t>GIS</w:t>
      </w:r>
      <w:r>
        <w:rPr>
          <w:bCs/>
          <w:szCs w:val="21"/>
        </w:rPr>
        <w:t>系统在农业中的相关应用对农业生产活动等的价值。</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w:t>
      </w:r>
      <w:r>
        <w:rPr>
          <w:rFonts w:ascii="Times New Roman" w:hAnsi="Times New Roman" w:cs="Times New Roman"/>
          <w:b/>
        </w:rPr>
        <w:tab/>
      </w:r>
      <w:r>
        <w:rPr>
          <w:rFonts w:ascii="Times New Roman" w:hAnsi="Times New Roman" w:cs="Times New Roman"/>
          <w:b/>
        </w:rPr>
        <w:t>遥感技术及其应用</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：遥感概念及基本原理，遥感信息的获取接收原理。</w:t>
      </w:r>
    </w:p>
    <w:p>
      <w:pPr>
        <w:snapToGrid w:val="0"/>
        <w:spacing w:line="360" w:lineRule="auto"/>
        <w:ind w:firstLine="422" w:firstLineChars="200"/>
        <w:rPr>
          <w:szCs w:val="21"/>
        </w:rPr>
      </w:pPr>
      <w:r>
        <w:rPr>
          <w:b/>
          <w:szCs w:val="21"/>
        </w:rPr>
        <w:t>2. 一般掌握</w:t>
      </w:r>
      <w:r>
        <w:rPr>
          <w:szCs w:val="21"/>
        </w:rPr>
        <w:t>： 遥感数字图像处理方法，遥感数据处理方法及典型遥感软件介绍。</w:t>
      </w:r>
    </w:p>
    <w:p>
      <w:pPr>
        <w:snapToGrid w:val="0"/>
        <w:spacing w:line="360" w:lineRule="auto"/>
        <w:ind w:firstLine="422" w:firstLineChars="200"/>
        <w:rPr>
          <w:szCs w:val="21"/>
        </w:rPr>
      </w:pPr>
      <w:r>
        <w:rPr>
          <w:b/>
          <w:szCs w:val="21"/>
        </w:rPr>
        <w:t>3. 熟练掌握</w:t>
      </w:r>
      <w:r>
        <w:rPr>
          <w:szCs w:val="21"/>
        </w:rPr>
        <w:t>：</w:t>
      </w:r>
      <w:r>
        <w:rPr>
          <w:b/>
          <w:szCs w:val="21"/>
        </w:rPr>
        <w:t xml:space="preserve"> </w:t>
      </w:r>
      <w:r>
        <w:rPr>
          <w:bCs/>
          <w:szCs w:val="21"/>
        </w:rPr>
        <w:t>遥感在精细农业中的应用。</w:t>
      </w:r>
    </w:p>
    <w:p>
      <w:pPr>
        <w:snapToGrid w:val="0"/>
        <w:spacing w:line="360" w:lineRule="auto"/>
        <w:rPr>
          <w:szCs w:val="21"/>
        </w:rPr>
      </w:pPr>
      <w:r>
        <w:rPr>
          <w:b/>
          <w:szCs w:val="21"/>
        </w:rPr>
        <w:t>（二）考核内容</w:t>
      </w:r>
    </w:p>
    <w:p>
      <w:pPr>
        <w:snapToGrid w:val="0"/>
        <w:spacing w:line="360" w:lineRule="auto"/>
        <w:rPr>
          <w:szCs w:val="21"/>
        </w:rPr>
      </w:pPr>
      <w:r>
        <w:rPr>
          <w:szCs w:val="21"/>
        </w:rPr>
        <w:t>（1）遥感系统的组成。</w:t>
      </w:r>
    </w:p>
    <w:p>
      <w:pPr>
        <w:snapToGrid w:val="0"/>
        <w:spacing w:line="360" w:lineRule="auto"/>
        <w:rPr>
          <w:szCs w:val="21"/>
        </w:rPr>
      </w:pPr>
      <w:r>
        <w:rPr>
          <w:szCs w:val="21"/>
        </w:rPr>
        <w:t>（2）地物、植物的反射特性及遥感的农业应用。</w:t>
      </w:r>
    </w:p>
    <w:p>
      <w:pPr>
        <w:snapToGrid w:val="0"/>
        <w:spacing w:line="360" w:lineRule="auto"/>
        <w:rPr>
          <w:szCs w:val="21"/>
        </w:rPr>
      </w:pPr>
      <w:r>
        <w:rPr>
          <w:szCs w:val="21"/>
        </w:rPr>
        <w:t>（3）考查学生交流沟通能力，是否对遥感技术有一定的理解。</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w:t>
      </w:r>
      <w:r>
        <w:rPr>
          <w:bCs/>
          <w:szCs w:val="21"/>
        </w:rPr>
        <w:t xml:space="preserve"> </w:t>
      </w:r>
      <w:r>
        <w:rPr>
          <w:szCs w:val="21"/>
        </w:rPr>
        <w:t>遥感概念及基本原理。</w:t>
      </w:r>
    </w:p>
    <w:p>
      <w:pPr>
        <w:snapToGrid w:val="0"/>
        <w:spacing w:line="360" w:lineRule="auto"/>
        <w:ind w:firstLine="422" w:firstLineChars="200"/>
        <w:rPr>
          <w:b/>
          <w:szCs w:val="21"/>
        </w:rPr>
      </w:pPr>
      <w:r>
        <w:rPr>
          <w:b/>
          <w:szCs w:val="21"/>
        </w:rPr>
        <w:t>2.领会</w:t>
      </w:r>
      <w:r>
        <w:rPr>
          <w:szCs w:val="21"/>
        </w:rPr>
        <w:t>：</w:t>
      </w:r>
      <w:r>
        <w:rPr>
          <w:b/>
          <w:szCs w:val="21"/>
        </w:rPr>
        <w:t xml:space="preserve"> </w:t>
      </w:r>
      <w:r>
        <w:rPr>
          <w:szCs w:val="21"/>
        </w:rPr>
        <w:t>遥感信息的获取接收原理。</w:t>
      </w:r>
    </w:p>
    <w:p>
      <w:pPr>
        <w:snapToGrid w:val="0"/>
        <w:spacing w:line="360" w:lineRule="auto"/>
        <w:ind w:firstLine="422" w:firstLineChars="200"/>
        <w:rPr>
          <w:szCs w:val="21"/>
        </w:rPr>
      </w:pPr>
      <w:r>
        <w:rPr>
          <w:b/>
          <w:szCs w:val="21"/>
        </w:rPr>
        <w:t>3.应用</w:t>
      </w:r>
      <w:r>
        <w:rPr>
          <w:szCs w:val="21"/>
        </w:rPr>
        <w:t>： 典型的遥感软件。</w:t>
      </w:r>
    </w:p>
    <w:p>
      <w:pPr>
        <w:snapToGrid w:val="0"/>
        <w:spacing w:line="360" w:lineRule="auto"/>
        <w:ind w:firstLine="422" w:firstLineChars="200"/>
        <w:rPr>
          <w:szCs w:val="21"/>
        </w:rPr>
      </w:pPr>
      <w:r>
        <w:rPr>
          <w:b/>
          <w:szCs w:val="21"/>
        </w:rPr>
        <w:t>4.分析：</w:t>
      </w:r>
      <w:r>
        <w:rPr>
          <w:szCs w:val="21"/>
        </w:rPr>
        <w:t xml:space="preserve"> 遥感在精细农业中的应用。</w:t>
      </w:r>
    </w:p>
    <w:p>
      <w:pPr>
        <w:snapToGrid w:val="0"/>
        <w:spacing w:line="360" w:lineRule="auto"/>
        <w:ind w:firstLine="422" w:firstLineChars="200"/>
        <w:rPr>
          <w:szCs w:val="21"/>
        </w:rPr>
      </w:pPr>
      <w:r>
        <w:rPr>
          <w:b/>
          <w:szCs w:val="21"/>
        </w:rPr>
        <w:t>5.综合</w:t>
      </w:r>
      <w:r>
        <w:rPr>
          <w:szCs w:val="21"/>
        </w:rPr>
        <w:t>： 遥感技术的原理及其在农业中的应用。</w:t>
      </w:r>
    </w:p>
    <w:p>
      <w:pPr>
        <w:snapToGrid w:val="0"/>
        <w:spacing w:line="360" w:lineRule="auto"/>
        <w:ind w:firstLine="422" w:firstLineChars="200"/>
        <w:rPr>
          <w:b/>
          <w:szCs w:val="21"/>
        </w:rPr>
      </w:pPr>
      <w:r>
        <w:rPr>
          <w:b/>
          <w:szCs w:val="21"/>
        </w:rPr>
        <w:t xml:space="preserve">6.评价： </w:t>
      </w:r>
      <w:r>
        <w:rPr>
          <w:szCs w:val="21"/>
        </w:rPr>
        <w:t>遥感技术对传统农业带来的变化。</w:t>
      </w:r>
    </w:p>
    <w:p>
      <w:pPr>
        <w:pStyle w:val="6"/>
        <w:snapToGrid w:val="0"/>
        <w:spacing w:line="360" w:lineRule="auto"/>
        <w:jc w:val="center"/>
        <w:rPr>
          <w:rFonts w:ascii="Times New Roman" w:hAnsi="Times New Roman" w:cs="Times New Roman"/>
          <w:b/>
        </w:rPr>
      </w:pPr>
      <w:r>
        <w:rPr>
          <w:rFonts w:ascii="Times New Roman" w:hAnsi="Times New Roman" w:cs="Times New Roman"/>
          <w:b/>
        </w:rPr>
        <w:t>第四章 精细农业与智慧农业支撑技术</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 决策系统的概念、类型和特征；农业机械自动导航技术及其应用；农业航空技术发展现状与趋势。</w:t>
      </w:r>
    </w:p>
    <w:p>
      <w:pPr>
        <w:snapToGrid w:val="0"/>
        <w:spacing w:line="360" w:lineRule="auto"/>
        <w:ind w:firstLine="422" w:firstLineChars="200"/>
        <w:rPr>
          <w:szCs w:val="21"/>
        </w:rPr>
      </w:pPr>
      <w:r>
        <w:rPr>
          <w:b/>
          <w:szCs w:val="21"/>
        </w:rPr>
        <w:t>2. 一般掌握</w:t>
      </w:r>
      <w:r>
        <w:rPr>
          <w:szCs w:val="21"/>
        </w:rPr>
        <w:t>： 农业智能管理分区技术；智能化农业作业技术装备；农业低空遥感技术与装备。</w:t>
      </w:r>
    </w:p>
    <w:p>
      <w:pPr>
        <w:snapToGrid w:val="0"/>
        <w:spacing w:line="360" w:lineRule="auto"/>
        <w:ind w:firstLine="422" w:firstLineChars="200"/>
        <w:rPr>
          <w:szCs w:val="21"/>
        </w:rPr>
      </w:pPr>
      <w:r>
        <w:rPr>
          <w:b/>
          <w:szCs w:val="21"/>
        </w:rPr>
        <w:t>3. 熟练掌握</w:t>
      </w:r>
      <w:r>
        <w:rPr>
          <w:szCs w:val="21"/>
        </w:rPr>
        <w:t>：</w:t>
      </w:r>
      <w:r>
        <w:rPr>
          <w:b/>
          <w:szCs w:val="21"/>
        </w:rPr>
        <w:t xml:space="preserve"> </w:t>
      </w:r>
      <w:r>
        <w:rPr>
          <w:szCs w:val="21"/>
        </w:rPr>
        <w:t>精确管理决策支持系统的农业应用；具有测试功能的谷物联合收获机；农业航空植保喷施技术与装备。</w:t>
      </w:r>
    </w:p>
    <w:p>
      <w:pPr>
        <w:snapToGrid w:val="0"/>
        <w:spacing w:line="360" w:lineRule="auto"/>
        <w:rPr>
          <w:szCs w:val="21"/>
        </w:rPr>
      </w:pPr>
      <w:r>
        <w:rPr>
          <w:b/>
          <w:szCs w:val="21"/>
        </w:rPr>
        <w:t>（二）考核内容</w:t>
      </w:r>
    </w:p>
    <w:p>
      <w:pPr>
        <w:snapToGrid w:val="0"/>
        <w:spacing w:line="360" w:lineRule="auto"/>
        <w:rPr>
          <w:szCs w:val="21"/>
        </w:rPr>
      </w:pPr>
      <w:r>
        <w:rPr>
          <w:szCs w:val="21"/>
        </w:rPr>
        <w:t>（1）理解多学科交叉，感受不同学科给农业发展带来的影响。</w:t>
      </w:r>
    </w:p>
    <w:p>
      <w:pPr>
        <w:snapToGrid w:val="0"/>
        <w:spacing w:line="360" w:lineRule="auto"/>
        <w:rPr>
          <w:szCs w:val="21"/>
        </w:rPr>
      </w:pPr>
      <w:r>
        <w:rPr>
          <w:szCs w:val="21"/>
        </w:rPr>
        <w:t>（2）精细农业与智慧农业支撑技术的基本原理。</w:t>
      </w:r>
    </w:p>
    <w:p>
      <w:pPr>
        <w:snapToGrid w:val="0"/>
        <w:spacing w:line="360" w:lineRule="auto"/>
        <w:rPr>
          <w:szCs w:val="21"/>
        </w:rPr>
      </w:pPr>
      <w:r>
        <w:rPr>
          <w:szCs w:val="21"/>
        </w:rPr>
        <w:t>（3）考查学生交流沟通能力，是否对农业航空技术有一定的理解。</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w:t>
      </w:r>
      <w:r>
        <w:rPr>
          <w:bCs/>
          <w:szCs w:val="21"/>
        </w:rPr>
        <w:t xml:space="preserve"> 决策系统的概念、类型和特征；</w:t>
      </w:r>
      <w:r>
        <w:rPr>
          <w:szCs w:val="21"/>
        </w:rPr>
        <w:t>农业机械自动导航技术；农业航空技术发展现状与趋势；精细农业数据模型和交换标准。</w:t>
      </w:r>
    </w:p>
    <w:p>
      <w:pPr>
        <w:snapToGrid w:val="0"/>
        <w:spacing w:line="360" w:lineRule="auto"/>
        <w:ind w:firstLine="422" w:firstLineChars="200"/>
        <w:rPr>
          <w:b/>
          <w:szCs w:val="21"/>
        </w:rPr>
      </w:pPr>
      <w:r>
        <w:rPr>
          <w:b/>
          <w:szCs w:val="21"/>
        </w:rPr>
        <w:t>2.领会</w:t>
      </w:r>
      <w:r>
        <w:rPr>
          <w:szCs w:val="21"/>
        </w:rPr>
        <w:t>：</w:t>
      </w:r>
      <w:r>
        <w:rPr>
          <w:b/>
          <w:szCs w:val="21"/>
        </w:rPr>
        <w:t xml:space="preserve"> </w:t>
      </w:r>
      <w:r>
        <w:rPr>
          <w:bCs/>
          <w:szCs w:val="21"/>
        </w:rPr>
        <w:t>农业智能管理分区技术。</w:t>
      </w:r>
    </w:p>
    <w:p>
      <w:pPr>
        <w:snapToGrid w:val="0"/>
        <w:spacing w:line="360" w:lineRule="auto"/>
        <w:ind w:firstLine="422" w:firstLineChars="200"/>
        <w:rPr>
          <w:szCs w:val="21"/>
        </w:rPr>
      </w:pPr>
      <w:r>
        <w:rPr>
          <w:b/>
          <w:szCs w:val="21"/>
        </w:rPr>
        <w:t>3.应用</w:t>
      </w:r>
      <w:r>
        <w:rPr>
          <w:szCs w:val="21"/>
        </w:rPr>
        <w:t>： 多种农业航空技术，包括低空遥感，植保喷洒，与空中撒播作业技术。</w:t>
      </w:r>
    </w:p>
    <w:p>
      <w:pPr>
        <w:snapToGrid w:val="0"/>
        <w:spacing w:line="360" w:lineRule="auto"/>
        <w:ind w:firstLine="422" w:firstLineChars="200"/>
        <w:rPr>
          <w:szCs w:val="21"/>
        </w:rPr>
      </w:pPr>
      <w:r>
        <w:rPr>
          <w:b/>
          <w:szCs w:val="21"/>
        </w:rPr>
        <w:t>4.分析：</w:t>
      </w:r>
      <w:r>
        <w:rPr>
          <w:szCs w:val="21"/>
        </w:rPr>
        <w:t xml:space="preserve"> 不同支撑技术所运用的不同学科知识。</w:t>
      </w:r>
    </w:p>
    <w:p>
      <w:pPr>
        <w:snapToGrid w:val="0"/>
        <w:spacing w:line="360" w:lineRule="auto"/>
        <w:ind w:firstLine="422" w:firstLineChars="200"/>
        <w:rPr>
          <w:szCs w:val="21"/>
        </w:rPr>
      </w:pPr>
      <w:r>
        <w:rPr>
          <w:b/>
          <w:szCs w:val="21"/>
        </w:rPr>
        <w:t>5.综合</w:t>
      </w:r>
      <w:r>
        <w:rPr>
          <w:szCs w:val="21"/>
        </w:rPr>
        <w:t>： 不同支撑技术在农业中的应用。</w:t>
      </w:r>
    </w:p>
    <w:p>
      <w:pPr>
        <w:snapToGrid w:val="0"/>
        <w:spacing w:line="360" w:lineRule="auto"/>
        <w:ind w:firstLine="422" w:firstLineChars="200"/>
        <w:rPr>
          <w:b/>
          <w:szCs w:val="21"/>
        </w:rPr>
      </w:pPr>
      <w:r>
        <w:rPr>
          <w:b/>
          <w:szCs w:val="21"/>
        </w:rPr>
        <w:t>6.评价：</w:t>
      </w:r>
      <w:r>
        <w:rPr>
          <w:bCs/>
          <w:szCs w:val="21"/>
        </w:rPr>
        <w:t xml:space="preserve"> 不同支撑技术</w:t>
      </w:r>
      <w:r>
        <w:rPr>
          <w:szCs w:val="21"/>
        </w:rPr>
        <w:t>给传统农业带来的变化。</w:t>
      </w:r>
    </w:p>
    <w:p>
      <w:pPr>
        <w:pStyle w:val="6"/>
        <w:snapToGrid w:val="0"/>
        <w:spacing w:line="360" w:lineRule="auto"/>
        <w:jc w:val="center"/>
        <w:rPr>
          <w:rFonts w:ascii="Times New Roman" w:hAnsi="Times New Roman" w:cs="Times New Roman"/>
          <w:b/>
        </w:rPr>
      </w:pPr>
      <w:r>
        <w:rPr>
          <w:rFonts w:ascii="Times New Roman" w:hAnsi="Times New Roman" w:cs="Times New Roman"/>
          <w:b/>
        </w:rPr>
        <w:t>第五章</w:t>
      </w:r>
      <w:r>
        <w:rPr>
          <w:rFonts w:ascii="Times New Roman" w:hAnsi="Times New Roman" w:cs="Times New Roman"/>
          <w:b/>
        </w:rPr>
        <w:tab/>
      </w:r>
      <w:r>
        <w:rPr>
          <w:rFonts w:ascii="Times New Roman" w:hAnsi="Times New Roman" w:cs="Times New Roman"/>
          <w:b/>
        </w:rPr>
        <w:t>精细农业与智慧农业的典型应用</w:t>
      </w:r>
    </w:p>
    <w:p>
      <w:pPr>
        <w:snapToGrid w:val="0"/>
        <w:spacing w:line="360" w:lineRule="auto"/>
        <w:rPr>
          <w:b/>
          <w:szCs w:val="21"/>
        </w:rPr>
      </w:pPr>
      <w:r>
        <w:rPr>
          <w:b/>
          <w:szCs w:val="21"/>
        </w:rPr>
        <w:t>（一）学习目标</w:t>
      </w:r>
    </w:p>
    <w:p>
      <w:pPr>
        <w:snapToGrid w:val="0"/>
        <w:spacing w:line="360" w:lineRule="auto"/>
        <w:ind w:firstLine="422" w:firstLineChars="200"/>
        <w:rPr>
          <w:rFonts w:eastAsiaTheme="minorEastAsia"/>
          <w:szCs w:val="21"/>
        </w:rPr>
      </w:pPr>
      <w:r>
        <w:rPr>
          <w:b/>
          <w:szCs w:val="21"/>
        </w:rPr>
        <w:t>1. 一般了解</w:t>
      </w:r>
      <w:r>
        <w:rPr>
          <w:szCs w:val="21"/>
        </w:rPr>
        <w:t xml:space="preserve">： </w:t>
      </w:r>
      <w:r>
        <w:rPr>
          <w:rFonts w:eastAsiaTheme="minorEastAsia"/>
          <w:szCs w:val="21"/>
        </w:rPr>
        <w:t>果园精细管理技术与水产精细养殖技术。</w:t>
      </w:r>
    </w:p>
    <w:p>
      <w:pPr>
        <w:snapToGrid w:val="0"/>
        <w:spacing w:line="360" w:lineRule="auto"/>
        <w:ind w:firstLine="422" w:firstLineChars="200"/>
        <w:rPr>
          <w:szCs w:val="21"/>
        </w:rPr>
      </w:pPr>
      <w:r>
        <w:rPr>
          <w:b/>
          <w:szCs w:val="21"/>
        </w:rPr>
        <w:t>2. 一般掌握</w:t>
      </w:r>
      <w:r>
        <w:rPr>
          <w:szCs w:val="21"/>
        </w:rPr>
        <w:t>： 多学科融合，充分发挥智能化技术的优势。</w:t>
      </w:r>
    </w:p>
    <w:p>
      <w:pPr>
        <w:snapToGrid w:val="0"/>
        <w:spacing w:line="360" w:lineRule="auto"/>
        <w:ind w:firstLine="422" w:firstLineChars="200"/>
        <w:rPr>
          <w:szCs w:val="21"/>
        </w:rPr>
      </w:pPr>
      <w:r>
        <w:rPr>
          <w:b/>
          <w:szCs w:val="21"/>
        </w:rPr>
        <w:t>3. 熟练掌握</w:t>
      </w:r>
      <w:r>
        <w:rPr>
          <w:szCs w:val="21"/>
        </w:rPr>
        <w:t>： 精细农业的发展前景。</w:t>
      </w:r>
    </w:p>
    <w:p>
      <w:pPr>
        <w:snapToGrid w:val="0"/>
        <w:spacing w:line="360" w:lineRule="auto"/>
        <w:rPr>
          <w:szCs w:val="21"/>
        </w:rPr>
      </w:pPr>
      <w:r>
        <w:rPr>
          <w:b/>
          <w:szCs w:val="21"/>
        </w:rPr>
        <w:t>（二）考核内容</w:t>
      </w:r>
    </w:p>
    <w:p>
      <w:pPr>
        <w:snapToGrid w:val="0"/>
        <w:spacing w:line="360" w:lineRule="auto"/>
        <w:rPr>
          <w:szCs w:val="21"/>
        </w:rPr>
      </w:pPr>
      <w:r>
        <w:rPr>
          <w:szCs w:val="21"/>
        </w:rPr>
        <w:t>（1）理解多学科融合，充分发挥智能化技术的优势。</w:t>
      </w:r>
    </w:p>
    <w:p>
      <w:pPr>
        <w:snapToGrid w:val="0"/>
        <w:spacing w:line="360" w:lineRule="auto"/>
        <w:rPr>
          <w:szCs w:val="21"/>
        </w:rPr>
      </w:pPr>
      <w:r>
        <w:rPr>
          <w:szCs w:val="21"/>
        </w:rPr>
        <w:t>（2）精细农业的发展前景。</w:t>
      </w:r>
    </w:p>
    <w:p>
      <w:pPr>
        <w:snapToGrid w:val="0"/>
        <w:spacing w:line="360" w:lineRule="auto"/>
        <w:rPr>
          <w:szCs w:val="21"/>
        </w:rPr>
      </w:pPr>
      <w:r>
        <w:rPr>
          <w:szCs w:val="21"/>
        </w:rPr>
        <w:t>（3）考查学生交流沟通能力，是否对精细农业与智慧农业的应用有一定的理解。</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w:t>
      </w:r>
      <w:r>
        <w:rPr>
          <w:bCs/>
          <w:szCs w:val="21"/>
        </w:rPr>
        <w:t xml:space="preserve"> </w:t>
      </w:r>
      <w:r>
        <w:rPr>
          <w:rFonts w:eastAsiaTheme="minorEastAsia"/>
          <w:szCs w:val="21"/>
        </w:rPr>
        <w:t>果园精细管理技术的主要构成。</w:t>
      </w:r>
    </w:p>
    <w:p>
      <w:pPr>
        <w:snapToGrid w:val="0"/>
        <w:spacing w:line="360" w:lineRule="auto"/>
        <w:ind w:firstLine="422" w:firstLineChars="200"/>
        <w:rPr>
          <w:b/>
          <w:szCs w:val="21"/>
        </w:rPr>
      </w:pPr>
      <w:r>
        <w:rPr>
          <w:b/>
          <w:szCs w:val="21"/>
        </w:rPr>
        <w:t>2.领会</w:t>
      </w:r>
      <w:r>
        <w:rPr>
          <w:szCs w:val="21"/>
        </w:rPr>
        <w:t>：</w:t>
      </w:r>
      <w:r>
        <w:rPr>
          <w:b/>
          <w:szCs w:val="21"/>
        </w:rPr>
        <w:t xml:space="preserve"> </w:t>
      </w:r>
      <w:r>
        <w:rPr>
          <w:rFonts w:eastAsiaTheme="minorEastAsia"/>
          <w:szCs w:val="21"/>
        </w:rPr>
        <w:t>水产精细养殖技术的关键技术。</w:t>
      </w:r>
    </w:p>
    <w:p>
      <w:pPr>
        <w:snapToGrid w:val="0"/>
        <w:spacing w:line="360" w:lineRule="auto"/>
        <w:ind w:firstLine="422" w:firstLineChars="200"/>
        <w:rPr>
          <w:szCs w:val="21"/>
        </w:rPr>
      </w:pPr>
      <w:r>
        <w:rPr>
          <w:b/>
          <w:szCs w:val="21"/>
        </w:rPr>
        <w:t>3.应用</w:t>
      </w:r>
      <w:r>
        <w:rPr>
          <w:szCs w:val="21"/>
        </w:rPr>
        <w:t>： 运用所学精细农业与智慧农业支撑技术。</w:t>
      </w:r>
    </w:p>
    <w:p>
      <w:pPr>
        <w:snapToGrid w:val="0"/>
        <w:spacing w:line="360" w:lineRule="auto"/>
        <w:ind w:firstLine="422" w:firstLineChars="200"/>
        <w:rPr>
          <w:szCs w:val="21"/>
        </w:rPr>
      </w:pPr>
      <w:r>
        <w:rPr>
          <w:b/>
          <w:szCs w:val="21"/>
        </w:rPr>
        <w:t>4.分析：</w:t>
      </w:r>
      <w:r>
        <w:rPr>
          <w:szCs w:val="21"/>
        </w:rPr>
        <w:t xml:space="preserve"> 典型应用中所应用到的技术。</w:t>
      </w:r>
    </w:p>
    <w:p>
      <w:pPr>
        <w:snapToGrid w:val="0"/>
        <w:spacing w:line="360" w:lineRule="auto"/>
        <w:ind w:firstLine="422" w:firstLineChars="200"/>
        <w:rPr>
          <w:szCs w:val="21"/>
        </w:rPr>
      </w:pPr>
      <w:r>
        <w:rPr>
          <w:b/>
          <w:szCs w:val="21"/>
        </w:rPr>
        <w:t>5.综合</w:t>
      </w:r>
      <w:r>
        <w:rPr>
          <w:szCs w:val="21"/>
        </w:rPr>
        <w:t>： 不同应用示范用到不同的技术。</w:t>
      </w:r>
    </w:p>
    <w:p>
      <w:pPr>
        <w:snapToGrid w:val="0"/>
        <w:spacing w:line="360" w:lineRule="auto"/>
        <w:ind w:firstLine="422" w:firstLineChars="200"/>
        <w:rPr>
          <w:b/>
          <w:szCs w:val="21"/>
        </w:rPr>
      </w:pPr>
      <w:r>
        <w:rPr>
          <w:b/>
          <w:szCs w:val="21"/>
        </w:rPr>
        <w:t xml:space="preserve">6.评价： </w:t>
      </w:r>
      <w:r>
        <w:rPr>
          <w:bCs/>
          <w:szCs w:val="21"/>
        </w:rPr>
        <w:t>在实际应用中，常见多学科融合协作解决一个工程应用问题。</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widowControl/>
        <w:adjustRightInd w:val="0"/>
        <w:snapToGrid w:val="0"/>
        <w:spacing w:line="360" w:lineRule="auto"/>
        <w:ind w:firstLine="420" w:firstLineChars="200"/>
        <w:jc w:val="left"/>
        <w:rPr>
          <w:rFonts w:eastAsiaTheme="majorEastAsia"/>
          <w:b/>
          <w:bCs/>
          <w:kern w:val="0"/>
          <w:szCs w:val="21"/>
        </w:rPr>
      </w:pPr>
      <w:r>
        <w:rPr>
          <w:bCs/>
          <w:kern w:val="0"/>
          <w:szCs w:val="21"/>
        </w:rPr>
        <w:t>无</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spacing w:line="360" w:lineRule="auto"/>
        <w:ind w:firstLine="323" w:firstLineChars="154"/>
        <w:rPr>
          <w:szCs w:val="21"/>
        </w:rPr>
      </w:pPr>
      <w:r>
        <w:rPr>
          <w:szCs w:val="21"/>
        </w:rPr>
        <w:t>课程考核由平时成绩与期末成绩相结合的方式进行。</w:t>
      </w:r>
    </w:p>
    <w:p>
      <w:pPr>
        <w:spacing w:line="360" w:lineRule="auto"/>
        <w:ind w:firstLine="323" w:firstLineChars="154"/>
        <w:rPr>
          <w:szCs w:val="21"/>
        </w:rPr>
      </w:pPr>
      <w:r>
        <w:rPr>
          <w:szCs w:val="21"/>
        </w:rPr>
        <w:t>1、平时成绩占40%，主要包括：平时作业占20%、课堂讨论占20%。</w:t>
      </w:r>
    </w:p>
    <w:p>
      <w:pPr>
        <w:spacing w:line="360" w:lineRule="auto"/>
        <w:ind w:firstLine="323" w:firstLineChars="154"/>
        <w:rPr>
          <w:szCs w:val="21"/>
        </w:rPr>
      </w:pPr>
      <w:r>
        <w:rPr>
          <w:szCs w:val="21"/>
        </w:rPr>
        <w:t>2、期末成绩占60%，采用考查方式。就精细农业与智慧农业相关技术，撰写一篇研究报告。</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 平时成绩：平时作业占20%；课堂讨论占20%。</w:t>
      </w:r>
    </w:p>
    <w:p>
      <w:pPr>
        <w:snapToGrid w:val="0"/>
        <w:spacing w:line="360" w:lineRule="auto"/>
        <w:ind w:firstLine="420" w:firstLineChars="200"/>
        <w:rPr>
          <w:szCs w:val="21"/>
        </w:rPr>
      </w:pPr>
      <w:r>
        <w:rPr>
          <w:szCs w:val="21"/>
        </w:rPr>
        <w:t>2．期末成绩：采用考查方式。</w:t>
      </w:r>
    </w:p>
    <w:p>
      <w:pPr>
        <w:snapToGrid w:val="0"/>
        <w:spacing w:line="360" w:lineRule="auto"/>
        <w:ind w:firstLine="420" w:firstLineChars="200"/>
        <w:rPr>
          <w:bCs/>
          <w:szCs w:val="21"/>
        </w:rPr>
      </w:pPr>
      <w:r>
        <w:rPr>
          <w:bCs/>
          <w:szCs w:val="21"/>
        </w:rPr>
        <w:t>3.</w:t>
      </w:r>
      <w:r>
        <w:t xml:space="preserve"> 综合成绩：平时成绩×40%+期末成绩×60%。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szCs w:val="21"/>
        </w:rPr>
      </w:pPr>
      <w:r>
        <w:rPr>
          <w:szCs w:val="21"/>
        </w:rPr>
        <w:t>精细农业与智慧农业结果以各部分的评定成绩公布给每位同学。通过学生对课堂情况的反馈，持续改进本课程的教学与学习方式，为本专业的人才培养目标服务，也为下一届学生们的学习本课程提供参考。</w:t>
      </w:r>
    </w:p>
    <w:p>
      <w:pPr>
        <w:rPr>
          <w:szCs w:val="21"/>
        </w:rPr>
      </w:pPr>
      <w:r>
        <w:rPr>
          <w:szCs w:val="21"/>
        </w:rPr>
        <w:br w:type="page"/>
      </w:r>
    </w:p>
    <w:p>
      <w:pPr>
        <w:pStyle w:val="2"/>
      </w:pPr>
      <w:bookmarkStart w:id="490" w:name="_Toc16315"/>
      <w:bookmarkStart w:id="491" w:name="_Toc8057"/>
      <w:bookmarkStart w:id="492" w:name="_Toc10111"/>
      <w:bookmarkStart w:id="493" w:name="_Toc17419"/>
      <w:bookmarkStart w:id="494" w:name="_Toc16571"/>
      <w:bookmarkStart w:id="495" w:name="_Toc15238"/>
      <w:bookmarkStart w:id="496" w:name="_Toc6981"/>
      <w:r>
        <w:t>C语言设计基础</w:t>
      </w:r>
      <w:bookmarkEnd w:id="490"/>
      <w:bookmarkEnd w:id="491"/>
      <w:bookmarkEnd w:id="492"/>
      <w:bookmarkEnd w:id="493"/>
      <w:bookmarkEnd w:id="494"/>
      <w:bookmarkEnd w:id="495"/>
      <w:bookmarkEnd w:id="496"/>
      <w:r>
        <w:t xml:space="preserve"> </w:t>
      </w:r>
    </w:p>
    <w:p>
      <w:pPr>
        <w:snapToGrid w:val="0"/>
        <w:spacing w:line="360" w:lineRule="auto"/>
        <w:jc w:val="center"/>
        <w:rPr>
          <w:sz w:val="24"/>
        </w:rPr>
      </w:pPr>
      <w:r>
        <w:rPr>
          <w:sz w:val="24"/>
        </w:rPr>
        <w:t>（Foundation of Programming in C）</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w:t>
            </w:r>
            <w:r>
              <w:rPr>
                <w:bCs/>
                <w:szCs w:val="21"/>
              </w:rPr>
              <w:t>04021551</w:t>
            </w:r>
          </w:p>
        </w:tc>
        <w:tc>
          <w:tcPr>
            <w:tcW w:w="1234" w:type="pct"/>
          </w:tcPr>
          <w:p>
            <w:pPr>
              <w:spacing w:line="300" w:lineRule="auto"/>
              <w:rPr>
                <w:b/>
                <w:bCs/>
                <w:szCs w:val="21"/>
              </w:rPr>
            </w:pPr>
            <w:r>
              <w:rPr>
                <w:b/>
                <w:bCs/>
                <w:szCs w:val="21"/>
              </w:rPr>
              <w:t>课程学时：</w:t>
            </w:r>
            <w:r>
              <w:rPr>
                <w:szCs w:val="21"/>
              </w:rPr>
              <w:t>40</w:t>
            </w:r>
          </w:p>
        </w:tc>
        <w:tc>
          <w:tcPr>
            <w:tcW w:w="2100" w:type="pct"/>
          </w:tcPr>
          <w:p>
            <w:pPr>
              <w:spacing w:line="300" w:lineRule="auto"/>
              <w:rPr>
                <w:b/>
                <w:bCs/>
                <w:szCs w:val="21"/>
              </w:rPr>
            </w:pPr>
            <w:r>
              <w:rPr>
                <w:b/>
                <w:bCs/>
                <w:szCs w:val="21"/>
              </w:rPr>
              <w:t>课程学分：</w:t>
            </w:r>
            <w:r>
              <w:rPr>
                <w:szCs w:val="21"/>
              </w:rPr>
              <w:t>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w:t>
            </w:r>
            <w:r>
              <w:rPr>
                <w:szCs w:val="21"/>
              </w:rPr>
              <w:t>张浩</w:t>
            </w:r>
          </w:p>
        </w:tc>
        <w:tc>
          <w:tcPr>
            <w:tcW w:w="1234" w:type="pct"/>
          </w:tcPr>
          <w:p>
            <w:pPr>
              <w:spacing w:line="300" w:lineRule="auto"/>
              <w:rPr>
                <w:b/>
                <w:bCs/>
                <w:szCs w:val="21"/>
              </w:rPr>
            </w:pPr>
            <w:r>
              <w:rPr>
                <w:b/>
                <w:bCs/>
                <w:szCs w:val="21"/>
              </w:rPr>
              <w:t>审核人：</w:t>
            </w:r>
          </w:p>
        </w:tc>
        <w:tc>
          <w:tcPr>
            <w:tcW w:w="2100" w:type="pct"/>
          </w:tcPr>
          <w:p>
            <w:pPr>
              <w:spacing w:line="300" w:lineRule="auto"/>
              <w:rPr>
                <w:b/>
                <w:bCs/>
                <w:szCs w:val="21"/>
              </w:rPr>
            </w:pPr>
            <w:r>
              <w:rPr>
                <w:b/>
                <w:bCs/>
                <w:szCs w:val="21"/>
              </w:rPr>
              <w:t>大纲制定（修订）日期：</w:t>
            </w:r>
            <w:r>
              <w:rPr>
                <w:szCs w:val="21"/>
              </w:rPr>
              <w:t>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pacing w:line="360" w:lineRule="auto"/>
        <w:ind w:firstLine="420" w:firstLineChars="200"/>
        <w:rPr>
          <w:bCs/>
          <w:szCs w:val="21"/>
        </w:rPr>
      </w:pPr>
      <w:r>
        <w:rPr>
          <w:bCs/>
          <w:szCs w:val="21"/>
        </w:rPr>
        <w:t>本课程是电子信息工程专业的基础课，对培养学生的计算机知识、算法和程序设计能力，以及计算机应用综合素质等方面起到基础性和先导性的重要作用。</w:t>
      </w:r>
      <w:r>
        <w:rPr>
          <w:iCs/>
          <w:szCs w:val="21"/>
        </w:rPr>
        <w:t>通过本课程的学习，使学生能够更加深入地了解计算机语言，了解程序设计技术的发展过程，理解一门高级程序设计语言的基本构成，掌握C语言的数据表达和流程控制方法，掌握程序设计的基本思想和过程。使学生初步掌握基本的程序设计过程和技巧，掌握集成化程序开发环境的使用和程序的调试方法，具备基本的分析问题和利用计算机求解实际问题的能力，着重培养学生的计算思维能力、程序设计能力以及自主学习能力。</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widowControl/>
        <w:snapToGrid w:val="0"/>
        <w:spacing w:line="360" w:lineRule="auto"/>
        <w:ind w:firstLine="420" w:firstLineChars="200"/>
        <w:jc w:val="left"/>
        <w:rPr>
          <w:kern w:val="0"/>
          <w:szCs w:val="21"/>
        </w:rPr>
      </w:pPr>
    </w:p>
    <w:p>
      <w:pPr>
        <w:snapToGrid w:val="0"/>
        <w:spacing w:before="156" w:beforeLines="50" w:after="156" w:afterLines="50" w:line="360" w:lineRule="auto"/>
        <w:ind w:firstLine="103" w:firstLineChars="49"/>
        <w:jc w:val="center"/>
        <w:rPr>
          <w:b/>
          <w:szCs w:val="21"/>
        </w:rPr>
      </w:pPr>
      <w:r>
        <w:rPr>
          <w:b/>
          <w:szCs w:val="21"/>
        </w:rPr>
        <w:t>第一章   程序设计基础知识</w:t>
      </w:r>
    </w:p>
    <w:p>
      <w:pPr>
        <w:snapToGrid w:val="0"/>
        <w:spacing w:line="360" w:lineRule="auto"/>
        <w:ind w:firstLine="103" w:firstLineChars="49"/>
        <w:jc w:val="center"/>
        <w:rPr>
          <w:b/>
          <w:szCs w:val="21"/>
        </w:rPr>
      </w:pPr>
    </w:p>
    <w:p>
      <w:pPr>
        <w:snapToGrid w:val="0"/>
        <w:spacing w:line="360" w:lineRule="auto"/>
        <w:rPr>
          <w:b/>
          <w:szCs w:val="21"/>
        </w:rPr>
      </w:pPr>
      <w:r>
        <w:rPr>
          <w:b/>
          <w:szCs w:val="21"/>
        </w:rPr>
        <w:t>（一）学习目标</w:t>
      </w:r>
    </w:p>
    <w:p>
      <w:pPr>
        <w:snapToGrid w:val="0"/>
        <w:spacing w:before="156" w:beforeLines="50" w:line="360" w:lineRule="auto"/>
        <w:ind w:firstLine="422" w:firstLineChars="200"/>
        <w:rPr>
          <w:szCs w:val="21"/>
        </w:rPr>
      </w:pPr>
      <w:r>
        <w:rPr>
          <w:b/>
          <w:szCs w:val="21"/>
        </w:rPr>
        <w:t>1. 一般了解</w:t>
      </w:r>
      <w:r>
        <w:rPr>
          <w:szCs w:val="21"/>
        </w:rPr>
        <w:t>：</w:t>
      </w:r>
      <w:r>
        <w:t>C语言的概念、发展和特点，算法的定义。</w:t>
      </w:r>
    </w:p>
    <w:p>
      <w:pPr>
        <w:snapToGrid w:val="0"/>
        <w:spacing w:line="360" w:lineRule="auto"/>
        <w:ind w:firstLine="422" w:firstLineChars="200"/>
        <w:rPr>
          <w:szCs w:val="21"/>
        </w:rPr>
      </w:pPr>
      <w:r>
        <w:rPr>
          <w:b/>
          <w:szCs w:val="21"/>
        </w:rPr>
        <w:t>2. 一般掌握</w:t>
      </w:r>
      <w:r>
        <w:rPr>
          <w:szCs w:val="21"/>
        </w:rPr>
        <w:t>：</w:t>
      </w:r>
      <w:r>
        <w:t>C语言程序的基本组成，算法的特征，结构化程序设计方法。</w:t>
      </w:r>
    </w:p>
    <w:p>
      <w:pPr>
        <w:snapToGrid w:val="0"/>
        <w:spacing w:line="360" w:lineRule="auto"/>
        <w:ind w:firstLine="422" w:firstLineChars="200"/>
        <w:rPr>
          <w:szCs w:val="21"/>
        </w:rPr>
      </w:pPr>
      <w:r>
        <w:rPr>
          <w:b/>
          <w:szCs w:val="21"/>
        </w:rPr>
        <w:t>3. 熟练掌握</w:t>
      </w:r>
      <w:r>
        <w:rPr>
          <w:szCs w:val="21"/>
        </w:rPr>
        <w:t>：算法的表示方法，</w:t>
      </w:r>
      <w:r>
        <w:t>掌握算法设计的基本原则，C语言程序的运行过程。</w:t>
      </w:r>
    </w:p>
    <w:p>
      <w:pPr>
        <w:snapToGrid w:val="0"/>
        <w:spacing w:line="360" w:lineRule="auto"/>
        <w:rPr>
          <w:szCs w:val="21"/>
        </w:rPr>
      </w:pPr>
      <w:r>
        <w:rPr>
          <w:b/>
          <w:szCs w:val="21"/>
        </w:rPr>
        <w:t>（二）考核内容</w:t>
      </w:r>
    </w:p>
    <w:p>
      <w:pPr>
        <w:snapToGrid w:val="0"/>
        <w:spacing w:before="156" w:beforeLines="50" w:line="360" w:lineRule="auto"/>
        <w:ind w:firstLine="420" w:firstLineChars="200"/>
        <w:rPr>
          <w:szCs w:val="21"/>
        </w:rPr>
      </w:pPr>
      <w:r>
        <w:rPr>
          <w:szCs w:val="21"/>
        </w:rPr>
        <w:t>C语言的基本组成，运行C程序的步骤和方法，算法的特征，算法的表示方法，结构化程序设计方法。</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：算法的特征。</w:t>
      </w:r>
    </w:p>
    <w:p>
      <w:pPr>
        <w:snapToGrid w:val="0"/>
        <w:spacing w:line="360" w:lineRule="auto"/>
        <w:ind w:firstLine="422" w:firstLineChars="200"/>
        <w:rPr>
          <w:b/>
          <w:szCs w:val="21"/>
        </w:rPr>
      </w:pPr>
      <w:r>
        <w:rPr>
          <w:b/>
          <w:szCs w:val="21"/>
        </w:rPr>
        <w:t>2.领会</w:t>
      </w:r>
      <w:r>
        <w:rPr>
          <w:szCs w:val="21"/>
        </w:rPr>
        <w:t>：</w:t>
      </w:r>
      <w:r>
        <w:rPr>
          <w:bCs/>
          <w:szCs w:val="21"/>
        </w:rPr>
        <w:t>结构化程序设计方法和原则，C语言程序的基本组成。</w:t>
      </w:r>
    </w:p>
    <w:p>
      <w:pPr>
        <w:snapToGrid w:val="0"/>
        <w:spacing w:line="360" w:lineRule="auto"/>
        <w:ind w:firstLine="422" w:firstLineChars="200"/>
        <w:rPr>
          <w:szCs w:val="21"/>
        </w:rPr>
      </w:pPr>
      <w:r>
        <w:rPr>
          <w:b/>
          <w:szCs w:val="21"/>
        </w:rPr>
        <w:t>3.应用</w:t>
      </w:r>
      <w:r>
        <w:rPr>
          <w:szCs w:val="21"/>
        </w:rPr>
        <w:t>：</w:t>
      </w:r>
      <w:r>
        <w:rPr>
          <w:bCs/>
          <w:szCs w:val="21"/>
        </w:rPr>
        <w:t>运行C程序的步骤和方法，算法的流程图和N-S流程图表示。</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顺序程序设计</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基本数据类型，常量和变量的定义和使用。</w:t>
      </w:r>
    </w:p>
    <w:p>
      <w:pPr>
        <w:snapToGrid w:val="0"/>
        <w:spacing w:line="360" w:lineRule="auto"/>
        <w:ind w:firstLine="422" w:firstLineChars="200"/>
        <w:rPr>
          <w:szCs w:val="21"/>
        </w:rPr>
      </w:pPr>
      <w:r>
        <w:rPr>
          <w:b/>
          <w:szCs w:val="21"/>
        </w:rPr>
        <w:t>2. 一般掌握</w:t>
      </w:r>
      <w:r>
        <w:rPr>
          <w:szCs w:val="21"/>
        </w:rPr>
        <w:t>：不同数据类型的表示范围，数据的</w:t>
      </w:r>
      <w:r>
        <w:t>强制类型转换。</w:t>
      </w:r>
    </w:p>
    <w:p>
      <w:pPr>
        <w:snapToGrid w:val="0"/>
        <w:spacing w:line="360" w:lineRule="auto"/>
        <w:ind w:firstLine="422" w:firstLineChars="200"/>
      </w:pPr>
      <w:r>
        <w:rPr>
          <w:b/>
          <w:szCs w:val="21"/>
        </w:rPr>
        <w:t>3. 熟练掌握</w:t>
      </w:r>
      <w:r>
        <w:rPr>
          <w:szCs w:val="21"/>
        </w:rPr>
        <w:t>：</w:t>
      </w:r>
      <w:r>
        <w:t>变量的命名规则，算术运算符的功能、优先级和结合性，不同类型数据间的混合运算，赋值语句，数据的输入输出。</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C语言的基本数据类型的表示，算术运算符的优先级和结合性，C语言表达式，赋值语句，数据的输入输出。</w:t>
      </w:r>
    </w:p>
    <w:p>
      <w:pPr>
        <w:snapToGrid w:val="0"/>
        <w:spacing w:line="360" w:lineRule="auto"/>
        <w:rPr>
          <w:b/>
          <w:szCs w:val="21"/>
        </w:rPr>
      </w:pPr>
      <w:r>
        <w:rPr>
          <w:b/>
          <w:szCs w:val="21"/>
        </w:rPr>
        <w:t>（三）考核要求</w:t>
      </w:r>
    </w:p>
    <w:p>
      <w:pPr>
        <w:snapToGrid w:val="0"/>
        <w:spacing w:line="360" w:lineRule="auto"/>
        <w:ind w:firstLine="422" w:firstLineChars="200"/>
        <w:rPr>
          <w:bCs/>
          <w:szCs w:val="21"/>
        </w:rPr>
      </w:pPr>
      <w:r>
        <w:rPr>
          <w:b/>
          <w:szCs w:val="21"/>
        </w:rPr>
        <w:t>1.识记</w:t>
      </w:r>
      <w:r>
        <w:rPr>
          <w:szCs w:val="21"/>
        </w:rPr>
        <w:t>：C语言基本数据类型的常量表示、不同类型变量的使用方法、强制类型转换。</w:t>
      </w:r>
    </w:p>
    <w:p>
      <w:pPr>
        <w:snapToGrid w:val="0"/>
        <w:spacing w:line="360" w:lineRule="auto"/>
        <w:ind w:firstLine="422" w:firstLineChars="200"/>
        <w:rPr>
          <w:b/>
          <w:szCs w:val="21"/>
        </w:rPr>
      </w:pPr>
      <w:r>
        <w:rPr>
          <w:b/>
          <w:szCs w:val="21"/>
        </w:rPr>
        <w:t>2.领会</w:t>
      </w:r>
      <w:r>
        <w:rPr>
          <w:szCs w:val="21"/>
        </w:rPr>
        <w:t>：</w:t>
      </w:r>
      <w:r>
        <w:rPr>
          <w:bCs/>
          <w:szCs w:val="21"/>
        </w:rPr>
        <w:t>变量的命名规则，运算符的优先级和结合性。</w:t>
      </w:r>
    </w:p>
    <w:p>
      <w:pPr>
        <w:snapToGrid w:val="0"/>
        <w:spacing w:line="360" w:lineRule="auto"/>
        <w:ind w:firstLine="422" w:firstLineChars="200"/>
        <w:rPr>
          <w:bCs/>
          <w:szCs w:val="21"/>
        </w:rPr>
      </w:pPr>
      <w:r>
        <w:rPr>
          <w:b/>
          <w:szCs w:val="21"/>
        </w:rPr>
        <w:t>3.应用</w:t>
      </w:r>
      <w:r>
        <w:rPr>
          <w:szCs w:val="21"/>
        </w:rPr>
        <w:t>：</w:t>
      </w:r>
      <w:r>
        <w:rPr>
          <w:bCs/>
          <w:szCs w:val="21"/>
        </w:rPr>
        <w:t>不同数据类型的混合运算，赋值运算，数据的输入输出。</w:t>
      </w:r>
    </w:p>
    <w:p>
      <w:pPr>
        <w:snapToGrid w:val="0"/>
        <w:spacing w:line="360" w:lineRule="auto"/>
        <w:ind w:firstLine="103" w:firstLineChars="49"/>
        <w:jc w:val="center"/>
        <w:rPr>
          <w:b/>
          <w:szCs w:val="21"/>
        </w:rPr>
      </w:pPr>
      <w:r>
        <w:rPr>
          <w:b/>
          <w:szCs w:val="21"/>
        </w:rPr>
        <w:t>第三章  选择结构程序设计</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条件判断的表达。</w:t>
      </w:r>
    </w:p>
    <w:p>
      <w:pPr>
        <w:snapToGrid w:val="0"/>
        <w:spacing w:line="360" w:lineRule="auto"/>
        <w:ind w:firstLine="422" w:firstLineChars="200"/>
        <w:rPr>
          <w:szCs w:val="21"/>
        </w:rPr>
      </w:pPr>
      <w:r>
        <w:rPr>
          <w:b/>
          <w:szCs w:val="21"/>
        </w:rPr>
        <w:t>2. 一般掌握</w:t>
      </w:r>
      <w:r>
        <w:rPr>
          <w:szCs w:val="21"/>
        </w:rPr>
        <w:t>：</w:t>
      </w:r>
      <w:r>
        <w:t>关系运算符和关系表达式，逻辑运算符和逻辑表达式，条件运算符和条件表达式，</w:t>
      </w:r>
      <w:r>
        <w:rPr>
          <w:szCs w:val="21"/>
        </w:rPr>
        <w:t>break语句的使用</w:t>
      </w:r>
      <w:r>
        <w:t>。</w:t>
      </w:r>
    </w:p>
    <w:p>
      <w:pPr>
        <w:snapToGrid w:val="0"/>
        <w:spacing w:line="360" w:lineRule="auto"/>
        <w:ind w:firstLine="422" w:firstLineChars="200"/>
      </w:pPr>
      <w:r>
        <w:rPr>
          <w:b/>
          <w:szCs w:val="21"/>
        </w:rPr>
        <w:t>3. 熟练掌握</w:t>
      </w:r>
      <w:r>
        <w:rPr>
          <w:szCs w:val="21"/>
        </w:rPr>
        <w:t>：</w:t>
      </w:r>
      <w:r>
        <w:t xml:space="preserve"> if语句和if语句的嵌套，switch语句。</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关系运算、逻辑运算和条件运算，if语句实现单分支结构程序，switch语句实现多分支选择结构。</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：条件判断的表达。</w:t>
      </w:r>
    </w:p>
    <w:p>
      <w:pPr>
        <w:snapToGrid w:val="0"/>
        <w:spacing w:line="360" w:lineRule="auto"/>
        <w:ind w:firstLine="422" w:firstLineChars="200"/>
        <w:rPr>
          <w:b/>
          <w:szCs w:val="21"/>
        </w:rPr>
      </w:pPr>
      <w:r>
        <w:rPr>
          <w:b/>
          <w:szCs w:val="21"/>
        </w:rPr>
        <w:t>2.领会</w:t>
      </w:r>
      <w:r>
        <w:rPr>
          <w:szCs w:val="21"/>
        </w:rPr>
        <w:t>：关</w:t>
      </w:r>
      <w:r>
        <w:t>系运算符和关系表达式，逻辑运算符和逻辑表达式，条件运算符和条件表达式，</w:t>
      </w:r>
      <w:r>
        <w:rPr>
          <w:szCs w:val="21"/>
        </w:rPr>
        <w:t>break语句的使用。</w:t>
      </w:r>
    </w:p>
    <w:p>
      <w:pPr>
        <w:snapToGrid w:val="0"/>
        <w:spacing w:line="360" w:lineRule="auto"/>
        <w:ind w:firstLine="422" w:firstLineChars="200"/>
        <w:rPr>
          <w:szCs w:val="21"/>
        </w:rPr>
      </w:pPr>
      <w:r>
        <w:rPr>
          <w:b/>
          <w:szCs w:val="21"/>
        </w:rPr>
        <w:t>3.应用</w:t>
      </w:r>
      <w:r>
        <w:rPr>
          <w:szCs w:val="21"/>
        </w:rPr>
        <w:t>：</w:t>
      </w:r>
      <w:r>
        <w:t>if语句和if语句的嵌套实现单分支选择结构，switch语句实现多分支选择结构。</w:t>
      </w:r>
    </w:p>
    <w:p>
      <w:pPr>
        <w:snapToGrid w:val="0"/>
        <w:spacing w:line="360" w:lineRule="auto"/>
        <w:ind w:firstLine="103" w:firstLineChars="49"/>
        <w:jc w:val="center"/>
        <w:rPr>
          <w:b/>
          <w:szCs w:val="21"/>
        </w:rPr>
      </w:pPr>
      <w:r>
        <w:rPr>
          <w:b/>
          <w:szCs w:val="21"/>
        </w:rPr>
        <w:t>第四章  循环结构程序设计</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循环的基本概念。</w:t>
      </w:r>
    </w:p>
    <w:p>
      <w:pPr>
        <w:snapToGrid w:val="0"/>
        <w:spacing w:line="360" w:lineRule="auto"/>
        <w:ind w:firstLine="422" w:firstLineChars="200"/>
        <w:rPr>
          <w:szCs w:val="21"/>
        </w:rPr>
      </w:pPr>
      <w:r>
        <w:rPr>
          <w:b/>
          <w:szCs w:val="21"/>
        </w:rPr>
        <w:t>2. 一般掌握</w:t>
      </w:r>
      <w:r>
        <w:rPr>
          <w:szCs w:val="21"/>
        </w:rPr>
        <w:t>：循环条件的建立过程，break语句和continue语句的使用</w:t>
      </w:r>
      <w:r>
        <w:t>。</w:t>
      </w:r>
    </w:p>
    <w:p>
      <w:pPr>
        <w:snapToGrid w:val="0"/>
        <w:spacing w:line="360" w:lineRule="auto"/>
        <w:ind w:firstLine="422" w:firstLineChars="200"/>
      </w:pPr>
      <w:r>
        <w:rPr>
          <w:b/>
          <w:szCs w:val="21"/>
        </w:rPr>
        <w:t>3. 熟练掌握</w:t>
      </w:r>
      <w:r>
        <w:rPr>
          <w:szCs w:val="21"/>
        </w:rPr>
        <w:t>：三种</w:t>
      </w:r>
      <w:r>
        <w:t>循环语句的格式和用法。</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while、do…while和for循环结构程序，循环的嵌套使用。</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：循环的基本概念。</w:t>
      </w:r>
    </w:p>
    <w:p>
      <w:pPr>
        <w:snapToGrid w:val="0"/>
        <w:spacing w:line="360" w:lineRule="auto"/>
        <w:ind w:firstLine="422" w:firstLineChars="200"/>
        <w:rPr>
          <w:b/>
          <w:szCs w:val="21"/>
        </w:rPr>
      </w:pPr>
      <w:r>
        <w:rPr>
          <w:b/>
          <w:szCs w:val="21"/>
        </w:rPr>
        <w:t>2.领会</w:t>
      </w:r>
      <w:r>
        <w:rPr>
          <w:szCs w:val="21"/>
        </w:rPr>
        <w:t>： break语句和continue语句的使用。</w:t>
      </w:r>
    </w:p>
    <w:p>
      <w:pPr>
        <w:snapToGrid w:val="0"/>
        <w:spacing w:line="360" w:lineRule="auto"/>
        <w:ind w:firstLine="422" w:firstLineChars="200"/>
        <w:rPr>
          <w:szCs w:val="21"/>
        </w:rPr>
      </w:pPr>
      <w:r>
        <w:rPr>
          <w:b/>
          <w:szCs w:val="21"/>
        </w:rPr>
        <w:t>3.应用</w:t>
      </w:r>
      <w:r>
        <w:rPr>
          <w:szCs w:val="21"/>
        </w:rPr>
        <w:t>：</w:t>
      </w:r>
      <w:r>
        <w:t>while循环结构，do…while循环结构，for循环</w:t>
      </w:r>
      <w:r>
        <w:rPr>
          <w:szCs w:val="21"/>
        </w:rPr>
        <w:t>结构和for循环嵌套。</w:t>
      </w:r>
    </w:p>
    <w:p>
      <w:pPr>
        <w:snapToGrid w:val="0"/>
        <w:spacing w:line="360" w:lineRule="auto"/>
        <w:ind w:firstLine="103" w:firstLineChars="49"/>
        <w:jc w:val="center"/>
        <w:rPr>
          <w:b/>
          <w:szCs w:val="21"/>
        </w:rPr>
      </w:pPr>
      <w:r>
        <w:rPr>
          <w:b/>
          <w:szCs w:val="21"/>
        </w:rPr>
        <w:t>第五章  数组</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数组的基本概念。</w:t>
      </w:r>
    </w:p>
    <w:p>
      <w:pPr>
        <w:snapToGrid w:val="0"/>
        <w:spacing w:line="360" w:lineRule="auto"/>
        <w:ind w:firstLine="422" w:firstLineChars="200"/>
        <w:rPr>
          <w:szCs w:val="21"/>
        </w:rPr>
      </w:pPr>
      <w:r>
        <w:rPr>
          <w:b/>
          <w:szCs w:val="21"/>
        </w:rPr>
        <w:t>2. 一般掌握</w:t>
      </w:r>
      <w:r>
        <w:rPr>
          <w:szCs w:val="21"/>
        </w:rPr>
        <w:t>：常用字符串处理函数的使用方法</w:t>
      </w:r>
      <w:r>
        <w:t>。</w:t>
      </w:r>
    </w:p>
    <w:p>
      <w:pPr>
        <w:snapToGrid w:val="0"/>
        <w:spacing w:line="360" w:lineRule="auto"/>
        <w:ind w:firstLine="422" w:firstLineChars="200"/>
      </w:pPr>
      <w:r>
        <w:rPr>
          <w:b/>
          <w:szCs w:val="21"/>
        </w:rPr>
        <w:t>3. 熟练掌握</w:t>
      </w:r>
      <w:r>
        <w:rPr>
          <w:szCs w:val="21"/>
        </w:rPr>
        <w:t>：</w:t>
      </w:r>
      <w:r>
        <w:t>一维数组、二维数组和字符数组的定义、初始化以及数组元素的引用方法。</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一维数组、二维数组和字符数组的</w:t>
      </w:r>
      <w:r>
        <w:t>定义、初始化以及引用方法，常用字符串处理函数</w:t>
      </w:r>
      <w:r>
        <w:rPr>
          <w:szCs w:val="21"/>
        </w:rPr>
        <w:t>。</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：数组的概念，字符数组的概念。</w:t>
      </w:r>
    </w:p>
    <w:p>
      <w:pPr>
        <w:snapToGrid w:val="0"/>
        <w:spacing w:line="360" w:lineRule="auto"/>
        <w:ind w:firstLine="422" w:firstLineChars="200"/>
        <w:rPr>
          <w:b/>
          <w:szCs w:val="21"/>
        </w:rPr>
      </w:pPr>
      <w:r>
        <w:rPr>
          <w:b/>
          <w:szCs w:val="21"/>
        </w:rPr>
        <w:t>2.领会</w:t>
      </w:r>
      <w:r>
        <w:rPr>
          <w:szCs w:val="21"/>
        </w:rPr>
        <w:t>：字符串处理函数。</w:t>
      </w:r>
    </w:p>
    <w:p>
      <w:pPr>
        <w:snapToGrid w:val="0"/>
        <w:spacing w:line="360" w:lineRule="auto"/>
        <w:ind w:firstLine="422" w:firstLineChars="200"/>
        <w:rPr>
          <w:szCs w:val="21"/>
        </w:rPr>
      </w:pPr>
      <w:r>
        <w:rPr>
          <w:b/>
          <w:szCs w:val="21"/>
        </w:rPr>
        <w:t>3.应用</w:t>
      </w:r>
      <w:r>
        <w:rPr>
          <w:szCs w:val="21"/>
        </w:rPr>
        <w:t>：</w:t>
      </w:r>
      <w:r>
        <w:t>一维数组、二维数组和字符数组的定义、初始化和引用。</w:t>
      </w:r>
    </w:p>
    <w:p>
      <w:pPr>
        <w:snapToGrid w:val="0"/>
        <w:spacing w:line="360" w:lineRule="auto"/>
        <w:ind w:firstLine="103" w:firstLineChars="49"/>
        <w:jc w:val="center"/>
        <w:rPr>
          <w:b/>
          <w:szCs w:val="21"/>
        </w:rPr>
      </w:pPr>
      <w:r>
        <w:rPr>
          <w:b/>
          <w:szCs w:val="21"/>
        </w:rPr>
        <w:t>第六章  函数</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函数的定义，变量的存储方式。</w:t>
      </w:r>
    </w:p>
    <w:p>
      <w:pPr>
        <w:snapToGrid w:val="0"/>
        <w:spacing w:line="360" w:lineRule="auto"/>
        <w:ind w:firstLine="422" w:firstLineChars="200"/>
        <w:rPr>
          <w:szCs w:val="21"/>
        </w:rPr>
      </w:pPr>
      <w:r>
        <w:rPr>
          <w:b/>
          <w:szCs w:val="21"/>
        </w:rPr>
        <w:t>2. 一般掌握</w:t>
      </w:r>
      <w:r>
        <w:rPr>
          <w:szCs w:val="21"/>
        </w:rPr>
        <w:t>：函数的嵌套使用和递归调用，数组作为函数参数，局部变量和全局变量</w:t>
      </w:r>
      <w:r>
        <w:t>。</w:t>
      </w:r>
    </w:p>
    <w:p>
      <w:pPr>
        <w:snapToGrid w:val="0"/>
        <w:spacing w:line="360" w:lineRule="auto"/>
        <w:ind w:firstLine="422" w:firstLineChars="200"/>
      </w:pPr>
      <w:r>
        <w:rPr>
          <w:b/>
          <w:szCs w:val="21"/>
        </w:rPr>
        <w:t>3. 熟练掌握</w:t>
      </w:r>
      <w:r>
        <w:rPr>
          <w:szCs w:val="21"/>
        </w:rPr>
        <w:t>：</w:t>
      </w:r>
      <w:r>
        <w:t>函数的定义和调用方法。</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函数的定义和调用，函数的嵌套使用和递归调用，数组作为函数参数，局部变量和全局变量。</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：函数的定义，实参和形参的概念，函数返回值的作用。</w:t>
      </w:r>
    </w:p>
    <w:p>
      <w:pPr>
        <w:snapToGrid w:val="0"/>
        <w:spacing w:line="360" w:lineRule="auto"/>
        <w:ind w:firstLine="422" w:firstLineChars="200"/>
        <w:rPr>
          <w:b/>
          <w:szCs w:val="21"/>
        </w:rPr>
      </w:pPr>
      <w:r>
        <w:rPr>
          <w:b/>
          <w:szCs w:val="21"/>
        </w:rPr>
        <w:t>2.领会</w:t>
      </w:r>
      <w:r>
        <w:rPr>
          <w:szCs w:val="21"/>
        </w:rPr>
        <w:t>：函数的嵌套调用和递归调用，局部变量和全局变量。</w:t>
      </w:r>
    </w:p>
    <w:p>
      <w:pPr>
        <w:snapToGrid w:val="0"/>
        <w:spacing w:line="360" w:lineRule="auto"/>
        <w:ind w:firstLine="422" w:firstLineChars="200"/>
        <w:rPr>
          <w:szCs w:val="21"/>
        </w:rPr>
      </w:pPr>
      <w:r>
        <w:rPr>
          <w:b/>
          <w:szCs w:val="21"/>
        </w:rPr>
        <w:t>3.应用</w:t>
      </w:r>
      <w:r>
        <w:rPr>
          <w:szCs w:val="21"/>
        </w:rPr>
        <w:t>：正确</w:t>
      </w:r>
      <w:r>
        <w:t>定义和调用函数，数组作为函数的参数。</w:t>
      </w:r>
    </w:p>
    <w:p>
      <w:pPr>
        <w:snapToGrid w:val="0"/>
        <w:spacing w:line="360" w:lineRule="auto"/>
        <w:ind w:firstLine="103" w:firstLineChars="49"/>
        <w:jc w:val="center"/>
        <w:rPr>
          <w:b/>
          <w:szCs w:val="21"/>
        </w:rPr>
      </w:pPr>
      <w:r>
        <w:rPr>
          <w:b/>
          <w:szCs w:val="21"/>
        </w:rPr>
        <w:t>第七章  指针</w:t>
      </w:r>
    </w:p>
    <w:p>
      <w:pPr>
        <w:snapToGrid w:val="0"/>
        <w:spacing w:line="360" w:lineRule="auto"/>
        <w:rPr>
          <w:b/>
          <w:szCs w:val="21"/>
        </w:rPr>
      </w:pPr>
      <w:r>
        <w:rPr>
          <w:b/>
          <w:szCs w:val="21"/>
        </w:rPr>
        <w:t>（一）学习目标</w:t>
      </w:r>
    </w:p>
    <w:p>
      <w:pPr>
        <w:snapToGrid w:val="0"/>
        <w:spacing w:line="360" w:lineRule="auto"/>
        <w:ind w:firstLine="422" w:firstLineChars="200"/>
      </w:pPr>
      <w:r>
        <w:rPr>
          <w:b/>
          <w:szCs w:val="21"/>
        </w:rPr>
        <w:t>1. 一般了解</w:t>
      </w:r>
      <w:r>
        <w:rPr>
          <w:szCs w:val="21"/>
        </w:rPr>
        <w:t>：</w:t>
      </w:r>
      <w:r>
        <w:t>指针和指针变量的基本概念。</w:t>
      </w:r>
    </w:p>
    <w:p>
      <w:pPr>
        <w:snapToGrid w:val="0"/>
        <w:spacing w:line="360" w:lineRule="auto"/>
        <w:ind w:firstLine="422" w:firstLineChars="200"/>
        <w:rPr>
          <w:szCs w:val="21"/>
        </w:rPr>
      </w:pPr>
      <w:r>
        <w:rPr>
          <w:b/>
          <w:szCs w:val="21"/>
        </w:rPr>
        <w:t>2. 一般掌握</w:t>
      </w:r>
      <w:r>
        <w:rPr>
          <w:szCs w:val="21"/>
        </w:rPr>
        <w:t>：指针和地址的关系，指针与数组和字符串的关系</w:t>
      </w:r>
      <w:r>
        <w:t>。</w:t>
      </w:r>
    </w:p>
    <w:p>
      <w:pPr>
        <w:snapToGrid w:val="0"/>
        <w:spacing w:line="360" w:lineRule="auto"/>
        <w:ind w:firstLine="422" w:firstLineChars="200"/>
      </w:pPr>
      <w:r>
        <w:rPr>
          <w:b/>
          <w:szCs w:val="21"/>
        </w:rPr>
        <w:t>3. 熟练掌握</w:t>
      </w:r>
      <w:r>
        <w:rPr>
          <w:szCs w:val="21"/>
        </w:rPr>
        <w:t>：</w:t>
      </w:r>
      <w:r>
        <w:t>指针变量的定义、初始化、赋值和引用，</w:t>
      </w:r>
      <w:r>
        <w:rPr>
          <w:szCs w:val="21"/>
        </w:rPr>
        <w:t>指针变量的基本运算。</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指针的基本概念，指针变量的</w:t>
      </w:r>
      <w:r>
        <w:t>定义、赋值和引用，</w:t>
      </w:r>
      <w:r>
        <w:rPr>
          <w:szCs w:val="21"/>
        </w:rPr>
        <w:t>指针变量的基本运算，指针与数组的关系，指针与字符串的关系。</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：指针与指针变量的概念，指针与地址运算符。</w:t>
      </w:r>
    </w:p>
    <w:p>
      <w:pPr>
        <w:snapToGrid w:val="0"/>
        <w:spacing w:line="360" w:lineRule="auto"/>
        <w:ind w:firstLine="422" w:firstLineChars="200"/>
        <w:rPr>
          <w:b/>
          <w:szCs w:val="21"/>
        </w:rPr>
      </w:pPr>
      <w:r>
        <w:rPr>
          <w:b/>
          <w:szCs w:val="21"/>
        </w:rPr>
        <w:t>2.领会</w:t>
      </w:r>
      <w:r>
        <w:rPr>
          <w:szCs w:val="21"/>
        </w:rPr>
        <w:t>：数组名与地址和指针的关系，一维数组下标与指针之间的关系，通过指针引用字符串的方法。</w:t>
      </w:r>
    </w:p>
    <w:p>
      <w:pPr>
        <w:snapToGrid w:val="0"/>
        <w:spacing w:line="360" w:lineRule="auto"/>
        <w:ind w:firstLine="422" w:firstLineChars="200"/>
        <w:rPr>
          <w:szCs w:val="21"/>
        </w:rPr>
      </w:pPr>
      <w:r>
        <w:rPr>
          <w:b/>
          <w:szCs w:val="21"/>
        </w:rPr>
        <w:t>3.应用</w:t>
      </w:r>
      <w:r>
        <w:rPr>
          <w:szCs w:val="21"/>
        </w:rPr>
        <w:t>：指针变量的定义、赋值、引用和基本运算。</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widowControl/>
        <w:adjustRightInd w:val="0"/>
        <w:snapToGrid w:val="0"/>
        <w:spacing w:line="360" w:lineRule="auto"/>
        <w:ind w:firstLine="420" w:firstLineChars="200"/>
        <w:jc w:val="left"/>
        <w:rPr>
          <w:bCs/>
          <w:szCs w:val="21"/>
        </w:rPr>
      </w:pPr>
      <w:r>
        <w:rPr>
          <w:bCs/>
          <w:kern w:val="0"/>
          <w:szCs w:val="21"/>
        </w:rPr>
        <w:t>1.</w:t>
      </w:r>
      <w:r>
        <w:t xml:space="preserve"> </w:t>
      </w:r>
      <w:r>
        <w:rPr>
          <w:bCs/>
          <w:szCs w:val="21"/>
        </w:rPr>
        <w:t>要求学生熟悉Visual C++ 6.0编程环境、掌握C语言基本数据类型的正确输入输出方法。</w:t>
      </w:r>
    </w:p>
    <w:p>
      <w:pPr>
        <w:widowControl/>
        <w:adjustRightInd w:val="0"/>
        <w:snapToGrid w:val="0"/>
        <w:spacing w:line="360" w:lineRule="auto"/>
        <w:ind w:firstLine="420" w:firstLineChars="200"/>
        <w:jc w:val="left"/>
        <w:rPr>
          <w:rFonts w:eastAsiaTheme="minorEastAsia"/>
          <w:bCs/>
          <w:szCs w:val="21"/>
        </w:rPr>
      </w:pPr>
      <w:r>
        <w:rPr>
          <w:bCs/>
          <w:kern w:val="0"/>
          <w:szCs w:val="21"/>
        </w:rPr>
        <w:t>2. 要求学生熟练运用if语句和switch语句进行单分支和多分支选择结构程序的编写，可以自行调试修改程序。</w:t>
      </w:r>
    </w:p>
    <w:p>
      <w:pPr>
        <w:widowControl/>
        <w:adjustRightInd w:val="0"/>
        <w:snapToGrid w:val="0"/>
        <w:spacing w:line="360" w:lineRule="auto"/>
        <w:ind w:firstLine="420" w:firstLineChars="200"/>
        <w:jc w:val="left"/>
        <w:rPr>
          <w:rFonts w:eastAsiaTheme="minorEastAsia"/>
          <w:bCs/>
          <w:szCs w:val="21"/>
        </w:rPr>
      </w:pPr>
      <w:r>
        <w:rPr>
          <w:rFonts w:eastAsiaTheme="minorEastAsia"/>
          <w:bCs/>
          <w:szCs w:val="21"/>
        </w:rPr>
        <w:t xml:space="preserve">3. </w:t>
      </w:r>
      <w:r>
        <w:rPr>
          <w:bCs/>
          <w:kern w:val="0"/>
          <w:szCs w:val="21"/>
        </w:rPr>
        <w:t>要求学生</w:t>
      </w:r>
      <w:r>
        <w:rPr>
          <w:rFonts w:eastAsiaTheme="minorEastAsia"/>
          <w:szCs w:val="21"/>
        </w:rPr>
        <w:t>学会利用while语句，do…while语句和for语句编写循环程序，可以自行</w:t>
      </w:r>
      <w:r>
        <w:rPr>
          <w:rFonts w:eastAsiaTheme="minorEastAsia"/>
          <w:bCs/>
          <w:szCs w:val="21"/>
        </w:rPr>
        <w:t>调试修改程序。</w:t>
      </w:r>
    </w:p>
    <w:p>
      <w:pPr>
        <w:widowControl/>
        <w:adjustRightInd w:val="0"/>
        <w:snapToGrid w:val="0"/>
        <w:spacing w:line="360" w:lineRule="auto"/>
        <w:ind w:firstLine="420" w:firstLineChars="200"/>
        <w:jc w:val="left"/>
        <w:rPr>
          <w:rFonts w:eastAsiaTheme="minorEastAsia"/>
          <w:szCs w:val="21"/>
        </w:rPr>
      </w:pPr>
      <w:r>
        <w:rPr>
          <w:rFonts w:eastAsiaTheme="minorEastAsia"/>
          <w:bCs/>
          <w:szCs w:val="21"/>
        </w:rPr>
        <w:t>4. 要求学生</w:t>
      </w:r>
      <w:r>
        <w:rPr>
          <w:rFonts w:eastAsiaTheme="minorEastAsia"/>
          <w:szCs w:val="21"/>
        </w:rPr>
        <w:t>掌握一维数组和二维数组定义、初始化和引用等相关程序的编写；学会字符数组定义、赋值和输入输出相关程序的编写；可以自行</w:t>
      </w:r>
      <w:r>
        <w:rPr>
          <w:rFonts w:eastAsiaTheme="minorEastAsia"/>
          <w:bCs/>
          <w:szCs w:val="21"/>
        </w:rPr>
        <w:t>调试修改程序</w:t>
      </w:r>
      <w:r>
        <w:rPr>
          <w:rFonts w:eastAsiaTheme="minorEastAsia"/>
          <w:szCs w:val="21"/>
        </w:rPr>
        <w:t>。</w:t>
      </w:r>
    </w:p>
    <w:p>
      <w:pPr>
        <w:widowControl/>
        <w:adjustRightInd w:val="0"/>
        <w:snapToGrid w:val="0"/>
        <w:spacing w:line="360" w:lineRule="auto"/>
        <w:ind w:firstLine="420" w:firstLineChars="200"/>
        <w:jc w:val="left"/>
        <w:rPr>
          <w:rFonts w:eastAsiaTheme="minorEastAsia"/>
          <w:szCs w:val="21"/>
        </w:rPr>
      </w:pPr>
      <w:r>
        <w:rPr>
          <w:rFonts w:eastAsiaTheme="minorEastAsia"/>
          <w:bCs/>
          <w:szCs w:val="21"/>
        </w:rPr>
        <w:t>5. 要求学生</w:t>
      </w:r>
      <w:r>
        <w:rPr>
          <w:rFonts w:eastAsiaTheme="minorEastAsia"/>
          <w:szCs w:val="21"/>
        </w:rPr>
        <w:t>掌握利用函数的定义编写程序的方法；可以自行</w:t>
      </w:r>
      <w:r>
        <w:rPr>
          <w:rFonts w:eastAsiaTheme="minorEastAsia"/>
          <w:bCs/>
          <w:szCs w:val="21"/>
        </w:rPr>
        <w:t>调试修改程序</w:t>
      </w:r>
      <w:r>
        <w:rPr>
          <w:rFonts w:eastAsiaTheme="minorEastAsia"/>
          <w:szCs w:val="21"/>
        </w:rPr>
        <w:t>。</w:t>
      </w:r>
    </w:p>
    <w:p>
      <w:pPr>
        <w:widowControl/>
        <w:adjustRightInd w:val="0"/>
        <w:snapToGrid w:val="0"/>
        <w:spacing w:line="360" w:lineRule="auto"/>
        <w:ind w:firstLine="420" w:firstLineChars="200"/>
        <w:jc w:val="left"/>
        <w:rPr>
          <w:rFonts w:eastAsiaTheme="minorEastAsia"/>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widowControl/>
        <w:snapToGrid w:val="0"/>
        <w:spacing w:line="400" w:lineRule="exact"/>
        <w:ind w:firstLine="420" w:firstLineChars="200"/>
        <w:rPr>
          <w:szCs w:val="21"/>
        </w:rPr>
      </w:pPr>
      <w:r>
        <w:rPr>
          <w:szCs w:val="21"/>
        </w:rPr>
        <w:t>课程考核由平时成绩与期末成绩相结合的方式进行。</w:t>
      </w:r>
    </w:p>
    <w:p>
      <w:pPr>
        <w:widowControl/>
        <w:numPr>
          <w:ilvl w:val="0"/>
          <w:numId w:val="29"/>
        </w:numPr>
        <w:snapToGrid w:val="0"/>
        <w:spacing w:line="400" w:lineRule="exact"/>
        <w:ind w:firstLine="420" w:firstLineChars="200"/>
        <w:rPr>
          <w:szCs w:val="21"/>
        </w:rPr>
      </w:pPr>
      <w:r>
        <w:rPr>
          <w:szCs w:val="21"/>
        </w:rPr>
        <w:t>平时成绩占40%，主要包括：课堂表现占10%、课后作业占10%、上机实验占20%。其中课堂表现主要从学生课堂测试、讨论、提问等环节进行考查，可以借助线上教学平台如雨课堂实施教学活动并进行综合打分；课后作业根据学生作业的完成情况和答题正确率，可以借助线上教学平台如学习通实施教学活动并进行打分；上机实验根据学生上机实操和实验报告进行综合打分。具体成绩评定参考评分标准表进行执行。</w:t>
      </w:r>
    </w:p>
    <w:p>
      <w:pPr>
        <w:widowControl/>
        <w:numPr>
          <w:ilvl w:val="0"/>
          <w:numId w:val="29"/>
        </w:numPr>
        <w:snapToGrid w:val="0"/>
        <w:spacing w:line="400" w:lineRule="exact"/>
        <w:ind w:firstLine="420" w:firstLineChars="200"/>
        <w:rPr>
          <w:szCs w:val="21"/>
        </w:rPr>
      </w:pPr>
      <w:r>
        <w:rPr>
          <w:szCs w:val="21"/>
        </w:rPr>
        <w:t>期末成绩占60%，考试采用闭卷笔试方式。考试范围应涵盖所有讲授及自学的内容，考试内容应能客观反映出学生对本门课程主要概念的记忆、掌握程度，对有关理论的理解、掌握及综合运用能力。考试题型以判断题、单项选择题、程序填空题、程序改错题、编程题为主。</w:t>
      </w:r>
    </w:p>
    <w:p>
      <w:pPr>
        <w:spacing w:line="360" w:lineRule="auto"/>
        <w:ind w:left="88" w:leftChars="42" w:right="122" w:rightChars="58" w:firstLine="323" w:firstLineChars="154"/>
        <w:jc w:val="left"/>
        <w:rPr>
          <w:szCs w:val="21"/>
        </w:rPr>
      </w:pPr>
      <w:r>
        <w:rPr>
          <w:szCs w:val="21"/>
        </w:rPr>
        <w:t>3、理论教学考核方式包括平时过程性考核评价和期末闭卷考试，其中过程性考核评价包括出勤、小组讨论、课堂表现、课堂测试、课堂动手实践、课后作业等多元考核环节，期末闭卷考试包括选择题、判断题、填空题、改错题、编程题等多种题型。</w:t>
      </w:r>
    </w:p>
    <w:p>
      <w:pPr>
        <w:spacing w:line="360" w:lineRule="auto"/>
        <w:ind w:left="88" w:leftChars="42" w:right="122" w:rightChars="58" w:firstLine="323" w:firstLineChars="154"/>
        <w:jc w:val="left"/>
        <w:rPr>
          <w:szCs w:val="21"/>
        </w:rPr>
      </w:pPr>
      <w:r>
        <w:rPr>
          <w:szCs w:val="21"/>
        </w:rPr>
        <w:t>4、实践教学考核方式主要为过程性考核评价，包括出勤情况，课堂表现，任务完成情况、实验报告等多元考核环节。</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1.平时成绩占40%，主要包括：课堂表现占10%、课后作业占10%、上机实验占20%。</w:t>
      </w:r>
    </w:p>
    <w:p>
      <w:pPr>
        <w:snapToGrid w:val="0"/>
        <w:spacing w:line="360" w:lineRule="auto"/>
        <w:ind w:firstLine="420" w:firstLineChars="200"/>
        <w:rPr>
          <w:szCs w:val="21"/>
        </w:rPr>
      </w:pPr>
      <w:r>
        <w:t>2.</w:t>
      </w:r>
      <w:r>
        <w:rPr>
          <w:szCs w:val="21"/>
        </w:rPr>
        <w:t>期末成绩占60%，考试采用闭卷笔试方式。</w:t>
      </w:r>
    </w:p>
    <w:p>
      <w:pPr>
        <w:snapToGrid w:val="0"/>
        <w:spacing w:line="360" w:lineRule="auto"/>
        <w:ind w:firstLine="420" w:firstLineChars="200"/>
        <w:rPr>
          <w:bCs/>
          <w:szCs w:val="21"/>
        </w:rPr>
      </w:pPr>
      <w:r>
        <w:t>3.综合成绩=</w:t>
      </w:r>
      <w:r>
        <w:rPr>
          <w:bCs/>
          <w:szCs w:val="21"/>
        </w:rPr>
        <w:t>平时成绩×40%+期末成绩×60%。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szCs w:val="21"/>
        </w:rPr>
      </w:pPr>
      <w:r>
        <w:rPr>
          <w:bCs/>
          <w:szCs w:val="21"/>
        </w:rPr>
        <w:t>1. 考核结果</w:t>
      </w:r>
      <w:r>
        <w:rPr>
          <w:szCs w:val="21"/>
        </w:rPr>
        <w:t>如何向学生反馈。</w:t>
      </w:r>
    </w:p>
    <w:p>
      <w:pPr>
        <w:snapToGrid w:val="0"/>
        <w:spacing w:line="360" w:lineRule="auto"/>
        <w:ind w:firstLine="420" w:firstLineChars="200"/>
        <w:rPr>
          <w:szCs w:val="21"/>
        </w:rPr>
      </w:pPr>
      <w:r>
        <w:rPr>
          <w:szCs w:val="21"/>
        </w:rPr>
        <w:t>（1）阶段性考核反馈：课堂测试采用客观题形式，并利用线上教学工具如雨课堂进行实施，学生做完即可获得考核结果；课后作业采用主观题形式，并利用线上教学工作如学习通进行实施，学生完成后线上提交，采用学生互评或教学批改形式，待学生提交完成后及时批改，确保学生能够及时了解自己的表现。</w:t>
      </w:r>
    </w:p>
    <w:p>
      <w:pPr>
        <w:snapToGrid w:val="0"/>
        <w:spacing w:line="360" w:lineRule="auto"/>
        <w:ind w:firstLine="420" w:firstLineChars="200"/>
        <w:rPr>
          <w:szCs w:val="21"/>
        </w:rPr>
      </w:pPr>
      <w:r>
        <w:rPr>
          <w:szCs w:val="21"/>
        </w:rPr>
        <w:t>（2）终结性考核反馈：考试结束后，将本次课程成绩构成和评定方式、试卷特点和成绩分析等，通过交谈、网络、邮箱等多种途径及时与学生进行沟通，对每位学生进行有针对性的指导和反馈，以帮助学生更好地进行下一步的学习。</w:t>
      </w:r>
    </w:p>
    <w:p>
      <w:pPr>
        <w:snapToGrid w:val="0"/>
        <w:spacing w:line="360" w:lineRule="auto"/>
        <w:ind w:firstLine="420" w:firstLineChars="200"/>
        <w:rPr>
          <w:szCs w:val="21"/>
        </w:rPr>
      </w:pPr>
      <w:r>
        <w:rPr>
          <w:szCs w:val="21"/>
        </w:rPr>
        <w:t>2. 基于学生考核结果，如何改进课堂教学。</w:t>
      </w:r>
    </w:p>
    <w:p>
      <w:pPr>
        <w:snapToGrid w:val="0"/>
        <w:spacing w:line="360" w:lineRule="auto"/>
        <w:ind w:firstLine="420" w:firstLineChars="200"/>
        <w:rPr>
          <w:szCs w:val="21"/>
        </w:rPr>
      </w:pPr>
      <w:r>
        <w:rPr>
          <w:szCs w:val="21"/>
        </w:rPr>
        <w:t>（1）教学内容调整：根据学生考核结果的分析，了解学生在哪些基础知识点或程序设计方法上存在不足。通过调整教学内容，加强对薄弱环节的讲解和练习，确保学生能够全面理解和掌握重要概念和技能。</w:t>
      </w:r>
    </w:p>
    <w:p>
      <w:pPr>
        <w:snapToGrid w:val="0"/>
        <w:spacing w:line="360" w:lineRule="auto"/>
        <w:ind w:firstLine="420" w:firstLineChars="200"/>
        <w:rPr>
          <w:szCs w:val="21"/>
        </w:rPr>
      </w:pPr>
      <w:r>
        <w:rPr>
          <w:szCs w:val="21"/>
        </w:rPr>
        <w:t>（2）教学方法优化：多种教学方法或教学活动并举，提高学生的参与度，激发学生的学习兴趣，例如提供更多的案例分析、实践演练或小组合作等活动。</w:t>
      </w:r>
    </w:p>
    <w:p>
      <w:pPr>
        <w:rPr>
          <w:bCs/>
          <w:szCs w:val="21"/>
        </w:rPr>
      </w:pPr>
      <w:r>
        <w:rPr>
          <w:szCs w:val="21"/>
        </w:rPr>
        <w:br w:type="page"/>
      </w:r>
    </w:p>
    <w:p>
      <w:pPr>
        <w:pStyle w:val="2"/>
      </w:pPr>
      <w:bookmarkStart w:id="497" w:name="_Toc28786"/>
      <w:bookmarkStart w:id="498" w:name="_Toc363"/>
      <w:bookmarkStart w:id="499" w:name="_Toc12741"/>
      <w:bookmarkStart w:id="500" w:name="_Toc1369"/>
      <w:bookmarkStart w:id="501" w:name="_Toc14626"/>
      <w:bookmarkStart w:id="502" w:name="_Toc21863"/>
      <w:bookmarkStart w:id="503" w:name="_Toc23113"/>
      <w:r>
        <w:t>创新思维与方法</w:t>
      </w:r>
      <w:bookmarkEnd w:id="497"/>
      <w:bookmarkEnd w:id="498"/>
      <w:bookmarkEnd w:id="499"/>
      <w:bookmarkEnd w:id="500"/>
      <w:bookmarkEnd w:id="501"/>
      <w:bookmarkEnd w:id="502"/>
      <w:bookmarkEnd w:id="503"/>
    </w:p>
    <w:p>
      <w:pPr>
        <w:snapToGrid w:val="0"/>
        <w:spacing w:line="360" w:lineRule="auto"/>
        <w:jc w:val="center"/>
        <w:rPr>
          <w:sz w:val="28"/>
          <w:szCs w:val="28"/>
        </w:rPr>
      </w:pPr>
      <w:r>
        <w:rPr>
          <w:sz w:val="24"/>
        </w:rPr>
        <w:t>（Innovative Thinking and Its Methods)</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课程编号：04021560</w:t>
            </w:r>
          </w:p>
        </w:tc>
        <w:tc>
          <w:tcPr>
            <w:tcW w:w="1234" w:type="pct"/>
          </w:tcPr>
          <w:p>
            <w:pPr>
              <w:spacing w:line="300" w:lineRule="auto"/>
              <w:rPr>
                <w:b/>
                <w:bCs/>
                <w:szCs w:val="21"/>
              </w:rPr>
            </w:pPr>
            <w:r>
              <w:rPr>
                <w:b/>
                <w:bCs/>
                <w:szCs w:val="21"/>
              </w:rPr>
              <w:t>课程学时：16</w:t>
            </w:r>
          </w:p>
        </w:tc>
        <w:tc>
          <w:tcPr>
            <w:tcW w:w="2100" w:type="pct"/>
          </w:tcPr>
          <w:p>
            <w:pPr>
              <w:spacing w:line="300" w:lineRule="auto"/>
              <w:rPr>
                <w:b/>
                <w:bCs/>
                <w:szCs w:val="21"/>
              </w:rPr>
            </w:pPr>
            <w:r>
              <w:rPr>
                <w:b/>
                <w:bCs/>
                <w:szCs w:val="21"/>
              </w:rPr>
              <w:t>课程学分：1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主撰人：夏家曦</w:t>
            </w:r>
          </w:p>
        </w:tc>
        <w:tc>
          <w:tcPr>
            <w:tcW w:w="1234" w:type="pct"/>
          </w:tcPr>
          <w:p>
            <w:pPr>
              <w:spacing w:line="300" w:lineRule="auto"/>
              <w:rPr>
                <w:b/>
                <w:bCs/>
                <w:szCs w:val="21"/>
              </w:rPr>
            </w:pPr>
            <w:r>
              <w:rPr>
                <w:b/>
                <w:bCs/>
                <w:szCs w:val="21"/>
              </w:rPr>
              <w:t xml:space="preserve">审核人： </w:t>
            </w:r>
          </w:p>
        </w:tc>
        <w:tc>
          <w:tcPr>
            <w:tcW w:w="2100" w:type="pct"/>
          </w:tcPr>
          <w:p>
            <w:pPr>
              <w:spacing w:line="300" w:lineRule="auto"/>
              <w:rPr>
                <w:b/>
                <w:bCs/>
                <w:szCs w:val="21"/>
              </w:rPr>
            </w:pPr>
            <w:r>
              <w:rPr>
                <w:b/>
                <w:bCs/>
                <w:szCs w:val="21"/>
              </w:rPr>
              <w:t xml:space="preserve">大纲制定（修订）日期：2023 </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napToGrid w:val="0"/>
        <w:spacing w:line="360" w:lineRule="auto"/>
        <w:ind w:firstLine="420" w:firstLineChars="200"/>
        <w:rPr>
          <w:szCs w:val="21"/>
        </w:rPr>
      </w:pPr>
      <w:r>
        <w:rPr>
          <w:kern w:val="0"/>
          <w:szCs w:val="21"/>
        </w:rPr>
        <w:t>本课程是专业选修课，课程内容具有普遍适用性。自主创新，思维带路，方法先行。本课程旨在培养学生的创新思维，传授创新方法，通过探索创新思维过程，揭示创新思维本质，对创新思维方法和理论进行梳理，以此为基础引导学生有意识地运用创新思维进行选择、策划、创意、设计和解决问题。通过本课程学习，使学生了解教学创新的理论、规律、途径和方法，增强创新意识，提高创新能力。</w:t>
      </w:r>
      <w:r>
        <w:rPr>
          <w:szCs w:val="21"/>
        </w:rPr>
        <w:t>为学生学习专业课和参加各项学科竞赛提供创新思维方法。同时，通过学习培养科研兴趣，提高学生的专业素养，为做好本科毕业论文（设计）以及今后从事深入的科学研究工作打下坚实基础。</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snapToGrid w:val="0"/>
        <w:spacing w:line="360" w:lineRule="auto"/>
        <w:ind w:firstLine="420" w:firstLineChars="200"/>
        <w:rPr>
          <w:szCs w:val="21"/>
        </w:rPr>
      </w:pPr>
      <w:r>
        <w:rPr>
          <w:szCs w:val="21"/>
        </w:rPr>
        <w:t>本课程以创新思维方法为基础，介绍创新基本内涵与基本过程，并对创造性思维方式、创新方法、技术运用及发明原理等各个环节进行介绍。帮助学生掌握创新方法的特点，了解创新的基本步骤和要求，具备创造性思考的能力，全面理解和应用创新思维与方法，为未来的创新和实践活动打下坚实的基础。</w:t>
      </w:r>
    </w:p>
    <w:p>
      <w:pPr>
        <w:snapToGrid w:val="0"/>
        <w:spacing w:line="360" w:lineRule="auto"/>
        <w:ind w:firstLine="103" w:firstLineChars="49"/>
        <w:jc w:val="center"/>
        <w:rPr>
          <w:b/>
          <w:szCs w:val="21"/>
        </w:rPr>
      </w:pPr>
      <w:r>
        <w:rPr>
          <w:b/>
          <w:szCs w:val="21"/>
        </w:rPr>
        <w:t>第一章  创新基本概念</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：创新创造基本概念。</w:t>
      </w:r>
    </w:p>
    <w:p>
      <w:pPr>
        <w:snapToGrid w:val="0"/>
        <w:spacing w:line="360" w:lineRule="auto"/>
        <w:ind w:firstLine="422" w:firstLineChars="200"/>
        <w:rPr>
          <w:szCs w:val="21"/>
        </w:rPr>
      </w:pPr>
      <w:r>
        <w:rPr>
          <w:b/>
          <w:szCs w:val="21"/>
        </w:rPr>
        <w:t>2. 一般掌握</w:t>
      </w:r>
      <w:r>
        <w:rPr>
          <w:szCs w:val="21"/>
        </w:rPr>
        <w:t>：创新分类及创造体系。</w:t>
      </w:r>
    </w:p>
    <w:p>
      <w:pPr>
        <w:snapToGrid w:val="0"/>
        <w:spacing w:line="360" w:lineRule="auto"/>
        <w:ind w:firstLine="422" w:firstLineChars="200"/>
        <w:rPr>
          <w:szCs w:val="21"/>
        </w:rPr>
      </w:pPr>
      <w:r>
        <w:rPr>
          <w:b/>
          <w:szCs w:val="21"/>
        </w:rPr>
        <w:t>3. 熟练掌握</w:t>
      </w:r>
      <w:r>
        <w:rPr>
          <w:szCs w:val="21"/>
        </w:rPr>
        <w:t>：知识创新内涵及特征。</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创新分类及创造体系，知识创新内涵及特征。</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：知识创新的特征，</w:t>
      </w:r>
      <w:r>
        <w:rPr>
          <w:bCs/>
          <w:szCs w:val="21"/>
        </w:rPr>
        <w:t>创新创造体系。</w:t>
      </w:r>
    </w:p>
    <w:p>
      <w:pPr>
        <w:snapToGrid w:val="0"/>
        <w:spacing w:line="360" w:lineRule="auto"/>
        <w:ind w:firstLine="422" w:firstLineChars="200"/>
        <w:rPr>
          <w:b/>
          <w:szCs w:val="21"/>
        </w:rPr>
      </w:pPr>
      <w:r>
        <w:rPr>
          <w:b/>
          <w:szCs w:val="21"/>
        </w:rPr>
        <w:t>2.领会</w:t>
      </w:r>
      <w:r>
        <w:rPr>
          <w:szCs w:val="21"/>
        </w:rPr>
        <w:t>：创新</w:t>
      </w:r>
      <w:r>
        <w:rPr>
          <w:bCs/>
          <w:szCs w:val="21"/>
        </w:rPr>
        <w:t>的价值。</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思维定势</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：思维定势基本概念。</w:t>
      </w:r>
    </w:p>
    <w:p>
      <w:pPr>
        <w:snapToGrid w:val="0"/>
        <w:spacing w:line="360" w:lineRule="auto"/>
        <w:ind w:firstLine="422" w:firstLineChars="200"/>
        <w:rPr>
          <w:bCs/>
          <w:szCs w:val="21"/>
        </w:rPr>
      </w:pPr>
      <w:r>
        <w:rPr>
          <w:b/>
          <w:szCs w:val="21"/>
        </w:rPr>
        <w:t>2. 一般掌握</w:t>
      </w:r>
      <w:r>
        <w:rPr>
          <w:szCs w:val="21"/>
        </w:rPr>
        <w:t>：思维定势主要特征及表现方式</w:t>
      </w:r>
      <w:r>
        <w:rPr>
          <w:bCs/>
          <w:szCs w:val="21"/>
        </w:rPr>
        <w:t>。</w:t>
      </w:r>
    </w:p>
    <w:p>
      <w:pPr>
        <w:snapToGrid w:val="0"/>
        <w:spacing w:line="360" w:lineRule="auto"/>
        <w:ind w:firstLine="422" w:firstLineChars="200"/>
        <w:rPr>
          <w:szCs w:val="21"/>
        </w:rPr>
      </w:pPr>
      <w:r>
        <w:rPr>
          <w:b/>
          <w:szCs w:val="21"/>
        </w:rPr>
        <w:t>3. 熟练掌握</w:t>
      </w:r>
      <w:r>
        <w:rPr>
          <w:szCs w:val="21"/>
        </w:rPr>
        <w:t>：思维定势的作用。</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思维定势主要特征、表现方式，思维定势解决问题的过程。</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思维定势主要特征。</w:t>
      </w:r>
    </w:p>
    <w:p>
      <w:pPr>
        <w:snapToGrid w:val="0"/>
        <w:spacing w:line="360" w:lineRule="auto"/>
        <w:ind w:firstLine="422" w:firstLineChars="200"/>
        <w:rPr>
          <w:b/>
          <w:szCs w:val="21"/>
        </w:rPr>
      </w:pPr>
      <w:r>
        <w:rPr>
          <w:b/>
          <w:szCs w:val="21"/>
        </w:rPr>
        <w:t>2.领会</w:t>
      </w:r>
      <w:r>
        <w:rPr>
          <w:szCs w:val="21"/>
        </w:rPr>
        <w:t>：</w:t>
      </w:r>
      <w:r>
        <w:rPr>
          <w:bCs/>
          <w:szCs w:val="21"/>
        </w:rPr>
        <w:t>思维定势表现及作用过程。</w:t>
      </w:r>
    </w:p>
    <w:p>
      <w:pPr>
        <w:snapToGrid w:val="0"/>
        <w:spacing w:line="360" w:lineRule="auto"/>
        <w:ind w:firstLine="422" w:firstLineChars="200"/>
        <w:rPr>
          <w:b/>
          <w:szCs w:val="21"/>
        </w:rPr>
      </w:pPr>
      <w:r>
        <w:rPr>
          <w:b/>
          <w:szCs w:val="21"/>
        </w:rPr>
        <w:t>3.分析：</w:t>
      </w:r>
      <w:r>
        <w:rPr>
          <w:bCs/>
          <w:szCs w:val="21"/>
        </w:rPr>
        <w:t>思维定势解决问题过程。</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  创造性思维方式</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：创造性思维的基本概念。</w:t>
      </w:r>
    </w:p>
    <w:p>
      <w:pPr>
        <w:snapToGrid w:val="0"/>
        <w:spacing w:line="360" w:lineRule="auto"/>
        <w:ind w:firstLine="422" w:firstLineChars="200"/>
        <w:rPr>
          <w:szCs w:val="21"/>
        </w:rPr>
      </w:pPr>
      <w:r>
        <w:rPr>
          <w:b/>
          <w:szCs w:val="21"/>
        </w:rPr>
        <w:t>2. 一般掌握</w:t>
      </w:r>
      <w:r>
        <w:rPr>
          <w:szCs w:val="21"/>
        </w:rPr>
        <w:t>：</w:t>
      </w:r>
      <w:r>
        <w:rPr>
          <w:bCs/>
          <w:szCs w:val="21"/>
        </w:rPr>
        <w:t>创造性思维的不同方式。</w:t>
      </w:r>
    </w:p>
    <w:p>
      <w:pPr>
        <w:snapToGrid w:val="0"/>
        <w:spacing w:line="360" w:lineRule="auto"/>
        <w:ind w:firstLine="422" w:firstLineChars="200"/>
        <w:rPr>
          <w:szCs w:val="21"/>
        </w:rPr>
      </w:pPr>
      <w:r>
        <w:rPr>
          <w:b/>
          <w:szCs w:val="21"/>
        </w:rPr>
        <w:t>3. 熟练掌握</w:t>
      </w:r>
      <w:r>
        <w:rPr>
          <w:szCs w:val="21"/>
        </w:rPr>
        <w:t>：创新思维分析问题。</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bCs/>
          <w:szCs w:val="21"/>
        </w:rPr>
        <w:t>不同方式的创造性思维及应用。</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：创造性思维方式的概念与方法</w:t>
      </w:r>
      <w:r>
        <w:rPr>
          <w:bCs/>
          <w:szCs w:val="21"/>
        </w:rPr>
        <w:t>。</w:t>
      </w:r>
    </w:p>
    <w:p>
      <w:pPr>
        <w:snapToGrid w:val="0"/>
        <w:spacing w:line="360" w:lineRule="auto"/>
        <w:ind w:firstLine="422" w:firstLineChars="200"/>
        <w:rPr>
          <w:szCs w:val="21"/>
        </w:rPr>
      </w:pPr>
      <w:r>
        <w:rPr>
          <w:b/>
          <w:szCs w:val="21"/>
        </w:rPr>
        <w:t>2.领会</w:t>
      </w:r>
      <w:r>
        <w:rPr>
          <w:szCs w:val="21"/>
        </w:rPr>
        <w:t>：</w:t>
      </w:r>
      <w:r>
        <w:rPr>
          <w:bCs/>
          <w:szCs w:val="21"/>
        </w:rPr>
        <w:t>创造性思维分析问题过程。</w:t>
      </w:r>
    </w:p>
    <w:p>
      <w:pPr>
        <w:pStyle w:val="6"/>
        <w:snapToGrid w:val="0"/>
        <w:spacing w:line="360" w:lineRule="auto"/>
        <w:jc w:val="center"/>
        <w:rPr>
          <w:rFonts w:ascii="Times New Roman" w:hAnsi="Times New Roman" w:cs="Times New Roman"/>
          <w:b/>
        </w:rPr>
      </w:pPr>
      <w:r>
        <w:rPr>
          <w:rFonts w:ascii="Times New Roman" w:hAnsi="Times New Roman" w:cs="Times New Roman"/>
          <w:b/>
        </w:rPr>
        <w:t>第四章  创造性思维技法</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：创造性思维技法的概念。</w:t>
      </w:r>
    </w:p>
    <w:p>
      <w:pPr>
        <w:snapToGrid w:val="0"/>
        <w:spacing w:line="360" w:lineRule="auto"/>
        <w:ind w:firstLine="422" w:firstLineChars="200"/>
        <w:rPr>
          <w:szCs w:val="21"/>
        </w:rPr>
      </w:pPr>
      <w:r>
        <w:rPr>
          <w:b/>
          <w:szCs w:val="21"/>
        </w:rPr>
        <w:t>2. 一般掌握</w:t>
      </w:r>
      <w:r>
        <w:rPr>
          <w:szCs w:val="21"/>
        </w:rPr>
        <w:t>：创造性思维技法分类和特点。</w:t>
      </w:r>
    </w:p>
    <w:p>
      <w:pPr>
        <w:snapToGrid w:val="0"/>
        <w:spacing w:line="360" w:lineRule="auto"/>
        <w:ind w:firstLine="422" w:firstLineChars="200"/>
        <w:rPr>
          <w:szCs w:val="21"/>
        </w:rPr>
      </w:pPr>
      <w:r>
        <w:rPr>
          <w:b/>
          <w:szCs w:val="21"/>
        </w:rPr>
        <w:t>3. 熟练掌握</w:t>
      </w:r>
      <w:r>
        <w:rPr>
          <w:szCs w:val="21"/>
        </w:rPr>
        <w:t>：创造性思维技法的运用。</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创造性思维的概念、分类和特点，会选择合适的创造性思维技法分析实际科学问题。</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：创造性思维技法的基本概念。</w:t>
      </w:r>
    </w:p>
    <w:p>
      <w:pPr>
        <w:snapToGrid w:val="0"/>
        <w:spacing w:line="360" w:lineRule="auto"/>
        <w:ind w:firstLine="422" w:firstLineChars="200"/>
        <w:rPr>
          <w:b/>
          <w:szCs w:val="21"/>
        </w:rPr>
      </w:pPr>
      <w:r>
        <w:rPr>
          <w:b/>
          <w:szCs w:val="21"/>
        </w:rPr>
        <w:t>2.领会</w:t>
      </w:r>
      <w:r>
        <w:rPr>
          <w:szCs w:val="21"/>
        </w:rPr>
        <w:t>：不同创造性思维技法的特点。</w:t>
      </w:r>
    </w:p>
    <w:p>
      <w:pPr>
        <w:snapToGrid w:val="0"/>
        <w:spacing w:line="360" w:lineRule="auto"/>
        <w:ind w:firstLine="422" w:firstLineChars="200"/>
        <w:rPr>
          <w:szCs w:val="21"/>
        </w:rPr>
      </w:pPr>
      <w:r>
        <w:rPr>
          <w:b/>
          <w:szCs w:val="21"/>
        </w:rPr>
        <w:t>3.分析</w:t>
      </w:r>
      <w:r>
        <w:rPr>
          <w:szCs w:val="21"/>
        </w:rPr>
        <w:t>：创造性思维技法分析问题过程。</w:t>
      </w:r>
    </w:p>
    <w:p>
      <w:pPr>
        <w:pStyle w:val="6"/>
        <w:snapToGrid w:val="0"/>
        <w:spacing w:line="360" w:lineRule="auto"/>
        <w:jc w:val="center"/>
        <w:rPr>
          <w:rFonts w:ascii="Times New Roman" w:hAnsi="Times New Roman" w:cs="Times New Roman"/>
          <w:b/>
        </w:rPr>
      </w:pPr>
      <w:r>
        <w:rPr>
          <w:rFonts w:ascii="Times New Roman" w:hAnsi="Times New Roman" w:cs="Times New Roman"/>
          <w:b/>
        </w:rPr>
        <w:t>第五章  TRIZ创新方法基础</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bCs/>
          <w:szCs w:val="21"/>
        </w:rPr>
        <w:t>TRIZ的发展过程。</w:t>
      </w:r>
    </w:p>
    <w:p>
      <w:pPr>
        <w:snapToGrid w:val="0"/>
        <w:spacing w:line="360" w:lineRule="auto"/>
        <w:ind w:firstLine="422" w:firstLineChars="200"/>
        <w:rPr>
          <w:szCs w:val="21"/>
        </w:rPr>
      </w:pPr>
      <w:r>
        <w:rPr>
          <w:b/>
          <w:szCs w:val="21"/>
        </w:rPr>
        <w:t>2. 一般掌握</w:t>
      </w:r>
      <w:r>
        <w:rPr>
          <w:szCs w:val="21"/>
        </w:rPr>
        <w:t>：</w:t>
      </w:r>
      <w:r>
        <w:rPr>
          <w:bCs/>
          <w:szCs w:val="21"/>
        </w:rPr>
        <w:t>TRIZ的重要概念。</w:t>
      </w:r>
    </w:p>
    <w:p>
      <w:pPr>
        <w:snapToGrid w:val="0"/>
        <w:spacing w:line="360" w:lineRule="auto"/>
        <w:ind w:firstLine="422" w:firstLineChars="200"/>
        <w:rPr>
          <w:szCs w:val="21"/>
        </w:rPr>
      </w:pPr>
      <w:r>
        <w:rPr>
          <w:b/>
          <w:szCs w:val="21"/>
        </w:rPr>
        <w:t>3. 熟练掌握</w:t>
      </w:r>
      <w:r>
        <w:rPr>
          <w:szCs w:val="21"/>
        </w:rPr>
        <w:t>：</w:t>
      </w:r>
      <w:r>
        <w:rPr>
          <w:bCs/>
          <w:szCs w:val="21"/>
        </w:rPr>
        <w:t>TRIZ的核心思想</w:t>
      </w:r>
      <w:r>
        <w:rPr>
          <w:szCs w:val="21"/>
        </w:rP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bCs/>
          <w:szCs w:val="21"/>
        </w:rPr>
        <w:t>TRIZ创新方法的重要概念及核心思想</w:t>
      </w:r>
      <w:r>
        <w:rPr>
          <w:szCs w:val="21"/>
        </w:rPr>
        <w:t>。</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TRIZ创新方法的重要概念</w:t>
      </w:r>
      <w:r>
        <w:rPr>
          <w:szCs w:val="21"/>
        </w:rPr>
        <w:t>。</w:t>
      </w:r>
    </w:p>
    <w:p>
      <w:pPr>
        <w:snapToGrid w:val="0"/>
        <w:spacing w:line="360" w:lineRule="auto"/>
        <w:ind w:firstLine="422" w:firstLineChars="200"/>
        <w:rPr>
          <w:b/>
          <w:szCs w:val="21"/>
        </w:rPr>
      </w:pPr>
      <w:r>
        <w:rPr>
          <w:b/>
          <w:szCs w:val="21"/>
        </w:rPr>
        <w:t>2.领会</w:t>
      </w:r>
      <w:r>
        <w:rPr>
          <w:szCs w:val="21"/>
        </w:rPr>
        <w:t>：</w:t>
      </w:r>
      <w:r>
        <w:rPr>
          <w:bCs/>
          <w:szCs w:val="21"/>
        </w:rPr>
        <w:t>TRIZ创新方法的应用。</w:t>
      </w:r>
    </w:p>
    <w:p>
      <w:pPr>
        <w:pStyle w:val="6"/>
        <w:snapToGrid w:val="0"/>
        <w:spacing w:line="360" w:lineRule="auto"/>
        <w:jc w:val="center"/>
        <w:rPr>
          <w:rFonts w:ascii="Times New Roman" w:hAnsi="Times New Roman" w:cs="Times New Roman"/>
          <w:b/>
        </w:rPr>
      </w:pPr>
      <w:r>
        <w:rPr>
          <w:rFonts w:ascii="Times New Roman" w:hAnsi="Times New Roman" w:cs="Times New Roman"/>
          <w:b/>
        </w:rPr>
        <w:t>第六章  技术系统进化规律</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bCs/>
          <w:szCs w:val="21"/>
        </w:rPr>
        <w:t>技术系统进化规律的发展。</w:t>
      </w:r>
    </w:p>
    <w:p>
      <w:pPr>
        <w:snapToGrid w:val="0"/>
        <w:spacing w:line="360" w:lineRule="auto"/>
        <w:ind w:firstLine="422" w:firstLineChars="200"/>
        <w:rPr>
          <w:szCs w:val="21"/>
        </w:rPr>
      </w:pPr>
      <w:r>
        <w:rPr>
          <w:b/>
          <w:szCs w:val="21"/>
        </w:rPr>
        <w:t>2. 一般掌握</w:t>
      </w:r>
      <w:r>
        <w:rPr>
          <w:szCs w:val="21"/>
        </w:rPr>
        <w:t>：技术系统进化法则。</w:t>
      </w:r>
    </w:p>
    <w:p>
      <w:pPr>
        <w:snapToGrid w:val="0"/>
        <w:spacing w:line="360" w:lineRule="auto"/>
        <w:ind w:firstLine="422" w:firstLineChars="200"/>
        <w:rPr>
          <w:szCs w:val="21"/>
        </w:rPr>
      </w:pPr>
      <w:r>
        <w:rPr>
          <w:b/>
          <w:szCs w:val="21"/>
        </w:rPr>
        <w:t>3. 熟练掌握</w:t>
      </w:r>
      <w:r>
        <w:rPr>
          <w:szCs w:val="21"/>
        </w:rPr>
        <w:t>：S曲线及其应用</w:t>
      </w:r>
      <w:r>
        <w:rPr>
          <w:bCs/>
          <w:szCs w:val="21"/>
        </w:rP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技术系统基本进化规律及法则，S曲线的应用。</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：技术系统进化规律及法则。</w:t>
      </w:r>
    </w:p>
    <w:p>
      <w:pPr>
        <w:snapToGrid w:val="0"/>
        <w:spacing w:line="360" w:lineRule="auto"/>
        <w:ind w:firstLine="422" w:firstLineChars="200"/>
        <w:rPr>
          <w:b/>
          <w:szCs w:val="21"/>
        </w:rPr>
      </w:pPr>
      <w:r>
        <w:rPr>
          <w:b/>
          <w:szCs w:val="21"/>
        </w:rPr>
        <w:t>2.领会</w:t>
      </w:r>
      <w:r>
        <w:rPr>
          <w:szCs w:val="21"/>
        </w:rPr>
        <w:t>：S曲线的特性及实际应用。</w:t>
      </w:r>
    </w:p>
    <w:p>
      <w:pPr>
        <w:pStyle w:val="6"/>
        <w:snapToGrid w:val="0"/>
        <w:spacing w:line="360" w:lineRule="auto"/>
        <w:jc w:val="center"/>
        <w:rPr>
          <w:rFonts w:ascii="Times New Roman" w:hAnsi="Times New Roman" w:cs="Times New Roman"/>
          <w:b/>
        </w:rPr>
      </w:pPr>
      <w:r>
        <w:rPr>
          <w:rFonts w:ascii="Times New Roman" w:hAnsi="Times New Roman" w:cs="Times New Roman"/>
          <w:b/>
        </w:rPr>
        <w:t>第七章  发明的原理及其运用</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bCs/>
          <w:szCs w:val="21"/>
        </w:rPr>
        <w:t>发明的由来及基本概念。</w:t>
      </w:r>
    </w:p>
    <w:p>
      <w:pPr>
        <w:snapToGrid w:val="0"/>
        <w:spacing w:line="360" w:lineRule="auto"/>
        <w:ind w:firstLine="422" w:firstLineChars="200"/>
        <w:rPr>
          <w:szCs w:val="21"/>
        </w:rPr>
      </w:pPr>
      <w:r>
        <w:rPr>
          <w:b/>
          <w:szCs w:val="21"/>
        </w:rPr>
        <w:t>2. 一般掌握</w:t>
      </w:r>
      <w:r>
        <w:rPr>
          <w:szCs w:val="21"/>
        </w:rPr>
        <w:t>：发明的基本原理。</w:t>
      </w:r>
    </w:p>
    <w:p>
      <w:pPr>
        <w:snapToGrid w:val="0"/>
        <w:spacing w:line="360" w:lineRule="auto"/>
        <w:ind w:firstLine="422" w:firstLineChars="200"/>
        <w:rPr>
          <w:szCs w:val="21"/>
        </w:rPr>
      </w:pPr>
      <w:r>
        <w:rPr>
          <w:b/>
          <w:szCs w:val="21"/>
        </w:rPr>
        <w:t>3. 熟练掌握</w:t>
      </w:r>
      <w:r>
        <w:rPr>
          <w:szCs w:val="21"/>
        </w:rPr>
        <w:t>：发明方法的应用</w:t>
      </w:r>
      <w:r>
        <w:rPr>
          <w:bCs/>
          <w:szCs w:val="21"/>
        </w:rP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发明创造的基本概念、原理及发明方法应用。</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：基本发明原理。</w:t>
      </w:r>
    </w:p>
    <w:p>
      <w:pPr>
        <w:snapToGrid w:val="0"/>
        <w:spacing w:line="360" w:lineRule="auto"/>
        <w:ind w:firstLine="422" w:firstLineChars="200"/>
        <w:rPr>
          <w:szCs w:val="21"/>
        </w:rPr>
      </w:pPr>
      <w:r>
        <w:rPr>
          <w:b/>
          <w:szCs w:val="21"/>
        </w:rPr>
        <w:t>2.领会</w:t>
      </w:r>
      <w:r>
        <w:rPr>
          <w:szCs w:val="21"/>
        </w:rPr>
        <w:t>：发明方法的应用。</w:t>
      </w:r>
    </w:p>
    <w:p>
      <w:pPr>
        <w:snapToGrid w:val="0"/>
        <w:spacing w:line="360" w:lineRule="auto"/>
        <w:ind w:firstLine="422" w:firstLineChars="200"/>
        <w:rPr>
          <w:b/>
        </w:rPr>
      </w:pPr>
      <w:r>
        <w:rPr>
          <w:b/>
          <w:szCs w:val="21"/>
        </w:rPr>
        <w:t>3.综合：</w:t>
      </w:r>
      <w:r>
        <w:rPr>
          <w:szCs w:val="21"/>
        </w:rPr>
        <w:t>根据发明原理形成个人发明成果。</w:t>
      </w:r>
    </w:p>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spacing w:line="360" w:lineRule="auto"/>
        <w:ind w:firstLine="323" w:firstLineChars="154"/>
        <w:rPr>
          <w:szCs w:val="21"/>
        </w:rPr>
      </w:pPr>
      <w:r>
        <w:rPr>
          <w:szCs w:val="21"/>
        </w:rPr>
        <w:t>考核方式包括过程性考核评价方式和终结性评价方式：</w:t>
      </w:r>
    </w:p>
    <w:p>
      <w:pPr>
        <w:spacing w:line="360" w:lineRule="auto"/>
        <w:ind w:firstLine="323" w:firstLineChars="154"/>
        <w:rPr>
          <w:szCs w:val="21"/>
        </w:rPr>
      </w:pPr>
      <w:r>
        <w:rPr>
          <w:szCs w:val="21"/>
        </w:rPr>
        <w:t>1.过程性考核评价方式：主要包括课堂表现（考核频次为10次，占比10%）、测试（考核频次为5次，占比10%）及课堂讨论（考核频次为2次，占比20%）。</w:t>
      </w:r>
    </w:p>
    <w:p>
      <w:pPr>
        <w:spacing w:line="360" w:lineRule="auto"/>
        <w:ind w:firstLine="323" w:firstLineChars="154"/>
        <w:rPr>
          <w:szCs w:val="21"/>
        </w:rPr>
      </w:pPr>
      <w:r>
        <w:rPr>
          <w:szCs w:val="21"/>
        </w:rPr>
        <w:t>2.终结性评价方式：以结题报告的形式，通过开放性的题目考查学生对课程内容的理解和应用能力，同时考察学生的创新能力和综合素质。</w:t>
      </w:r>
      <w:r>
        <w:rPr>
          <w:bCs/>
          <w:szCs w:val="21"/>
        </w:rPr>
        <w:t>要求学生</w:t>
      </w:r>
      <w:r>
        <w:rPr>
          <w:szCs w:val="21"/>
        </w:rPr>
        <w:t>以创新创造方法为基础，规划目标，完成个人专业相关发明创造，并进行PPT汇报。考核频次为1次，占比60%。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1.平时成绩：</w:t>
      </w:r>
      <w:r>
        <w:rPr>
          <w:bCs/>
          <w:szCs w:val="21"/>
        </w:rPr>
        <w:t>主要包括课堂表现占10%、测试占10%、讨论占20%。</w:t>
      </w:r>
    </w:p>
    <w:p>
      <w:pPr>
        <w:snapToGrid w:val="0"/>
        <w:spacing w:line="360" w:lineRule="auto"/>
        <w:ind w:firstLine="420" w:firstLineChars="200"/>
        <w:rPr>
          <w:bCs/>
          <w:szCs w:val="21"/>
        </w:rPr>
      </w:pPr>
      <w:r>
        <w:t>2.期末成绩：</w:t>
      </w:r>
      <w:r>
        <w:rPr>
          <w:bCs/>
          <w:szCs w:val="21"/>
        </w:rPr>
        <w:t>主要采用考查的形式，占60%。</w:t>
      </w:r>
    </w:p>
    <w:p>
      <w:pPr>
        <w:snapToGrid w:val="0"/>
        <w:spacing w:line="360" w:lineRule="auto"/>
        <w:ind w:firstLine="420" w:firstLineChars="200"/>
        <w:rPr>
          <w:bCs/>
          <w:szCs w:val="21"/>
        </w:rPr>
      </w:pPr>
      <w:r>
        <w:t>3.综合成绩</w:t>
      </w:r>
      <w:r>
        <w:rPr>
          <w:bCs/>
          <w:szCs w:val="21"/>
        </w:rPr>
        <w:t>：平时成绩×40% + 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bCs/>
          <w:szCs w:val="21"/>
        </w:rPr>
      </w:pPr>
      <w:r>
        <w:rPr>
          <w:bCs/>
          <w:szCs w:val="21"/>
        </w:rPr>
        <w:t>课程各环节成绩会通过学习通实时反馈给每位同学，帮助学生及时掌握自身对课程内容的掌握程度。</w:t>
      </w:r>
      <w:r>
        <w:rPr>
          <w:szCs w:val="21"/>
        </w:rPr>
        <w:t>通过与学生直接沟通交流或采用问卷等形式，掌握学生对课堂内容、授课形式等情况的反馈，</w:t>
      </w:r>
      <w:r>
        <w:rPr>
          <w:bCs/>
          <w:szCs w:val="21"/>
        </w:rPr>
        <w:t>根据学生的反馈结果，修正教学材料、课堂活动或案例，以提供更具挑战性和实践性的学习机会，激发学生的创新思维和实践能力，从而达到服务本专业人才培养的目标。</w:t>
      </w:r>
    </w:p>
    <w:p>
      <w:pPr>
        <w:rPr>
          <w:bCs/>
          <w:szCs w:val="21"/>
        </w:rPr>
      </w:pPr>
      <w:r>
        <w:rPr>
          <w:bCs/>
          <w:szCs w:val="21"/>
        </w:rPr>
        <w:br w:type="page"/>
      </w:r>
    </w:p>
    <w:p>
      <w:pPr>
        <w:pStyle w:val="2"/>
      </w:pPr>
      <w:bookmarkStart w:id="504" w:name="_Toc11913"/>
      <w:bookmarkStart w:id="505" w:name="_Toc19760"/>
      <w:bookmarkStart w:id="506" w:name="_Toc31620"/>
      <w:bookmarkStart w:id="507" w:name="_Toc18791"/>
      <w:bookmarkStart w:id="508" w:name="_Toc31494"/>
      <w:bookmarkStart w:id="509" w:name="_Toc24195"/>
      <w:bookmarkStart w:id="510" w:name="_Toc6310"/>
      <w:r>
        <w:t>农业机器人创新设计</w:t>
      </w:r>
      <w:bookmarkEnd w:id="504"/>
      <w:bookmarkEnd w:id="505"/>
      <w:bookmarkEnd w:id="506"/>
      <w:bookmarkEnd w:id="507"/>
      <w:bookmarkEnd w:id="508"/>
      <w:bookmarkEnd w:id="509"/>
      <w:bookmarkEnd w:id="510"/>
    </w:p>
    <w:p>
      <w:pPr>
        <w:snapToGrid w:val="0"/>
        <w:spacing w:line="360" w:lineRule="auto"/>
        <w:jc w:val="center"/>
        <w:rPr>
          <w:sz w:val="28"/>
          <w:szCs w:val="28"/>
        </w:rPr>
      </w:pPr>
      <w:r>
        <w:rPr>
          <w:sz w:val="24"/>
        </w:rPr>
        <w:t>（Innovative Design of Agricultural Robots)</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1930"/>
        <w:gridCol w:w="41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课程编号：04021561</w:t>
            </w:r>
          </w:p>
        </w:tc>
        <w:tc>
          <w:tcPr>
            <w:tcW w:w="1058" w:type="pct"/>
          </w:tcPr>
          <w:p>
            <w:pPr>
              <w:spacing w:line="300" w:lineRule="auto"/>
              <w:rPr>
                <w:b/>
                <w:bCs/>
                <w:szCs w:val="21"/>
              </w:rPr>
            </w:pPr>
            <w:r>
              <w:rPr>
                <w:b/>
                <w:bCs/>
                <w:szCs w:val="21"/>
              </w:rPr>
              <w:t>课程学时：32</w:t>
            </w:r>
          </w:p>
        </w:tc>
        <w:tc>
          <w:tcPr>
            <w:tcW w:w="2275" w:type="pct"/>
          </w:tcPr>
          <w:p>
            <w:pPr>
              <w:spacing w:line="300" w:lineRule="auto"/>
              <w:rPr>
                <w:b/>
                <w:bCs/>
                <w:szCs w:val="21"/>
              </w:rPr>
            </w:pPr>
            <w:r>
              <w:rPr>
                <w:b/>
                <w:bCs/>
                <w:szCs w:val="21"/>
              </w:rPr>
              <w:t>课程学分：2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主撰人：吴俊锋</w:t>
            </w:r>
          </w:p>
        </w:tc>
        <w:tc>
          <w:tcPr>
            <w:tcW w:w="1058" w:type="pct"/>
          </w:tcPr>
          <w:p>
            <w:pPr>
              <w:spacing w:line="300" w:lineRule="auto"/>
              <w:rPr>
                <w:b/>
                <w:bCs/>
                <w:szCs w:val="21"/>
              </w:rPr>
            </w:pPr>
            <w:r>
              <w:rPr>
                <w:b/>
                <w:bCs/>
                <w:szCs w:val="21"/>
              </w:rPr>
              <w:t>审核人：</w:t>
            </w:r>
          </w:p>
        </w:tc>
        <w:tc>
          <w:tcPr>
            <w:tcW w:w="2275" w:type="pct"/>
          </w:tcPr>
          <w:p>
            <w:pPr>
              <w:spacing w:line="300" w:lineRule="auto"/>
              <w:rPr>
                <w:b/>
                <w:bCs/>
                <w:szCs w:val="21"/>
              </w:rPr>
            </w:pPr>
            <w:r>
              <w:rPr>
                <w:b/>
                <w:bCs/>
                <w:szCs w:val="21"/>
              </w:rPr>
              <w:t xml:space="preserve">大纲制定（修订）日期：2023 </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napToGrid w:val="0"/>
        <w:spacing w:line="360" w:lineRule="auto"/>
        <w:ind w:firstLine="420" w:firstLineChars="200"/>
        <w:rPr>
          <w:szCs w:val="21"/>
        </w:rPr>
      </w:pPr>
      <w:r>
        <w:rPr>
          <w:bCs/>
          <w:szCs w:val="21"/>
        </w:rPr>
        <w:t>农业机器人是一门多学科综合交叉的边缘学科，它涉及机械、电子、运动学、动力学控制理论、传感检测、计算机技术和人机工程，是一门理论与应用相结合的专业方向课程。机械手臂是典型的机电一体化装置，它不是机械、电子的简单组合，而是机械、电子、控制、检测、通信和计算机的有机融合，通过本课程的学习，使学生了解农业机械手臂的机构设计，掌握其运动学与动力学分析以及机械手臂控制和使用的技术要点和基础理论，综合运用所使学生对机械手臂有一个全面、深入的认识。培养学生利用基础理论和专业知识进行机械手臂相关设计的能力。</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snapToGrid w:val="0"/>
        <w:spacing w:line="360" w:lineRule="auto"/>
        <w:ind w:firstLine="420" w:firstLineChars="200"/>
        <w:rPr>
          <w:bCs/>
          <w:szCs w:val="21"/>
        </w:rPr>
      </w:pPr>
      <w:r>
        <w:rPr>
          <w:bCs/>
          <w:szCs w:val="21"/>
        </w:rPr>
        <w:t>《农业机器人创新设计》介绍农业机械手臂的运动学，动力学，轨迹规划，传感装置以及农业机械手臂的驱动与控制。通过本课程，学生需要掌握农业机械手臂的运动学与动力学分析以及机械手臂传感技术和驱动控制方法，培养学生利用基础理论和专业知识进行机械手臂相关设计的能力。课程目标如下:</w:t>
      </w:r>
    </w:p>
    <w:p>
      <w:pPr>
        <w:snapToGrid w:val="0"/>
        <w:spacing w:line="360" w:lineRule="auto"/>
        <w:ind w:firstLine="420" w:firstLineChars="200"/>
        <w:rPr>
          <w:bCs/>
          <w:szCs w:val="21"/>
        </w:rPr>
      </w:pPr>
      <w:r>
        <w:rPr>
          <w:bCs/>
          <w:szCs w:val="21"/>
        </w:rPr>
        <w:t>课程目标 1:掌握农业机械手臂运动学与动力学分析、控制和使用的技术要点和基础理论；</w:t>
      </w:r>
    </w:p>
    <w:p>
      <w:pPr>
        <w:snapToGrid w:val="0"/>
        <w:spacing w:line="360" w:lineRule="auto"/>
        <w:ind w:firstLine="420" w:firstLineChars="200"/>
        <w:rPr>
          <w:bCs/>
          <w:szCs w:val="21"/>
        </w:rPr>
      </w:pPr>
      <w:r>
        <w:rPr>
          <w:bCs/>
          <w:szCs w:val="21"/>
        </w:rPr>
        <w:t>课程目标 2:对机械手臂和传感有一个全面、深入的认识，培养学生利用基础理论和专业知识进行机械手臂相关设计的能力。</w:t>
      </w:r>
    </w:p>
    <w:p>
      <w:pPr>
        <w:snapToGrid w:val="0"/>
        <w:spacing w:line="360" w:lineRule="auto"/>
        <w:ind w:firstLine="420" w:firstLineChars="200"/>
        <w:rPr>
          <w:szCs w:val="21"/>
        </w:rPr>
      </w:pPr>
    </w:p>
    <w:p>
      <w:pPr>
        <w:snapToGrid w:val="0"/>
        <w:spacing w:line="360" w:lineRule="auto"/>
        <w:ind w:firstLine="103" w:firstLineChars="49"/>
        <w:jc w:val="center"/>
        <w:rPr>
          <w:b/>
          <w:szCs w:val="21"/>
        </w:rPr>
      </w:pPr>
      <w:r>
        <w:rPr>
          <w:b/>
          <w:szCs w:val="21"/>
        </w:rPr>
        <w:t>第一章  绪论</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：机器人的定义及其发展历程；农林机器人的概念和作用；无人农场及其智能化机器系统的概念和特点。</w:t>
      </w:r>
    </w:p>
    <w:p>
      <w:pPr>
        <w:snapToGrid w:val="0"/>
        <w:spacing w:line="360" w:lineRule="auto"/>
        <w:ind w:firstLine="422" w:firstLineChars="200"/>
        <w:rPr>
          <w:szCs w:val="21"/>
        </w:rPr>
      </w:pPr>
      <w:r>
        <w:rPr>
          <w:b/>
          <w:szCs w:val="21"/>
        </w:rPr>
        <w:t>2. 一般掌握</w:t>
      </w:r>
      <w:r>
        <w:rPr>
          <w:szCs w:val="21"/>
        </w:rPr>
        <w:t>：机器人的基本概念和发展现状；</w:t>
      </w:r>
    </w:p>
    <w:p>
      <w:pPr>
        <w:snapToGrid w:val="0"/>
        <w:spacing w:line="360" w:lineRule="auto"/>
        <w:ind w:firstLine="422" w:firstLineChars="200"/>
        <w:rPr>
          <w:szCs w:val="21"/>
        </w:rPr>
      </w:pPr>
      <w:r>
        <w:rPr>
          <w:b/>
          <w:szCs w:val="21"/>
        </w:rPr>
        <w:t>3. 熟练掌握</w:t>
      </w:r>
      <w:r>
        <w:rPr>
          <w:szCs w:val="21"/>
        </w:rPr>
        <w:t>：无人农场及其智能化机器系统的定义和发展；农林机器人的技术特点和应用领域；无人农场智能化机器系统的设计和优化方案。</w:t>
      </w:r>
    </w:p>
    <w:p>
      <w:pPr>
        <w:snapToGrid w:val="0"/>
        <w:spacing w:line="360" w:lineRule="auto"/>
        <w:rPr>
          <w:szCs w:val="21"/>
        </w:rPr>
      </w:pPr>
      <w:r>
        <w:rPr>
          <w:b/>
          <w:szCs w:val="21"/>
        </w:rPr>
        <w:t>（二）考核内容</w:t>
      </w:r>
    </w:p>
    <w:p>
      <w:pPr>
        <w:snapToGrid w:val="0"/>
        <w:spacing w:line="360" w:lineRule="auto"/>
        <w:ind w:firstLine="422" w:firstLineChars="200"/>
        <w:rPr>
          <w:szCs w:val="21"/>
        </w:rPr>
      </w:pPr>
      <w:r>
        <w:rPr>
          <w:b/>
          <w:bCs/>
          <w:szCs w:val="21"/>
        </w:rPr>
        <w:t>1.知识考核：</w:t>
      </w:r>
      <w:r>
        <w:rPr>
          <w:szCs w:val="21"/>
        </w:rPr>
        <w:t xml:space="preserve"> 机器人的定义和特点；农林机器人的概念和特点；无人农场概念和特点。</w:t>
      </w:r>
    </w:p>
    <w:p>
      <w:pPr>
        <w:snapToGrid w:val="0"/>
        <w:spacing w:line="360" w:lineRule="auto"/>
        <w:ind w:firstLine="422" w:firstLineChars="200"/>
        <w:rPr>
          <w:szCs w:val="21"/>
        </w:rPr>
      </w:pPr>
      <w:r>
        <w:rPr>
          <w:b/>
          <w:bCs/>
          <w:szCs w:val="21"/>
        </w:rPr>
        <w:t>2.能力考核：</w:t>
      </w:r>
      <w:r>
        <w:rPr>
          <w:szCs w:val="21"/>
        </w:rPr>
        <w:t xml:space="preserve"> 机器人技术的历史及其发展现状；农林机器人的技术组成和应用场景；无人农场智能化机器系统的技术组成和应用场景。</w:t>
      </w:r>
    </w:p>
    <w:p>
      <w:pPr>
        <w:snapToGrid w:val="0"/>
        <w:spacing w:line="360" w:lineRule="auto"/>
        <w:ind w:firstLine="422" w:firstLineChars="200"/>
        <w:rPr>
          <w:szCs w:val="21"/>
        </w:rPr>
      </w:pPr>
      <w:r>
        <w:rPr>
          <w:b/>
          <w:bCs/>
          <w:szCs w:val="21"/>
        </w:rPr>
        <w:t>3.素质考核</w:t>
      </w:r>
      <w:r>
        <w:rPr>
          <w:szCs w:val="21"/>
        </w:rPr>
        <w:t>：培养学生的自主思考能力，通过讨论、思考机器人发展方向、改善控制系统等等问题，评估学生的思考方法和能力。</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：机器人的基本概念和发展历程；农林机器人的概念和技术特点；无人农场和智能化机器系统的概念和特点。</w:t>
      </w:r>
    </w:p>
    <w:p>
      <w:pPr>
        <w:snapToGrid w:val="0"/>
        <w:spacing w:line="360" w:lineRule="auto"/>
        <w:ind w:firstLine="422" w:firstLineChars="200"/>
        <w:rPr>
          <w:szCs w:val="21"/>
        </w:rPr>
      </w:pPr>
      <w:r>
        <w:rPr>
          <w:b/>
          <w:szCs w:val="21"/>
        </w:rPr>
        <w:t>2.领会</w:t>
      </w:r>
      <w:r>
        <w:rPr>
          <w:szCs w:val="21"/>
        </w:rPr>
        <w:t>：机器人技术在社会中的应用；农林机器人在农业生产中的应用场景和优势；无人农场智能化机器系统的应用场景和技术组成。</w:t>
      </w:r>
    </w:p>
    <w:p>
      <w:pPr>
        <w:snapToGrid w:val="0"/>
        <w:spacing w:line="360" w:lineRule="auto"/>
        <w:ind w:firstLine="422" w:firstLineChars="200"/>
        <w:rPr>
          <w:szCs w:val="21"/>
        </w:rPr>
      </w:pPr>
      <w:r>
        <w:rPr>
          <w:b/>
          <w:szCs w:val="21"/>
        </w:rPr>
        <w:t>3.应用</w:t>
      </w:r>
      <w:r>
        <w:rPr>
          <w:szCs w:val="21"/>
        </w:rPr>
        <w:t>：机器人技术解决实际问题；农林机器人提高农业生产效益；无人农场智能化机器系统解决实际问题；机器人机身结构解决实际问题。</w:t>
      </w:r>
    </w:p>
    <w:p>
      <w:pPr>
        <w:snapToGrid w:val="0"/>
        <w:spacing w:line="360" w:lineRule="auto"/>
        <w:ind w:firstLine="422" w:firstLineChars="200"/>
        <w:rPr>
          <w:b/>
          <w:szCs w:val="21"/>
        </w:rPr>
      </w:pPr>
      <w:r>
        <w:rPr>
          <w:b/>
          <w:szCs w:val="21"/>
        </w:rPr>
        <w:t>4.分析：</w:t>
      </w:r>
      <w:r>
        <w:rPr>
          <w:szCs w:val="21"/>
        </w:rPr>
        <w:t>机器人技术发展的优势和趋势；农林机器人在农业生产中的发展前景；无人农场智能化机器系统的发展前景。</w:t>
      </w:r>
    </w:p>
    <w:p>
      <w:pPr>
        <w:snapToGrid w:val="0"/>
        <w:spacing w:line="360" w:lineRule="auto"/>
        <w:ind w:firstLine="422" w:firstLineChars="200"/>
        <w:rPr>
          <w:szCs w:val="21"/>
        </w:rPr>
      </w:pPr>
      <w:r>
        <w:rPr>
          <w:b/>
          <w:szCs w:val="21"/>
        </w:rPr>
        <w:t>5.综合</w:t>
      </w:r>
      <w:r>
        <w:rPr>
          <w:szCs w:val="21"/>
        </w:rPr>
        <w:t>：不同领域机器人应用的特点和需求；农林机器人技术和农业生产的需求；无人农场智能化机器系统的设计和优化方案。</w:t>
      </w:r>
    </w:p>
    <w:p>
      <w:pPr>
        <w:snapToGrid w:val="0"/>
        <w:spacing w:line="360" w:lineRule="auto"/>
        <w:ind w:firstLine="422" w:firstLineChars="200"/>
        <w:rPr>
          <w:szCs w:val="21"/>
        </w:rPr>
      </w:pPr>
      <w:r>
        <w:rPr>
          <w:b/>
          <w:szCs w:val="21"/>
        </w:rPr>
        <w:t>6.评价：</w:t>
      </w:r>
      <w:r>
        <w:rPr>
          <w:szCs w:val="21"/>
        </w:rPr>
        <w:t>机器人技术对现代社会的影响和作用；农林机器人对农业生产的影响和作用；无人农场智能化机器系统对现代农业的影响和作用。</w:t>
      </w:r>
    </w:p>
    <w:p>
      <w:pPr>
        <w:snapToGrid w:val="0"/>
        <w:spacing w:line="360" w:lineRule="auto"/>
        <w:ind w:firstLine="420" w:firstLineChars="200"/>
        <w:rPr>
          <w:szCs w:val="21"/>
        </w:rPr>
      </w:pP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机器人的机械结构</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：机器人的机身结构和特点；机器人的臂部结构和特点；机器人的腕部结构和特点。</w:t>
      </w:r>
    </w:p>
    <w:p>
      <w:pPr>
        <w:snapToGrid w:val="0"/>
        <w:spacing w:line="360" w:lineRule="auto"/>
        <w:ind w:firstLine="422" w:firstLineChars="200"/>
        <w:rPr>
          <w:szCs w:val="21"/>
        </w:rPr>
      </w:pPr>
      <w:r>
        <w:rPr>
          <w:b/>
          <w:szCs w:val="21"/>
        </w:rPr>
        <w:t>2. 一般掌握</w:t>
      </w:r>
      <w:r>
        <w:rPr>
          <w:szCs w:val="21"/>
        </w:rPr>
        <w:t>：机器人机身结构的设计原理和应用场景；机器人臂部结构的设计原理和应用场景；机器人腕部结构的设计原理和应用场景。</w:t>
      </w:r>
    </w:p>
    <w:p>
      <w:pPr>
        <w:snapToGrid w:val="0"/>
        <w:spacing w:line="360" w:lineRule="auto"/>
        <w:ind w:firstLine="422" w:firstLineChars="200"/>
        <w:rPr>
          <w:szCs w:val="21"/>
        </w:rPr>
      </w:pPr>
      <w:r>
        <w:rPr>
          <w:b/>
          <w:szCs w:val="21"/>
        </w:rPr>
        <w:t>3. 熟练掌握</w:t>
      </w:r>
      <w:r>
        <w:rPr>
          <w:szCs w:val="21"/>
        </w:rPr>
        <w:t>：机器人机身结构的设计和优化方案；机器人臂部结构的设计和优化方案；机器人腕部结构的设计和优化方案。</w:t>
      </w:r>
    </w:p>
    <w:p>
      <w:pPr>
        <w:snapToGrid w:val="0"/>
        <w:spacing w:line="360" w:lineRule="auto"/>
        <w:rPr>
          <w:szCs w:val="21"/>
        </w:rPr>
      </w:pPr>
      <w:r>
        <w:rPr>
          <w:b/>
          <w:szCs w:val="21"/>
        </w:rPr>
        <w:t>（二）考核内容</w:t>
      </w:r>
    </w:p>
    <w:p>
      <w:pPr>
        <w:snapToGrid w:val="0"/>
        <w:spacing w:line="360" w:lineRule="auto"/>
        <w:ind w:firstLine="422" w:firstLineChars="200"/>
        <w:rPr>
          <w:szCs w:val="21"/>
        </w:rPr>
      </w:pPr>
      <w:r>
        <w:rPr>
          <w:b/>
          <w:bCs/>
          <w:szCs w:val="21"/>
        </w:rPr>
        <w:t>1.知识考核：</w:t>
      </w:r>
      <w:r>
        <w:rPr>
          <w:szCs w:val="21"/>
        </w:rPr>
        <w:t xml:space="preserve"> 机器人机身结构的概念和特点；机器人臂部结构的概念和特点；机器人腕部结构的概念和特点。</w:t>
      </w:r>
    </w:p>
    <w:p>
      <w:pPr>
        <w:snapToGrid w:val="0"/>
        <w:spacing w:line="360" w:lineRule="auto"/>
        <w:ind w:firstLine="422" w:firstLineChars="200"/>
        <w:rPr>
          <w:szCs w:val="21"/>
        </w:rPr>
      </w:pPr>
      <w:r>
        <w:rPr>
          <w:b/>
          <w:bCs/>
          <w:szCs w:val="21"/>
        </w:rPr>
        <w:t>2.能力考核：</w:t>
      </w:r>
      <w:r>
        <w:rPr>
          <w:szCs w:val="21"/>
        </w:rPr>
        <w:t xml:space="preserve"> 机器人臂部结构的设计原理和应用场景；机器人腕部结构的设计原理和应用场景；机械手的结构和应用场景。</w:t>
      </w:r>
    </w:p>
    <w:p>
      <w:pPr>
        <w:snapToGrid w:val="0"/>
        <w:spacing w:line="360" w:lineRule="auto"/>
        <w:ind w:firstLine="422" w:firstLineChars="200"/>
        <w:rPr>
          <w:szCs w:val="21"/>
        </w:rPr>
      </w:pPr>
      <w:r>
        <w:rPr>
          <w:b/>
          <w:bCs/>
          <w:szCs w:val="21"/>
        </w:rPr>
        <w:t>3.素质考核</w:t>
      </w:r>
      <w:r>
        <w:rPr>
          <w:szCs w:val="21"/>
        </w:rPr>
        <w:t>：机器人机身结构的设计和优化方案；机器人臂部结构的设计和优化方案；机器人腕部结构的设计和优化方案。</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：机器人的基本概念和发展历程；农林机器人的概念和技术特点；无人农场和智能化机器系统的概念和特点。</w:t>
      </w:r>
    </w:p>
    <w:p>
      <w:pPr>
        <w:snapToGrid w:val="0"/>
        <w:spacing w:line="360" w:lineRule="auto"/>
        <w:ind w:firstLine="422" w:firstLineChars="200"/>
        <w:rPr>
          <w:szCs w:val="21"/>
        </w:rPr>
      </w:pPr>
      <w:r>
        <w:rPr>
          <w:b/>
          <w:szCs w:val="21"/>
        </w:rPr>
        <w:t>2.领会</w:t>
      </w:r>
      <w:r>
        <w:rPr>
          <w:szCs w:val="21"/>
        </w:rPr>
        <w:t>：机器人机身结构的设计原理和应用场景；机器人臂部结构的设计原理和应用场景；机器人腕部结构的设计原理和应用场景。</w:t>
      </w:r>
    </w:p>
    <w:p>
      <w:pPr>
        <w:snapToGrid w:val="0"/>
        <w:spacing w:line="360" w:lineRule="auto"/>
        <w:ind w:firstLine="422" w:firstLineChars="200"/>
        <w:rPr>
          <w:szCs w:val="21"/>
        </w:rPr>
      </w:pPr>
      <w:r>
        <w:rPr>
          <w:b/>
          <w:szCs w:val="21"/>
        </w:rPr>
        <w:t>3.应用</w:t>
      </w:r>
      <w:r>
        <w:rPr>
          <w:szCs w:val="21"/>
        </w:rPr>
        <w:t>：机器人机身结构解决实际问题；机器人臂部结构解决实际问题；机器人腕部结构解决实际问题。</w:t>
      </w:r>
    </w:p>
    <w:p>
      <w:pPr>
        <w:snapToGrid w:val="0"/>
        <w:spacing w:line="360" w:lineRule="auto"/>
        <w:ind w:firstLine="422" w:firstLineChars="200"/>
        <w:rPr>
          <w:b/>
          <w:szCs w:val="21"/>
        </w:rPr>
      </w:pPr>
      <w:r>
        <w:rPr>
          <w:b/>
          <w:szCs w:val="21"/>
        </w:rPr>
        <w:t>4.分析：</w:t>
      </w:r>
      <w:r>
        <w:rPr>
          <w:szCs w:val="21"/>
        </w:rPr>
        <w:t>机器人机身结构的发展趋势；机器人臂部结构的发展趋势；机器人腕部结构的发展趋势。</w:t>
      </w:r>
    </w:p>
    <w:p>
      <w:pPr>
        <w:snapToGrid w:val="0"/>
        <w:spacing w:line="360" w:lineRule="auto"/>
        <w:ind w:firstLine="422" w:firstLineChars="200"/>
        <w:rPr>
          <w:szCs w:val="21"/>
        </w:rPr>
      </w:pPr>
      <w:r>
        <w:rPr>
          <w:b/>
          <w:szCs w:val="21"/>
        </w:rPr>
        <w:t>5.综合</w:t>
      </w:r>
      <w:r>
        <w:rPr>
          <w:szCs w:val="21"/>
        </w:rPr>
        <w:t>：机器人机身结构的设计和优化方案；机器人臂部结构的设计和优化方案；机器人腕部结构的设计和优化方案。</w:t>
      </w:r>
    </w:p>
    <w:p>
      <w:pPr>
        <w:widowControl/>
        <w:snapToGrid w:val="0"/>
        <w:spacing w:line="360" w:lineRule="auto"/>
        <w:ind w:firstLine="422" w:firstLineChars="200"/>
        <w:jc w:val="left"/>
        <w:outlineLvl w:val="1"/>
        <w:rPr>
          <w:szCs w:val="21"/>
        </w:rPr>
      </w:pPr>
      <w:r>
        <w:rPr>
          <w:b/>
          <w:szCs w:val="21"/>
        </w:rPr>
        <w:t>6.评价：</w:t>
      </w:r>
      <w:r>
        <w:rPr>
          <w:bCs/>
          <w:szCs w:val="21"/>
        </w:rPr>
        <w:t>机器人机身结构对机器人技术的影响和作用</w:t>
      </w:r>
      <w:r>
        <w:rPr>
          <w:szCs w:val="21"/>
        </w:rPr>
        <w:t>；机器人臂部结构对机器人技术的影响和作用；机器人腕部结构对机器人技术的影响和作用。</w:t>
      </w:r>
    </w:p>
    <w:p>
      <w:pPr>
        <w:widowControl/>
        <w:snapToGrid w:val="0"/>
        <w:spacing w:line="360" w:lineRule="auto"/>
        <w:ind w:firstLine="420" w:firstLineChars="200"/>
        <w:jc w:val="left"/>
        <w:outlineLvl w:val="1"/>
        <w:rPr>
          <w:szCs w:val="21"/>
        </w:rPr>
      </w:pPr>
    </w:p>
    <w:p>
      <w:pPr>
        <w:pStyle w:val="6"/>
        <w:snapToGrid w:val="0"/>
        <w:spacing w:line="360" w:lineRule="auto"/>
        <w:jc w:val="center"/>
        <w:rPr>
          <w:rFonts w:ascii="Times New Roman" w:hAnsi="Times New Roman" w:cs="Times New Roman"/>
          <w:b/>
        </w:rPr>
      </w:pPr>
      <w:r>
        <w:rPr>
          <w:rFonts w:ascii="Times New Roman" w:hAnsi="Times New Roman" w:cs="Times New Roman"/>
          <w:b/>
        </w:rPr>
        <w:t>第三章  机器人手部结构</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：机械手的分类和特点；软体柔性机械手的概念和特点；仿生多指灵巧手的概念和特点；机械手在农业生产中的应用。</w:t>
      </w:r>
    </w:p>
    <w:p>
      <w:pPr>
        <w:snapToGrid w:val="0"/>
        <w:spacing w:line="360" w:lineRule="auto"/>
        <w:ind w:firstLine="422" w:firstLineChars="200"/>
        <w:rPr>
          <w:szCs w:val="21"/>
        </w:rPr>
      </w:pPr>
      <w:r>
        <w:rPr>
          <w:b/>
          <w:szCs w:val="21"/>
        </w:rPr>
        <w:t>2. 一般掌握</w:t>
      </w:r>
      <w:r>
        <w:rPr>
          <w:szCs w:val="21"/>
        </w:rPr>
        <w:t>：机械手在农业生产中的应用；软体柔性机械手的结构和应用场景；仿生多指灵巧手的结构和应用场景；机械手在不同农业场景中的应用案例。</w:t>
      </w:r>
    </w:p>
    <w:p>
      <w:pPr>
        <w:snapToGrid w:val="0"/>
        <w:spacing w:line="360" w:lineRule="auto"/>
        <w:ind w:firstLine="422" w:firstLineChars="200"/>
        <w:rPr>
          <w:szCs w:val="21"/>
        </w:rPr>
      </w:pPr>
      <w:r>
        <w:rPr>
          <w:b/>
          <w:szCs w:val="21"/>
        </w:rPr>
        <w:t>3. 熟练掌握</w:t>
      </w:r>
      <w:r>
        <w:rPr>
          <w:szCs w:val="21"/>
        </w:rPr>
        <w:t>：机械手的设计和优化方案；软体柔性机械手的设计和优化方案；仿生多指灵巧手的设计和优化方案；机械手在农业生产中的设计和优化方案。</w:t>
      </w:r>
    </w:p>
    <w:p>
      <w:pPr>
        <w:snapToGrid w:val="0"/>
        <w:spacing w:line="360" w:lineRule="auto"/>
        <w:rPr>
          <w:szCs w:val="21"/>
        </w:rPr>
      </w:pPr>
      <w:r>
        <w:rPr>
          <w:b/>
          <w:szCs w:val="21"/>
        </w:rPr>
        <w:t>（二）考核内容</w:t>
      </w:r>
    </w:p>
    <w:p>
      <w:pPr>
        <w:snapToGrid w:val="0"/>
        <w:spacing w:line="360" w:lineRule="auto"/>
        <w:ind w:firstLine="422" w:firstLineChars="200"/>
        <w:rPr>
          <w:szCs w:val="21"/>
        </w:rPr>
      </w:pPr>
      <w:r>
        <w:rPr>
          <w:b/>
          <w:bCs/>
          <w:szCs w:val="21"/>
        </w:rPr>
        <w:t>1.知识考核：</w:t>
      </w:r>
      <w:r>
        <w:rPr>
          <w:szCs w:val="21"/>
        </w:rPr>
        <w:t xml:space="preserve"> 机械手的分类和特点；软体柔性机械手的概念和特点；仿生多指灵巧手的概念和特点；机械手在农业生产中的应用。</w:t>
      </w:r>
    </w:p>
    <w:p>
      <w:pPr>
        <w:snapToGrid w:val="0"/>
        <w:spacing w:line="360" w:lineRule="auto"/>
        <w:ind w:firstLine="422" w:firstLineChars="200"/>
        <w:rPr>
          <w:szCs w:val="21"/>
        </w:rPr>
      </w:pPr>
      <w:r>
        <w:rPr>
          <w:b/>
          <w:bCs/>
          <w:szCs w:val="21"/>
        </w:rPr>
        <w:t>2.能力考核</w:t>
      </w:r>
      <w:r>
        <w:rPr>
          <w:szCs w:val="21"/>
        </w:rPr>
        <w:t>：机械手的结构和应用场景；软体柔性机械手的结构和应用场景；仿生多指灵巧手的结构和应用场景；机械手在不同农业场景中的应用案例。</w:t>
      </w:r>
    </w:p>
    <w:p>
      <w:pPr>
        <w:snapToGrid w:val="0"/>
        <w:spacing w:line="360" w:lineRule="auto"/>
        <w:ind w:firstLine="422" w:firstLineChars="200"/>
        <w:rPr>
          <w:szCs w:val="21"/>
        </w:rPr>
      </w:pPr>
      <w:r>
        <w:rPr>
          <w:b/>
          <w:bCs/>
          <w:szCs w:val="21"/>
        </w:rPr>
        <w:t>3.素质考核</w:t>
      </w:r>
      <w:r>
        <w:rPr>
          <w:szCs w:val="21"/>
        </w:rPr>
        <w:t>：机械手的设计和优化方案；软体柔性机械手的设计和优化方案；仿生多指灵巧手的设计和优化方案；机械手在农业生产中的设计和优化方案。</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：机械手的分类和特点；软体柔性机械手的概念和特点；仿生多指灵巧手的概念和特点；机械手在农业生产中的应用。</w:t>
      </w:r>
    </w:p>
    <w:p>
      <w:pPr>
        <w:snapToGrid w:val="0"/>
        <w:spacing w:line="360" w:lineRule="auto"/>
        <w:ind w:firstLine="422" w:firstLineChars="200"/>
        <w:rPr>
          <w:szCs w:val="21"/>
        </w:rPr>
      </w:pPr>
      <w:r>
        <w:rPr>
          <w:b/>
          <w:szCs w:val="21"/>
        </w:rPr>
        <w:t>2.领会</w:t>
      </w:r>
      <w:r>
        <w:rPr>
          <w:szCs w:val="21"/>
        </w:rPr>
        <w:t>：机械手的结构和应用场景；软体柔性机械手的结构和应用场景；仿生多指灵巧手的结构和应用场景；机械手在不同农业场景中的应用案例。</w:t>
      </w:r>
    </w:p>
    <w:p>
      <w:pPr>
        <w:snapToGrid w:val="0"/>
        <w:spacing w:line="360" w:lineRule="auto"/>
        <w:ind w:firstLine="422" w:firstLineChars="200"/>
        <w:rPr>
          <w:szCs w:val="21"/>
        </w:rPr>
      </w:pPr>
      <w:r>
        <w:rPr>
          <w:b/>
          <w:szCs w:val="21"/>
        </w:rPr>
        <w:t>3.应用</w:t>
      </w:r>
      <w:r>
        <w:rPr>
          <w:szCs w:val="21"/>
        </w:rPr>
        <w:t>：机械手解决实际问题；软体柔性机械手解决实际问题；仿生多指灵巧手解决实际问题；机械手解决实际农业生产问题。</w:t>
      </w:r>
    </w:p>
    <w:p>
      <w:pPr>
        <w:snapToGrid w:val="0"/>
        <w:spacing w:line="360" w:lineRule="auto"/>
        <w:ind w:firstLine="422" w:firstLineChars="200"/>
        <w:rPr>
          <w:b/>
          <w:szCs w:val="21"/>
        </w:rPr>
      </w:pPr>
      <w:r>
        <w:rPr>
          <w:b/>
          <w:szCs w:val="21"/>
        </w:rPr>
        <w:t>4.分析</w:t>
      </w:r>
      <w:r>
        <w:rPr>
          <w:bCs/>
          <w:szCs w:val="21"/>
        </w:rPr>
        <w:t>：不同类型机械手的优缺点</w:t>
      </w:r>
      <w:r>
        <w:rPr>
          <w:szCs w:val="21"/>
        </w:rPr>
        <w:t>；软体柔性机械手的优势和不足之处；仿生多指灵巧手的设计原理和特点；机械手在农业生产中的优势和不足。</w:t>
      </w:r>
    </w:p>
    <w:p>
      <w:pPr>
        <w:snapToGrid w:val="0"/>
        <w:spacing w:line="360" w:lineRule="auto"/>
        <w:ind w:firstLine="422" w:firstLineChars="200"/>
        <w:rPr>
          <w:szCs w:val="21"/>
        </w:rPr>
      </w:pPr>
      <w:r>
        <w:rPr>
          <w:b/>
          <w:szCs w:val="21"/>
        </w:rPr>
        <w:t>5.综合</w:t>
      </w:r>
      <w:r>
        <w:rPr>
          <w:szCs w:val="21"/>
        </w:rPr>
        <w:t>：机械手设计和优化方案；软体柔性机械手设计和优化方案；仿生多指灵巧手的设计和优化方案；机械手在农业生产中的设计和优化方案。</w:t>
      </w:r>
    </w:p>
    <w:p>
      <w:pPr>
        <w:widowControl/>
        <w:snapToGrid w:val="0"/>
        <w:spacing w:line="360" w:lineRule="auto"/>
        <w:ind w:firstLine="422" w:firstLineChars="200"/>
        <w:jc w:val="left"/>
        <w:outlineLvl w:val="1"/>
        <w:rPr>
          <w:szCs w:val="21"/>
        </w:rPr>
      </w:pPr>
      <w:r>
        <w:rPr>
          <w:b/>
          <w:szCs w:val="21"/>
        </w:rPr>
        <w:t>6.评价：</w:t>
      </w:r>
      <w:r>
        <w:rPr>
          <w:bCs/>
          <w:szCs w:val="21"/>
        </w:rPr>
        <w:t>机械手对机器人技术的影响和作用</w:t>
      </w:r>
      <w:r>
        <w:rPr>
          <w:szCs w:val="21"/>
        </w:rPr>
        <w:t>；软体柔性机械手对机器人技术的影响和作用；仿生多指灵巧手对机器人技术的影响和作用；评价机械手在农业生产中的作用和应用前景。</w:t>
      </w:r>
    </w:p>
    <w:p>
      <w:pPr>
        <w:widowControl/>
        <w:snapToGrid w:val="0"/>
        <w:spacing w:line="360" w:lineRule="auto"/>
        <w:ind w:firstLine="420" w:firstLineChars="200"/>
        <w:jc w:val="left"/>
        <w:outlineLvl w:val="1"/>
        <w:rPr>
          <w:szCs w:val="21"/>
        </w:rPr>
      </w:pPr>
    </w:p>
    <w:p>
      <w:pPr>
        <w:pStyle w:val="6"/>
        <w:snapToGrid w:val="0"/>
        <w:spacing w:line="360" w:lineRule="auto"/>
        <w:jc w:val="center"/>
        <w:rPr>
          <w:rFonts w:ascii="Times New Roman" w:hAnsi="Times New Roman" w:cs="Times New Roman"/>
          <w:b/>
        </w:rPr>
      </w:pPr>
      <w:r>
        <w:rPr>
          <w:rFonts w:ascii="Times New Roman" w:hAnsi="Times New Roman" w:cs="Times New Roman"/>
          <w:b/>
        </w:rPr>
        <w:t>第四章  传感器</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：外部和内部传感器的基本原理和分类；多传感器信息融合的现状和应用。</w:t>
      </w:r>
    </w:p>
    <w:p>
      <w:pPr>
        <w:snapToGrid w:val="0"/>
        <w:spacing w:line="360" w:lineRule="auto"/>
        <w:ind w:firstLine="422" w:firstLineChars="200"/>
        <w:rPr>
          <w:szCs w:val="21"/>
        </w:rPr>
      </w:pPr>
      <w:r>
        <w:rPr>
          <w:b/>
          <w:szCs w:val="21"/>
        </w:rPr>
        <w:t>2. 一般掌握</w:t>
      </w:r>
      <w:r>
        <w:rPr>
          <w:szCs w:val="21"/>
        </w:rPr>
        <w:t>：传感器的应用范围和工作原理；传感器的分类和特点；多传感器信息融合的基本方法。</w:t>
      </w:r>
    </w:p>
    <w:p>
      <w:pPr>
        <w:snapToGrid w:val="0"/>
        <w:spacing w:line="360" w:lineRule="auto"/>
        <w:ind w:firstLine="422" w:firstLineChars="200"/>
        <w:rPr>
          <w:szCs w:val="21"/>
        </w:rPr>
      </w:pPr>
      <w:r>
        <w:rPr>
          <w:b/>
          <w:szCs w:val="21"/>
        </w:rPr>
        <w:t>3. 熟练掌握</w:t>
      </w:r>
      <w:r>
        <w:rPr>
          <w:szCs w:val="21"/>
        </w:rPr>
        <w:t>：传感器的选择和配置方法；多传感器信息融合解决实际问题。</w:t>
      </w:r>
    </w:p>
    <w:p>
      <w:pPr>
        <w:snapToGrid w:val="0"/>
        <w:spacing w:line="360" w:lineRule="auto"/>
        <w:rPr>
          <w:szCs w:val="21"/>
        </w:rPr>
      </w:pPr>
      <w:r>
        <w:rPr>
          <w:b/>
          <w:szCs w:val="21"/>
        </w:rPr>
        <w:t>（二）考核内容</w:t>
      </w:r>
    </w:p>
    <w:p>
      <w:pPr>
        <w:snapToGrid w:val="0"/>
        <w:spacing w:line="360" w:lineRule="auto"/>
        <w:ind w:firstLine="422" w:firstLineChars="200"/>
        <w:rPr>
          <w:szCs w:val="21"/>
        </w:rPr>
      </w:pPr>
      <w:r>
        <w:rPr>
          <w:b/>
          <w:bCs/>
          <w:szCs w:val="21"/>
        </w:rPr>
        <w:t>1.知识考核：</w:t>
      </w:r>
      <w:r>
        <w:rPr>
          <w:szCs w:val="21"/>
        </w:rPr>
        <w:t>传感器的基本原理、分类和特点；多传感器信息融合的基本方法和应用。</w:t>
      </w:r>
    </w:p>
    <w:p>
      <w:pPr>
        <w:snapToGrid w:val="0"/>
        <w:spacing w:line="360" w:lineRule="auto"/>
        <w:ind w:firstLine="422" w:firstLineChars="200"/>
        <w:rPr>
          <w:szCs w:val="21"/>
        </w:rPr>
      </w:pPr>
      <w:r>
        <w:rPr>
          <w:b/>
          <w:bCs/>
          <w:szCs w:val="21"/>
        </w:rPr>
        <w:t>2.能力考核</w:t>
      </w:r>
      <w:r>
        <w:rPr>
          <w:szCs w:val="21"/>
        </w:rPr>
        <w:t>： 能够根据需求选择并配置传感器；能够应用多传感器信息融合解决实际问题。</w:t>
      </w:r>
    </w:p>
    <w:p>
      <w:pPr>
        <w:snapToGrid w:val="0"/>
        <w:spacing w:line="360" w:lineRule="auto"/>
        <w:ind w:firstLine="422" w:firstLineChars="200"/>
        <w:rPr>
          <w:szCs w:val="21"/>
        </w:rPr>
      </w:pPr>
      <w:r>
        <w:rPr>
          <w:b/>
          <w:bCs/>
          <w:szCs w:val="21"/>
        </w:rPr>
        <w:t>3.素质考核</w:t>
      </w:r>
      <w:r>
        <w:rPr>
          <w:szCs w:val="21"/>
        </w:rPr>
        <w:t>： 具备工程实践精神和创新意识，能够灵活运用科技手段解决实际问题。</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：能够准确描述传感器的分类和特点、多传感器信息融合的基本方法和应用。</w:t>
      </w:r>
    </w:p>
    <w:p>
      <w:pPr>
        <w:snapToGrid w:val="0"/>
        <w:spacing w:line="360" w:lineRule="auto"/>
        <w:ind w:firstLine="422" w:firstLineChars="200"/>
        <w:rPr>
          <w:szCs w:val="21"/>
        </w:rPr>
      </w:pPr>
      <w:r>
        <w:rPr>
          <w:b/>
          <w:szCs w:val="21"/>
        </w:rPr>
        <w:t>2.领会</w:t>
      </w:r>
      <w:r>
        <w:rPr>
          <w:szCs w:val="21"/>
        </w:rPr>
        <w:t>：能够理解传感器的工作原理和选择配置方法，能够理解多传感器信息融合的优势和应用场景。</w:t>
      </w:r>
    </w:p>
    <w:p>
      <w:pPr>
        <w:snapToGrid w:val="0"/>
        <w:spacing w:line="360" w:lineRule="auto"/>
        <w:ind w:firstLine="422" w:firstLineChars="200"/>
        <w:rPr>
          <w:szCs w:val="21"/>
        </w:rPr>
      </w:pPr>
      <w:r>
        <w:rPr>
          <w:b/>
          <w:szCs w:val="21"/>
        </w:rPr>
        <w:t>3.应用</w:t>
      </w:r>
      <w:r>
        <w:rPr>
          <w:szCs w:val="21"/>
        </w:rPr>
        <w:t>：能够根据需求选择并配置传感器，能够应用多传感器信息融合解决实际问题。</w:t>
      </w:r>
    </w:p>
    <w:p>
      <w:pPr>
        <w:snapToGrid w:val="0"/>
        <w:spacing w:line="360" w:lineRule="auto"/>
        <w:ind w:firstLine="422" w:firstLineChars="200"/>
        <w:rPr>
          <w:b/>
          <w:szCs w:val="21"/>
        </w:rPr>
      </w:pPr>
      <w:r>
        <w:rPr>
          <w:b/>
          <w:szCs w:val="21"/>
        </w:rPr>
        <w:t>4.分析</w:t>
      </w:r>
      <w:r>
        <w:rPr>
          <w:bCs/>
          <w:szCs w:val="21"/>
        </w:rPr>
        <w:t>：能够根据需求选择并配置传感器，能够应用多传感器信息融合解决实际问题。</w:t>
      </w:r>
    </w:p>
    <w:p>
      <w:pPr>
        <w:snapToGrid w:val="0"/>
        <w:spacing w:line="360" w:lineRule="auto"/>
        <w:ind w:firstLine="422" w:firstLineChars="200"/>
        <w:rPr>
          <w:szCs w:val="21"/>
        </w:rPr>
      </w:pPr>
      <w:r>
        <w:rPr>
          <w:b/>
          <w:szCs w:val="21"/>
        </w:rPr>
        <w:t>5.综合</w:t>
      </w:r>
      <w:r>
        <w:rPr>
          <w:szCs w:val="21"/>
        </w:rPr>
        <w:t>：能够将传感器技术与其他技术相结合，进行系统集成和综合应用。</w:t>
      </w:r>
    </w:p>
    <w:p>
      <w:pPr>
        <w:widowControl/>
        <w:snapToGrid w:val="0"/>
        <w:spacing w:line="360" w:lineRule="auto"/>
        <w:ind w:firstLine="422" w:firstLineChars="200"/>
        <w:jc w:val="left"/>
        <w:outlineLvl w:val="1"/>
        <w:rPr>
          <w:szCs w:val="21"/>
        </w:rPr>
      </w:pPr>
      <w:r>
        <w:rPr>
          <w:b/>
          <w:szCs w:val="21"/>
        </w:rPr>
        <w:t>6.评价：</w:t>
      </w:r>
      <w:r>
        <w:rPr>
          <w:szCs w:val="21"/>
        </w:rPr>
        <w:t>能够评价传感器技术的贡献和应用成果，能够评价多传感器信息融合的应用效果和创新价值。</w:t>
      </w:r>
    </w:p>
    <w:p>
      <w:pPr>
        <w:widowControl/>
        <w:snapToGrid w:val="0"/>
        <w:spacing w:line="360" w:lineRule="auto"/>
        <w:ind w:firstLine="420" w:firstLineChars="200"/>
        <w:jc w:val="left"/>
        <w:outlineLvl w:val="1"/>
        <w:rPr>
          <w:szCs w:val="21"/>
        </w:rPr>
      </w:pPr>
    </w:p>
    <w:p>
      <w:pPr>
        <w:pStyle w:val="6"/>
        <w:snapToGrid w:val="0"/>
        <w:spacing w:line="360" w:lineRule="auto"/>
        <w:jc w:val="center"/>
        <w:rPr>
          <w:rFonts w:ascii="Times New Roman" w:hAnsi="Times New Roman" w:cs="Times New Roman"/>
          <w:b/>
        </w:rPr>
      </w:pPr>
      <w:r>
        <w:rPr>
          <w:rFonts w:ascii="Times New Roman" w:hAnsi="Times New Roman" w:cs="Times New Roman"/>
          <w:b/>
        </w:rPr>
        <w:t>第五章  机器视觉</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：机器视觉的基本概念和应用领域；对象的光学特性。</w:t>
      </w:r>
    </w:p>
    <w:p>
      <w:pPr>
        <w:snapToGrid w:val="0"/>
        <w:spacing w:line="360" w:lineRule="auto"/>
        <w:ind w:firstLine="422" w:firstLineChars="200"/>
        <w:rPr>
          <w:szCs w:val="21"/>
        </w:rPr>
      </w:pPr>
      <w:r>
        <w:rPr>
          <w:b/>
          <w:szCs w:val="21"/>
        </w:rPr>
        <w:t>2. 一般掌握</w:t>
      </w:r>
      <w:r>
        <w:rPr>
          <w:szCs w:val="21"/>
        </w:rPr>
        <w:t>：机器视觉系统的组成和工作原理；单目视觉和双目视觉的基本方法；机器视觉在农业生产中的应用</w:t>
      </w:r>
    </w:p>
    <w:p>
      <w:pPr>
        <w:snapToGrid w:val="0"/>
        <w:spacing w:line="360" w:lineRule="auto"/>
        <w:ind w:firstLine="422" w:firstLineChars="200"/>
        <w:rPr>
          <w:szCs w:val="21"/>
        </w:rPr>
      </w:pPr>
      <w:r>
        <w:rPr>
          <w:b/>
          <w:szCs w:val="21"/>
        </w:rPr>
        <w:t>3. 熟练掌握</w:t>
      </w:r>
      <w:r>
        <w:rPr>
          <w:szCs w:val="21"/>
        </w:rPr>
        <w:t>：机器视觉技术的算法和优化方法；机器视觉技术解决实际问题。</w:t>
      </w:r>
    </w:p>
    <w:p>
      <w:pPr>
        <w:snapToGrid w:val="0"/>
        <w:spacing w:line="360" w:lineRule="auto"/>
        <w:rPr>
          <w:szCs w:val="21"/>
        </w:rPr>
      </w:pPr>
      <w:r>
        <w:rPr>
          <w:b/>
          <w:szCs w:val="21"/>
        </w:rPr>
        <w:t>（二）考核内容</w:t>
      </w:r>
    </w:p>
    <w:p>
      <w:pPr>
        <w:snapToGrid w:val="0"/>
        <w:spacing w:line="360" w:lineRule="auto"/>
        <w:ind w:firstLine="422" w:firstLineChars="200"/>
        <w:rPr>
          <w:szCs w:val="21"/>
        </w:rPr>
      </w:pPr>
      <w:r>
        <w:rPr>
          <w:b/>
          <w:bCs/>
          <w:szCs w:val="21"/>
        </w:rPr>
        <w:t>1.知识考核：</w:t>
      </w:r>
      <w:r>
        <w:rPr>
          <w:szCs w:val="21"/>
        </w:rPr>
        <w:t xml:space="preserve"> 机器视觉的基本概念和应用领域，对象的光学特性；机器视觉系统的组成和工作原理，单目视觉和双目视觉的基本方法，机器视觉在农业生产中的应用。</w:t>
      </w:r>
    </w:p>
    <w:p>
      <w:pPr>
        <w:snapToGrid w:val="0"/>
        <w:spacing w:line="360" w:lineRule="auto"/>
        <w:ind w:firstLine="422" w:firstLineChars="200"/>
        <w:rPr>
          <w:szCs w:val="21"/>
        </w:rPr>
      </w:pPr>
      <w:r>
        <w:rPr>
          <w:b/>
          <w:bCs/>
          <w:szCs w:val="21"/>
        </w:rPr>
        <w:t>2.能力考核</w:t>
      </w:r>
      <w:r>
        <w:rPr>
          <w:szCs w:val="21"/>
        </w:rPr>
        <w:t>：能够配置机器视觉系统，并能熟练应用机器视觉技术解决实际问题。</w:t>
      </w:r>
    </w:p>
    <w:p>
      <w:pPr>
        <w:snapToGrid w:val="0"/>
        <w:spacing w:line="360" w:lineRule="auto"/>
        <w:ind w:firstLine="422" w:firstLineChars="200"/>
        <w:rPr>
          <w:szCs w:val="21"/>
        </w:rPr>
      </w:pPr>
      <w:r>
        <w:rPr>
          <w:b/>
          <w:bCs/>
          <w:szCs w:val="21"/>
        </w:rPr>
        <w:t>3.素质考核</w:t>
      </w:r>
      <w:r>
        <w:rPr>
          <w:szCs w:val="21"/>
        </w:rPr>
        <w:t>：具备工程实践精神和创新意识，能够思考和探索机器视觉技术在新领域的应用。</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能够准确描述机器视觉的基本概念和应用领域；能够描述机器视觉系统的组成和工作原理；能够描述机器视觉在农业生产中的应用。</w:t>
      </w:r>
    </w:p>
    <w:p>
      <w:pPr>
        <w:snapToGrid w:val="0"/>
        <w:spacing w:line="360" w:lineRule="auto"/>
        <w:ind w:firstLine="422" w:firstLineChars="200"/>
        <w:rPr>
          <w:szCs w:val="21"/>
        </w:rPr>
      </w:pPr>
      <w:r>
        <w:rPr>
          <w:b/>
          <w:szCs w:val="21"/>
        </w:rPr>
        <w:t>2.领会</w:t>
      </w:r>
      <w:r>
        <w:rPr>
          <w:szCs w:val="21"/>
        </w:rPr>
        <w:t>：能够理解对象的光学特性；能够理解单目视觉和双目视觉的基本方法和应用场景。</w:t>
      </w:r>
    </w:p>
    <w:p>
      <w:pPr>
        <w:snapToGrid w:val="0"/>
        <w:spacing w:line="360" w:lineRule="auto"/>
        <w:ind w:firstLine="422" w:firstLineChars="200"/>
        <w:rPr>
          <w:szCs w:val="21"/>
        </w:rPr>
      </w:pPr>
      <w:r>
        <w:rPr>
          <w:b/>
          <w:szCs w:val="21"/>
        </w:rPr>
        <w:t>3.应用</w:t>
      </w:r>
      <w:r>
        <w:rPr>
          <w:szCs w:val="21"/>
        </w:rPr>
        <w:t>：能够配置和安装机器视觉系统；能够熟练应用机器视觉技术解决实际问题。</w:t>
      </w:r>
    </w:p>
    <w:p>
      <w:pPr>
        <w:snapToGrid w:val="0"/>
        <w:spacing w:line="360" w:lineRule="auto"/>
        <w:ind w:firstLine="422" w:firstLineChars="200"/>
        <w:rPr>
          <w:szCs w:val="21"/>
        </w:rPr>
      </w:pPr>
      <w:r>
        <w:rPr>
          <w:b/>
          <w:szCs w:val="21"/>
        </w:rPr>
        <w:t>4.分析</w:t>
      </w:r>
      <w:r>
        <w:rPr>
          <w:szCs w:val="21"/>
        </w:rPr>
        <w:t>：能够分析机器视觉技术的优劣势和限制；能够分析机器视觉技术在具体场景中的优化方法和改进空间。</w:t>
      </w:r>
    </w:p>
    <w:p>
      <w:pPr>
        <w:snapToGrid w:val="0"/>
        <w:spacing w:line="360" w:lineRule="auto"/>
        <w:ind w:firstLine="422" w:firstLineChars="200"/>
        <w:rPr>
          <w:szCs w:val="21"/>
        </w:rPr>
      </w:pPr>
      <w:r>
        <w:rPr>
          <w:b/>
          <w:szCs w:val="21"/>
        </w:rPr>
        <w:t>5.综合</w:t>
      </w:r>
      <w:r>
        <w:rPr>
          <w:szCs w:val="21"/>
        </w:rPr>
        <w:t>：能够将机器视觉技术与其他技术相结合；进行系统集成和综合应用。</w:t>
      </w:r>
    </w:p>
    <w:p>
      <w:pPr>
        <w:snapToGrid w:val="0"/>
        <w:spacing w:line="360" w:lineRule="auto"/>
        <w:ind w:firstLine="422" w:firstLineChars="200"/>
        <w:rPr>
          <w:szCs w:val="21"/>
        </w:rPr>
      </w:pPr>
      <w:r>
        <w:rPr>
          <w:b/>
          <w:szCs w:val="21"/>
        </w:rPr>
        <w:t>6.评价</w:t>
      </w:r>
      <w:r>
        <w:rPr>
          <w:szCs w:val="21"/>
        </w:rPr>
        <w:t>：能够评价机器视觉技术的应用效果和发展趋势；能够评价机器视觉技术在新领域的创新价值和挑战。</w:t>
      </w:r>
    </w:p>
    <w:p>
      <w:pPr>
        <w:widowControl/>
        <w:snapToGrid w:val="0"/>
        <w:spacing w:line="360" w:lineRule="auto"/>
        <w:jc w:val="left"/>
        <w:outlineLvl w:val="1"/>
        <w:rPr>
          <w:szCs w:val="21"/>
        </w:rPr>
      </w:pPr>
    </w:p>
    <w:p>
      <w:pPr>
        <w:pStyle w:val="6"/>
        <w:snapToGrid w:val="0"/>
        <w:spacing w:line="360" w:lineRule="auto"/>
        <w:jc w:val="center"/>
        <w:rPr>
          <w:rFonts w:ascii="Times New Roman" w:hAnsi="Times New Roman" w:cs="Times New Roman"/>
          <w:b/>
        </w:rPr>
      </w:pPr>
      <w:r>
        <w:rPr>
          <w:rFonts w:ascii="Times New Roman" w:hAnsi="Times New Roman" w:cs="Times New Roman"/>
          <w:b/>
        </w:rPr>
        <w:t>第六章  控制系统</w:t>
      </w:r>
    </w:p>
    <w:p>
      <w:pPr>
        <w:snapToGrid w:val="0"/>
        <w:spacing w:line="360" w:lineRule="auto"/>
        <w:rPr>
          <w:b/>
          <w:szCs w:val="21"/>
        </w:rPr>
      </w:pPr>
      <w:r>
        <w:rPr>
          <w:b/>
          <w:szCs w:val="21"/>
        </w:rPr>
        <w:t>（一）学习目标</w:t>
      </w:r>
    </w:p>
    <w:p>
      <w:pPr>
        <w:snapToGrid w:val="0"/>
        <w:spacing w:line="360" w:lineRule="auto"/>
        <w:ind w:left="420" w:leftChars="200"/>
        <w:rPr>
          <w:szCs w:val="21"/>
        </w:rPr>
      </w:pPr>
      <w:r>
        <w:rPr>
          <w:b/>
          <w:szCs w:val="21"/>
        </w:rPr>
        <w:t xml:space="preserve">1. </w:t>
      </w:r>
      <w:r>
        <w:rPr>
          <w:b/>
          <w:bCs/>
          <w:szCs w:val="21"/>
        </w:rPr>
        <w:t>一般了解</w:t>
      </w:r>
      <w:r>
        <w:rPr>
          <w:szCs w:val="21"/>
        </w:rPr>
        <w:t>：机器人运动学和动力学原理。</w:t>
      </w:r>
    </w:p>
    <w:p>
      <w:pPr>
        <w:snapToGrid w:val="0"/>
        <w:spacing w:line="360" w:lineRule="auto"/>
        <w:ind w:left="420" w:leftChars="200"/>
        <w:rPr>
          <w:szCs w:val="21"/>
        </w:rPr>
      </w:pPr>
      <w:r>
        <w:rPr>
          <w:b/>
          <w:szCs w:val="21"/>
        </w:rPr>
        <w:t>2. 一般掌握</w:t>
      </w:r>
      <w:r>
        <w:rPr>
          <w:szCs w:val="21"/>
        </w:rPr>
        <w:t>：一般了解机器人运动学和动力学原理。</w:t>
      </w:r>
    </w:p>
    <w:p>
      <w:pPr>
        <w:snapToGrid w:val="0"/>
        <w:spacing w:line="360" w:lineRule="auto"/>
        <w:ind w:left="420" w:leftChars="200"/>
        <w:rPr>
          <w:szCs w:val="21"/>
        </w:rPr>
      </w:pPr>
      <w:r>
        <w:rPr>
          <w:b/>
          <w:szCs w:val="21"/>
        </w:rPr>
        <w:t>3. 熟练掌握</w:t>
      </w:r>
      <w:r>
        <w:rPr>
          <w:szCs w:val="21"/>
        </w:rPr>
        <w:t>：机器人关节伺服控制、位置控制和力控制；移动机器人控制和机器人编程与语言。</w:t>
      </w:r>
    </w:p>
    <w:p>
      <w:pPr>
        <w:snapToGrid w:val="0"/>
        <w:spacing w:line="360" w:lineRule="auto"/>
        <w:rPr>
          <w:szCs w:val="21"/>
        </w:rPr>
      </w:pPr>
      <w:r>
        <w:rPr>
          <w:b/>
          <w:szCs w:val="21"/>
        </w:rPr>
        <w:t>（二）考核内容</w:t>
      </w:r>
    </w:p>
    <w:p>
      <w:pPr>
        <w:snapToGrid w:val="0"/>
        <w:spacing w:line="360" w:lineRule="auto"/>
        <w:ind w:left="420" w:leftChars="200"/>
        <w:rPr>
          <w:szCs w:val="21"/>
        </w:rPr>
      </w:pPr>
      <w:r>
        <w:rPr>
          <w:b/>
          <w:bCs/>
          <w:szCs w:val="21"/>
        </w:rPr>
        <w:t xml:space="preserve">1.知识考核： </w:t>
      </w:r>
      <w:r>
        <w:rPr>
          <w:szCs w:val="21"/>
        </w:rPr>
        <w:t>机器人运动学、动力学、运动轨迹规划、控制系统结构、机器人伺服控制、位置控制、力控制、移动机器人控制和机器人编程等方面。</w:t>
      </w:r>
    </w:p>
    <w:p>
      <w:pPr>
        <w:snapToGrid w:val="0"/>
        <w:spacing w:line="360" w:lineRule="auto"/>
        <w:ind w:left="420" w:leftChars="200"/>
        <w:rPr>
          <w:szCs w:val="21"/>
        </w:rPr>
      </w:pPr>
      <w:r>
        <w:rPr>
          <w:b/>
          <w:bCs/>
          <w:szCs w:val="21"/>
        </w:rPr>
        <w:t>2.能力考核</w:t>
      </w:r>
      <w:r>
        <w:rPr>
          <w:szCs w:val="21"/>
        </w:rPr>
        <w:t>：要求学生设计和实现机器人的运动轨迹规划、控制和编程任务。</w:t>
      </w:r>
    </w:p>
    <w:p>
      <w:pPr>
        <w:snapToGrid w:val="0"/>
        <w:spacing w:line="360" w:lineRule="auto"/>
        <w:ind w:left="420" w:leftChars="200"/>
        <w:rPr>
          <w:szCs w:val="21"/>
        </w:rPr>
      </w:pPr>
      <w:r>
        <w:rPr>
          <w:b/>
          <w:bCs/>
          <w:szCs w:val="21"/>
        </w:rPr>
        <w:t>3.素质考核</w:t>
      </w:r>
      <w:r>
        <w:rPr>
          <w:szCs w:val="21"/>
        </w:rPr>
        <w:t>：要求学生结合实际应用场景，设计和实现一个具有解决实际问题能力的机器人系统，并进行实际演示。</w:t>
      </w:r>
    </w:p>
    <w:p>
      <w:pPr>
        <w:snapToGrid w:val="0"/>
        <w:spacing w:line="360" w:lineRule="auto"/>
        <w:rPr>
          <w:b/>
          <w:szCs w:val="21"/>
        </w:rPr>
      </w:pPr>
      <w:r>
        <w:rPr>
          <w:b/>
          <w:szCs w:val="21"/>
        </w:rPr>
        <w:t>（三）考核要求</w:t>
      </w:r>
    </w:p>
    <w:p>
      <w:pPr>
        <w:widowControl/>
        <w:snapToGrid w:val="0"/>
        <w:spacing w:line="360" w:lineRule="auto"/>
        <w:ind w:firstLine="422" w:firstLineChars="200"/>
        <w:jc w:val="left"/>
        <w:outlineLvl w:val="1"/>
        <w:rPr>
          <w:szCs w:val="21"/>
        </w:rPr>
      </w:pPr>
      <w:r>
        <w:rPr>
          <w:b/>
          <w:szCs w:val="21"/>
        </w:rPr>
        <w:t>1.识记</w:t>
      </w:r>
      <w:r>
        <w:rPr>
          <w:szCs w:val="21"/>
        </w:rPr>
        <w:t>：掌握机器人运动学和动力学原理，机器人运动轨迹规划和控制系统的结构和工作原理，掌握机器人伺服控制、位置控制和力控制的算法和应用；</w:t>
      </w:r>
    </w:p>
    <w:p>
      <w:pPr>
        <w:widowControl/>
        <w:snapToGrid w:val="0"/>
        <w:spacing w:line="360" w:lineRule="auto"/>
        <w:ind w:firstLine="422" w:firstLineChars="200"/>
        <w:jc w:val="left"/>
        <w:outlineLvl w:val="1"/>
        <w:rPr>
          <w:szCs w:val="21"/>
        </w:rPr>
      </w:pPr>
      <w:r>
        <w:rPr>
          <w:b/>
          <w:szCs w:val="21"/>
        </w:rPr>
        <w:t>2.领会</w:t>
      </w:r>
      <w:r>
        <w:rPr>
          <w:szCs w:val="21"/>
        </w:rPr>
        <w:t>：理解移动机器人控制和机器人编程，把握机器人系统设计和实现的方法和技巧；</w:t>
      </w:r>
    </w:p>
    <w:p>
      <w:pPr>
        <w:widowControl/>
        <w:snapToGrid w:val="0"/>
        <w:spacing w:line="360" w:lineRule="auto"/>
        <w:ind w:firstLine="422" w:firstLineChars="200"/>
        <w:jc w:val="left"/>
        <w:outlineLvl w:val="1"/>
        <w:rPr>
          <w:szCs w:val="21"/>
        </w:rPr>
      </w:pPr>
      <w:r>
        <w:rPr>
          <w:b/>
          <w:szCs w:val="21"/>
        </w:rPr>
        <w:t>3.应用</w:t>
      </w:r>
      <w:r>
        <w:rPr>
          <w:szCs w:val="21"/>
        </w:rPr>
        <w:t>：能够设计和实现机器人的运动轨迹规划、控制和编程任务；</w:t>
      </w:r>
    </w:p>
    <w:p>
      <w:pPr>
        <w:widowControl/>
        <w:snapToGrid w:val="0"/>
        <w:spacing w:line="360" w:lineRule="auto"/>
        <w:ind w:firstLine="422" w:firstLineChars="200"/>
        <w:jc w:val="left"/>
        <w:outlineLvl w:val="1"/>
        <w:rPr>
          <w:szCs w:val="21"/>
        </w:rPr>
      </w:pPr>
      <w:r>
        <w:rPr>
          <w:b/>
          <w:szCs w:val="21"/>
        </w:rPr>
        <w:t>4.分析</w:t>
      </w:r>
      <w:r>
        <w:rPr>
          <w:szCs w:val="21"/>
        </w:rPr>
        <w:t>：具备分析机器人系统性能和调优的能力；</w:t>
      </w:r>
    </w:p>
    <w:p>
      <w:pPr>
        <w:widowControl/>
        <w:snapToGrid w:val="0"/>
        <w:spacing w:line="360" w:lineRule="auto"/>
        <w:ind w:firstLine="422" w:firstLineChars="200"/>
        <w:jc w:val="left"/>
        <w:outlineLvl w:val="1"/>
        <w:rPr>
          <w:szCs w:val="21"/>
        </w:rPr>
      </w:pPr>
      <w:r>
        <w:rPr>
          <w:b/>
          <w:szCs w:val="21"/>
        </w:rPr>
        <w:t>5.综合</w:t>
      </w:r>
      <w:r>
        <w:rPr>
          <w:szCs w:val="21"/>
        </w:rPr>
        <w:t>：具备综合运用机器人控制系统和其他模块进行系统设计和实现的能力；</w:t>
      </w:r>
    </w:p>
    <w:p>
      <w:pPr>
        <w:widowControl/>
        <w:snapToGrid w:val="0"/>
        <w:spacing w:line="360" w:lineRule="auto"/>
        <w:ind w:firstLine="422" w:firstLineChars="200"/>
        <w:jc w:val="left"/>
        <w:outlineLvl w:val="1"/>
        <w:rPr>
          <w:szCs w:val="21"/>
        </w:rPr>
      </w:pPr>
      <w:r>
        <w:rPr>
          <w:b/>
          <w:szCs w:val="21"/>
        </w:rPr>
        <w:t>6.评价</w:t>
      </w:r>
      <w:r>
        <w:rPr>
          <w:szCs w:val="21"/>
        </w:rPr>
        <w:t>：具备对机器人系统设计和实现进行评价和改进的能力，通过团队协作完成小组项目并取得好成果。</w:t>
      </w:r>
    </w:p>
    <w:p>
      <w:pPr>
        <w:widowControl/>
        <w:snapToGrid w:val="0"/>
        <w:spacing w:line="360" w:lineRule="auto"/>
        <w:ind w:firstLine="420" w:firstLineChars="200"/>
        <w:jc w:val="left"/>
        <w:outlineLvl w:val="1"/>
        <w:rPr>
          <w:szCs w:val="21"/>
        </w:rPr>
      </w:pPr>
    </w:p>
    <w:p>
      <w:pPr>
        <w:widowControl/>
        <w:snapToGrid w:val="0"/>
        <w:spacing w:line="360" w:lineRule="auto"/>
        <w:ind w:firstLine="422" w:firstLineChars="200"/>
        <w:jc w:val="center"/>
        <w:outlineLvl w:val="1"/>
        <w:rPr>
          <w:b/>
          <w:bCs/>
          <w:szCs w:val="21"/>
        </w:rPr>
      </w:pPr>
      <w:r>
        <w:rPr>
          <w:b/>
          <w:bCs/>
          <w:szCs w:val="21"/>
        </w:rPr>
        <w:t>第七章 农产品收获机器人</w:t>
      </w:r>
    </w:p>
    <w:p>
      <w:pPr>
        <w:snapToGrid w:val="0"/>
        <w:spacing w:line="360" w:lineRule="auto"/>
        <w:ind w:left="211" w:hanging="211" w:hangingChars="100"/>
        <w:rPr>
          <w:b/>
          <w:szCs w:val="21"/>
        </w:rPr>
      </w:pPr>
      <w:r>
        <w:rPr>
          <w:b/>
          <w:szCs w:val="21"/>
        </w:rPr>
        <w:t>（一）学习目标</w:t>
      </w:r>
    </w:p>
    <w:p>
      <w:pPr>
        <w:snapToGrid w:val="0"/>
        <w:spacing w:line="360" w:lineRule="auto"/>
        <w:ind w:left="211" w:hanging="211" w:hangingChars="100"/>
        <w:rPr>
          <w:szCs w:val="21"/>
        </w:rPr>
      </w:pPr>
      <w:r>
        <w:rPr>
          <w:b/>
          <w:bCs/>
          <w:szCs w:val="21"/>
        </w:rPr>
        <w:t>一般了解</w:t>
      </w:r>
      <w:r>
        <w:rPr>
          <w:szCs w:val="21"/>
        </w:rPr>
        <w:t>：掌握农产品收获机器人的种类和基本原理。</w:t>
      </w:r>
    </w:p>
    <w:p>
      <w:pPr>
        <w:snapToGrid w:val="0"/>
        <w:spacing w:line="360" w:lineRule="auto"/>
        <w:ind w:left="211" w:hanging="211" w:hangingChars="100"/>
        <w:rPr>
          <w:szCs w:val="21"/>
        </w:rPr>
      </w:pPr>
      <w:r>
        <w:rPr>
          <w:b/>
          <w:bCs/>
          <w:szCs w:val="21"/>
        </w:rPr>
        <w:t>一般掌握</w:t>
      </w:r>
      <w:r>
        <w:rPr>
          <w:szCs w:val="21"/>
        </w:rPr>
        <w:t>：了解农产品收获机器人在不同场景中的应用，掌握其中一些类型机器人的工作原理和关键技术。</w:t>
      </w:r>
    </w:p>
    <w:p>
      <w:pPr>
        <w:snapToGrid w:val="0"/>
        <w:spacing w:line="360" w:lineRule="auto"/>
        <w:ind w:left="211" w:hanging="211" w:hangingChars="100"/>
        <w:rPr>
          <w:szCs w:val="21"/>
        </w:rPr>
      </w:pPr>
      <w:r>
        <w:rPr>
          <w:b/>
          <w:bCs/>
          <w:szCs w:val="21"/>
        </w:rPr>
        <w:t>熟练掌握</w:t>
      </w:r>
      <w:r>
        <w:rPr>
          <w:szCs w:val="21"/>
        </w:rPr>
        <w:t>：掌握某一类型农产品收获机器人的具体技术和实现方法，能够设计和实现简单的农产品收获机器人。</w:t>
      </w:r>
    </w:p>
    <w:p>
      <w:pPr>
        <w:snapToGrid w:val="0"/>
        <w:spacing w:line="360" w:lineRule="auto"/>
        <w:ind w:left="211" w:hanging="211" w:hangingChars="100"/>
        <w:rPr>
          <w:b/>
          <w:szCs w:val="21"/>
        </w:rPr>
      </w:pPr>
      <w:r>
        <w:rPr>
          <w:b/>
          <w:szCs w:val="21"/>
        </w:rPr>
        <w:t>（二）考核内容</w:t>
      </w:r>
    </w:p>
    <w:p>
      <w:pPr>
        <w:snapToGrid w:val="0"/>
        <w:spacing w:line="360" w:lineRule="auto"/>
        <w:ind w:left="211" w:hanging="211" w:hangingChars="100"/>
        <w:rPr>
          <w:szCs w:val="21"/>
        </w:rPr>
      </w:pPr>
      <w:r>
        <w:rPr>
          <w:b/>
          <w:bCs/>
          <w:szCs w:val="21"/>
        </w:rPr>
        <w:t>1.知识考核</w:t>
      </w:r>
      <w:r>
        <w:rPr>
          <w:szCs w:val="21"/>
        </w:rPr>
        <w:t>：农产品收获机器人的种类和基本原理，某一类型农产品收获机器人的具体技术和实现方法等。</w:t>
      </w:r>
    </w:p>
    <w:p>
      <w:pPr>
        <w:snapToGrid w:val="0"/>
        <w:spacing w:line="360" w:lineRule="auto"/>
        <w:ind w:left="211" w:hanging="211" w:hangingChars="100"/>
        <w:rPr>
          <w:szCs w:val="21"/>
        </w:rPr>
      </w:pPr>
      <w:r>
        <w:rPr>
          <w:b/>
          <w:bCs/>
          <w:szCs w:val="21"/>
        </w:rPr>
        <w:t>2.能力考核</w:t>
      </w:r>
      <w:r>
        <w:rPr>
          <w:szCs w:val="21"/>
        </w:rPr>
        <w:t>：某一类型农产品收获机器人的工作原理和关键技术，能够设计和实现简单的农产品收获机器人。</w:t>
      </w:r>
    </w:p>
    <w:p>
      <w:pPr>
        <w:snapToGrid w:val="0"/>
        <w:spacing w:line="360" w:lineRule="auto"/>
        <w:ind w:left="211" w:hanging="211" w:hangingChars="100"/>
        <w:rPr>
          <w:szCs w:val="21"/>
        </w:rPr>
      </w:pPr>
      <w:r>
        <w:rPr>
          <w:b/>
          <w:bCs/>
          <w:szCs w:val="21"/>
        </w:rPr>
        <w:t>3.素质考核</w:t>
      </w:r>
      <w:r>
        <w:rPr>
          <w:szCs w:val="21"/>
        </w:rPr>
        <w:t>：良好的动手能力、创新思维能力和团队合作能力。</w:t>
      </w:r>
    </w:p>
    <w:p>
      <w:pPr>
        <w:snapToGrid w:val="0"/>
        <w:spacing w:line="360" w:lineRule="auto"/>
        <w:ind w:left="211" w:hanging="211" w:hangingChars="100"/>
        <w:rPr>
          <w:b/>
          <w:szCs w:val="21"/>
        </w:rPr>
      </w:pPr>
      <w:r>
        <w:rPr>
          <w:b/>
          <w:szCs w:val="21"/>
        </w:rPr>
        <w:t>（三）考核要求</w:t>
      </w:r>
    </w:p>
    <w:p>
      <w:pPr>
        <w:snapToGrid w:val="0"/>
        <w:spacing w:line="360" w:lineRule="auto"/>
        <w:ind w:left="211" w:hanging="211" w:hangingChars="100"/>
        <w:rPr>
          <w:szCs w:val="21"/>
        </w:rPr>
      </w:pPr>
      <w:r>
        <w:rPr>
          <w:b/>
          <w:bCs/>
          <w:szCs w:val="21"/>
        </w:rPr>
        <w:t>1.识记</w:t>
      </w:r>
      <w:r>
        <w:rPr>
          <w:szCs w:val="21"/>
        </w:rPr>
        <w:t>：掌握农产品收获机器人的种类、基本原理和应用场景，熟练掌握某一类型农产品收获机器人的工作原理。</w:t>
      </w:r>
    </w:p>
    <w:p>
      <w:pPr>
        <w:snapToGrid w:val="0"/>
        <w:spacing w:line="360" w:lineRule="auto"/>
        <w:ind w:left="211" w:hanging="211" w:hangingChars="100"/>
        <w:rPr>
          <w:szCs w:val="21"/>
        </w:rPr>
      </w:pPr>
      <w:r>
        <w:rPr>
          <w:b/>
          <w:bCs/>
          <w:szCs w:val="21"/>
        </w:rPr>
        <w:t>2.领会</w:t>
      </w:r>
      <w:r>
        <w:rPr>
          <w:szCs w:val="21"/>
        </w:rPr>
        <w:t>：理解农产品收获机器人应用的必要性和意义，了解农产品收获机器人中的核心技术和理论。</w:t>
      </w:r>
    </w:p>
    <w:p>
      <w:pPr>
        <w:snapToGrid w:val="0"/>
        <w:spacing w:line="360" w:lineRule="auto"/>
        <w:ind w:left="211" w:hanging="211" w:hangingChars="100"/>
        <w:rPr>
          <w:szCs w:val="21"/>
        </w:rPr>
      </w:pPr>
      <w:r>
        <w:rPr>
          <w:b/>
          <w:bCs/>
          <w:szCs w:val="21"/>
        </w:rPr>
        <w:t>3.应用</w:t>
      </w:r>
      <w:r>
        <w:rPr>
          <w:szCs w:val="21"/>
        </w:rPr>
        <w:t>：能够分析农产品收获机器人应用场景并设计相应的解决方案，能够实现某一类型农产品收获机器人。</w:t>
      </w:r>
    </w:p>
    <w:p>
      <w:pPr>
        <w:snapToGrid w:val="0"/>
        <w:spacing w:line="360" w:lineRule="auto"/>
        <w:ind w:left="211" w:hanging="211" w:hangingChars="100"/>
        <w:rPr>
          <w:szCs w:val="21"/>
        </w:rPr>
      </w:pPr>
      <w:r>
        <w:rPr>
          <w:b/>
          <w:bCs/>
          <w:szCs w:val="21"/>
        </w:rPr>
        <w:t>4.分析</w:t>
      </w:r>
      <w:r>
        <w:rPr>
          <w:szCs w:val="21"/>
        </w:rPr>
        <w:t>：能够分析农产品收获机器人中不同部件的作用和关系，能够分析机器人出现问题的原因并提出解决方案。</w:t>
      </w:r>
    </w:p>
    <w:p>
      <w:pPr>
        <w:snapToGrid w:val="0"/>
        <w:spacing w:line="360" w:lineRule="auto"/>
        <w:ind w:left="211" w:hanging="211" w:hangingChars="100"/>
        <w:rPr>
          <w:szCs w:val="21"/>
        </w:rPr>
      </w:pPr>
      <w:r>
        <w:rPr>
          <w:b/>
          <w:bCs/>
          <w:szCs w:val="21"/>
        </w:rPr>
        <w:t>5.综合</w:t>
      </w:r>
      <w:r>
        <w:rPr>
          <w:szCs w:val="21"/>
        </w:rPr>
        <w:t>：能够运用所学知识，设计和实现较为复杂的农产品收获机器人，对整个系统进行调试和优化。</w:t>
      </w:r>
    </w:p>
    <w:p>
      <w:pPr>
        <w:snapToGrid w:val="0"/>
        <w:spacing w:line="360" w:lineRule="auto"/>
        <w:ind w:left="211" w:hanging="211" w:hangingChars="100"/>
        <w:rPr>
          <w:szCs w:val="21"/>
        </w:rPr>
      </w:pPr>
      <w:r>
        <w:rPr>
          <w:b/>
          <w:bCs/>
          <w:szCs w:val="21"/>
        </w:rPr>
        <w:t>6.评价</w:t>
      </w:r>
      <w:r>
        <w:rPr>
          <w:szCs w:val="21"/>
        </w:rPr>
        <w:t>：能够对农产品收获机器人进行评价和改进，提高机器人的可靠性和性能。</w:t>
      </w:r>
    </w:p>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spacing w:line="360" w:lineRule="auto"/>
        <w:ind w:firstLine="323" w:firstLineChars="154"/>
        <w:rPr>
          <w:bCs/>
          <w:szCs w:val="21"/>
        </w:rPr>
      </w:pPr>
      <w:r>
        <w:rPr>
          <w:bCs/>
          <w:szCs w:val="21"/>
        </w:rPr>
        <w:t>1. 学生需参加机器人实验和实习，熟练掌握机器人的操作和维护；</w:t>
      </w:r>
    </w:p>
    <w:p>
      <w:pPr>
        <w:spacing w:line="360" w:lineRule="auto"/>
        <w:ind w:firstLine="323" w:firstLineChars="154"/>
        <w:rPr>
          <w:bCs/>
          <w:szCs w:val="21"/>
        </w:rPr>
      </w:pPr>
      <w:r>
        <w:rPr>
          <w:bCs/>
          <w:szCs w:val="21"/>
        </w:rPr>
        <w:t>2. 学生需参观学习设计和制作不同类型的农业机器人，了解特定的功能。</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spacing w:line="360" w:lineRule="auto"/>
        <w:ind w:left="323" w:leftChars="154"/>
        <w:rPr>
          <w:bCs/>
          <w:szCs w:val="21"/>
        </w:rPr>
      </w:pPr>
      <w:r>
        <w:rPr>
          <w:bCs/>
          <w:szCs w:val="21"/>
        </w:rPr>
        <w:t>考核方式包括过程性考核评价方式和终结性评价方式：</w:t>
      </w:r>
    </w:p>
    <w:p>
      <w:pPr>
        <w:numPr>
          <w:ilvl w:val="0"/>
          <w:numId w:val="55"/>
        </w:numPr>
        <w:spacing w:line="360" w:lineRule="auto"/>
        <w:ind w:left="323" w:leftChars="154"/>
        <w:rPr>
          <w:bCs/>
          <w:szCs w:val="21"/>
        </w:rPr>
      </w:pPr>
      <w:r>
        <w:rPr>
          <w:bCs/>
          <w:szCs w:val="21"/>
        </w:rPr>
        <w:t>过程性考核评价方式</w:t>
      </w:r>
    </w:p>
    <w:p>
      <w:pPr>
        <w:spacing w:line="360" w:lineRule="auto"/>
        <w:ind w:left="323" w:leftChars="154" w:firstLine="422" w:firstLineChars="200"/>
        <w:rPr>
          <w:bCs/>
          <w:szCs w:val="21"/>
        </w:rPr>
      </w:pPr>
      <w:r>
        <w:rPr>
          <w:b/>
          <w:szCs w:val="21"/>
        </w:rPr>
        <w:t>课堂表现</w:t>
      </w:r>
      <w:r>
        <w:rPr>
          <w:bCs/>
          <w:szCs w:val="21"/>
        </w:rPr>
        <w:t>：包括学生的提问、回答问题、课堂笔记等。考核频次为10次，占比20%。</w:t>
      </w:r>
    </w:p>
    <w:p>
      <w:pPr>
        <w:numPr>
          <w:ilvl w:val="0"/>
          <w:numId w:val="56"/>
        </w:numPr>
        <w:spacing w:line="360" w:lineRule="auto"/>
        <w:ind w:left="323" w:leftChars="154"/>
        <w:rPr>
          <w:bCs/>
          <w:szCs w:val="21"/>
        </w:rPr>
      </w:pPr>
      <w:r>
        <w:rPr>
          <w:bCs/>
          <w:szCs w:val="21"/>
        </w:rPr>
        <w:t>终结性评价方式</w:t>
      </w:r>
    </w:p>
    <w:p>
      <w:pPr>
        <w:widowControl/>
        <w:snapToGrid w:val="0"/>
        <w:spacing w:line="360" w:lineRule="auto"/>
        <w:ind w:left="321" w:leftChars="153" w:firstLine="422" w:firstLineChars="200"/>
        <w:jc w:val="left"/>
        <w:outlineLvl w:val="1"/>
        <w:rPr>
          <w:bCs/>
          <w:szCs w:val="21"/>
        </w:rPr>
      </w:pPr>
      <w:r>
        <w:rPr>
          <w:b/>
          <w:szCs w:val="21"/>
        </w:rPr>
        <w:t>课程报告</w:t>
      </w:r>
      <w:r>
        <w:rPr>
          <w:bCs/>
          <w:szCs w:val="21"/>
        </w:rPr>
        <w:t>：通过开放性的题目来考察学生对课程内容的理解和应用能力，同时考察学生的创新能力和综合素质。考核频次为1次，占比40%。</w:t>
      </w:r>
    </w:p>
    <w:p>
      <w:pPr>
        <w:widowControl/>
        <w:snapToGrid w:val="0"/>
        <w:spacing w:line="360" w:lineRule="auto"/>
        <w:ind w:left="321" w:leftChars="153" w:firstLine="422" w:firstLineChars="200"/>
        <w:jc w:val="left"/>
        <w:outlineLvl w:val="1"/>
        <w:rPr>
          <w:bCs/>
          <w:szCs w:val="21"/>
        </w:rPr>
      </w:pPr>
      <w:r>
        <w:rPr>
          <w:b/>
          <w:szCs w:val="21"/>
        </w:rPr>
        <w:t>实验报告</w:t>
      </w:r>
      <w:r>
        <w:rPr>
          <w:bCs/>
          <w:szCs w:val="21"/>
        </w:rPr>
        <w:t>：通过每次实验学习后撰写实验报告考察学生动手、操作和思考能力。考核频次为7次，占比40%</w:t>
      </w:r>
    </w:p>
    <w:p>
      <w:pPr>
        <w:widowControl/>
        <w:snapToGrid w:val="0"/>
        <w:spacing w:line="360" w:lineRule="auto"/>
        <w:jc w:val="left"/>
        <w:outlineLvl w:val="1"/>
        <w:rPr>
          <w:bCs/>
          <w:szCs w:val="21"/>
        </w:rPr>
      </w:pPr>
    </w:p>
    <w:p>
      <w:pPr>
        <w:widowControl/>
        <w:numPr>
          <w:ilvl w:val="0"/>
          <w:numId w:val="57"/>
        </w:numPr>
        <w:snapToGrid w:val="0"/>
        <w:spacing w:line="360" w:lineRule="auto"/>
        <w:jc w:val="left"/>
        <w:outlineLvl w:val="1"/>
        <w:rPr>
          <w:rFonts w:eastAsiaTheme="majorEastAsia"/>
          <w:b/>
          <w:bCs/>
          <w:kern w:val="0"/>
          <w:szCs w:val="21"/>
        </w:rPr>
      </w:pPr>
      <w:r>
        <w:rPr>
          <w:rFonts w:eastAsiaTheme="majorEastAsia"/>
          <w:b/>
          <w:bCs/>
          <w:kern w:val="0"/>
          <w:szCs w:val="21"/>
        </w:rPr>
        <w:t>成绩评定</w:t>
      </w:r>
    </w:p>
    <w:p>
      <w:pPr>
        <w:snapToGrid w:val="0"/>
        <w:spacing w:line="360" w:lineRule="auto"/>
        <w:ind w:firstLine="420" w:firstLineChars="200"/>
        <w:rPr>
          <w:szCs w:val="21"/>
        </w:rPr>
      </w:pPr>
      <w:r>
        <w:rPr>
          <w:szCs w:val="21"/>
        </w:rPr>
        <w:t>1.平时成绩：</w:t>
      </w:r>
      <w:r>
        <w:rPr>
          <w:bCs/>
          <w:szCs w:val="21"/>
        </w:rPr>
        <w:t>主要包括课堂表现占比20%。</w:t>
      </w:r>
    </w:p>
    <w:p>
      <w:pPr>
        <w:snapToGrid w:val="0"/>
        <w:spacing w:line="360" w:lineRule="auto"/>
        <w:ind w:firstLine="420" w:firstLineChars="200"/>
        <w:rPr>
          <w:bCs/>
          <w:szCs w:val="21"/>
        </w:rPr>
      </w:pPr>
      <w:r>
        <w:t>2.期末成绩：</w:t>
      </w:r>
      <w:r>
        <w:rPr>
          <w:bCs/>
          <w:szCs w:val="21"/>
        </w:rPr>
        <w:t>主要采用课程报告的形式，占比40%。</w:t>
      </w:r>
    </w:p>
    <w:p>
      <w:pPr>
        <w:snapToGrid w:val="0"/>
        <w:spacing w:line="360" w:lineRule="auto"/>
        <w:ind w:firstLine="420" w:firstLineChars="200"/>
        <w:rPr>
          <w:bCs/>
          <w:szCs w:val="21"/>
        </w:rPr>
      </w:pPr>
      <w:r>
        <w:rPr>
          <w:bCs/>
          <w:szCs w:val="21"/>
        </w:rPr>
        <w:t>3.实验成绩：实验课后撰写实验报告，占比40%</w:t>
      </w:r>
    </w:p>
    <w:p>
      <w:pPr>
        <w:snapToGrid w:val="0"/>
        <w:spacing w:line="360" w:lineRule="auto"/>
        <w:ind w:firstLine="420" w:firstLineChars="200"/>
        <w:rPr>
          <w:rFonts w:eastAsiaTheme="majorEastAsia"/>
          <w:b/>
          <w:bCs/>
          <w:kern w:val="0"/>
          <w:szCs w:val="21"/>
        </w:rPr>
      </w:pPr>
      <w:r>
        <w:t>3.综合成绩</w:t>
      </w:r>
      <w:r>
        <w:rPr>
          <w:bCs/>
          <w:szCs w:val="21"/>
        </w:rPr>
        <w:t>：平时成绩×20% + 期末成绩×40%+ 实验成绩×40%。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bCs/>
          <w:szCs w:val="21"/>
        </w:rPr>
      </w:pPr>
      <w:r>
        <w:rPr>
          <w:bCs/>
          <w:szCs w:val="21"/>
        </w:rPr>
        <w:t>1. 分析学生的考核结果并给出评价；</w:t>
      </w:r>
    </w:p>
    <w:p>
      <w:pPr>
        <w:snapToGrid w:val="0"/>
        <w:spacing w:line="360" w:lineRule="auto"/>
        <w:ind w:firstLine="420" w:firstLineChars="200"/>
        <w:rPr>
          <w:bCs/>
          <w:szCs w:val="21"/>
        </w:rPr>
      </w:pPr>
      <w:r>
        <w:rPr>
          <w:bCs/>
          <w:szCs w:val="21"/>
        </w:rPr>
        <w:t>2. 根据学生的反馈和评价改进教学方案；</w:t>
      </w:r>
    </w:p>
    <w:p>
      <w:pPr>
        <w:snapToGrid w:val="0"/>
        <w:spacing w:line="360" w:lineRule="auto"/>
        <w:ind w:firstLine="420" w:firstLineChars="200"/>
        <w:rPr>
          <w:bCs/>
          <w:szCs w:val="21"/>
        </w:rPr>
      </w:pPr>
      <w:r>
        <w:rPr>
          <w:bCs/>
          <w:szCs w:val="21"/>
        </w:rPr>
        <w:t>3. 定期对学生进行反馈和指导，提高教学效果。</w:t>
      </w:r>
    </w:p>
    <w:p>
      <w:pPr>
        <w:rPr>
          <w:szCs w:val="21"/>
        </w:rPr>
      </w:pPr>
      <w:r>
        <w:rPr>
          <w:szCs w:val="21"/>
        </w:rPr>
        <w:br w:type="page"/>
      </w:r>
    </w:p>
    <w:p>
      <w:pPr>
        <w:snapToGrid w:val="0"/>
        <w:jc w:val="center"/>
        <w:rPr>
          <w:b/>
          <w:sz w:val="28"/>
          <w:szCs w:val="28"/>
        </w:rPr>
      </w:pPr>
      <w:bookmarkStart w:id="511" w:name="_Toc15648"/>
      <w:bookmarkStart w:id="512" w:name="_Toc3951"/>
      <w:bookmarkStart w:id="513" w:name="_Toc6502"/>
      <w:bookmarkStart w:id="514" w:name="_Toc11704"/>
      <w:bookmarkStart w:id="515" w:name="_Toc24915"/>
      <w:bookmarkStart w:id="516" w:name="_Toc14527"/>
      <w:bookmarkStart w:id="517" w:name="_Toc12194"/>
      <w:r>
        <w:rPr>
          <w:rStyle w:val="23"/>
        </w:rPr>
        <w:t>电子信息专业英语</w:t>
      </w:r>
      <w:bookmarkEnd w:id="511"/>
      <w:bookmarkEnd w:id="512"/>
      <w:bookmarkEnd w:id="513"/>
      <w:bookmarkEnd w:id="514"/>
      <w:bookmarkEnd w:id="515"/>
      <w:bookmarkEnd w:id="516"/>
      <w:bookmarkEnd w:id="517"/>
      <w:r>
        <w:rPr>
          <w:b/>
          <w:sz w:val="28"/>
          <w:szCs w:val="28"/>
        </w:rPr>
        <w:t xml:space="preserve"> </w:t>
      </w:r>
    </w:p>
    <w:p>
      <w:pPr>
        <w:snapToGrid w:val="0"/>
        <w:spacing w:line="360" w:lineRule="auto"/>
        <w:jc w:val="center"/>
        <w:rPr>
          <w:sz w:val="24"/>
        </w:rPr>
      </w:pPr>
      <w:bookmarkStart w:id="518" w:name="_Hlk135311147"/>
      <w:r>
        <w:rPr>
          <w:sz w:val="24"/>
        </w:rPr>
        <w:t>（Electronic Information Professional English）</w:t>
      </w:r>
    </w:p>
    <w:bookmarkEnd w:id="518"/>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w:t>
            </w:r>
            <w:r>
              <w:rPr>
                <w:szCs w:val="21"/>
              </w:rPr>
              <w:t>04021562</w:t>
            </w:r>
          </w:p>
        </w:tc>
        <w:tc>
          <w:tcPr>
            <w:tcW w:w="1234" w:type="pct"/>
          </w:tcPr>
          <w:p>
            <w:pPr>
              <w:spacing w:line="300" w:lineRule="auto"/>
              <w:rPr>
                <w:b/>
                <w:bCs/>
                <w:szCs w:val="21"/>
              </w:rPr>
            </w:pPr>
            <w:r>
              <w:rPr>
                <w:b/>
                <w:bCs/>
                <w:szCs w:val="21"/>
              </w:rPr>
              <w:t>课程学时：</w:t>
            </w:r>
            <w:r>
              <w:rPr>
                <w:szCs w:val="21"/>
              </w:rPr>
              <w:t>16</w:t>
            </w:r>
          </w:p>
        </w:tc>
        <w:tc>
          <w:tcPr>
            <w:tcW w:w="2100" w:type="pct"/>
          </w:tcPr>
          <w:p>
            <w:pPr>
              <w:spacing w:line="300" w:lineRule="auto"/>
              <w:rPr>
                <w:b/>
                <w:bCs/>
                <w:szCs w:val="21"/>
              </w:rPr>
            </w:pPr>
            <w:r>
              <w:rPr>
                <w:b/>
                <w:bCs/>
                <w:szCs w:val="21"/>
              </w:rPr>
              <w:t>课程学分：</w:t>
            </w:r>
            <w:r>
              <w:rPr>
                <w:szCs w:val="21"/>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w:t>
            </w:r>
            <w:r>
              <w:rPr>
                <w:szCs w:val="21"/>
              </w:rPr>
              <w:t>左杏璇</w:t>
            </w:r>
          </w:p>
        </w:tc>
        <w:tc>
          <w:tcPr>
            <w:tcW w:w="1234" w:type="pct"/>
          </w:tcPr>
          <w:p>
            <w:pPr>
              <w:spacing w:line="300" w:lineRule="auto"/>
              <w:rPr>
                <w:b/>
                <w:bCs/>
                <w:szCs w:val="21"/>
              </w:rPr>
            </w:pPr>
            <w:r>
              <w:rPr>
                <w:b/>
                <w:bCs/>
                <w:szCs w:val="21"/>
              </w:rPr>
              <w:t>审核人：</w:t>
            </w:r>
          </w:p>
        </w:tc>
        <w:tc>
          <w:tcPr>
            <w:tcW w:w="2100" w:type="pct"/>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napToGrid w:val="0"/>
        <w:spacing w:line="360" w:lineRule="auto"/>
        <w:ind w:firstLine="420" w:firstLineChars="200"/>
        <w:rPr>
          <w:bCs/>
          <w:szCs w:val="21"/>
        </w:rPr>
      </w:pPr>
      <w:r>
        <w:rPr>
          <w:bCs/>
          <w:szCs w:val="21"/>
        </w:rPr>
        <w:t>本课程“电子信息专业英语”是一门选修的专业类课程，是一门工具性课程，涵盖了电子科学与技术、信息与通信工程和计算机科学与技术专业课的主要内容，同时还涉及近年来信息技术研究的发展与应用新技术。通过本课程的学习，让学生在现有专业知识结构和英语水平的基础上，了解专业英语特点，熟悉专业英语词汇和术语，增强英语科技文献资料的阅读理解、翻译和写作能力，提高运用英语进行技术交流和获取专业知识的能力，将英语学习与专业知识的获取和处理有效结合，真正发挥英语语言工具的实际效用，为学生个人发展和素质的提升奠定坚实的基础。课程教学主要采用启发式、互动式教学方法进行，以提高学生学习兴趣。并利用合作教学法进行辅助，即开展某个专题的小组交流。</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snapToGrid w:val="0"/>
        <w:spacing w:line="360" w:lineRule="auto"/>
        <w:ind w:firstLine="420" w:firstLineChars="200"/>
        <w:jc w:val="left"/>
      </w:pPr>
      <w:r>
        <w:t>通过本课程的学习，让学生在现有专业知识结构和英语水平的基础上，了解专业英语特点，熟悉专业英语词汇和术语，增强英语科技文献资料的阅读理解、翻译和写作能力，提高运用英语进行技术交流和获取专业知识的能力，将英语学习与专业知识的获取和处理有效结合，真正发挥英语语言工具的实际效用，为学生个人发展和素质的提升奠定坚实的基础。</w:t>
      </w:r>
    </w:p>
    <w:p>
      <w:pPr>
        <w:snapToGrid w:val="0"/>
        <w:spacing w:line="360" w:lineRule="auto"/>
        <w:ind w:firstLine="103" w:firstLineChars="49"/>
        <w:jc w:val="center"/>
        <w:rPr>
          <w:b/>
          <w:szCs w:val="21"/>
        </w:rPr>
      </w:pPr>
      <w:r>
        <w:rPr>
          <w:b/>
          <w:szCs w:val="21"/>
        </w:rPr>
        <w:t>第一章  电路基础</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：模拟信号与数字信号的基本原理，欧姆定律基本概念，逻辑门基本类型和运算放大器主要技术指标。</w:t>
      </w:r>
    </w:p>
    <w:p>
      <w:pPr>
        <w:snapToGrid w:val="0"/>
        <w:spacing w:line="360" w:lineRule="auto"/>
        <w:ind w:firstLine="422" w:firstLineChars="200"/>
        <w:rPr>
          <w:szCs w:val="21"/>
        </w:rPr>
      </w:pPr>
      <w:r>
        <w:rPr>
          <w:b/>
          <w:szCs w:val="21"/>
        </w:rPr>
        <w:t>2. 一般掌握</w:t>
      </w:r>
      <w:r>
        <w:rPr>
          <w:szCs w:val="21"/>
        </w:rPr>
        <w:t>：模拟信号与数字信号、欧姆定律、逻辑门和运算放大器的专用术语。</w:t>
      </w:r>
    </w:p>
    <w:p>
      <w:pPr>
        <w:snapToGrid w:val="0"/>
        <w:spacing w:line="360" w:lineRule="auto"/>
        <w:ind w:firstLine="422" w:firstLineChars="200"/>
        <w:rPr>
          <w:szCs w:val="21"/>
        </w:rPr>
      </w:pPr>
      <w:r>
        <w:rPr>
          <w:b/>
          <w:szCs w:val="21"/>
        </w:rPr>
        <w:t>3. 熟练掌握</w:t>
      </w:r>
      <w:r>
        <w:rPr>
          <w:szCs w:val="21"/>
        </w:rPr>
        <w:t>：模拟信号与数字信号、欧姆定律、逻辑门和运算放大器的翻译与缩写。</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（1）</w:t>
      </w:r>
      <w:bookmarkStart w:id="519" w:name="_Hlk135383325"/>
      <w:r>
        <w:rPr>
          <w:szCs w:val="21"/>
        </w:rPr>
        <w:t>模拟信号与数字信号的基本原理</w:t>
      </w:r>
      <w:bookmarkEnd w:id="519"/>
      <w:r>
        <w:rPr>
          <w:szCs w:val="21"/>
        </w:rPr>
        <w:t>、欧姆定律基本概念、逻辑门基本类型和运算放大器主要技术指标的英文表述。</w:t>
      </w:r>
    </w:p>
    <w:p>
      <w:pPr>
        <w:snapToGrid w:val="0"/>
        <w:spacing w:line="360" w:lineRule="auto"/>
        <w:ind w:firstLine="420" w:firstLineChars="200"/>
        <w:rPr>
          <w:szCs w:val="21"/>
        </w:rPr>
      </w:pPr>
      <w:r>
        <w:rPr>
          <w:szCs w:val="21"/>
        </w:rPr>
        <w:t>（2）模拟信号与数字信号的基本原理、欧姆定律基本概念、逻辑门基本类型和运算放大器主要技术指标的英文专业术语。</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：模拟信号与数字信号的基本原理。</w:t>
      </w:r>
    </w:p>
    <w:p>
      <w:pPr>
        <w:snapToGrid w:val="0"/>
        <w:spacing w:line="360" w:lineRule="auto"/>
        <w:ind w:firstLine="422" w:firstLineChars="200"/>
        <w:rPr>
          <w:szCs w:val="21"/>
        </w:rPr>
      </w:pPr>
      <w:r>
        <w:rPr>
          <w:b/>
          <w:szCs w:val="21"/>
        </w:rPr>
        <w:t>2.领会</w:t>
      </w:r>
      <w:r>
        <w:rPr>
          <w:szCs w:val="21"/>
        </w:rPr>
        <w:t>：欧姆定律基本概念。</w:t>
      </w:r>
    </w:p>
    <w:p>
      <w:pPr>
        <w:snapToGrid w:val="0"/>
        <w:spacing w:line="360" w:lineRule="auto"/>
        <w:ind w:firstLine="422" w:firstLineChars="200"/>
        <w:rPr>
          <w:szCs w:val="21"/>
        </w:rPr>
      </w:pPr>
      <w:r>
        <w:rPr>
          <w:b/>
          <w:szCs w:val="21"/>
        </w:rPr>
        <w:t>3.应用</w:t>
      </w:r>
      <w:r>
        <w:rPr>
          <w:szCs w:val="21"/>
        </w:rPr>
        <w:t>：运算放大器主要技术指标。</w:t>
      </w:r>
    </w:p>
    <w:p>
      <w:pPr>
        <w:snapToGrid w:val="0"/>
        <w:spacing w:line="360" w:lineRule="auto"/>
        <w:ind w:firstLine="422" w:firstLineChars="200"/>
        <w:rPr>
          <w:szCs w:val="21"/>
        </w:rPr>
      </w:pPr>
      <w:r>
        <w:rPr>
          <w:b/>
          <w:szCs w:val="21"/>
        </w:rPr>
        <w:t>4.分析：</w:t>
      </w:r>
      <w:r>
        <w:rPr>
          <w:szCs w:val="21"/>
        </w:rPr>
        <w:t>逻辑门基本类型。</w:t>
      </w:r>
    </w:p>
    <w:p>
      <w:pPr>
        <w:snapToGrid w:val="0"/>
        <w:spacing w:line="360" w:lineRule="auto"/>
        <w:ind w:firstLine="422" w:firstLineChars="200"/>
        <w:rPr>
          <w:szCs w:val="21"/>
        </w:rPr>
      </w:pPr>
      <w:r>
        <w:rPr>
          <w:b/>
          <w:szCs w:val="21"/>
        </w:rPr>
        <w:t>5.综合</w:t>
      </w:r>
      <w:r>
        <w:rPr>
          <w:szCs w:val="21"/>
        </w:rPr>
        <w:t>：学生上课互动，课堂讨论情况及作业情况。</w:t>
      </w:r>
    </w:p>
    <w:p>
      <w:pPr>
        <w:snapToGrid w:val="0"/>
        <w:spacing w:line="360" w:lineRule="auto"/>
        <w:ind w:firstLine="422" w:firstLineChars="200"/>
        <w:rPr>
          <w:bCs/>
          <w:szCs w:val="21"/>
        </w:rPr>
      </w:pPr>
      <w:r>
        <w:rPr>
          <w:b/>
          <w:szCs w:val="21"/>
        </w:rPr>
        <w:t>6.评价：</w:t>
      </w:r>
      <w:r>
        <w:rPr>
          <w:bCs/>
          <w:szCs w:val="21"/>
        </w:rPr>
        <w:t>评估学生的专业英语词汇记忆情况，同时评估学生在学习团队中的沟通情况。</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半导体</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：集成电路设计，半导体生产过程，及IC封装技术。</w:t>
      </w:r>
    </w:p>
    <w:p>
      <w:pPr>
        <w:snapToGrid w:val="0"/>
        <w:spacing w:line="360" w:lineRule="auto"/>
        <w:ind w:firstLine="422" w:firstLineChars="200"/>
        <w:rPr>
          <w:szCs w:val="21"/>
        </w:rPr>
      </w:pPr>
      <w:r>
        <w:rPr>
          <w:b/>
          <w:szCs w:val="21"/>
        </w:rPr>
        <w:t>2. 一般掌握</w:t>
      </w:r>
      <w:r>
        <w:rPr>
          <w:szCs w:val="21"/>
        </w:rPr>
        <w:t xml:space="preserve">：版图的概念，集成电路制造的步骤 </w:t>
      </w:r>
    </w:p>
    <w:p>
      <w:pPr>
        <w:snapToGrid w:val="0"/>
        <w:spacing w:line="360" w:lineRule="auto"/>
        <w:ind w:firstLine="422" w:firstLineChars="200"/>
        <w:rPr>
          <w:szCs w:val="21"/>
        </w:rPr>
      </w:pPr>
      <w:r>
        <w:rPr>
          <w:b/>
          <w:szCs w:val="21"/>
        </w:rPr>
        <w:t>3. 熟练掌握</w:t>
      </w:r>
      <w:r>
        <w:rPr>
          <w:szCs w:val="21"/>
        </w:rPr>
        <w:t>：模拟信号与数字信号、欧姆定律、逻辑门和运算放大器的翻译与缩写。</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（1）集成电路设计，半导体生产过程及IC封装技术的相关英文表述。</w:t>
      </w:r>
    </w:p>
    <w:p>
      <w:pPr>
        <w:snapToGrid w:val="0"/>
        <w:spacing w:line="360" w:lineRule="auto"/>
        <w:ind w:firstLine="420" w:firstLineChars="200"/>
        <w:rPr>
          <w:szCs w:val="21"/>
        </w:rPr>
      </w:pPr>
      <w:r>
        <w:rPr>
          <w:szCs w:val="21"/>
        </w:rPr>
        <w:t>（2）学生小组英文沟通交流能力。</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
          <w:szCs w:val="21"/>
        </w:rPr>
        <w:t xml:space="preserve"> </w:t>
      </w:r>
      <w:r>
        <w:rPr>
          <w:bCs/>
          <w:szCs w:val="21"/>
        </w:rPr>
        <w:t>半导体的相关英文专业术语。</w:t>
      </w:r>
    </w:p>
    <w:p>
      <w:pPr>
        <w:snapToGrid w:val="0"/>
        <w:spacing w:line="360" w:lineRule="auto"/>
        <w:ind w:firstLine="422" w:firstLineChars="200"/>
        <w:rPr>
          <w:szCs w:val="21"/>
        </w:rPr>
      </w:pPr>
      <w:r>
        <w:rPr>
          <w:b/>
          <w:szCs w:val="21"/>
        </w:rPr>
        <w:t>2.领会</w:t>
      </w:r>
      <w:r>
        <w:rPr>
          <w:szCs w:val="21"/>
        </w:rPr>
        <w:t>： 理解半导体器件的基本工作原理和应用前景。</w:t>
      </w:r>
    </w:p>
    <w:p>
      <w:pPr>
        <w:snapToGrid w:val="0"/>
        <w:spacing w:line="360" w:lineRule="auto"/>
        <w:ind w:firstLine="422" w:firstLineChars="200"/>
        <w:rPr>
          <w:szCs w:val="21"/>
        </w:rPr>
      </w:pPr>
      <w:r>
        <w:rPr>
          <w:b/>
          <w:szCs w:val="21"/>
        </w:rPr>
        <w:t>3.应用</w:t>
      </w:r>
      <w:r>
        <w:rPr>
          <w:szCs w:val="21"/>
        </w:rPr>
        <w:t>： 根据需要选择合适的半导体器件。</w:t>
      </w:r>
    </w:p>
    <w:p>
      <w:pPr>
        <w:snapToGrid w:val="0"/>
        <w:spacing w:line="360" w:lineRule="auto"/>
        <w:ind w:firstLine="422" w:firstLineChars="200"/>
        <w:rPr>
          <w:szCs w:val="21"/>
        </w:rPr>
      </w:pPr>
      <w:r>
        <w:rPr>
          <w:b/>
          <w:szCs w:val="21"/>
        </w:rPr>
        <w:t>4.分析：</w:t>
      </w:r>
      <w:r>
        <w:rPr>
          <w:szCs w:val="21"/>
        </w:rPr>
        <w:t xml:space="preserve"> 半导体器件的工作原理和特性。</w:t>
      </w:r>
    </w:p>
    <w:p>
      <w:pPr>
        <w:snapToGrid w:val="0"/>
        <w:spacing w:line="360" w:lineRule="auto"/>
        <w:ind w:firstLine="422" w:firstLineChars="200"/>
        <w:rPr>
          <w:szCs w:val="21"/>
        </w:rPr>
      </w:pPr>
      <w:r>
        <w:rPr>
          <w:b/>
          <w:szCs w:val="21"/>
        </w:rPr>
        <w:t>5.综合</w:t>
      </w:r>
      <w:r>
        <w:rPr>
          <w:szCs w:val="21"/>
        </w:rPr>
        <w:t>： 多种半导体器件的工作原理和特性。</w:t>
      </w:r>
    </w:p>
    <w:p>
      <w:pPr>
        <w:snapToGrid w:val="0"/>
        <w:spacing w:line="360" w:lineRule="auto"/>
        <w:ind w:firstLine="422" w:firstLineChars="200"/>
        <w:rPr>
          <w:bCs/>
          <w:szCs w:val="21"/>
        </w:rPr>
      </w:pPr>
      <w:r>
        <w:rPr>
          <w:b/>
          <w:szCs w:val="21"/>
        </w:rPr>
        <w:t>6.评价：</w:t>
      </w:r>
      <w:r>
        <w:rPr>
          <w:bCs/>
          <w:szCs w:val="21"/>
        </w:rPr>
        <w:t xml:space="preserve"> 对学生半导体专业英语术语及半导体原理特性理解做出评价。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  通信计算机</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 光纤通信与移动通信的发展过程。</w:t>
      </w:r>
    </w:p>
    <w:p>
      <w:pPr>
        <w:snapToGrid w:val="0"/>
        <w:spacing w:line="360" w:lineRule="auto"/>
        <w:ind w:firstLine="422" w:firstLineChars="200"/>
        <w:rPr>
          <w:szCs w:val="21"/>
        </w:rPr>
      </w:pPr>
      <w:r>
        <w:rPr>
          <w:b/>
          <w:szCs w:val="21"/>
        </w:rPr>
        <w:t>2. 一般掌握</w:t>
      </w:r>
      <w:r>
        <w:rPr>
          <w:szCs w:val="21"/>
        </w:rPr>
        <w:t>： 蓝牙技术的基本原理和无线局域网的结构。</w:t>
      </w:r>
    </w:p>
    <w:p>
      <w:pPr>
        <w:snapToGrid w:val="0"/>
        <w:spacing w:line="360" w:lineRule="auto"/>
        <w:ind w:firstLine="422" w:firstLineChars="200"/>
        <w:rPr>
          <w:szCs w:val="21"/>
        </w:rPr>
      </w:pPr>
      <w:r>
        <w:rPr>
          <w:b/>
          <w:szCs w:val="21"/>
        </w:rPr>
        <w:t>3. 熟练掌握</w:t>
      </w:r>
      <w:r>
        <w:rPr>
          <w:szCs w:val="21"/>
        </w:rPr>
        <w:t>： 相关英语术语。</w:t>
      </w:r>
    </w:p>
    <w:p>
      <w:pPr>
        <w:snapToGrid w:val="0"/>
        <w:spacing w:line="360" w:lineRule="auto"/>
        <w:rPr>
          <w:b/>
          <w:szCs w:val="21"/>
        </w:rPr>
      </w:pPr>
      <w:r>
        <w:rPr>
          <w:b/>
          <w:szCs w:val="21"/>
        </w:rPr>
        <w:t>（二）考核内容</w:t>
      </w:r>
    </w:p>
    <w:p>
      <w:pPr>
        <w:snapToGrid w:val="0"/>
        <w:spacing w:line="360" w:lineRule="auto"/>
        <w:rPr>
          <w:szCs w:val="21"/>
        </w:rPr>
      </w:pPr>
      <w:r>
        <w:rPr>
          <w:szCs w:val="21"/>
        </w:rPr>
        <w:t>（1）光纤通信的原理、特点和应用场景；移动通信的原理、特点和应用场景；蓝牙技术的原理、特点和应用场景；无线局域网的原理、特点和应用场景。</w:t>
      </w:r>
    </w:p>
    <w:p>
      <w:pPr>
        <w:snapToGrid w:val="0"/>
        <w:spacing w:line="360" w:lineRule="auto"/>
        <w:rPr>
          <w:szCs w:val="21"/>
        </w:rPr>
      </w:pPr>
      <w:r>
        <w:rPr>
          <w:szCs w:val="21"/>
        </w:rPr>
        <w:t>（2）学生就通信计算机内容英文讨论沟通能力。</w:t>
      </w:r>
    </w:p>
    <w:p>
      <w:pPr>
        <w:snapToGrid w:val="0"/>
        <w:spacing w:line="360" w:lineRule="auto"/>
        <w:rPr>
          <w:b/>
          <w:szCs w:val="21"/>
        </w:rPr>
      </w:pPr>
      <w:r>
        <w:rPr>
          <w:b/>
          <w:szCs w:val="21"/>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w:t>
      </w:r>
      <w:r>
        <w:rPr>
          <w:rFonts w:ascii="Times New Roman" w:hAnsi="Times New Roman" w:cs="Times New Roman"/>
        </w:rPr>
        <w:t>：了解光纤通信和移动通信的发展历程。</w:t>
      </w:r>
    </w:p>
    <w:p>
      <w:pPr>
        <w:pStyle w:val="6"/>
        <w:snapToGrid w:val="0"/>
        <w:spacing w:line="360" w:lineRule="auto"/>
        <w:rPr>
          <w:rFonts w:ascii="Times New Roman" w:hAnsi="Times New Roman" w:cs="Times New Roman"/>
        </w:rPr>
      </w:pPr>
      <w:r>
        <w:rPr>
          <w:rFonts w:ascii="Times New Roman" w:hAnsi="Times New Roman" w:cs="Times New Roman"/>
          <w:b/>
        </w:rPr>
        <w:t>2.领会</w:t>
      </w:r>
      <w:r>
        <w:rPr>
          <w:rFonts w:ascii="Times New Roman" w:hAnsi="Times New Roman" w:cs="Times New Roman"/>
        </w:rPr>
        <w:t>：蓝牙技术的基本原理及无线局域网的结构。</w:t>
      </w:r>
    </w:p>
    <w:p>
      <w:pPr>
        <w:pStyle w:val="6"/>
        <w:snapToGrid w:val="0"/>
        <w:spacing w:line="360" w:lineRule="auto"/>
        <w:rPr>
          <w:rFonts w:ascii="Times New Roman" w:hAnsi="Times New Roman" w:cs="Times New Roman"/>
        </w:rPr>
      </w:pPr>
      <w:r>
        <w:rPr>
          <w:rFonts w:ascii="Times New Roman" w:hAnsi="Times New Roman" w:cs="Times New Roman"/>
          <w:b/>
        </w:rPr>
        <w:t>3.应用</w:t>
      </w:r>
      <w:r>
        <w:rPr>
          <w:rFonts w:ascii="Times New Roman" w:hAnsi="Times New Roman" w:cs="Times New Roman"/>
        </w:rPr>
        <w:t>：能够根据学习的专业词汇，读懂通信计算机类相关文献。</w:t>
      </w:r>
    </w:p>
    <w:p>
      <w:pPr>
        <w:pStyle w:val="6"/>
        <w:snapToGrid w:val="0"/>
        <w:spacing w:line="360" w:lineRule="auto"/>
        <w:rPr>
          <w:rFonts w:ascii="Times New Roman" w:hAnsi="Times New Roman" w:cs="Times New Roman"/>
          <w:bCs/>
        </w:rPr>
      </w:pPr>
      <w:r>
        <w:rPr>
          <w:rFonts w:ascii="Times New Roman" w:hAnsi="Times New Roman" w:cs="Times New Roman"/>
          <w:b/>
        </w:rPr>
        <w:t>4.分析：</w:t>
      </w:r>
      <w:r>
        <w:rPr>
          <w:rFonts w:ascii="Times New Roman" w:hAnsi="Times New Roman" w:cs="Times New Roman"/>
          <w:bCs/>
        </w:rPr>
        <w:t>不同场景，采用不同的通信方式。</w:t>
      </w:r>
    </w:p>
    <w:p>
      <w:pPr>
        <w:pStyle w:val="6"/>
        <w:snapToGrid w:val="0"/>
        <w:spacing w:line="360" w:lineRule="auto"/>
        <w:rPr>
          <w:rFonts w:ascii="Times New Roman" w:hAnsi="Times New Roman" w:cs="Times New Roman"/>
          <w:b/>
        </w:rPr>
      </w:pPr>
      <w:r>
        <w:rPr>
          <w:rFonts w:ascii="Times New Roman" w:hAnsi="Times New Roman" w:cs="Times New Roman"/>
          <w:b/>
        </w:rPr>
        <w:t>5.综合</w:t>
      </w:r>
      <w:r>
        <w:rPr>
          <w:rFonts w:ascii="Times New Roman" w:hAnsi="Times New Roman" w:cs="Times New Roman"/>
        </w:rPr>
        <w:t>：</w:t>
      </w:r>
      <w:r>
        <w:rPr>
          <w:rFonts w:ascii="Times New Roman" w:hAnsi="Times New Roman" w:cs="Times New Roman"/>
          <w:bCs/>
        </w:rPr>
        <w:t>对现有不同技术优缺点做出综合概述。</w:t>
      </w:r>
    </w:p>
    <w:p>
      <w:pPr>
        <w:pStyle w:val="6"/>
        <w:snapToGrid w:val="0"/>
        <w:spacing w:line="360" w:lineRule="auto"/>
        <w:rPr>
          <w:rFonts w:ascii="Times New Roman" w:hAnsi="Times New Roman" w:cs="Times New Roman"/>
        </w:rPr>
      </w:pPr>
      <w:r>
        <w:rPr>
          <w:rFonts w:ascii="Times New Roman" w:hAnsi="Times New Roman" w:cs="Times New Roman"/>
          <w:b/>
        </w:rPr>
        <w:t>6.评价：</w:t>
      </w:r>
      <w:r>
        <w:rPr>
          <w:rFonts w:ascii="Times New Roman" w:hAnsi="Times New Roman" w:cs="Times New Roman"/>
        </w:rPr>
        <w:t>课堂学习情况，就不同通信技术区别英语沟通讨论情况。</w:t>
      </w:r>
    </w:p>
    <w:p>
      <w:pPr>
        <w:pStyle w:val="6"/>
        <w:snapToGrid w:val="0"/>
        <w:spacing w:line="360" w:lineRule="auto"/>
        <w:jc w:val="center"/>
        <w:rPr>
          <w:rFonts w:ascii="Times New Roman" w:hAnsi="Times New Roman" w:cs="Times New Roman"/>
          <w:b/>
        </w:rPr>
      </w:pPr>
      <w:r>
        <w:rPr>
          <w:rFonts w:ascii="Times New Roman" w:hAnsi="Times New Roman" w:cs="Times New Roman"/>
          <w:b/>
        </w:rPr>
        <w:t>第四章  仪表使用</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 了解万用表、示波器及信号发生器的使用方法。</w:t>
      </w:r>
    </w:p>
    <w:p>
      <w:pPr>
        <w:snapToGrid w:val="0"/>
        <w:spacing w:line="360" w:lineRule="auto"/>
        <w:ind w:firstLine="422" w:firstLineChars="200"/>
        <w:rPr>
          <w:szCs w:val="21"/>
        </w:rPr>
      </w:pPr>
      <w:r>
        <w:rPr>
          <w:b/>
          <w:szCs w:val="21"/>
        </w:rPr>
        <w:t>2. 一般掌握</w:t>
      </w:r>
      <w:r>
        <w:rPr>
          <w:szCs w:val="21"/>
        </w:rPr>
        <w:t>： 万用表、示波器和信号发生器不同按键功能。</w:t>
      </w:r>
    </w:p>
    <w:p>
      <w:pPr>
        <w:snapToGrid w:val="0"/>
        <w:spacing w:line="360" w:lineRule="auto"/>
        <w:ind w:firstLine="422" w:firstLineChars="200"/>
        <w:rPr>
          <w:szCs w:val="21"/>
        </w:rPr>
      </w:pPr>
      <w:r>
        <w:rPr>
          <w:b/>
          <w:szCs w:val="21"/>
        </w:rPr>
        <w:t>3. 熟练掌握</w:t>
      </w:r>
      <w:r>
        <w:rPr>
          <w:szCs w:val="21"/>
        </w:rPr>
        <w:t>： 万用表、示波器和信号发生器英文专业术语。</w:t>
      </w:r>
    </w:p>
    <w:p>
      <w:pPr>
        <w:snapToGrid w:val="0"/>
        <w:spacing w:line="360" w:lineRule="auto"/>
        <w:rPr>
          <w:b/>
          <w:szCs w:val="21"/>
        </w:rPr>
      </w:pPr>
      <w:r>
        <w:rPr>
          <w:b/>
          <w:szCs w:val="21"/>
        </w:rPr>
        <w:t>（二）考核内容</w:t>
      </w:r>
    </w:p>
    <w:p>
      <w:pPr>
        <w:snapToGrid w:val="0"/>
        <w:spacing w:line="360" w:lineRule="auto"/>
        <w:rPr>
          <w:szCs w:val="21"/>
        </w:rPr>
      </w:pPr>
      <w:r>
        <w:rPr>
          <w:szCs w:val="21"/>
        </w:rPr>
        <w:t>（1）万用表、示波器和信号发生器的使用方法。</w:t>
      </w:r>
    </w:p>
    <w:p>
      <w:pPr>
        <w:snapToGrid w:val="0"/>
        <w:spacing w:line="360" w:lineRule="auto"/>
        <w:rPr>
          <w:szCs w:val="21"/>
        </w:rPr>
      </w:pPr>
      <w:r>
        <w:rPr>
          <w:szCs w:val="21"/>
        </w:rPr>
        <w:t>（2）万用表、示波器和信号发生器的相关英文专业术语掌握情况。</w:t>
      </w:r>
    </w:p>
    <w:p>
      <w:pPr>
        <w:snapToGrid w:val="0"/>
        <w:spacing w:line="360" w:lineRule="auto"/>
        <w:rPr>
          <w:b/>
          <w:szCs w:val="21"/>
        </w:rPr>
      </w:pPr>
      <w:r>
        <w:rPr>
          <w:b/>
          <w:szCs w:val="21"/>
        </w:rPr>
        <w:t>（三）考核要求</w:t>
      </w:r>
    </w:p>
    <w:p>
      <w:pPr>
        <w:pStyle w:val="6"/>
        <w:snapToGrid w:val="0"/>
        <w:spacing w:line="360" w:lineRule="auto"/>
        <w:rPr>
          <w:rFonts w:ascii="Times New Roman" w:hAnsi="Times New Roman" w:cs="Times New Roman"/>
          <w:bCs/>
        </w:rPr>
      </w:pPr>
      <w:r>
        <w:rPr>
          <w:rFonts w:ascii="Times New Roman" w:hAnsi="Times New Roman" w:cs="Times New Roman"/>
          <w:b/>
        </w:rPr>
        <w:t>1.识记</w:t>
      </w:r>
      <w:r>
        <w:rPr>
          <w:rFonts w:ascii="Times New Roman" w:hAnsi="Times New Roman" w:cs="Times New Roman"/>
        </w:rPr>
        <w:t>：</w:t>
      </w:r>
      <w:r>
        <w:rPr>
          <w:rFonts w:ascii="Times New Roman" w:hAnsi="Times New Roman" w:cs="Times New Roman"/>
          <w:b/>
        </w:rPr>
        <w:t xml:space="preserve"> </w:t>
      </w:r>
      <w:r>
        <w:rPr>
          <w:rFonts w:ascii="Times New Roman" w:hAnsi="Times New Roman" w:cs="Times New Roman"/>
          <w:bCs/>
        </w:rPr>
        <w:t>万用表、示波器和信号发生器的相关英文专业术语。</w:t>
      </w:r>
    </w:p>
    <w:p>
      <w:pPr>
        <w:pStyle w:val="6"/>
        <w:snapToGrid w:val="0"/>
        <w:spacing w:line="360" w:lineRule="auto"/>
        <w:rPr>
          <w:rFonts w:ascii="Times New Roman" w:hAnsi="Times New Roman" w:cs="Times New Roman"/>
        </w:rPr>
      </w:pPr>
      <w:r>
        <w:rPr>
          <w:rFonts w:ascii="Times New Roman" w:hAnsi="Times New Roman" w:cs="Times New Roman"/>
          <w:b/>
        </w:rPr>
        <w:t>2.领会</w:t>
      </w:r>
      <w:r>
        <w:rPr>
          <w:rFonts w:ascii="Times New Roman" w:hAnsi="Times New Roman" w:cs="Times New Roman"/>
        </w:rPr>
        <w:t xml:space="preserve">： </w:t>
      </w:r>
      <w:r>
        <w:rPr>
          <w:rFonts w:ascii="Times New Roman" w:hAnsi="Times New Roman" w:cs="Times New Roman"/>
          <w:bCs/>
        </w:rPr>
        <w:t>万用表、示波器和信号发生器的工作原理。</w:t>
      </w:r>
    </w:p>
    <w:p>
      <w:pPr>
        <w:pStyle w:val="6"/>
        <w:snapToGrid w:val="0"/>
        <w:spacing w:line="360" w:lineRule="auto"/>
        <w:rPr>
          <w:rFonts w:ascii="Times New Roman" w:hAnsi="Times New Roman" w:cs="Times New Roman"/>
        </w:rPr>
      </w:pPr>
      <w:r>
        <w:rPr>
          <w:rFonts w:ascii="Times New Roman" w:hAnsi="Times New Roman" w:cs="Times New Roman"/>
          <w:b/>
        </w:rPr>
        <w:t>3.应用</w:t>
      </w:r>
      <w:r>
        <w:rPr>
          <w:rFonts w:ascii="Times New Roman" w:hAnsi="Times New Roman" w:cs="Times New Roman"/>
        </w:rPr>
        <w:t>： 仪表的操作和使用流程。</w:t>
      </w:r>
    </w:p>
    <w:p>
      <w:pPr>
        <w:pStyle w:val="6"/>
        <w:snapToGrid w:val="0"/>
        <w:spacing w:line="360" w:lineRule="auto"/>
        <w:rPr>
          <w:rFonts w:ascii="Times New Roman" w:hAnsi="Times New Roman" w:cs="Times New Roman"/>
          <w:bCs/>
        </w:rPr>
      </w:pPr>
      <w:r>
        <w:rPr>
          <w:rFonts w:ascii="Times New Roman" w:hAnsi="Times New Roman" w:cs="Times New Roman"/>
          <w:b/>
        </w:rPr>
        <w:t>4.分析：</w:t>
      </w:r>
      <w:r>
        <w:rPr>
          <w:rFonts w:ascii="Times New Roman" w:hAnsi="Times New Roman" w:cs="Times New Roman"/>
          <w:bCs/>
        </w:rPr>
        <w:t xml:space="preserve"> 仪器的数据，对结果进行合理的解释。</w:t>
      </w:r>
    </w:p>
    <w:p>
      <w:pPr>
        <w:pStyle w:val="6"/>
        <w:snapToGrid w:val="0"/>
        <w:spacing w:line="360" w:lineRule="auto"/>
        <w:rPr>
          <w:rFonts w:ascii="Times New Roman" w:hAnsi="Times New Roman" w:cs="Times New Roman"/>
          <w:b/>
        </w:rPr>
      </w:pPr>
      <w:r>
        <w:rPr>
          <w:rFonts w:ascii="Times New Roman" w:hAnsi="Times New Roman" w:cs="Times New Roman"/>
          <w:b/>
        </w:rPr>
        <w:t>5.综合</w:t>
      </w:r>
      <w:r>
        <w:rPr>
          <w:rFonts w:ascii="Times New Roman" w:hAnsi="Times New Roman" w:cs="Times New Roman"/>
        </w:rPr>
        <w:t>：</w:t>
      </w:r>
      <w:r>
        <w:rPr>
          <w:rFonts w:ascii="Times New Roman" w:hAnsi="Times New Roman" w:cs="Times New Roman"/>
          <w:bCs/>
        </w:rPr>
        <w:t xml:space="preserve"> 不同仪器进行多维度的测量和数据处理。</w:t>
      </w:r>
    </w:p>
    <w:p>
      <w:pPr>
        <w:pStyle w:val="6"/>
        <w:snapToGrid w:val="0"/>
        <w:spacing w:line="360" w:lineRule="auto"/>
        <w:rPr>
          <w:rFonts w:ascii="Times New Roman" w:hAnsi="Times New Roman" w:cs="Times New Roman"/>
        </w:rPr>
      </w:pPr>
      <w:r>
        <w:rPr>
          <w:rFonts w:ascii="Times New Roman" w:hAnsi="Times New Roman" w:cs="Times New Roman"/>
          <w:b/>
        </w:rPr>
        <w:t>6.评价：</w:t>
      </w:r>
      <w:r>
        <w:rPr>
          <w:rFonts w:ascii="Times New Roman" w:hAnsi="Times New Roman" w:cs="Times New Roman"/>
        </w:rPr>
        <w:t xml:space="preserve"> 能够对仪器进行工作性能和数据准确性进行评价。</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widowControl/>
        <w:adjustRightInd w:val="0"/>
        <w:snapToGrid w:val="0"/>
        <w:spacing w:line="360" w:lineRule="auto"/>
        <w:ind w:firstLine="420" w:firstLineChars="200"/>
        <w:jc w:val="left"/>
        <w:rPr>
          <w:bCs/>
          <w:kern w:val="0"/>
          <w:szCs w:val="21"/>
        </w:rPr>
      </w:pPr>
      <w:r>
        <w:rPr>
          <w:bCs/>
          <w:kern w:val="0"/>
          <w:szCs w:val="21"/>
        </w:rPr>
        <w:t xml:space="preserve">1. 对实验原理和基本知识理解。  </w:t>
      </w:r>
    </w:p>
    <w:p>
      <w:pPr>
        <w:widowControl/>
        <w:adjustRightInd w:val="0"/>
        <w:snapToGrid w:val="0"/>
        <w:spacing w:line="360" w:lineRule="auto"/>
        <w:ind w:firstLine="420" w:firstLineChars="200"/>
        <w:jc w:val="left"/>
        <w:rPr>
          <w:bCs/>
          <w:kern w:val="0"/>
          <w:szCs w:val="21"/>
        </w:rPr>
      </w:pPr>
      <w:r>
        <w:rPr>
          <w:bCs/>
          <w:kern w:val="0"/>
          <w:szCs w:val="21"/>
        </w:rPr>
        <w:t>2.对基本操作、基本技术掌握，对实验方法掌握。</w:t>
      </w:r>
    </w:p>
    <w:p>
      <w:pPr>
        <w:widowControl/>
        <w:adjustRightInd w:val="0"/>
        <w:snapToGrid w:val="0"/>
        <w:spacing w:line="360" w:lineRule="auto"/>
        <w:ind w:firstLine="420" w:firstLineChars="200"/>
        <w:jc w:val="left"/>
        <w:rPr>
          <w:bCs/>
          <w:kern w:val="0"/>
          <w:szCs w:val="21"/>
        </w:rPr>
      </w:pPr>
      <w:r>
        <w:rPr>
          <w:bCs/>
          <w:kern w:val="0"/>
          <w:szCs w:val="21"/>
        </w:rPr>
        <w:t xml:space="preserve">3.实验结果正确性(灵敏度、分辨率、准确度和精密度等)。  </w:t>
      </w:r>
    </w:p>
    <w:p>
      <w:pPr>
        <w:widowControl/>
        <w:adjustRightInd w:val="0"/>
        <w:snapToGrid w:val="0"/>
        <w:spacing w:line="360" w:lineRule="auto"/>
        <w:ind w:firstLine="420" w:firstLineChars="200"/>
        <w:jc w:val="left"/>
        <w:rPr>
          <w:bCs/>
          <w:kern w:val="0"/>
          <w:szCs w:val="21"/>
        </w:rPr>
      </w:pPr>
      <w:r>
        <w:rPr>
          <w:bCs/>
          <w:kern w:val="0"/>
          <w:szCs w:val="21"/>
        </w:rPr>
        <w:t xml:space="preserve">4.原始数据的记录，数据处理的正确性。 </w:t>
      </w:r>
    </w:p>
    <w:p>
      <w:pPr>
        <w:widowControl/>
        <w:adjustRightInd w:val="0"/>
        <w:snapToGrid w:val="0"/>
        <w:spacing w:line="360" w:lineRule="auto"/>
        <w:ind w:firstLine="420" w:firstLineChars="200"/>
        <w:jc w:val="left"/>
        <w:rPr>
          <w:bCs/>
          <w:kern w:val="0"/>
          <w:szCs w:val="21"/>
        </w:rPr>
      </w:pPr>
      <w:r>
        <w:rPr>
          <w:bCs/>
          <w:kern w:val="0"/>
          <w:szCs w:val="21"/>
        </w:rPr>
        <w:t xml:space="preserve">5.英文实验报告的书写完整性。 </w:t>
      </w:r>
    </w:p>
    <w:p>
      <w:pPr>
        <w:widowControl/>
        <w:adjustRightInd w:val="0"/>
        <w:snapToGrid w:val="0"/>
        <w:spacing w:line="360" w:lineRule="auto"/>
        <w:ind w:firstLine="420" w:firstLineChars="200"/>
        <w:jc w:val="left"/>
        <w:rPr>
          <w:bCs/>
          <w:kern w:val="0"/>
          <w:szCs w:val="21"/>
        </w:rPr>
      </w:pPr>
      <w:r>
        <w:rPr>
          <w:bCs/>
          <w:kern w:val="0"/>
          <w:szCs w:val="21"/>
        </w:rPr>
        <w:t>6.实验过程中的综合能力、科学品德和科学精神。</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spacing w:line="360" w:lineRule="auto"/>
        <w:ind w:firstLine="323" w:firstLineChars="154"/>
        <w:rPr>
          <w:szCs w:val="21"/>
        </w:rPr>
      </w:pPr>
      <w:r>
        <w:rPr>
          <w:szCs w:val="21"/>
        </w:rPr>
        <w:t>课程考核由平时成绩与期末成绩相结合的方式进行。</w:t>
      </w:r>
    </w:p>
    <w:p>
      <w:pPr>
        <w:spacing w:line="360" w:lineRule="auto"/>
        <w:ind w:firstLine="323" w:firstLineChars="154"/>
        <w:rPr>
          <w:szCs w:val="21"/>
        </w:rPr>
      </w:pPr>
      <w:r>
        <w:rPr>
          <w:szCs w:val="21"/>
        </w:rPr>
        <w:t>1、平时成绩占40%，主要包括：平时作业占20%、实验占20%。</w:t>
      </w:r>
    </w:p>
    <w:p>
      <w:pPr>
        <w:spacing w:line="360" w:lineRule="auto"/>
        <w:ind w:firstLine="323" w:firstLineChars="154"/>
        <w:rPr>
          <w:szCs w:val="21"/>
        </w:rPr>
      </w:pPr>
      <w:r>
        <w:rPr>
          <w:szCs w:val="21"/>
        </w:rPr>
        <w:t>2、期末成绩占60%，采用考查方式。就电子信息工程专业检索一篇论文，应用所学专业英语知识对摘要及引言进行翻译。</w:t>
      </w:r>
    </w:p>
    <w:p>
      <w:pPr>
        <w:snapToGrid w:val="0"/>
        <w:ind w:firstLine="420" w:firstLineChars="200"/>
        <w:rPr>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 平时成绩：平时作业占20%；实验占20%。</w:t>
      </w:r>
    </w:p>
    <w:p>
      <w:pPr>
        <w:snapToGrid w:val="0"/>
        <w:spacing w:line="360" w:lineRule="auto"/>
        <w:ind w:firstLine="420" w:firstLineChars="200"/>
        <w:rPr>
          <w:szCs w:val="21"/>
        </w:rPr>
      </w:pPr>
      <w:r>
        <w:rPr>
          <w:szCs w:val="21"/>
        </w:rPr>
        <w:t>2．期末成绩：采用考查方式。</w:t>
      </w:r>
    </w:p>
    <w:p>
      <w:pPr>
        <w:snapToGrid w:val="0"/>
        <w:spacing w:line="360" w:lineRule="auto"/>
        <w:ind w:firstLine="420" w:firstLineChars="200"/>
        <w:rPr>
          <w:bCs/>
          <w:szCs w:val="21"/>
        </w:rPr>
      </w:pPr>
      <w:r>
        <w:rPr>
          <w:bCs/>
          <w:szCs w:val="21"/>
        </w:rPr>
        <w:t>3.</w:t>
      </w:r>
      <w:r>
        <w:t xml:space="preserve"> 综合成绩：平时成绩×40%+期末成绩×60%。</w:t>
      </w:r>
    </w:p>
    <w:p>
      <w:pPr>
        <w:snapToGrid w:val="0"/>
        <w:spacing w:line="360" w:lineRule="auto"/>
        <w:ind w:firstLine="420" w:firstLineChars="200"/>
        <w:rPr>
          <w:bCs/>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ind w:firstLine="420" w:firstLineChars="200"/>
        <w:rPr>
          <w:szCs w:val="21"/>
        </w:rPr>
      </w:pPr>
      <w:r>
        <w:rPr>
          <w:szCs w:val="21"/>
        </w:rPr>
        <w:t>电子信息专业英语的考核结果以各部分的评定成绩公布给每位同学，目的是充分调动学生的学习积极性，持续改进本课程，为本专业的人才培养目标服务，也为下一届学生们的学习本课程提供参考。</w:t>
      </w:r>
    </w:p>
    <w:p>
      <w:pPr>
        <w:rPr>
          <w:szCs w:val="21"/>
        </w:rPr>
      </w:pPr>
      <w:r>
        <w:rPr>
          <w:szCs w:val="21"/>
        </w:rPr>
        <w:br w:type="page"/>
      </w:r>
    </w:p>
    <w:p>
      <w:pPr>
        <w:snapToGrid w:val="0"/>
        <w:spacing w:line="360" w:lineRule="auto"/>
        <w:jc w:val="center"/>
        <w:rPr>
          <w:b/>
          <w:sz w:val="28"/>
          <w:szCs w:val="28"/>
        </w:rPr>
      </w:pPr>
      <w:bookmarkStart w:id="520" w:name="_Toc14240"/>
      <w:bookmarkStart w:id="521" w:name="_Toc3423"/>
      <w:bookmarkStart w:id="522" w:name="_Toc27503"/>
      <w:bookmarkStart w:id="523" w:name="_Toc26210"/>
      <w:bookmarkStart w:id="524" w:name="_Toc10073"/>
      <w:bookmarkStart w:id="525" w:name="_Toc19781"/>
      <w:bookmarkStart w:id="526" w:name="_Toc15286"/>
      <w:r>
        <w:rPr>
          <w:rStyle w:val="23"/>
        </w:rPr>
        <w:t>科研基本方法</w:t>
      </w:r>
      <w:bookmarkEnd w:id="520"/>
      <w:bookmarkEnd w:id="521"/>
      <w:bookmarkEnd w:id="522"/>
      <w:bookmarkEnd w:id="523"/>
      <w:bookmarkEnd w:id="524"/>
      <w:bookmarkEnd w:id="525"/>
      <w:bookmarkEnd w:id="526"/>
      <w:r>
        <w:rPr>
          <w:b/>
          <w:sz w:val="28"/>
          <w:szCs w:val="28"/>
        </w:rPr>
        <w:t xml:space="preserve"> </w:t>
      </w:r>
    </w:p>
    <w:p>
      <w:pPr>
        <w:snapToGrid w:val="0"/>
        <w:spacing w:line="360" w:lineRule="auto"/>
        <w:jc w:val="center"/>
        <w:rPr>
          <w:sz w:val="24"/>
        </w:rPr>
      </w:pPr>
      <w:r>
        <w:rPr>
          <w:sz w:val="24"/>
        </w:rPr>
        <w:t>（Basic Methods of Scientific Research）</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课程编号：04021563</w:t>
            </w:r>
          </w:p>
        </w:tc>
        <w:tc>
          <w:tcPr>
            <w:tcW w:w="1234" w:type="pct"/>
          </w:tcPr>
          <w:p>
            <w:pPr>
              <w:spacing w:line="300" w:lineRule="auto"/>
              <w:rPr>
                <w:b/>
                <w:bCs/>
                <w:szCs w:val="21"/>
              </w:rPr>
            </w:pPr>
            <w:r>
              <w:rPr>
                <w:b/>
                <w:bCs/>
                <w:szCs w:val="21"/>
              </w:rPr>
              <w:t>课程学时：16</w:t>
            </w:r>
          </w:p>
        </w:tc>
        <w:tc>
          <w:tcPr>
            <w:tcW w:w="2100" w:type="pct"/>
          </w:tcPr>
          <w:p>
            <w:pPr>
              <w:spacing w:line="300" w:lineRule="auto"/>
              <w:rPr>
                <w:b/>
                <w:bCs/>
                <w:szCs w:val="21"/>
              </w:rPr>
            </w:pPr>
            <w:r>
              <w:rPr>
                <w:b/>
                <w:bCs/>
                <w:szCs w:val="21"/>
              </w:rPr>
              <w:t>课程学分：1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主撰人：李兰兰</w:t>
            </w:r>
          </w:p>
        </w:tc>
        <w:tc>
          <w:tcPr>
            <w:tcW w:w="1234" w:type="pct"/>
          </w:tcPr>
          <w:p>
            <w:pPr>
              <w:spacing w:line="300" w:lineRule="auto"/>
              <w:rPr>
                <w:b/>
                <w:bCs/>
                <w:szCs w:val="21"/>
              </w:rPr>
            </w:pPr>
            <w:r>
              <w:rPr>
                <w:b/>
                <w:bCs/>
                <w:szCs w:val="21"/>
              </w:rPr>
              <w:t xml:space="preserve">审核人： </w:t>
            </w:r>
          </w:p>
        </w:tc>
        <w:tc>
          <w:tcPr>
            <w:tcW w:w="2100" w:type="pct"/>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napToGrid w:val="0"/>
        <w:spacing w:line="360" w:lineRule="auto"/>
        <w:ind w:firstLine="420" w:firstLineChars="200"/>
        <w:rPr>
          <w:szCs w:val="21"/>
        </w:rPr>
      </w:pPr>
      <w:r>
        <w:rPr>
          <w:szCs w:val="21"/>
        </w:rPr>
        <w:t>本课程是专业选修课，课程内容具有普遍适用性。通过学习和实践，获得有效的科研方法和研究思维，对于培养具有创新意识和科研能力的新时代优秀人才具有十分重要的意义。通过本课程的学习，使学生了解科学研究的基本思想方法，获得较为系统的科研基本知识，掌握典型的科研方法和研究技能，提高学生分析问题和解决问题的能力，为学生学习专业课和参加各项学科竞赛提供科学的思维习惯和研究方法。同时，通过学习培养学生严谨求实的科研态度，提高学生的科学研究素养，为做好本科毕业论文（设计）以及今后从事深入的科学研究工作打下坚实基础。</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snapToGrid w:val="0"/>
        <w:spacing w:line="360" w:lineRule="auto"/>
        <w:ind w:firstLine="420" w:firstLineChars="200"/>
        <w:rPr>
          <w:szCs w:val="21"/>
        </w:rPr>
      </w:pPr>
      <w:r>
        <w:rPr>
          <w:szCs w:val="21"/>
        </w:rPr>
        <w:t>本课程以科研基本方法为基础，介绍科研基本内涵与基本过程，并对科研选题、科研方法、科研思维及论文撰写等各个环节进行介绍。帮助学生掌握科研基本方法的性质和特点，理解科研工作的基本要求和步骤，具有发现、分析和解决问题的能力，理解科研素养的内涵，培养辩证思维和求实精神。</w:t>
      </w:r>
    </w:p>
    <w:p>
      <w:pPr>
        <w:snapToGrid w:val="0"/>
        <w:spacing w:line="360" w:lineRule="auto"/>
        <w:ind w:firstLine="103" w:firstLineChars="49"/>
        <w:jc w:val="center"/>
        <w:rPr>
          <w:b/>
          <w:szCs w:val="21"/>
        </w:rPr>
      </w:pPr>
      <w:r>
        <w:rPr>
          <w:b/>
          <w:szCs w:val="21"/>
        </w:rPr>
        <w:t>第一章  科研与科研方法</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：科研、科研方法的概念及分类。</w:t>
      </w:r>
    </w:p>
    <w:p>
      <w:pPr>
        <w:snapToGrid w:val="0"/>
        <w:spacing w:line="360" w:lineRule="auto"/>
        <w:ind w:firstLine="422" w:firstLineChars="200"/>
        <w:rPr>
          <w:szCs w:val="21"/>
        </w:rPr>
      </w:pPr>
      <w:r>
        <w:rPr>
          <w:b/>
          <w:szCs w:val="21"/>
        </w:rPr>
        <w:t>2. 一般掌握</w:t>
      </w:r>
      <w:r>
        <w:rPr>
          <w:szCs w:val="21"/>
        </w:rPr>
        <w:t>：科研的特征、对象与价值。</w:t>
      </w:r>
    </w:p>
    <w:p>
      <w:pPr>
        <w:snapToGrid w:val="0"/>
        <w:spacing w:line="360" w:lineRule="auto"/>
        <w:ind w:firstLine="422" w:firstLineChars="200"/>
        <w:rPr>
          <w:szCs w:val="21"/>
        </w:rPr>
      </w:pPr>
      <w:r>
        <w:rPr>
          <w:b/>
          <w:szCs w:val="21"/>
        </w:rPr>
        <w:t>3. 熟练掌握</w:t>
      </w:r>
      <w:r>
        <w:rPr>
          <w:szCs w:val="21"/>
        </w:rPr>
        <w:t>：科研方法的作用及开放性。</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科研的特征和价值，科研方法的概念和作用。</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：科研的特征，</w:t>
      </w:r>
      <w:r>
        <w:rPr>
          <w:bCs/>
          <w:szCs w:val="21"/>
        </w:rPr>
        <w:t>科研方法的概念。</w:t>
      </w:r>
    </w:p>
    <w:p>
      <w:pPr>
        <w:snapToGrid w:val="0"/>
        <w:spacing w:line="360" w:lineRule="auto"/>
        <w:ind w:firstLine="422" w:firstLineChars="200"/>
        <w:rPr>
          <w:b/>
          <w:szCs w:val="21"/>
        </w:rPr>
      </w:pPr>
      <w:r>
        <w:rPr>
          <w:b/>
          <w:szCs w:val="21"/>
        </w:rPr>
        <w:t>2.领会</w:t>
      </w:r>
      <w:r>
        <w:rPr>
          <w:szCs w:val="21"/>
        </w:rPr>
        <w:t>：</w:t>
      </w:r>
      <w:r>
        <w:rPr>
          <w:bCs/>
          <w:szCs w:val="21"/>
        </w:rPr>
        <w:t>科研的价值，科研方法的作用。</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科研过程与程序</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：科研基本过程。</w:t>
      </w:r>
    </w:p>
    <w:p>
      <w:pPr>
        <w:snapToGrid w:val="0"/>
        <w:spacing w:line="360" w:lineRule="auto"/>
        <w:ind w:firstLine="422" w:firstLineChars="200"/>
        <w:rPr>
          <w:bCs/>
          <w:szCs w:val="21"/>
        </w:rPr>
      </w:pPr>
      <w:r>
        <w:rPr>
          <w:b/>
          <w:szCs w:val="21"/>
        </w:rPr>
        <w:t>2. 一般掌握</w:t>
      </w:r>
      <w:r>
        <w:rPr>
          <w:szCs w:val="21"/>
        </w:rPr>
        <w:t>：</w:t>
      </w:r>
      <w:r>
        <w:rPr>
          <w:bCs/>
          <w:szCs w:val="21"/>
        </w:rPr>
        <w:t>技术科学研究的一般过程。</w:t>
      </w:r>
    </w:p>
    <w:p>
      <w:pPr>
        <w:snapToGrid w:val="0"/>
        <w:spacing w:line="360" w:lineRule="auto"/>
        <w:ind w:firstLine="422" w:firstLineChars="200"/>
        <w:rPr>
          <w:szCs w:val="21"/>
        </w:rPr>
      </w:pPr>
      <w:r>
        <w:rPr>
          <w:b/>
          <w:szCs w:val="21"/>
        </w:rPr>
        <w:t>3. 熟练掌握</w:t>
      </w:r>
      <w:r>
        <w:rPr>
          <w:szCs w:val="21"/>
        </w:rPr>
        <w:t>：自然科学研究的一般过程。</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科研基本过程，分析实际科学问题的科研过程。</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科研基本过程。</w:t>
      </w:r>
    </w:p>
    <w:p>
      <w:pPr>
        <w:snapToGrid w:val="0"/>
        <w:spacing w:line="360" w:lineRule="auto"/>
        <w:ind w:firstLine="422" w:firstLineChars="200"/>
        <w:rPr>
          <w:b/>
          <w:szCs w:val="21"/>
        </w:rPr>
      </w:pPr>
      <w:r>
        <w:rPr>
          <w:b/>
          <w:szCs w:val="21"/>
        </w:rPr>
        <w:t>2.领会</w:t>
      </w:r>
      <w:r>
        <w:rPr>
          <w:szCs w:val="21"/>
        </w:rPr>
        <w:t>：</w:t>
      </w:r>
      <w:r>
        <w:rPr>
          <w:bCs/>
          <w:szCs w:val="21"/>
        </w:rPr>
        <w:t>自然科学研究、技术科学研究的一般过程。</w:t>
      </w:r>
    </w:p>
    <w:p>
      <w:pPr>
        <w:snapToGrid w:val="0"/>
        <w:spacing w:line="360" w:lineRule="auto"/>
        <w:ind w:firstLine="422" w:firstLineChars="200"/>
        <w:rPr>
          <w:b/>
          <w:szCs w:val="21"/>
        </w:rPr>
      </w:pPr>
      <w:r>
        <w:rPr>
          <w:b/>
          <w:szCs w:val="21"/>
        </w:rPr>
        <w:t>3.分析：</w:t>
      </w:r>
      <w:r>
        <w:rPr>
          <w:bCs/>
          <w:szCs w:val="21"/>
        </w:rPr>
        <w:t>具体科学问题的研究过程。</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  问题分析与选题</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：问题的层次分析概念、方法。</w:t>
      </w:r>
    </w:p>
    <w:p>
      <w:pPr>
        <w:snapToGrid w:val="0"/>
        <w:spacing w:line="360" w:lineRule="auto"/>
        <w:ind w:firstLine="422" w:firstLineChars="200"/>
        <w:rPr>
          <w:szCs w:val="21"/>
        </w:rPr>
      </w:pPr>
      <w:r>
        <w:rPr>
          <w:b/>
          <w:szCs w:val="21"/>
        </w:rPr>
        <w:t>2. 一般掌握</w:t>
      </w:r>
      <w:r>
        <w:rPr>
          <w:szCs w:val="21"/>
        </w:rPr>
        <w:t>：</w:t>
      </w:r>
      <w:r>
        <w:rPr>
          <w:bCs/>
          <w:szCs w:val="21"/>
        </w:rPr>
        <w:t>课题来源、类型。</w:t>
      </w:r>
    </w:p>
    <w:p>
      <w:pPr>
        <w:snapToGrid w:val="0"/>
        <w:spacing w:line="360" w:lineRule="auto"/>
        <w:ind w:firstLine="422" w:firstLineChars="200"/>
        <w:rPr>
          <w:szCs w:val="21"/>
        </w:rPr>
      </w:pPr>
      <w:r>
        <w:rPr>
          <w:b/>
          <w:szCs w:val="21"/>
        </w:rPr>
        <w:t>3. 熟练掌握</w:t>
      </w:r>
      <w:r>
        <w:rPr>
          <w:szCs w:val="21"/>
        </w:rPr>
        <w:t>：选题原则与选题方式。</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bCs/>
          <w:szCs w:val="21"/>
        </w:rPr>
        <w:t>科研问题的层次分析方法，科研问题的类型，选题的原则和方式。</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rPr>
          <w:bCs/>
          <w:szCs w:val="21"/>
        </w:rPr>
        <w:t>问题的层次分析概念和方法。</w:t>
      </w:r>
    </w:p>
    <w:p>
      <w:pPr>
        <w:snapToGrid w:val="0"/>
        <w:spacing w:line="360" w:lineRule="auto"/>
        <w:ind w:firstLine="422" w:firstLineChars="200"/>
        <w:rPr>
          <w:szCs w:val="21"/>
        </w:rPr>
      </w:pPr>
      <w:r>
        <w:rPr>
          <w:b/>
          <w:szCs w:val="21"/>
        </w:rPr>
        <w:t>2.领会</w:t>
      </w:r>
      <w:r>
        <w:rPr>
          <w:szCs w:val="21"/>
        </w:rPr>
        <w:t>：</w:t>
      </w:r>
      <w:r>
        <w:rPr>
          <w:bCs/>
          <w:szCs w:val="21"/>
        </w:rPr>
        <w:t>科研问题的来源和类型，选题原则和方式。</w:t>
      </w:r>
    </w:p>
    <w:p>
      <w:pPr>
        <w:pStyle w:val="6"/>
        <w:snapToGrid w:val="0"/>
        <w:spacing w:line="360" w:lineRule="auto"/>
        <w:jc w:val="center"/>
        <w:rPr>
          <w:rFonts w:ascii="Times New Roman" w:hAnsi="Times New Roman" w:cs="Times New Roman"/>
          <w:b/>
        </w:rPr>
      </w:pPr>
      <w:r>
        <w:rPr>
          <w:rFonts w:ascii="Times New Roman" w:hAnsi="Times New Roman" w:cs="Times New Roman"/>
          <w:b/>
        </w:rPr>
        <w:t>第四章  科研方法及启示</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：科研方法层次的概念。</w:t>
      </w:r>
    </w:p>
    <w:p>
      <w:pPr>
        <w:snapToGrid w:val="0"/>
        <w:spacing w:line="360" w:lineRule="auto"/>
        <w:ind w:firstLine="422" w:firstLineChars="200"/>
        <w:rPr>
          <w:szCs w:val="21"/>
        </w:rPr>
      </w:pPr>
      <w:r>
        <w:rPr>
          <w:b/>
          <w:szCs w:val="21"/>
        </w:rPr>
        <w:t>2. 一般掌握</w:t>
      </w:r>
      <w:r>
        <w:rPr>
          <w:szCs w:val="21"/>
        </w:rPr>
        <w:t>：经典科研方法分类和特点。</w:t>
      </w:r>
    </w:p>
    <w:p>
      <w:pPr>
        <w:snapToGrid w:val="0"/>
        <w:spacing w:line="360" w:lineRule="auto"/>
        <w:ind w:firstLine="422" w:firstLineChars="200"/>
        <w:rPr>
          <w:szCs w:val="21"/>
        </w:rPr>
      </w:pPr>
      <w:r>
        <w:rPr>
          <w:b/>
          <w:szCs w:val="21"/>
        </w:rPr>
        <w:t>3. 熟练掌握</w:t>
      </w:r>
      <w:r>
        <w:rPr>
          <w:szCs w:val="21"/>
        </w:rPr>
        <w:t>：现代科研方法分类和特点。</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现代科研方法的概念、分类和特点，会选择合适的方法分析实际科学问题。</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：科研方法层次的概念。</w:t>
      </w:r>
    </w:p>
    <w:p>
      <w:pPr>
        <w:snapToGrid w:val="0"/>
        <w:spacing w:line="360" w:lineRule="auto"/>
        <w:ind w:firstLine="422" w:firstLineChars="200"/>
        <w:rPr>
          <w:b/>
          <w:szCs w:val="21"/>
        </w:rPr>
      </w:pPr>
      <w:r>
        <w:rPr>
          <w:b/>
          <w:szCs w:val="21"/>
        </w:rPr>
        <w:t>2.领会</w:t>
      </w:r>
      <w:r>
        <w:rPr>
          <w:szCs w:val="21"/>
        </w:rPr>
        <w:t>：经典科研方法、现代科研方法的分类和特点。</w:t>
      </w:r>
    </w:p>
    <w:p>
      <w:pPr>
        <w:snapToGrid w:val="0"/>
        <w:spacing w:line="360" w:lineRule="auto"/>
        <w:ind w:firstLine="422" w:firstLineChars="200"/>
        <w:rPr>
          <w:szCs w:val="21"/>
        </w:rPr>
      </w:pPr>
      <w:r>
        <w:rPr>
          <w:b/>
          <w:szCs w:val="21"/>
        </w:rPr>
        <w:t>3.分析</w:t>
      </w:r>
      <w:r>
        <w:rPr>
          <w:szCs w:val="21"/>
        </w:rPr>
        <w:t>：具体科研问题的研究方法。</w:t>
      </w:r>
    </w:p>
    <w:p>
      <w:pPr>
        <w:pStyle w:val="6"/>
        <w:snapToGrid w:val="0"/>
        <w:spacing w:line="360" w:lineRule="auto"/>
        <w:jc w:val="center"/>
        <w:rPr>
          <w:rFonts w:ascii="Times New Roman" w:hAnsi="Times New Roman" w:cs="Times New Roman"/>
          <w:b/>
        </w:rPr>
      </w:pPr>
      <w:r>
        <w:rPr>
          <w:rFonts w:ascii="Times New Roman" w:hAnsi="Times New Roman" w:cs="Times New Roman"/>
          <w:b/>
        </w:rPr>
        <w:t>第五章  科研思维及培养</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bCs/>
          <w:szCs w:val="21"/>
        </w:rPr>
        <w:t>科研思维的概念。</w:t>
      </w:r>
    </w:p>
    <w:p>
      <w:pPr>
        <w:snapToGrid w:val="0"/>
        <w:spacing w:line="360" w:lineRule="auto"/>
        <w:ind w:firstLine="422" w:firstLineChars="200"/>
        <w:rPr>
          <w:szCs w:val="21"/>
        </w:rPr>
      </w:pPr>
      <w:r>
        <w:rPr>
          <w:b/>
          <w:szCs w:val="21"/>
        </w:rPr>
        <w:t>2. 一般掌握</w:t>
      </w:r>
      <w:r>
        <w:rPr>
          <w:szCs w:val="21"/>
        </w:rPr>
        <w:t>：</w:t>
      </w:r>
      <w:r>
        <w:rPr>
          <w:bCs/>
          <w:szCs w:val="21"/>
        </w:rPr>
        <w:t>典型科研思维的特点。</w:t>
      </w:r>
    </w:p>
    <w:p>
      <w:pPr>
        <w:snapToGrid w:val="0"/>
        <w:spacing w:line="360" w:lineRule="auto"/>
        <w:ind w:firstLine="422" w:firstLineChars="200"/>
        <w:rPr>
          <w:szCs w:val="21"/>
        </w:rPr>
      </w:pPr>
      <w:r>
        <w:rPr>
          <w:b/>
          <w:szCs w:val="21"/>
        </w:rPr>
        <w:t>3. 熟练掌握</w:t>
      </w:r>
      <w:r>
        <w:rPr>
          <w:szCs w:val="21"/>
        </w:rPr>
        <w:t>：创新思维的培养方法。</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科研思维的概念、特点，创新性科研思维的培养。</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：科研思维的概念。</w:t>
      </w:r>
    </w:p>
    <w:p>
      <w:pPr>
        <w:snapToGrid w:val="0"/>
        <w:spacing w:line="360" w:lineRule="auto"/>
        <w:ind w:firstLine="422" w:firstLineChars="200"/>
        <w:rPr>
          <w:b/>
          <w:szCs w:val="21"/>
        </w:rPr>
      </w:pPr>
      <w:r>
        <w:rPr>
          <w:b/>
          <w:szCs w:val="21"/>
        </w:rPr>
        <w:t>2.领会</w:t>
      </w:r>
      <w:r>
        <w:rPr>
          <w:szCs w:val="21"/>
        </w:rPr>
        <w:t>：</w:t>
      </w:r>
      <w:r>
        <w:rPr>
          <w:bCs/>
          <w:szCs w:val="21"/>
        </w:rPr>
        <w:t>典型科研思维的特点，创新型科研思维的培养。</w:t>
      </w:r>
    </w:p>
    <w:p>
      <w:pPr>
        <w:pStyle w:val="6"/>
        <w:snapToGrid w:val="0"/>
        <w:spacing w:line="360" w:lineRule="auto"/>
        <w:jc w:val="center"/>
        <w:rPr>
          <w:rFonts w:ascii="Times New Roman" w:hAnsi="Times New Roman" w:cs="Times New Roman"/>
          <w:b/>
        </w:rPr>
      </w:pPr>
      <w:r>
        <w:rPr>
          <w:rFonts w:ascii="Times New Roman" w:hAnsi="Times New Roman" w:cs="Times New Roman"/>
          <w:b/>
        </w:rPr>
        <w:t>第六章  论文、专利撰写与发表</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bCs/>
          <w:szCs w:val="21"/>
        </w:rPr>
        <w:t>论文、专利的特点和类型。</w:t>
      </w:r>
    </w:p>
    <w:p>
      <w:pPr>
        <w:snapToGrid w:val="0"/>
        <w:spacing w:line="360" w:lineRule="auto"/>
        <w:ind w:firstLine="422" w:firstLineChars="200"/>
        <w:rPr>
          <w:szCs w:val="21"/>
        </w:rPr>
      </w:pPr>
      <w:r>
        <w:rPr>
          <w:b/>
          <w:szCs w:val="21"/>
        </w:rPr>
        <w:t>2. 一般掌握</w:t>
      </w:r>
      <w:r>
        <w:rPr>
          <w:szCs w:val="21"/>
        </w:rPr>
        <w:t>：论文投稿和发表规程，专利撰写和申请流程。</w:t>
      </w:r>
    </w:p>
    <w:p>
      <w:pPr>
        <w:snapToGrid w:val="0"/>
        <w:spacing w:line="360" w:lineRule="auto"/>
        <w:ind w:firstLine="422" w:firstLineChars="200"/>
        <w:rPr>
          <w:szCs w:val="21"/>
        </w:rPr>
      </w:pPr>
      <w:r>
        <w:rPr>
          <w:b/>
          <w:szCs w:val="21"/>
        </w:rPr>
        <w:t>3. 熟练掌握</w:t>
      </w:r>
      <w:r>
        <w:rPr>
          <w:szCs w:val="21"/>
        </w:rPr>
        <w:t>：论文撰写规范</w:t>
      </w:r>
      <w:r>
        <w:rPr>
          <w:bCs/>
          <w:szCs w:val="21"/>
        </w:rP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科研论文、专利的特点，论文撰写规范和发表规程。</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：论文、专利的特点和类型。</w:t>
      </w:r>
    </w:p>
    <w:p>
      <w:pPr>
        <w:snapToGrid w:val="0"/>
        <w:spacing w:line="360" w:lineRule="auto"/>
        <w:ind w:firstLine="422" w:firstLineChars="200"/>
        <w:rPr>
          <w:b/>
          <w:szCs w:val="21"/>
        </w:rPr>
      </w:pPr>
      <w:r>
        <w:rPr>
          <w:b/>
          <w:szCs w:val="21"/>
        </w:rPr>
        <w:t>2.领会</w:t>
      </w:r>
      <w:r>
        <w:rPr>
          <w:szCs w:val="21"/>
        </w:rPr>
        <w:t>：论文撰写规范，专利撰写和申请流程。</w:t>
      </w:r>
    </w:p>
    <w:p>
      <w:pPr>
        <w:snapToGrid w:val="0"/>
        <w:spacing w:line="360" w:lineRule="auto"/>
        <w:ind w:firstLine="422" w:firstLineChars="200"/>
        <w:rPr>
          <w:szCs w:val="21"/>
        </w:rPr>
      </w:pPr>
      <w:r>
        <w:rPr>
          <w:b/>
          <w:szCs w:val="21"/>
        </w:rPr>
        <w:t>3.综合</w:t>
      </w:r>
      <w:r>
        <w:rPr>
          <w:szCs w:val="21"/>
        </w:rPr>
        <w:t>：根据具体科研工作正确撰写科研论文。</w:t>
      </w:r>
    </w:p>
    <w:p>
      <w:pPr>
        <w:pStyle w:val="6"/>
        <w:snapToGrid w:val="0"/>
        <w:spacing w:line="360" w:lineRule="auto"/>
        <w:jc w:val="center"/>
        <w:rPr>
          <w:rFonts w:ascii="Times New Roman" w:hAnsi="Times New Roman" w:cs="Times New Roman"/>
          <w:b/>
        </w:rPr>
      </w:pPr>
      <w:r>
        <w:rPr>
          <w:rFonts w:ascii="Times New Roman" w:hAnsi="Times New Roman" w:cs="Times New Roman"/>
          <w:b/>
        </w:rPr>
        <w:t>第七章  科研素养与科研道德规范</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rPr>
          <w:bCs/>
          <w:szCs w:val="21"/>
        </w:rPr>
        <w:t>素质与素养的概念，科学素养的概念。</w:t>
      </w:r>
    </w:p>
    <w:p>
      <w:pPr>
        <w:snapToGrid w:val="0"/>
        <w:spacing w:line="360" w:lineRule="auto"/>
        <w:ind w:firstLine="422" w:firstLineChars="200"/>
        <w:rPr>
          <w:szCs w:val="21"/>
        </w:rPr>
      </w:pPr>
      <w:r>
        <w:rPr>
          <w:b/>
          <w:szCs w:val="21"/>
        </w:rPr>
        <w:t>2. 一般掌握</w:t>
      </w:r>
      <w:r>
        <w:rPr>
          <w:szCs w:val="21"/>
        </w:rPr>
        <w:t>：科技创新素质的概念，科研有效监控方法。</w:t>
      </w:r>
    </w:p>
    <w:p>
      <w:pPr>
        <w:snapToGrid w:val="0"/>
        <w:spacing w:line="360" w:lineRule="auto"/>
        <w:ind w:firstLine="422" w:firstLineChars="200"/>
        <w:rPr>
          <w:szCs w:val="21"/>
        </w:rPr>
      </w:pPr>
      <w:r>
        <w:rPr>
          <w:b/>
          <w:szCs w:val="21"/>
        </w:rPr>
        <w:t>3. 熟练掌握</w:t>
      </w:r>
      <w:r>
        <w:rPr>
          <w:szCs w:val="21"/>
        </w:rPr>
        <w:t>：科研素质培养方法，科研中的道德规范</w:t>
      </w:r>
      <w:r>
        <w:rPr>
          <w:bCs/>
          <w:szCs w:val="21"/>
        </w:rP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科研素养和科研道德规范的概念，科研素质的培养方法，在科研工作中遵守道德规范。</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：科学素养和科技创新素质的概念。</w:t>
      </w:r>
    </w:p>
    <w:p>
      <w:pPr>
        <w:snapToGrid w:val="0"/>
        <w:spacing w:line="360" w:lineRule="auto"/>
        <w:ind w:firstLine="422" w:firstLineChars="200"/>
        <w:rPr>
          <w:b/>
        </w:rPr>
      </w:pPr>
      <w:r>
        <w:rPr>
          <w:b/>
          <w:szCs w:val="21"/>
        </w:rPr>
        <w:t>2.领会</w:t>
      </w:r>
      <w:r>
        <w:rPr>
          <w:szCs w:val="21"/>
        </w:rPr>
        <w:t>：科研素质的培养方法，科研中的道德规范。</w:t>
      </w:r>
    </w:p>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三、实验教学部分的考核要求</w:t>
      </w:r>
    </w:p>
    <w:p>
      <w:pPr>
        <w:widowControl/>
        <w:adjustRightInd w:val="0"/>
        <w:snapToGrid w:val="0"/>
        <w:spacing w:line="360" w:lineRule="auto"/>
        <w:ind w:firstLine="420" w:firstLineChars="200"/>
        <w:jc w:val="left"/>
        <w:rPr>
          <w:bCs/>
          <w:kern w:val="0"/>
          <w:szCs w:val="21"/>
        </w:rPr>
      </w:pPr>
      <w:r>
        <w:rPr>
          <w:bCs/>
          <w:kern w:val="0"/>
          <w:szCs w:val="21"/>
        </w:rPr>
        <w:t>1.实验一：课程实践训练。要求：自选主题，完成一份科研计划报告书。</w:t>
      </w:r>
    </w:p>
    <w:p>
      <w:pPr>
        <w:widowControl/>
        <w:adjustRightInd w:val="0"/>
        <w:snapToGrid w:val="0"/>
        <w:spacing w:line="360" w:lineRule="auto"/>
        <w:ind w:firstLine="420" w:firstLineChars="200"/>
        <w:jc w:val="left"/>
        <w:rPr>
          <w:rFonts w:eastAsiaTheme="majorEastAsia"/>
          <w:b/>
          <w:bCs/>
          <w:kern w:val="0"/>
          <w:szCs w:val="21"/>
        </w:rPr>
      </w:pPr>
      <w:r>
        <w:rPr>
          <w:bCs/>
          <w:kern w:val="0"/>
          <w:szCs w:val="21"/>
        </w:rPr>
        <w:t>2.实验二：科研论文撰写训练。要求：学生按照科研论文的写作规范，结合专业完成1篇专业文献综述，内容不得少于2000字。</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spacing w:line="360" w:lineRule="auto"/>
        <w:ind w:firstLine="323" w:firstLineChars="154"/>
        <w:rPr>
          <w:szCs w:val="21"/>
        </w:rPr>
      </w:pPr>
      <w:r>
        <w:rPr>
          <w:szCs w:val="21"/>
        </w:rPr>
        <w:t>考核方式包括过程性考核评价方式和终结性评价方式：</w:t>
      </w:r>
    </w:p>
    <w:p>
      <w:pPr>
        <w:spacing w:line="360" w:lineRule="auto"/>
        <w:ind w:firstLine="323" w:firstLineChars="154"/>
        <w:rPr>
          <w:szCs w:val="21"/>
        </w:rPr>
      </w:pPr>
      <w:r>
        <w:rPr>
          <w:szCs w:val="21"/>
        </w:rPr>
        <w:t>1.过程性考核评价方式：主要包括课堂表现（考核频次为10次，占比10%）、测试（考核频次为5次，占比10%）及实验（考核频次为2次，占比20%）。</w:t>
      </w:r>
    </w:p>
    <w:p>
      <w:pPr>
        <w:spacing w:line="360" w:lineRule="auto"/>
        <w:ind w:firstLine="323" w:firstLineChars="154"/>
        <w:rPr>
          <w:szCs w:val="21"/>
        </w:rPr>
      </w:pPr>
      <w:r>
        <w:rPr>
          <w:szCs w:val="21"/>
        </w:rPr>
        <w:t>2.终结性评价方式：以结题报告的形式，通过开放性的题目考查学生对课程内容的理解和应用能力，同时考察学生的创新能力和综合素质。</w:t>
      </w:r>
      <w:r>
        <w:rPr>
          <w:bCs/>
          <w:szCs w:val="21"/>
        </w:rPr>
        <w:t>要求学生</w:t>
      </w:r>
      <w:r>
        <w:rPr>
          <w:szCs w:val="21"/>
        </w:rPr>
        <w:t>以硕士或博士研究生作为学业规划目标，完成《我的研究生之路》结题报告，并进行PPT汇报。考核频次为1次，占比60%。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1.平时成绩：</w:t>
      </w:r>
      <w:r>
        <w:rPr>
          <w:bCs/>
          <w:szCs w:val="21"/>
        </w:rPr>
        <w:t>主要包括课堂表现占10%、测试占10%、实验占20%。</w:t>
      </w:r>
    </w:p>
    <w:p>
      <w:pPr>
        <w:snapToGrid w:val="0"/>
        <w:spacing w:line="360" w:lineRule="auto"/>
        <w:ind w:firstLine="420" w:firstLineChars="200"/>
        <w:rPr>
          <w:bCs/>
          <w:szCs w:val="21"/>
        </w:rPr>
      </w:pPr>
      <w:r>
        <w:t>2.期末成绩：</w:t>
      </w:r>
      <w:r>
        <w:rPr>
          <w:bCs/>
          <w:szCs w:val="21"/>
        </w:rPr>
        <w:t>主要采用考查的形式，占60%。</w:t>
      </w:r>
    </w:p>
    <w:p>
      <w:pPr>
        <w:snapToGrid w:val="0"/>
        <w:spacing w:line="360" w:lineRule="auto"/>
        <w:ind w:firstLine="420" w:firstLineChars="200"/>
        <w:rPr>
          <w:bCs/>
          <w:szCs w:val="21"/>
        </w:rPr>
      </w:pPr>
      <w:r>
        <w:t>3.综合成绩</w:t>
      </w:r>
      <w:r>
        <w:rPr>
          <w:bCs/>
          <w:szCs w:val="21"/>
        </w:rPr>
        <w:t>：平时成绩×40% + 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rPr>
          <w:bCs/>
          <w:szCs w:val="21"/>
        </w:rPr>
      </w:pPr>
      <w:r>
        <w:rPr>
          <w:bCs/>
          <w:szCs w:val="21"/>
        </w:rPr>
        <w:t>课程各环节成绩会通过学习通实时反馈给每位同学，帮助学生及时掌握自身对课程内容的掌握程度。通过与学生直接沟通交流或采用问卷等形式，掌握学生对课堂内容、授课形式等情况的反馈，基于考核结果，通过改进教学和学习方式实现“夯实基础，拓展思维，提升能力”的课程目标，灵活使用考核方式，为本专业人才培养目标服务。</w:t>
      </w:r>
    </w:p>
    <w:p>
      <w:pPr>
        <w:rPr>
          <w:bCs/>
          <w:szCs w:val="21"/>
        </w:rPr>
      </w:pPr>
      <w:r>
        <w:rPr>
          <w:bCs/>
          <w:szCs w:val="21"/>
        </w:rPr>
        <w:br w:type="page"/>
      </w:r>
    </w:p>
    <w:p>
      <w:pPr>
        <w:pStyle w:val="2"/>
      </w:pPr>
      <w:bookmarkStart w:id="527" w:name="_Toc3691"/>
      <w:bookmarkStart w:id="528" w:name="_Toc7034"/>
      <w:bookmarkStart w:id="529" w:name="_Toc9280"/>
      <w:bookmarkStart w:id="530" w:name="_Toc29204"/>
      <w:bookmarkStart w:id="531" w:name="_Toc11504"/>
      <w:bookmarkStart w:id="532" w:name="_Toc9159"/>
      <w:bookmarkStart w:id="533" w:name="_Toc17831"/>
      <w:r>
        <w:t>人工智能导论</w:t>
      </w:r>
      <w:bookmarkEnd w:id="527"/>
      <w:bookmarkEnd w:id="528"/>
      <w:bookmarkEnd w:id="529"/>
      <w:bookmarkEnd w:id="530"/>
      <w:bookmarkEnd w:id="531"/>
      <w:bookmarkEnd w:id="532"/>
      <w:bookmarkEnd w:id="533"/>
    </w:p>
    <w:p>
      <w:pPr>
        <w:snapToGrid w:val="0"/>
        <w:spacing w:line="360" w:lineRule="auto"/>
        <w:jc w:val="center"/>
        <w:rPr>
          <w:sz w:val="24"/>
        </w:rPr>
      </w:pPr>
      <w:r>
        <w:rPr>
          <w:sz w:val="24"/>
        </w:rPr>
        <w:t>（Introduction to Artificial Intelligence）</w:t>
      </w:r>
    </w:p>
    <w:p>
      <w:pPr>
        <w:widowControl/>
        <w:wordWrap w:val="0"/>
        <w:spacing w:before="120" w:after="120"/>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2250"/>
        <w:gridCol w:w="38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课程编号：04021564</w:t>
            </w:r>
          </w:p>
        </w:tc>
        <w:tc>
          <w:tcPr>
            <w:tcW w:w="1234" w:type="pct"/>
          </w:tcPr>
          <w:p>
            <w:pPr>
              <w:spacing w:line="300" w:lineRule="auto"/>
              <w:rPr>
                <w:b/>
                <w:bCs/>
                <w:szCs w:val="21"/>
              </w:rPr>
            </w:pPr>
            <w:r>
              <w:rPr>
                <w:b/>
                <w:bCs/>
                <w:szCs w:val="21"/>
              </w:rPr>
              <w:t>课程学时：32</w:t>
            </w:r>
          </w:p>
        </w:tc>
        <w:tc>
          <w:tcPr>
            <w:tcW w:w="2100" w:type="pct"/>
          </w:tcPr>
          <w:p>
            <w:pPr>
              <w:spacing w:line="300" w:lineRule="auto"/>
              <w:rPr>
                <w:b/>
                <w:bCs/>
                <w:szCs w:val="21"/>
              </w:rPr>
            </w:pPr>
            <w:r>
              <w:rPr>
                <w:b/>
                <w:bCs/>
                <w:szCs w:val="21"/>
              </w:rPr>
              <w:t>课程学分：2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主撰人：李贵强</w:t>
            </w:r>
          </w:p>
        </w:tc>
        <w:tc>
          <w:tcPr>
            <w:tcW w:w="1234" w:type="pct"/>
          </w:tcPr>
          <w:p>
            <w:pPr>
              <w:spacing w:line="300" w:lineRule="auto"/>
              <w:rPr>
                <w:b/>
                <w:bCs/>
                <w:szCs w:val="21"/>
              </w:rPr>
            </w:pPr>
            <w:r>
              <w:rPr>
                <w:b/>
                <w:bCs/>
                <w:szCs w:val="21"/>
              </w:rPr>
              <w:t xml:space="preserve">审核人： </w:t>
            </w:r>
          </w:p>
        </w:tc>
        <w:tc>
          <w:tcPr>
            <w:tcW w:w="2100" w:type="pct"/>
          </w:tcPr>
          <w:p>
            <w:pPr>
              <w:spacing w:line="300" w:lineRule="auto"/>
              <w:rPr>
                <w:b/>
                <w:bCs/>
                <w:szCs w:val="21"/>
              </w:rPr>
            </w:pPr>
            <w:r>
              <w:rPr>
                <w:b/>
                <w:bCs/>
                <w:szCs w:val="21"/>
              </w:rPr>
              <w:t xml:space="preserve">大纲制定（修订）日期：2023 </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widowControl/>
        <w:snapToGrid w:val="0"/>
        <w:spacing w:line="360" w:lineRule="auto"/>
        <w:ind w:firstLine="420"/>
        <w:jc w:val="left"/>
        <w:outlineLvl w:val="1"/>
        <w:rPr>
          <w:szCs w:val="21"/>
        </w:rPr>
      </w:pPr>
      <w:r>
        <w:rPr>
          <w:szCs w:val="21"/>
        </w:rPr>
        <w:t>人工智能导论课程是人工智能及计算机、自动化和电子信息类专业选修或必选的一门专业课或专业基础课。</w:t>
      </w:r>
    </w:p>
    <w:p>
      <w:pPr>
        <w:widowControl/>
        <w:snapToGrid w:val="0"/>
        <w:spacing w:line="360" w:lineRule="auto"/>
        <w:ind w:firstLine="420"/>
        <w:jc w:val="left"/>
        <w:outlineLvl w:val="1"/>
        <w:rPr>
          <w:szCs w:val="21"/>
        </w:rPr>
      </w:pPr>
      <w:r>
        <w:rPr>
          <w:szCs w:val="21"/>
        </w:rPr>
        <w:t>本课程全面讲述人工智能的基本原理和技术，包括：人工智能概述、语言工具与开发平台、搜索与问题求解、知识表示与机器推理、机器学习与知识发现、感知-响应与语言交流、智能系统和智能化网络。</w:t>
      </w:r>
    </w:p>
    <w:p>
      <w:pPr>
        <w:widowControl/>
        <w:snapToGrid w:val="0"/>
        <w:spacing w:line="360" w:lineRule="auto"/>
        <w:ind w:firstLine="420"/>
        <w:jc w:val="left"/>
        <w:outlineLvl w:val="1"/>
        <w:rPr>
          <w:szCs w:val="21"/>
        </w:rPr>
      </w:pPr>
      <w:r>
        <w:rPr>
          <w:szCs w:val="21"/>
        </w:rPr>
        <w:t>本课程引导学生理解人工智能各个分支的原理、方法、应用及发展概况，初步学习和掌握人工智能的基本技术，对人工智能学科有一个全面、概略而具体的认识，获得相关的基本知识和技能，为进一步学习后续课程或从事人工智能的研发奠定宽厚基础，并指引方向。</w:t>
      </w:r>
    </w:p>
    <w:p>
      <w:pPr>
        <w:widowControl/>
        <w:snapToGrid w:val="0"/>
        <w:spacing w:line="360" w:lineRule="auto"/>
        <w:ind w:firstLine="420"/>
        <w:jc w:val="left"/>
        <w:outlineLvl w:val="1"/>
        <w:rPr>
          <w:rFonts w:eastAsiaTheme="majorEastAsia"/>
          <w:b/>
          <w:bCs/>
          <w:kern w:val="0"/>
          <w:szCs w:val="21"/>
        </w:rPr>
      </w:pPr>
      <w:r>
        <w:rPr>
          <w:rFonts w:eastAsiaTheme="majorEastAsia"/>
          <w:b/>
          <w:bCs/>
          <w:kern w:val="0"/>
          <w:szCs w:val="21"/>
        </w:rPr>
        <w:t>二、理论教学部分的考核目标</w:t>
      </w:r>
    </w:p>
    <w:p>
      <w:pPr>
        <w:snapToGrid w:val="0"/>
        <w:spacing w:line="360" w:lineRule="auto"/>
        <w:ind w:firstLine="420" w:firstLineChars="200"/>
        <w:rPr>
          <w:szCs w:val="21"/>
        </w:rPr>
      </w:pPr>
      <w:r>
        <w:rPr>
          <w:szCs w:val="21"/>
        </w:rPr>
        <w:t>了解经典人工智能历史、现状及主要应用领域；全面学习和掌握本课的基础的原理和技术，会全面描述不同知识点的各种方法策略。掌握使用两大知识表示方法及相应搜索技术；理解确定性推理以及不确定性推理；掌握遗传算法、群智能以及人工神经网络；掌握机器学习与模式识别。</w:t>
      </w:r>
    </w:p>
    <w:p>
      <w:pPr>
        <w:snapToGrid w:val="0"/>
        <w:spacing w:line="360" w:lineRule="auto"/>
        <w:ind w:firstLine="103" w:firstLineChars="49"/>
        <w:jc w:val="center"/>
        <w:rPr>
          <w:b/>
          <w:szCs w:val="21"/>
        </w:rPr>
      </w:pPr>
      <w:r>
        <w:rPr>
          <w:b/>
          <w:szCs w:val="21"/>
        </w:rPr>
        <w:t>第一章  人工智能概述</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：人工智能的发展简史、研究内容和应用领域。</w:t>
      </w:r>
    </w:p>
    <w:p>
      <w:pPr>
        <w:snapToGrid w:val="0"/>
        <w:spacing w:line="360" w:lineRule="auto"/>
        <w:ind w:firstLine="420" w:firstLineChars="200"/>
        <w:rPr>
          <w:szCs w:val="21"/>
        </w:rPr>
      </w:pPr>
      <w:r>
        <w:rPr>
          <w:szCs w:val="21"/>
        </w:rPr>
        <w:t></w:t>
      </w:r>
      <w:r>
        <w:rPr>
          <w:szCs w:val="21"/>
        </w:rPr>
        <w:tab/>
      </w:r>
      <w:r>
        <w:rPr>
          <w:szCs w:val="21"/>
        </w:rPr>
        <w:t>人工智能的基本技术，以及人工智能领域的前沿技术。</w:t>
      </w:r>
    </w:p>
    <w:p>
      <w:pPr>
        <w:snapToGrid w:val="0"/>
        <w:spacing w:line="360" w:lineRule="auto"/>
        <w:ind w:firstLine="422" w:firstLineChars="200"/>
        <w:rPr>
          <w:szCs w:val="21"/>
        </w:rPr>
      </w:pPr>
      <w:r>
        <w:rPr>
          <w:b/>
          <w:szCs w:val="21"/>
        </w:rPr>
        <w:t>2. 一般掌握</w:t>
      </w:r>
      <w:r>
        <w:rPr>
          <w:szCs w:val="21"/>
        </w:rPr>
        <w:t>：人工智能的发展趋势和前沿技术。</w:t>
      </w:r>
    </w:p>
    <w:p>
      <w:pPr>
        <w:snapToGrid w:val="0"/>
        <w:spacing w:line="360" w:lineRule="auto"/>
        <w:ind w:firstLine="422" w:firstLineChars="200"/>
        <w:rPr>
          <w:szCs w:val="21"/>
        </w:rPr>
      </w:pPr>
      <w:r>
        <w:rPr>
          <w:b/>
          <w:szCs w:val="21"/>
        </w:rPr>
        <w:t>3. 熟练掌握</w:t>
      </w:r>
      <w:r>
        <w:rPr>
          <w:szCs w:val="21"/>
        </w:rPr>
        <w:t>：</w:t>
      </w:r>
      <w:r>
        <w:rPr>
          <w:bCs/>
          <w:szCs w:val="21"/>
        </w:rPr>
        <w:t>人工智能概念</w:t>
      </w:r>
    </w:p>
    <w:p>
      <w:pPr>
        <w:snapToGrid w:val="0"/>
        <w:spacing w:line="360" w:lineRule="auto"/>
        <w:ind w:firstLine="420" w:firstLineChars="200"/>
        <w:rPr>
          <w:b/>
          <w:szCs w:val="21"/>
        </w:rPr>
      </w:pPr>
      <w:r>
        <w:rPr>
          <w:bCs/>
          <w:szCs w:val="21"/>
        </w:rPr>
        <w:t>（注意培养目标的达成度</w:t>
      </w:r>
      <w:r>
        <w:rPr>
          <w:szCs w:val="21"/>
        </w:rP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考查学生对人工智能的概念、发展简史、研究内容和应用领域，以及书面表达能力。</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：人工智能的概念</w:t>
      </w:r>
    </w:p>
    <w:p>
      <w:pPr>
        <w:snapToGrid w:val="0"/>
        <w:spacing w:line="360" w:lineRule="auto"/>
        <w:ind w:firstLine="422" w:firstLineChars="200"/>
        <w:rPr>
          <w:b/>
          <w:szCs w:val="21"/>
        </w:rPr>
      </w:pPr>
      <w:r>
        <w:rPr>
          <w:b/>
          <w:szCs w:val="21"/>
        </w:rPr>
        <w:t>2.领会</w:t>
      </w:r>
      <w:r>
        <w:rPr>
          <w:szCs w:val="21"/>
        </w:rPr>
        <w:t>：人工智能的发展简史</w:t>
      </w:r>
    </w:p>
    <w:p>
      <w:pPr>
        <w:snapToGrid w:val="0"/>
        <w:spacing w:line="360" w:lineRule="auto"/>
        <w:ind w:firstLine="422" w:firstLineChars="200"/>
        <w:rPr>
          <w:szCs w:val="21"/>
        </w:rPr>
      </w:pPr>
      <w:r>
        <w:rPr>
          <w:b/>
          <w:szCs w:val="21"/>
        </w:rPr>
        <w:t>3.应用</w:t>
      </w:r>
      <w:r>
        <w:rPr>
          <w:szCs w:val="21"/>
        </w:rPr>
        <w:t>：人工智能的具体应用领域</w:t>
      </w:r>
    </w:p>
    <w:p>
      <w:pPr>
        <w:snapToGrid w:val="0"/>
        <w:spacing w:line="360" w:lineRule="auto"/>
        <w:ind w:firstLine="422" w:firstLineChars="200"/>
        <w:rPr>
          <w:b/>
          <w:szCs w:val="21"/>
        </w:rPr>
      </w:pPr>
      <w:r>
        <w:rPr>
          <w:b/>
          <w:szCs w:val="21"/>
        </w:rPr>
        <w:t>4.分析：</w:t>
      </w:r>
      <w:r>
        <w:rPr>
          <w:szCs w:val="21"/>
        </w:rPr>
        <w:t>人工智能的具体应用领域</w:t>
      </w:r>
    </w:p>
    <w:p>
      <w:pPr>
        <w:snapToGrid w:val="0"/>
        <w:spacing w:line="360" w:lineRule="auto"/>
        <w:ind w:firstLine="422" w:firstLineChars="200"/>
        <w:rPr>
          <w:szCs w:val="21"/>
        </w:rPr>
      </w:pPr>
      <w:r>
        <w:rPr>
          <w:b/>
          <w:szCs w:val="21"/>
        </w:rPr>
        <w:t>5.综合</w:t>
      </w:r>
      <w:r>
        <w:rPr>
          <w:szCs w:val="21"/>
        </w:rPr>
        <w:t>：课堂听讲情况以及考查论文。</w:t>
      </w:r>
    </w:p>
    <w:p>
      <w:pPr>
        <w:snapToGrid w:val="0"/>
        <w:spacing w:line="360" w:lineRule="auto"/>
        <w:ind w:firstLine="422" w:firstLineChars="200"/>
        <w:rPr>
          <w:b/>
          <w:szCs w:val="21"/>
        </w:rPr>
      </w:pPr>
      <w:r>
        <w:rPr>
          <w:b/>
          <w:szCs w:val="21"/>
        </w:rPr>
        <w:t>6.评价：</w:t>
      </w:r>
      <w:r>
        <w:rPr>
          <w:szCs w:val="21"/>
        </w:rPr>
        <w:t>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人工智能应用体验</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一般了解：体验中心体验人工智能实体应用。</w:t>
      </w:r>
    </w:p>
    <w:p>
      <w:pPr>
        <w:pStyle w:val="6"/>
        <w:snapToGrid w:val="0"/>
        <w:spacing w:line="360" w:lineRule="auto"/>
        <w:rPr>
          <w:rFonts w:ascii="Times New Roman" w:hAnsi="Times New Roman" w:cs="Times New Roman"/>
          <w:b/>
        </w:rPr>
      </w:pPr>
      <w:r>
        <w:rPr>
          <w:rFonts w:ascii="Times New Roman" w:hAnsi="Times New Roman" w:cs="Times New Roman"/>
          <w:b/>
        </w:rPr>
        <w:t>2. 一般掌握：各种AI设备的使用，理解AI设备应用技术原理。</w:t>
      </w:r>
    </w:p>
    <w:p>
      <w:pPr>
        <w:pStyle w:val="6"/>
        <w:snapToGrid w:val="0"/>
        <w:spacing w:line="360" w:lineRule="auto"/>
        <w:rPr>
          <w:rFonts w:ascii="Times New Roman" w:hAnsi="Times New Roman" w:cs="Times New Roman"/>
          <w:b/>
        </w:rPr>
      </w:pPr>
      <w:r>
        <w:rPr>
          <w:rFonts w:ascii="Times New Roman" w:hAnsi="Times New Roman" w:cs="Times New Roman"/>
          <w:b/>
        </w:rPr>
        <w:t>3. 熟练掌握：人工智能实体技术内容。</w:t>
      </w:r>
    </w:p>
    <w:p>
      <w:pPr>
        <w:pStyle w:val="6"/>
        <w:snapToGrid w:val="0"/>
        <w:spacing w:line="360" w:lineRule="auto"/>
        <w:rPr>
          <w:rFonts w:ascii="Times New Roman" w:hAnsi="Times New Roman" w:cs="Times New Roman"/>
          <w:b/>
        </w:rPr>
      </w:pPr>
      <w:r>
        <w:rPr>
          <w:rFonts w:ascii="Times New Roman" w:hAnsi="Times New Roman" w:cs="Times New Roman"/>
          <w:b/>
        </w:rPr>
        <w:t>（注意培养目标的达成度）</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考查学生对人工智能的应用领域，以及书面表达能力。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1.识记：人工智能实体应用</w:t>
      </w:r>
    </w:p>
    <w:p>
      <w:pPr>
        <w:pStyle w:val="6"/>
        <w:snapToGrid w:val="0"/>
        <w:spacing w:line="360" w:lineRule="auto"/>
        <w:rPr>
          <w:rFonts w:ascii="Times New Roman" w:hAnsi="Times New Roman" w:cs="Times New Roman"/>
          <w:b/>
        </w:rPr>
      </w:pPr>
      <w:r>
        <w:rPr>
          <w:rFonts w:ascii="Times New Roman" w:hAnsi="Times New Roman" w:cs="Times New Roman"/>
          <w:b/>
        </w:rPr>
        <w:t>2.领会：能够理解自然语言识别、视觉识别、神经网络、视频处理、图像风格迁移、智能寻迹车、智能机械臂、自动驾驶车、生物识别等实验设备的原理，并会操作。</w:t>
      </w:r>
    </w:p>
    <w:p>
      <w:pPr>
        <w:pStyle w:val="6"/>
        <w:snapToGrid w:val="0"/>
        <w:spacing w:line="360" w:lineRule="auto"/>
        <w:rPr>
          <w:rFonts w:ascii="Times New Roman" w:hAnsi="Times New Roman" w:cs="Times New Roman"/>
          <w:b/>
        </w:rPr>
      </w:pPr>
      <w:r>
        <w:rPr>
          <w:rFonts w:ascii="Times New Roman" w:hAnsi="Times New Roman" w:cs="Times New Roman"/>
          <w:b/>
        </w:rPr>
        <w:t>3.应用：人工智能实体应用</w:t>
      </w:r>
    </w:p>
    <w:p>
      <w:pPr>
        <w:pStyle w:val="6"/>
        <w:snapToGrid w:val="0"/>
        <w:spacing w:line="360" w:lineRule="auto"/>
        <w:rPr>
          <w:rFonts w:ascii="Times New Roman" w:hAnsi="Times New Roman" w:cs="Times New Roman"/>
          <w:b/>
        </w:rPr>
      </w:pPr>
      <w:r>
        <w:rPr>
          <w:rFonts w:ascii="Times New Roman" w:hAnsi="Times New Roman" w:cs="Times New Roman"/>
          <w:b/>
        </w:rPr>
        <w:t>4.分析：理解AI设备应用技术原理</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 机器学习与深度学习</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一般了解：了解机器学习和深度学习基本概念和应用。</w:t>
      </w:r>
    </w:p>
    <w:p>
      <w:pPr>
        <w:pStyle w:val="6"/>
        <w:snapToGrid w:val="0"/>
        <w:spacing w:line="360" w:lineRule="auto"/>
        <w:rPr>
          <w:rFonts w:ascii="Times New Roman" w:hAnsi="Times New Roman" w:cs="Times New Roman"/>
          <w:b/>
        </w:rPr>
      </w:pPr>
      <w:r>
        <w:rPr>
          <w:rFonts w:ascii="Times New Roman" w:hAnsi="Times New Roman" w:cs="Times New Roman"/>
          <w:b/>
        </w:rPr>
        <w:t>2. 一般掌握：机器学习和深度学习基本原理和应用。</w:t>
      </w:r>
    </w:p>
    <w:p>
      <w:pPr>
        <w:pStyle w:val="6"/>
        <w:snapToGrid w:val="0"/>
        <w:spacing w:line="360" w:lineRule="auto"/>
        <w:rPr>
          <w:rFonts w:ascii="Times New Roman" w:hAnsi="Times New Roman" w:cs="Times New Roman"/>
          <w:b/>
        </w:rPr>
      </w:pPr>
      <w:r>
        <w:rPr>
          <w:rFonts w:ascii="Times New Roman" w:hAnsi="Times New Roman" w:cs="Times New Roman"/>
          <w:b/>
        </w:rPr>
        <w:t>3. 熟练掌握：理解机器学习和深度学习概念和方法。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考查学生对掌握机器学习和深度学习的实践应用，以及书面表达能力。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1.识记：机器学习和深度学习基本概念</w:t>
      </w:r>
    </w:p>
    <w:p>
      <w:pPr>
        <w:pStyle w:val="6"/>
        <w:snapToGrid w:val="0"/>
        <w:spacing w:line="360" w:lineRule="auto"/>
        <w:rPr>
          <w:rFonts w:ascii="Times New Roman" w:hAnsi="Times New Roman" w:cs="Times New Roman"/>
          <w:b/>
        </w:rPr>
      </w:pPr>
      <w:r>
        <w:rPr>
          <w:rFonts w:ascii="Times New Roman" w:hAnsi="Times New Roman" w:cs="Times New Roman"/>
          <w:b/>
        </w:rPr>
        <w:t>2.领会：机器学习和深度学习基本原理</w:t>
      </w:r>
    </w:p>
    <w:p>
      <w:pPr>
        <w:pStyle w:val="6"/>
        <w:snapToGrid w:val="0"/>
        <w:spacing w:line="360" w:lineRule="auto"/>
        <w:rPr>
          <w:rFonts w:ascii="Times New Roman" w:hAnsi="Times New Roman" w:cs="Times New Roman"/>
          <w:b/>
        </w:rPr>
      </w:pPr>
      <w:r>
        <w:rPr>
          <w:rFonts w:ascii="Times New Roman" w:hAnsi="Times New Roman" w:cs="Times New Roman"/>
          <w:b/>
        </w:rPr>
        <w:t>3.应用：机器学习和深度学习的基本应用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4.分析：机器学习和深度学习应用技术原理</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rPr>
          <w:rFonts w:ascii="Times New Roman" w:hAnsi="Times New Roman" w:cs="Times New Roman"/>
          <w:b/>
        </w:rPr>
      </w:pPr>
    </w:p>
    <w:p>
      <w:pPr>
        <w:pStyle w:val="6"/>
        <w:snapToGrid w:val="0"/>
        <w:spacing w:line="360" w:lineRule="auto"/>
        <w:jc w:val="center"/>
        <w:rPr>
          <w:rFonts w:ascii="Times New Roman" w:hAnsi="Times New Roman" w:cs="Times New Roman"/>
          <w:b/>
        </w:rPr>
      </w:pPr>
      <w:r>
        <w:rPr>
          <w:rFonts w:ascii="Times New Roman" w:hAnsi="Times New Roman" w:cs="Times New Roman"/>
          <w:b/>
        </w:rPr>
        <w:t>第四章 计算机视觉</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一般了解：了解计算机视觉的基本概念和发展史。</w:t>
      </w:r>
    </w:p>
    <w:p>
      <w:pPr>
        <w:pStyle w:val="6"/>
        <w:snapToGrid w:val="0"/>
        <w:spacing w:line="360" w:lineRule="auto"/>
        <w:rPr>
          <w:rFonts w:ascii="Times New Roman" w:hAnsi="Times New Roman" w:cs="Times New Roman"/>
          <w:b/>
        </w:rPr>
      </w:pPr>
      <w:r>
        <w:rPr>
          <w:rFonts w:ascii="Times New Roman" w:hAnsi="Times New Roman" w:cs="Times New Roman"/>
          <w:b/>
        </w:rPr>
        <w:t>2. 一般掌握：计算机视觉的基本原理和应用。</w:t>
      </w:r>
    </w:p>
    <w:p>
      <w:pPr>
        <w:pStyle w:val="6"/>
        <w:snapToGrid w:val="0"/>
        <w:spacing w:line="360" w:lineRule="auto"/>
        <w:rPr>
          <w:rFonts w:ascii="Times New Roman" w:hAnsi="Times New Roman" w:cs="Times New Roman"/>
          <w:b/>
        </w:rPr>
      </w:pPr>
      <w:r>
        <w:rPr>
          <w:rFonts w:ascii="Times New Roman" w:hAnsi="Times New Roman" w:cs="Times New Roman"/>
          <w:b/>
        </w:rPr>
        <w:t>3. 熟练掌握：计算机视觉的概念和方法。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考查学生对掌握计算机视觉的基本原理和应用，以及书面表达能力。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1.识记：计算机视觉的基本概念</w:t>
      </w:r>
    </w:p>
    <w:p>
      <w:pPr>
        <w:pStyle w:val="6"/>
        <w:snapToGrid w:val="0"/>
        <w:spacing w:line="360" w:lineRule="auto"/>
        <w:rPr>
          <w:rFonts w:ascii="Times New Roman" w:hAnsi="Times New Roman" w:cs="Times New Roman"/>
          <w:b/>
        </w:rPr>
      </w:pPr>
      <w:r>
        <w:rPr>
          <w:rFonts w:ascii="Times New Roman" w:hAnsi="Times New Roman" w:cs="Times New Roman"/>
          <w:b/>
        </w:rPr>
        <w:t>2.领会：计算机视觉基本原理</w:t>
      </w:r>
    </w:p>
    <w:p>
      <w:pPr>
        <w:pStyle w:val="6"/>
        <w:snapToGrid w:val="0"/>
        <w:spacing w:line="360" w:lineRule="auto"/>
        <w:rPr>
          <w:rFonts w:ascii="Times New Roman" w:hAnsi="Times New Roman" w:cs="Times New Roman"/>
          <w:b/>
        </w:rPr>
      </w:pPr>
      <w:r>
        <w:rPr>
          <w:rFonts w:ascii="Times New Roman" w:hAnsi="Times New Roman" w:cs="Times New Roman"/>
          <w:b/>
        </w:rPr>
        <w:t>3.应用：计算机视觉的基本应用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4.分析：计算机视觉的原理</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第五章语音识别</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一般了解：了解语音识别的基本概念和应用场景。</w:t>
      </w:r>
    </w:p>
    <w:p>
      <w:pPr>
        <w:pStyle w:val="6"/>
        <w:snapToGrid w:val="0"/>
        <w:spacing w:line="360" w:lineRule="auto"/>
        <w:rPr>
          <w:rFonts w:ascii="Times New Roman" w:hAnsi="Times New Roman" w:cs="Times New Roman"/>
          <w:b/>
        </w:rPr>
      </w:pPr>
      <w:r>
        <w:rPr>
          <w:rFonts w:ascii="Times New Roman" w:hAnsi="Times New Roman" w:cs="Times New Roman"/>
          <w:b/>
        </w:rPr>
        <w:t>2. 一般掌握：语音识别的基本原理和过程。</w:t>
      </w:r>
    </w:p>
    <w:p>
      <w:pPr>
        <w:pStyle w:val="6"/>
        <w:snapToGrid w:val="0"/>
        <w:spacing w:line="360" w:lineRule="auto"/>
        <w:rPr>
          <w:rFonts w:ascii="Times New Roman" w:hAnsi="Times New Roman" w:cs="Times New Roman"/>
          <w:b/>
        </w:rPr>
      </w:pPr>
      <w:r>
        <w:rPr>
          <w:rFonts w:ascii="Times New Roman" w:hAnsi="Times New Roman" w:cs="Times New Roman"/>
          <w:b/>
        </w:rPr>
        <w:t>3. 熟练掌握：语音识别的概念和方法。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考查学生对掌握语音识别的基本原理和应用，以及书面表达能力。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1.识记：语音识别的基本概念</w:t>
      </w:r>
    </w:p>
    <w:p>
      <w:pPr>
        <w:pStyle w:val="6"/>
        <w:snapToGrid w:val="0"/>
        <w:spacing w:line="360" w:lineRule="auto"/>
        <w:rPr>
          <w:rFonts w:ascii="Times New Roman" w:hAnsi="Times New Roman" w:cs="Times New Roman"/>
          <w:b/>
        </w:rPr>
      </w:pPr>
      <w:r>
        <w:rPr>
          <w:rFonts w:ascii="Times New Roman" w:hAnsi="Times New Roman" w:cs="Times New Roman"/>
          <w:b/>
        </w:rPr>
        <w:t>2.领会：语音识别基本原理</w:t>
      </w:r>
    </w:p>
    <w:p>
      <w:pPr>
        <w:pStyle w:val="6"/>
        <w:snapToGrid w:val="0"/>
        <w:spacing w:line="360" w:lineRule="auto"/>
        <w:rPr>
          <w:rFonts w:ascii="Times New Roman" w:hAnsi="Times New Roman" w:cs="Times New Roman"/>
          <w:b/>
        </w:rPr>
      </w:pPr>
      <w:r>
        <w:rPr>
          <w:rFonts w:ascii="Times New Roman" w:hAnsi="Times New Roman" w:cs="Times New Roman"/>
          <w:b/>
        </w:rPr>
        <w:t>3.应用：语音识别的基本应用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4.分析：语音识别的原理和过程。</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第六章自然语言处理</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一般了解：了解自然语言处理的基本概念和应用场景。</w:t>
      </w:r>
    </w:p>
    <w:p>
      <w:pPr>
        <w:pStyle w:val="6"/>
        <w:snapToGrid w:val="0"/>
        <w:spacing w:line="360" w:lineRule="auto"/>
        <w:rPr>
          <w:rFonts w:ascii="Times New Roman" w:hAnsi="Times New Roman" w:cs="Times New Roman"/>
          <w:b/>
        </w:rPr>
      </w:pPr>
      <w:r>
        <w:rPr>
          <w:rFonts w:ascii="Times New Roman" w:hAnsi="Times New Roman" w:cs="Times New Roman"/>
          <w:b/>
        </w:rPr>
        <w:t>2. 一般掌握：自然语言处理的基本原理和过程。</w:t>
      </w:r>
    </w:p>
    <w:p>
      <w:pPr>
        <w:pStyle w:val="6"/>
        <w:snapToGrid w:val="0"/>
        <w:spacing w:line="360" w:lineRule="auto"/>
        <w:rPr>
          <w:rFonts w:ascii="Times New Roman" w:hAnsi="Times New Roman" w:cs="Times New Roman"/>
          <w:b/>
        </w:rPr>
      </w:pPr>
      <w:r>
        <w:rPr>
          <w:rFonts w:ascii="Times New Roman" w:hAnsi="Times New Roman" w:cs="Times New Roman"/>
          <w:b/>
        </w:rPr>
        <w:t>3. 熟练掌握：自然语言处理的概念和方法。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考查学生对掌握自然语言处理的基本原理和应用，以及书面表达能力。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1.识记：语音识别的基本概念</w:t>
      </w:r>
    </w:p>
    <w:p>
      <w:pPr>
        <w:pStyle w:val="6"/>
        <w:snapToGrid w:val="0"/>
        <w:spacing w:line="360" w:lineRule="auto"/>
        <w:rPr>
          <w:rFonts w:ascii="Times New Roman" w:hAnsi="Times New Roman" w:cs="Times New Roman"/>
          <w:b/>
        </w:rPr>
      </w:pPr>
      <w:r>
        <w:rPr>
          <w:rFonts w:ascii="Times New Roman" w:hAnsi="Times New Roman" w:cs="Times New Roman"/>
          <w:b/>
        </w:rPr>
        <w:t>2.领会：自然语言处理基本原理</w:t>
      </w:r>
    </w:p>
    <w:p>
      <w:pPr>
        <w:pStyle w:val="6"/>
        <w:snapToGrid w:val="0"/>
        <w:spacing w:line="360" w:lineRule="auto"/>
        <w:rPr>
          <w:rFonts w:ascii="Times New Roman" w:hAnsi="Times New Roman" w:cs="Times New Roman"/>
          <w:b/>
        </w:rPr>
      </w:pPr>
      <w:r>
        <w:rPr>
          <w:rFonts w:ascii="Times New Roman" w:hAnsi="Times New Roman" w:cs="Times New Roman"/>
          <w:b/>
        </w:rPr>
        <w:t>3.应用：自然语言处理的基本应用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4.分析：自然语言处理的原理和过程。</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第七章自然语言处理</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一般了解：了解知识图谱技术的基本概念和应用场景。</w:t>
      </w:r>
    </w:p>
    <w:p>
      <w:pPr>
        <w:pStyle w:val="6"/>
        <w:snapToGrid w:val="0"/>
        <w:spacing w:line="360" w:lineRule="auto"/>
        <w:rPr>
          <w:rFonts w:ascii="Times New Roman" w:hAnsi="Times New Roman" w:cs="Times New Roman"/>
          <w:b/>
        </w:rPr>
      </w:pPr>
      <w:r>
        <w:rPr>
          <w:rFonts w:ascii="Times New Roman" w:hAnsi="Times New Roman" w:cs="Times New Roman"/>
          <w:b/>
        </w:rPr>
        <w:t>2. 一般掌握：知识图谱技术的基本原理和过程。</w:t>
      </w:r>
    </w:p>
    <w:p>
      <w:pPr>
        <w:pStyle w:val="6"/>
        <w:snapToGrid w:val="0"/>
        <w:spacing w:line="360" w:lineRule="auto"/>
        <w:rPr>
          <w:rFonts w:ascii="Times New Roman" w:hAnsi="Times New Roman" w:cs="Times New Roman"/>
          <w:b/>
        </w:rPr>
      </w:pPr>
      <w:r>
        <w:rPr>
          <w:rFonts w:ascii="Times New Roman" w:hAnsi="Times New Roman" w:cs="Times New Roman"/>
          <w:b/>
        </w:rPr>
        <w:t>3. 熟练掌握：自然语言处理的概念和方法。</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考查学生对掌握自然语言处理的基本原理和应用，以及书面表达能力。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1.识记：知识图谱技术的基本概念</w:t>
      </w:r>
    </w:p>
    <w:p>
      <w:pPr>
        <w:pStyle w:val="6"/>
        <w:snapToGrid w:val="0"/>
        <w:spacing w:line="360" w:lineRule="auto"/>
        <w:rPr>
          <w:rFonts w:ascii="Times New Roman" w:hAnsi="Times New Roman" w:cs="Times New Roman"/>
          <w:b/>
        </w:rPr>
      </w:pPr>
      <w:r>
        <w:rPr>
          <w:rFonts w:ascii="Times New Roman" w:hAnsi="Times New Roman" w:cs="Times New Roman"/>
          <w:b/>
        </w:rPr>
        <w:t>2.领会：知识图谱技术的基本原理</w:t>
      </w:r>
    </w:p>
    <w:p>
      <w:pPr>
        <w:pStyle w:val="6"/>
        <w:snapToGrid w:val="0"/>
        <w:spacing w:line="360" w:lineRule="auto"/>
        <w:rPr>
          <w:rFonts w:ascii="Times New Roman" w:hAnsi="Times New Roman" w:cs="Times New Roman"/>
          <w:b/>
        </w:rPr>
      </w:pPr>
      <w:r>
        <w:rPr>
          <w:rFonts w:ascii="Times New Roman" w:hAnsi="Times New Roman" w:cs="Times New Roman"/>
          <w:b/>
        </w:rPr>
        <w:t>3.应用：知识图谱技术的基本应用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4.分析：知识图谱技术的原理和过程。</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jc w:val="center"/>
        <w:rPr>
          <w:rFonts w:ascii="Times New Roman" w:hAnsi="Times New Roman" w:cs="Times New Roman"/>
          <w:b/>
        </w:rPr>
      </w:pPr>
      <w:r>
        <w:rPr>
          <w:rFonts w:ascii="Times New Roman" w:hAnsi="Times New Roman" w:cs="Times New Roman"/>
          <w:b/>
        </w:rPr>
        <w:t>第八章 行业应用和技术趋势</w:t>
      </w:r>
    </w:p>
    <w:p>
      <w:pPr>
        <w:pStyle w:val="6"/>
        <w:snapToGrid w:val="0"/>
        <w:spacing w:line="360" w:lineRule="auto"/>
        <w:rPr>
          <w:rFonts w:ascii="Times New Roman" w:hAnsi="Times New Roman" w:cs="Times New Roman"/>
          <w:b/>
        </w:rPr>
      </w:pPr>
      <w:r>
        <w:rPr>
          <w:rFonts w:ascii="Times New Roman" w:hAnsi="Times New Roman" w:cs="Times New Roman"/>
          <w:b/>
        </w:rPr>
        <w:t>（一）学习目标</w:t>
      </w:r>
    </w:p>
    <w:p>
      <w:pPr>
        <w:pStyle w:val="6"/>
        <w:snapToGrid w:val="0"/>
        <w:spacing w:line="360" w:lineRule="auto"/>
        <w:rPr>
          <w:rFonts w:ascii="Times New Roman" w:hAnsi="Times New Roman" w:cs="Times New Roman"/>
          <w:b/>
        </w:rPr>
      </w:pPr>
      <w:r>
        <w:rPr>
          <w:rFonts w:ascii="Times New Roman" w:hAnsi="Times New Roman" w:cs="Times New Roman"/>
          <w:b/>
        </w:rPr>
        <w:t>1. 一般了解：了解人工智能行业应用和技术趋势。</w:t>
      </w:r>
    </w:p>
    <w:p>
      <w:pPr>
        <w:pStyle w:val="6"/>
        <w:snapToGrid w:val="0"/>
        <w:spacing w:line="360" w:lineRule="auto"/>
        <w:rPr>
          <w:rFonts w:ascii="Times New Roman" w:hAnsi="Times New Roman" w:cs="Times New Roman"/>
          <w:b/>
        </w:rPr>
      </w:pPr>
      <w:r>
        <w:rPr>
          <w:rFonts w:ascii="Times New Roman" w:hAnsi="Times New Roman" w:cs="Times New Roman"/>
          <w:b/>
        </w:rPr>
        <w:t>2. 一般掌握：行业应用和技术趋势</w:t>
      </w:r>
    </w:p>
    <w:p>
      <w:pPr>
        <w:pStyle w:val="6"/>
        <w:snapToGrid w:val="0"/>
        <w:spacing w:line="360" w:lineRule="auto"/>
        <w:rPr>
          <w:rFonts w:ascii="Times New Roman" w:hAnsi="Times New Roman" w:cs="Times New Roman"/>
          <w:b/>
        </w:rPr>
      </w:pPr>
      <w:r>
        <w:rPr>
          <w:rFonts w:ascii="Times New Roman" w:hAnsi="Times New Roman" w:cs="Times New Roman"/>
          <w:b/>
        </w:rPr>
        <w:t>3. 熟练掌握：了解人工智能在行业中的具体应用，在实际生活中能解释人工智能的具体应用案例。</w:t>
      </w:r>
    </w:p>
    <w:p>
      <w:pPr>
        <w:pStyle w:val="6"/>
        <w:snapToGrid w:val="0"/>
        <w:spacing w:line="360" w:lineRule="auto"/>
        <w:rPr>
          <w:rFonts w:ascii="Times New Roman" w:hAnsi="Times New Roman" w:cs="Times New Roman"/>
          <w:b/>
        </w:rPr>
      </w:pPr>
      <w:r>
        <w:rPr>
          <w:rFonts w:ascii="Times New Roman" w:hAnsi="Times New Roman" w:cs="Times New Roman"/>
          <w:b/>
        </w:rPr>
        <w:t>（二）考核内容</w:t>
      </w:r>
    </w:p>
    <w:p>
      <w:pPr>
        <w:pStyle w:val="6"/>
        <w:snapToGrid w:val="0"/>
        <w:spacing w:line="360" w:lineRule="auto"/>
        <w:rPr>
          <w:rFonts w:ascii="Times New Roman" w:hAnsi="Times New Roman" w:cs="Times New Roman"/>
          <w:b/>
        </w:rPr>
      </w:pPr>
      <w:r>
        <w:rPr>
          <w:rFonts w:ascii="Times New Roman" w:hAnsi="Times New Roman" w:cs="Times New Roman"/>
          <w:b/>
        </w:rPr>
        <w:t>考查学生对人工智能的行业应用和技术趋势，以及书面表达能力。</w:t>
      </w:r>
    </w:p>
    <w:p>
      <w:pPr>
        <w:pStyle w:val="6"/>
        <w:snapToGrid w:val="0"/>
        <w:spacing w:line="360" w:lineRule="auto"/>
        <w:rPr>
          <w:rFonts w:ascii="Times New Roman" w:hAnsi="Times New Roman" w:cs="Times New Roman"/>
          <w:b/>
        </w:rPr>
      </w:pPr>
      <w:r>
        <w:rPr>
          <w:rFonts w:ascii="Times New Roman" w:hAnsi="Times New Roman" w:cs="Times New Roman"/>
          <w:b/>
        </w:rPr>
        <w:t>（三）考核要求</w:t>
      </w:r>
    </w:p>
    <w:p>
      <w:pPr>
        <w:pStyle w:val="6"/>
        <w:snapToGrid w:val="0"/>
        <w:spacing w:line="360" w:lineRule="auto"/>
        <w:rPr>
          <w:rFonts w:ascii="Times New Roman" w:hAnsi="Times New Roman" w:cs="Times New Roman"/>
          <w:b/>
        </w:rPr>
      </w:pPr>
      <w:r>
        <w:rPr>
          <w:rFonts w:ascii="Times New Roman" w:hAnsi="Times New Roman" w:cs="Times New Roman"/>
          <w:b/>
        </w:rPr>
        <w:t>1.识记：工智能行业应用和技术趋势</w:t>
      </w:r>
    </w:p>
    <w:p>
      <w:pPr>
        <w:pStyle w:val="6"/>
        <w:snapToGrid w:val="0"/>
        <w:spacing w:line="360" w:lineRule="auto"/>
        <w:rPr>
          <w:rFonts w:ascii="Times New Roman" w:hAnsi="Times New Roman" w:cs="Times New Roman"/>
          <w:b/>
        </w:rPr>
      </w:pPr>
      <w:r>
        <w:rPr>
          <w:rFonts w:ascii="Times New Roman" w:hAnsi="Times New Roman" w:cs="Times New Roman"/>
          <w:b/>
        </w:rPr>
        <w:t>2.领会：工智能行业应用和技术趋势</w:t>
      </w:r>
    </w:p>
    <w:p>
      <w:pPr>
        <w:pStyle w:val="6"/>
        <w:snapToGrid w:val="0"/>
        <w:spacing w:line="360" w:lineRule="auto"/>
        <w:rPr>
          <w:rFonts w:ascii="Times New Roman" w:hAnsi="Times New Roman" w:cs="Times New Roman"/>
          <w:b/>
        </w:rPr>
      </w:pPr>
      <w:r>
        <w:rPr>
          <w:rFonts w:ascii="Times New Roman" w:hAnsi="Times New Roman" w:cs="Times New Roman"/>
          <w:b/>
        </w:rPr>
        <w:t>3.应用：人工智能的基本应用</w:t>
      </w:r>
    </w:p>
    <w:p>
      <w:pPr>
        <w:pStyle w:val="6"/>
        <w:snapToGrid w:val="0"/>
        <w:spacing w:line="360" w:lineRule="auto"/>
        <w:rPr>
          <w:rFonts w:ascii="Times New Roman" w:hAnsi="Times New Roman" w:cs="Times New Roman"/>
          <w:b/>
        </w:rPr>
      </w:pPr>
      <w:r>
        <w:rPr>
          <w:rFonts w:ascii="Times New Roman" w:hAnsi="Times New Roman" w:cs="Times New Roman"/>
          <w:b/>
        </w:rPr>
        <w:t>4.分析：工智能行业应用和技术趋势。</w:t>
      </w:r>
    </w:p>
    <w:p>
      <w:pPr>
        <w:pStyle w:val="6"/>
        <w:snapToGrid w:val="0"/>
        <w:spacing w:line="360" w:lineRule="auto"/>
        <w:rPr>
          <w:rFonts w:ascii="Times New Roman" w:hAnsi="Times New Roman" w:cs="Times New Roman"/>
          <w:b/>
        </w:rPr>
      </w:pPr>
      <w:r>
        <w:rPr>
          <w:rFonts w:ascii="Times New Roman" w:hAnsi="Times New Roman" w:cs="Times New Roman"/>
          <w:b/>
        </w:rPr>
        <w:t>5.综合：课堂听讲情况以及考查论文。</w:t>
      </w:r>
    </w:p>
    <w:p>
      <w:pPr>
        <w:pStyle w:val="6"/>
        <w:snapToGrid w:val="0"/>
        <w:spacing w:line="360" w:lineRule="auto"/>
        <w:rPr>
          <w:rFonts w:ascii="Times New Roman" w:hAnsi="Times New Roman" w:cs="Times New Roman"/>
          <w:b/>
        </w:rPr>
      </w:pPr>
      <w:r>
        <w:rPr>
          <w:rFonts w:ascii="Times New Roman" w:hAnsi="Times New Roman" w:cs="Times New Roman"/>
          <w:b/>
        </w:rPr>
        <w:t>6.评价：对学生学习情况做出评价。</w:t>
      </w:r>
    </w:p>
    <w:p>
      <w:pPr>
        <w:pStyle w:val="6"/>
        <w:snapToGrid w:val="0"/>
        <w:spacing w:line="360" w:lineRule="auto"/>
        <w:rPr>
          <w:rFonts w:ascii="Times New Roman" w:hAnsi="Times New Roman" w:cs="Times New Roman"/>
          <w:b/>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widowControl/>
        <w:adjustRightInd w:val="0"/>
        <w:snapToGrid w:val="0"/>
        <w:spacing w:line="360" w:lineRule="auto"/>
        <w:ind w:firstLine="420" w:firstLineChars="200"/>
        <w:jc w:val="left"/>
        <w:rPr>
          <w:bCs/>
          <w:kern w:val="0"/>
          <w:szCs w:val="21"/>
        </w:rPr>
      </w:pPr>
      <w:r>
        <w:rPr>
          <w:bCs/>
          <w:kern w:val="0"/>
          <w:szCs w:val="21"/>
        </w:rPr>
        <w:t>无</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spacing w:line="360" w:lineRule="auto"/>
        <w:ind w:firstLine="323" w:firstLineChars="154"/>
        <w:rPr>
          <w:szCs w:val="21"/>
        </w:rPr>
      </w:pPr>
      <w:r>
        <w:rPr>
          <w:szCs w:val="21"/>
        </w:rPr>
        <w:t>考核方式包括过程性考核评价方式和终结性评价方式：</w:t>
      </w:r>
    </w:p>
    <w:p>
      <w:pPr>
        <w:spacing w:line="360" w:lineRule="auto"/>
        <w:ind w:firstLine="323" w:firstLineChars="154"/>
        <w:rPr>
          <w:szCs w:val="21"/>
        </w:rPr>
      </w:pPr>
      <w:r>
        <w:rPr>
          <w:szCs w:val="21"/>
        </w:rPr>
        <w:t>1.过程性考核评价方式：主要包括课堂表现，分若干开放性话题，分组讨论（考核频次为5次，占比25%）和作业（考核频次为5次，占比15%）。</w:t>
      </w:r>
    </w:p>
    <w:p>
      <w:pPr>
        <w:spacing w:line="360" w:lineRule="auto"/>
        <w:ind w:firstLine="323" w:firstLineChars="154"/>
        <w:rPr>
          <w:szCs w:val="21"/>
        </w:rPr>
      </w:pPr>
      <w:r>
        <w:rPr>
          <w:szCs w:val="21"/>
        </w:rPr>
        <w:t>2.终结性评价方式：以结题报告的形式，通过开放性的题目考查学生对AI基本概念和基本理论的理解和应用能力，同时考察学生的创新能力和综合素质。</w:t>
      </w:r>
      <w:r>
        <w:rPr>
          <w:bCs/>
          <w:szCs w:val="21"/>
        </w:rPr>
        <w:t>要求学生</w:t>
      </w:r>
      <w:r>
        <w:rPr>
          <w:szCs w:val="21"/>
        </w:rPr>
        <w:t>以AI在现代农业、工业或军事国防中的应用，完成《我心目中未来##AI》结题报告，并进行PPT汇报。考核频次为1次，占比60%。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1.平时成绩：</w:t>
      </w:r>
      <w:r>
        <w:rPr>
          <w:bCs/>
          <w:szCs w:val="21"/>
        </w:rPr>
        <w:t>主要包括课堂表现占25%、作业占15%。</w:t>
      </w:r>
    </w:p>
    <w:p>
      <w:pPr>
        <w:snapToGrid w:val="0"/>
        <w:spacing w:line="360" w:lineRule="auto"/>
        <w:ind w:firstLine="420" w:firstLineChars="200"/>
        <w:rPr>
          <w:bCs/>
          <w:szCs w:val="21"/>
        </w:rPr>
      </w:pPr>
      <w:r>
        <w:t>2.期末成绩：</w:t>
      </w:r>
      <w:r>
        <w:rPr>
          <w:bCs/>
          <w:szCs w:val="21"/>
        </w:rPr>
        <w:t>主要采用考查的形式，占60%。</w:t>
      </w:r>
    </w:p>
    <w:p>
      <w:pPr>
        <w:snapToGrid w:val="0"/>
        <w:spacing w:line="360" w:lineRule="auto"/>
        <w:ind w:firstLine="420" w:firstLineChars="200"/>
        <w:rPr>
          <w:bCs/>
          <w:szCs w:val="21"/>
        </w:rPr>
      </w:pPr>
      <w:r>
        <w:t>3.综合成绩</w:t>
      </w:r>
      <w:r>
        <w:rPr>
          <w:bCs/>
          <w:szCs w:val="21"/>
        </w:rPr>
        <w:t>：平时成绩×40% + 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szCs w:val="21"/>
        </w:rPr>
      </w:pPr>
      <w:r>
        <w:rPr>
          <w:szCs w:val="21"/>
        </w:rPr>
        <w:t>人工智能的考查结果将公布给每位同学，课下收集同学们对课堂的建议与意见，根据学生的反馈，持续改进本课程的教学方式及教学内容，为本专业培养专业人才，为下一届学生学习本课程提供更优质的教学。</w:t>
      </w:r>
    </w:p>
    <w:p>
      <w:pPr>
        <w:rPr>
          <w:szCs w:val="21"/>
        </w:rPr>
      </w:pPr>
      <w:r>
        <w:rPr>
          <w:szCs w:val="21"/>
        </w:rPr>
        <w:br w:type="page"/>
      </w:r>
    </w:p>
    <w:p>
      <w:pPr>
        <w:snapToGrid w:val="0"/>
        <w:spacing w:line="360" w:lineRule="auto"/>
        <w:jc w:val="center"/>
        <w:rPr>
          <w:b/>
          <w:sz w:val="28"/>
          <w:szCs w:val="28"/>
        </w:rPr>
      </w:pPr>
      <w:bookmarkStart w:id="534" w:name="_Toc514"/>
      <w:bookmarkStart w:id="535" w:name="_Toc13837"/>
      <w:bookmarkStart w:id="536" w:name="_Toc5168"/>
      <w:bookmarkStart w:id="537" w:name="_Toc10465"/>
      <w:bookmarkStart w:id="538" w:name="_Toc4936"/>
      <w:bookmarkStart w:id="539" w:name="_Toc25864"/>
      <w:bookmarkStart w:id="540" w:name="_Toc31063"/>
      <w:r>
        <w:rPr>
          <w:rStyle w:val="23"/>
        </w:rPr>
        <w:t>农业信息技术专题</w:t>
      </w:r>
      <w:bookmarkEnd w:id="534"/>
      <w:bookmarkEnd w:id="535"/>
      <w:bookmarkEnd w:id="536"/>
      <w:bookmarkEnd w:id="537"/>
      <w:bookmarkEnd w:id="538"/>
      <w:bookmarkEnd w:id="539"/>
      <w:bookmarkEnd w:id="540"/>
      <w:r>
        <w:rPr>
          <w:b/>
          <w:sz w:val="28"/>
          <w:szCs w:val="28"/>
        </w:rPr>
        <w:t xml:space="preserve"> </w:t>
      </w:r>
    </w:p>
    <w:p>
      <w:pPr>
        <w:snapToGrid w:val="0"/>
        <w:spacing w:line="360" w:lineRule="auto"/>
        <w:jc w:val="center"/>
        <w:rPr>
          <w:sz w:val="28"/>
          <w:szCs w:val="28"/>
        </w:rPr>
      </w:pPr>
      <w:r>
        <w:rPr>
          <w:sz w:val="24"/>
        </w:rPr>
        <w:t xml:space="preserve">(Special Topics on Agricultural Information Technology) </w:t>
      </w:r>
    </w:p>
    <w:p>
      <w:pPr>
        <w:widowControl/>
        <w:spacing w:before="120" w:after="120" w:line="360" w:lineRule="auto"/>
        <w:jc w:val="center"/>
        <w:outlineLvl w:val="0"/>
        <w:rPr>
          <w:rFonts w:eastAsia="黑体"/>
          <w:b/>
          <w:bCs/>
          <w:kern w:val="36"/>
          <w:sz w:val="24"/>
        </w:rPr>
      </w:pPr>
    </w:p>
    <w:p>
      <w:pPr>
        <w:snapToGrid w:val="0"/>
        <w:spacing w:line="360" w:lineRule="auto"/>
        <w:jc w:val="center"/>
        <w:rPr>
          <w:b/>
          <w:szCs w:val="21"/>
        </w:rPr>
      </w:pPr>
      <w:r>
        <w:rPr>
          <w:b/>
          <w:szCs w:val="21"/>
        </w:rPr>
        <w:t>课程基本信息</w:t>
      </w:r>
    </w:p>
    <w:tbl>
      <w:tblPr>
        <w:tblStyle w:val="15"/>
        <w:tblW w:w="9116" w:type="dxa"/>
        <w:tblInd w:w="0" w:type="dxa"/>
        <w:tblLayout w:type="fixed"/>
        <w:tblCellMar>
          <w:top w:w="0" w:type="dxa"/>
          <w:left w:w="108" w:type="dxa"/>
          <w:bottom w:w="0" w:type="dxa"/>
          <w:right w:w="108" w:type="dxa"/>
        </w:tblCellMar>
      </w:tblPr>
      <w:tblGrid>
        <w:gridCol w:w="3038"/>
        <w:gridCol w:w="2649"/>
        <w:gridCol w:w="3429"/>
      </w:tblGrid>
      <w:tr>
        <w:tblPrEx>
          <w:tblCellMar>
            <w:top w:w="0" w:type="dxa"/>
            <w:left w:w="108" w:type="dxa"/>
            <w:bottom w:w="0" w:type="dxa"/>
            <w:right w:w="108" w:type="dxa"/>
          </w:tblCellMar>
        </w:tblPrEx>
        <w:tc>
          <w:tcPr>
            <w:tcW w:w="3038" w:type="dxa"/>
          </w:tcPr>
          <w:p>
            <w:pPr>
              <w:spacing w:line="360" w:lineRule="auto"/>
              <w:rPr>
                <w:b/>
                <w:bCs/>
                <w:szCs w:val="21"/>
              </w:rPr>
            </w:pPr>
            <w:r>
              <w:rPr>
                <w:b/>
                <w:bCs/>
                <w:szCs w:val="21"/>
              </w:rPr>
              <w:t>课程编号：04021565</w:t>
            </w:r>
          </w:p>
        </w:tc>
        <w:tc>
          <w:tcPr>
            <w:tcW w:w="2649" w:type="dxa"/>
          </w:tcPr>
          <w:p>
            <w:pPr>
              <w:spacing w:line="360" w:lineRule="auto"/>
              <w:rPr>
                <w:b/>
                <w:bCs/>
                <w:szCs w:val="21"/>
              </w:rPr>
            </w:pPr>
            <w:r>
              <w:rPr>
                <w:b/>
                <w:bCs/>
                <w:szCs w:val="21"/>
              </w:rPr>
              <w:t>课程学时：16</w:t>
            </w:r>
          </w:p>
        </w:tc>
        <w:tc>
          <w:tcPr>
            <w:tcW w:w="3429" w:type="dxa"/>
          </w:tcPr>
          <w:p>
            <w:pPr>
              <w:spacing w:line="360" w:lineRule="auto"/>
              <w:rPr>
                <w:b/>
                <w:bCs/>
                <w:szCs w:val="21"/>
              </w:rPr>
            </w:pPr>
            <w:r>
              <w:rPr>
                <w:b/>
                <w:bCs/>
                <w:szCs w:val="21"/>
              </w:rPr>
              <w:t>课程学分：1</w:t>
            </w:r>
          </w:p>
        </w:tc>
      </w:tr>
      <w:tr>
        <w:tblPrEx>
          <w:tblCellMar>
            <w:top w:w="0" w:type="dxa"/>
            <w:left w:w="108" w:type="dxa"/>
            <w:bottom w:w="0" w:type="dxa"/>
            <w:right w:w="108" w:type="dxa"/>
          </w:tblCellMar>
        </w:tblPrEx>
        <w:tc>
          <w:tcPr>
            <w:tcW w:w="3038" w:type="dxa"/>
          </w:tcPr>
          <w:p>
            <w:pPr>
              <w:spacing w:line="360" w:lineRule="auto"/>
              <w:rPr>
                <w:b/>
                <w:bCs/>
                <w:szCs w:val="21"/>
              </w:rPr>
            </w:pPr>
            <w:r>
              <w:rPr>
                <w:b/>
                <w:bCs/>
                <w:szCs w:val="21"/>
              </w:rPr>
              <w:t>主撰人：晋艳云</w:t>
            </w:r>
          </w:p>
        </w:tc>
        <w:tc>
          <w:tcPr>
            <w:tcW w:w="2649" w:type="dxa"/>
          </w:tcPr>
          <w:p>
            <w:pPr>
              <w:spacing w:line="360" w:lineRule="auto"/>
              <w:rPr>
                <w:b/>
                <w:bCs/>
                <w:szCs w:val="21"/>
              </w:rPr>
            </w:pPr>
            <w:r>
              <w:rPr>
                <w:b/>
                <w:bCs/>
                <w:szCs w:val="21"/>
              </w:rPr>
              <w:t>审核人：</w:t>
            </w:r>
          </w:p>
        </w:tc>
        <w:tc>
          <w:tcPr>
            <w:tcW w:w="3429" w:type="dxa"/>
          </w:tcPr>
          <w:p>
            <w:pPr>
              <w:spacing w:line="360" w:lineRule="auto"/>
              <w:rPr>
                <w:b/>
                <w:bCs/>
                <w:szCs w:val="21"/>
              </w:rPr>
            </w:pPr>
            <w:r>
              <w:rPr>
                <w:b/>
                <w:bCs/>
                <w:szCs w:val="21"/>
              </w:rPr>
              <w:t>大纲制定（修订）日期：2023</w:t>
            </w:r>
          </w:p>
        </w:tc>
      </w:tr>
    </w:tbl>
    <w:p>
      <w:pPr>
        <w:widowControl/>
        <w:snapToGrid w:val="0"/>
        <w:spacing w:before="156" w:after="156" w:line="360" w:lineRule="auto"/>
        <w:jc w:val="left"/>
        <w:outlineLvl w:val="1"/>
        <w:rPr>
          <w:b/>
          <w:bCs/>
          <w:kern w:val="0"/>
          <w:szCs w:val="21"/>
        </w:rPr>
      </w:pPr>
      <w:r>
        <w:rPr>
          <w:b/>
          <w:bCs/>
          <w:kern w:val="0"/>
          <w:szCs w:val="21"/>
        </w:rPr>
        <w:t>一、课程的性质和地位</w:t>
      </w:r>
    </w:p>
    <w:p>
      <w:pPr>
        <w:snapToGrid w:val="0"/>
        <w:spacing w:before="156" w:beforeLines="50" w:line="360" w:lineRule="auto"/>
        <w:ind w:firstLine="420" w:firstLineChars="200"/>
        <w:rPr>
          <w:szCs w:val="21"/>
        </w:rPr>
      </w:pPr>
      <w:r>
        <w:rPr>
          <w:szCs w:val="21"/>
        </w:rPr>
        <w:t>农业信息技术专题是是电子信息专业开设的一门专业选修课程，属于专业拓宽课程。农业信息技术专题课是农业科学与现代信息技术相结合的一门新兴交叉性学科，主要介绍现代信息技术及其在农业领域的应用现状和发展趋势。</w:t>
      </w:r>
    </w:p>
    <w:p>
      <w:pPr>
        <w:snapToGrid w:val="0"/>
        <w:spacing w:before="156" w:beforeLines="50" w:line="360" w:lineRule="auto"/>
        <w:rPr>
          <w:b/>
          <w:szCs w:val="21"/>
        </w:rPr>
      </w:pPr>
      <w:r>
        <w:rPr>
          <w:b/>
          <w:szCs w:val="21"/>
        </w:rPr>
        <w:t>二、理论教学部分的考核目标</w:t>
      </w:r>
    </w:p>
    <w:p>
      <w:pPr>
        <w:spacing w:line="360" w:lineRule="auto"/>
        <w:ind w:firstLine="420"/>
        <w:rPr>
          <w:szCs w:val="21"/>
        </w:rPr>
      </w:pPr>
      <w:r>
        <w:rPr>
          <w:bCs/>
          <w:szCs w:val="21"/>
        </w:rPr>
        <w:t>制定《农业信息技术专题》课程的考试大纲是</w:t>
      </w:r>
      <w:r>
        <w:rPr>
          <w:szCs w:val="21"/>
        </w:rPr>
        <w:t>为了使教师和学生在教与学的过程中共同建立明确的目标和要求，使考核成绩能比较正确和客观地反映学生掌握本课程的水平，同时还能起到检验教师教学效果的作用。按照考核大纲进行考核，能够进一步促进课程教学的改革，并为提高教学质量提供依据。通过文件检索、整合，制作PPT，撰写报告，考察学生对农业信息技术及其应用现状和发展趋势的了解程度，同时可以考察学生写作能力。</w:t>
      </w:r>
    </w:p>
    <w:p>
      <w:pPr>
        <w:snapToGrid w:val="0"/>
        <w:spacing w:before="156" w:beforeLines="50" w:after="156" w:afterLines="50" w:line="360" w:lineRule="auto"/>
        <w:ind w:firstLine="103" w:firstLineChars="49"/>
        <w:jc w:val="center"/>
        <w:rPr>
          <w:b/>
          <w:szCs w:val="21"/>
        </w:rPr>
      </w:pPr>
      <w:r>
        <w:rPr>
          <w:b/>
          <w:szCs w:val="21"/>
        </w:rPr>
        <w:t>第一部分  农业信息技术概述</w:t>
      </w:r>
    </w:p>
    <w:p>
      <w:pPr>
        <w:snapToGrid w:val="0"/>
        <w:spacing w:before="156" w:beforeLines="50" w:after="156" w:afterLines="50"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bookmarkStart w:id="541" w:name="_Hlk136639459"/>
      <w:r>
        <w:rPr>
          <w:bCs/>
          <w:szCs w:val="21"/>
        </w:rPr>
        <w:t>农业信息技术的发展历程，农业信息技术的作用</w:t>
      </w:r>
      <w:bookmarkEnd w:id="541"/>
      <w:r>
        <w:rPr>
          <w:bCs/>
          <w:szCs w:val="21"/>
        </w:rPr>
        <w:t>。</w:t>
      </w:r>
    </w:p>
    <w:p>
      <w:pPr>
        <w:snapToGrid w:val="0"/>
        <w:spacing w:before="156" w:beforeLines="50" w:line="360" w:lineRule="auto"/>
        <w:rPr>
          <w:b/>
          <w:szCs w:val="21"/>
        </w:rPr>
      </w:pPr>
      <w:r>
        <w:rPr>
          <w:b/>
          <w:szCs w:val="21"/>
        </w:rPr>
        <w:t>（二）考核内容</w:t>
      </w:r>
    </w:p>
    <w:p>
      <w:pPr>
        <w:spacing w:line="360" w:lineRule="auto"/>
        <w:ind w:firstLine="420"/>
        <w:rPr>
          <w:bCs/>
          <w:szCs w:val="21"/>
        </w:rPr>
      </w:pPr>
      <w:r>
        <w:rPr>
          <w:bCs/>
          <w:szCs w:val="21"/>
        </w:rPr>
        <w:t>农业信息技术的发展历程，农业信息技术的作用。</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b/>
          <w:szCs w:val="21"/>
        </w:rPr>
      </w:pPr>
      <w:r>
        <w:rPr>
          <w:b/>
          <w:szCs w:val="21"/>
        </w:rPr>
        <w:t>1. 领会</w:t>
      </w:r>
      <w:r>
        <w:rPr>
          <w:szCs w:val="21"/>
        </w:rPr>
        <w:t>：</w:t>
      </w:r>
      <w:r>
        <w:rPr>
          <w:bCs/>
          <w:szCs w:val="21"/>
        </w:rPr>
        <w:t>农业信息技术的发展历程，农业信息技术的作用。</w:t>
      </w:r>
    </w:p>
    <w:p>
      <w:pPr>
        <w:snapToGrid w:val="0"/>
        <w:spacing w:before="156" w:beforeLines="50" w:after="156" w:afterLines="50" w:line="360" w:lineRule="auto"/>
        <w:ind w:firstLine="103" w:firstLineChars="49"/>
        <w:jc w:val="center"/>
        <w:rPr>
          <w:b/>
          <w:szCs w:val="21"/>
        </w:rPr>
      </w:pPr>
      <w:r>
        <w:rPr>
          <w:b/>
          <w:szCs w:val="21"/>
        </w:rPr>
        <w:t xml:space="preserve">第二部分 </w:t>
      </w:r>
      <w:r>
        <w:rPr>
          <w:b/>
          <w:bCs/>
          <w:kern w:val="0"/>
          <w:szCs w:val="21"/>
        </w:rPr>
        <w:t> </w:t>
      </w:r>
      <w:r>
        <w:rPr>
          <w:b/>
          <w:bCs/>
          <w:szCs w:val="21"/>
        </w:rPr>
        <w:t>农业信息技术基本理论和方法</w:t>
      </w:r>
    </w:p>
    <w:p>
      <w:pPr>
        <w:snapToGrid w:val="0"/>
        <w:spacing w:line="360" w:lineRule="auto"/>
        <w:rPr>
          <w:b/>
          <w:szCs w:val="21"/>
        </w:rPr>
      </w:pPr>
      <w:r>
        <w:rPr>
          <w:b/>
          <w:szCs w:val="21"/>
        </w:rPr>
        <w:t>（一）学习目标</w:t>
      </w:r>
    </w:p>
    <w:p>
      <w:pPr>
        <w:snapToGrid w:val="0"/>
        <w:spacing w:before="156" w:beforeLines="50" w:line="360" w:lineRule="auto"/>
        <w:ind w:firstLine="422" w:firstLineChars="200"/>
        <w:rPr>
          <w:szCs w:val="21"/>
        </w:rPr>
      </w:pPr>
      <w:r>
        <w:rPr>
          <w:b/>
          <w:szCs w:val="21"/>
        </w:rPr>
        <w:t xml:space="preserve"> 一般了解</w:t>
      </w:r>
      <w:r>
        <w:rPr>
          <w:szCs w:val="21"/>
        </w:rPr>
        <w:t>： 了解各种信息技术基本原理，了解农业专家系统</w:t>
      </w:r>
      <w:r>
        <w:rPr>
          <w:bCs/>
          <w:szCs w:val="21"/>
        </w:rPr>
        <w:t>。</w:t>
      </w:r>
    </w:p>
    <w:p>
      <w:pPr>
        <w:snapToGrid w:val="0"/>
        <w:spacing w:before="156" w:beforeLines="50" w:line="360" w:lineRule="auto"/>
        <w:rPr>
          <w:b/>
          <w:szCs w:val="21"/>
        </w:rPr>
      </w:pPr>
      <w:r>
        <w:rPr>
          <w:b/>
          <w:szCs w:val="21"/>
        </w:rPr>
        <w:t>（二）考核内容</w:t>
      </w:r>
    </w:p>
    <w:p>
      <w:pPr>
        <w:snapToGrid w:val="0"/>
        <w:spacing w:before="156" w:beforeLines="50" w:line="360" w:lineRule="auto"/>
        <w:ind w:firstLine="420" w:firstLineChars="200"/>
        <w:rPr>
          <w:szCs w:val="21"/>
        </w:rPr>
      </w:pPr>
      <w:r>
        <w:rPr>
          <w:szCs w:val="21"/>
        </w:rPr>
        <w:t>农业信息采集、农业数据库系统、农业数据分析、农业遥感监测、地理信息系统、作物模拟模型和农业专家系统等信息技术及其基本原理和应用场景。</w:t>
      </w:r>
    </w:p>
    <w:p>
      <w:pPr>
        <w:snapToGrid w:val="0"/>
        <w:spacing w:before="156" w:beforeLines="50" w:line="360" w:lineRule="auto"/>
        <w:rPr>
          <w:b/>
          <w:szCs w:val="21"/>
        </w:rPr>
      </w:pPr>
      <w:r>
        <w:rPr>
          <w:b/>
          <w:szCs w:val="21"/>
        </w:rPr>
        <w:t>（三）考核要求</w:t>
      </w:r>
    </w:p>
    <w:p>
      <w:pPr>
        <w:spacing w:line="360" w:lineRule="auto"/>
        <w:ind w:firstLine="422" w:firstLineChars="200"/>
        <w:rPr>
          <w:b/>
          <w:szCs w:val="21"/>
        </w:rPr>
      </w:pPr>
      <w:r>
        <w:rPr>
          <w:b/>
          <w:szCs w:val="21"/>
        </w:rPr>
        <w:t>1.领会</w:t>
      </w:r>
      <w:r>
        <w:rPr>
          <w:szCs w:val="21"/>
        </w:rPr>
        <w:t>：信息技术基本原理，农业专家系统。</w:t>
      </w:r>
    </w:p>
    <w:p>
      <w:pPr>
        <w:snapToGrid w:val="0"/>
        <w:spacing w:before="156" w:beforeLines="50" w:after="156" w:afterLines="50" w:line="360" w:lineRule="auto"/>
        <w:ind w:firstLine="103" w:firstLineChars="49"/>
        <w:jc w:val="center"/>
        <w:rPr>
          <w:b/>
          <w:szCs w:val="21"/>
        </w:rPr>
      </w:pPr>
      <w:r>
        <w:rPr>
          <w:b/>
          <w:szCs w:val="21"/>
        </w:rPr>
        <w:t>第三部分  农业信息技术的应用现状及发展趋势</w:t>
      </w:r>
    </w:p>
    <w:p>
      <w:pPr>
        <w:snapToGrid w:val="0"/>
        <w:spacing w:line="360" w:lineRule="auto"/>
        <w:rPr>
          <w:b/>
          <w:szCs w:val="21"/>
        </w:rPr>
      </w:pPr>
      <w:r>
        <w:rPr>
          <w:b/>
          <w:szCs w:val="21"/>
        </w:rPr>
        <w:t>（一）学习目标</w:t>
      </w:r>
    </w:p>
    <w:p>
      <w:pPr>
        <w:spacing w:line="360" w:lineRule="auto"/>
        <w:ind w:firstLine="422" w:firstLineChars="200"/>
        <w:rPr>
          <w:szCs w:val="21"/>
        </w:rPr>
      </w:pPr>
      <w:r>
        <w:rPr>
          <w:b/>
          <w:szCs w:val="21"/>
        </w:rPr>
        <w:t>1. 一般了解</w:t>
      </w:r>
      <w:r>
        <w:rPr>
          <w:szCs w:val="21"/>
        </w:rPr>
        <w:t>：农业信息技术的应用现状及发展趋势</w:t>
      </w:r>
    </w:p>
    <w:p>
      <w:pPr>
        <w:snapToGrid w:val="0"/>
        <w:spacing w:before="156" w:beforeLines="50" w:line="360" w:lineRule="auto"/>
        <w:rPr>
          <w:b/>
          <w:szCs w:val="21"/>
        </w:rPr>
      </w:pPr>
      <w:r>
        <w:rPr>
          <w:b/>
          <w:szCs w:val="21"/>
        </w:rPr>
        <w:t>（二）考核内容</w:t>
      </w:r>
    </w:p>
    <w:p>
      <w:pPr>
        <w:spacing w:line="360" w:lineRule="auto"/>
        <w:ind w:firstLine="437"/>
        <w:rPr>
          <w:szCs w:val="21"/>
        </w:rPr>
      </w:pPr>
      <w:r>
        <w:rPr>
          <w:szCs w:val="21"/>
        </w:rPr>
        <w:t>农业信息技术的应用现状及发展趋势。</w:t>
      </w:r>
    </w:p>
    <w:p>
      <w:pPr>
        <w:spacing w:line="360" w:lineRule="auto"/>
        <w:rPr>
          <w:b/>
          <w:szCs w:val="21"/>
        </w:rPr>
      </w:pPr>
      <w:r>
        <w:rPr>
          <w:b/>
          <w:szCs w:val="21"/>
        </w:rPr>
        <w:t>（三）考核要求</w:t>
      </w:r>
    </w:p>
    <w:p>
      <w:pPr>
        <w:spacing w:line="360" w:lineRule="auto"/>
        <w:ind w:firstLine="422" w:firstLineChars="200"/>
        <w:rPr>
          <w:szCs w:val="21"/>
        </w:rPr>
      </w:pPr>
      <w:r>
        <w:rPr>
          <w:b/>
          <w:szCs w:val="21"/>
        </w:rPr>
        <w:t>1.应用</w:t>
      </w:r>
      <w:r>
        <w:rPr>
          <w:szCs w:val="21"/>
        </w:rPr>
        <w:t>：</w:t>
      </w:r>
      <w:r>
        <w:rPr>
          <w:rFonts w:eastAsiaTheme="minorEastAsia"/>
          <w:szCs w:val="21"/>
        </w:rPr>
        <w:t>了解农业信息技术的发展趋势</w:t>
      </w:r>
      <w:r>
        <w:rPr>
          <w:szCs w:val="21"/>
        </w:rPr>
        <w:t>。</w:t>
      </w:r>
    </w:p>
    <w:p>
      <w:pPr>
        <w:snapToGrid w:val="0"/>
        <w:spacing w:before="156" w:beforeLines="50" w:after="156" w:afterLines="50" w:line="360" w:lineRule="auto"/>
        <w:ind w:firstLine="103" w:firstLineChars="49"/>
        <w:jc w:val="center"/>
        <w:rPr>
          <w:b/>
          <w:szCs w:val="21"/>
        </w:rPr>
      </w:pPr>
      <w:r>
        <w:rPr>
          <w:b/>
          <w:szCs w:val="21"/>
        </w:rPr>
        <w:t xml:space="preserve">第四部分  </w:t>
      </w:r>
      <w:r>
        <w:rPr>
          <w:b/>
          <w:bCs/>
          <w:szCs w:val="21"/>
        </w:rPr>
        <w:t>学生报告</w:t>
      </w:r>
    </w:p>
    <w:p>
      <w:pPr>
        <w:snapToGrid w:val="0"/>
        <w:spacing w:line="360" w:lineRule="auto"/>
        <w:rPr>
          <w:b/>
          <w:szCs w:val="21"/>
        </w:rPr>
      </w:pPr>
      <w:r>
        <w:rPr>
          <w:b/>
          <w:szCs w:val="21"/>
        </w:rPr>
        <w:t>（一）学习目标</w:t>
      </w:r>
    </w:p>
    <w:p>
      <w:pPr>
        <w:snapToGrid w:val="0"/>
        <w:spacing w:before="156" w:beforeLines="50" w:line="360" w:lineRule="auto"/>
        <w:ind w:firstLine="422" w:firstLineChars="200"/>
        <w:rPr>
          <w:b/>
          <w:szCs w:val="21"/>
        </w:rPr>
      </w:pPr>
      <w:r>
        <w:rPr>
          <w:b/>
          <w:szCs w:val="21"/>
        </w:rPr>
        <w:t>熟练掌握</w:t>
      </w:r>
      <w:r>
        <w:rPr>
          <w:szCs w:val="21"/>
        </w:rPr>
        <w:t>：利用Internet网络进行农业数据资源与文献的检索和下载，整合内容，制作汇报PPT</w:t>
      </w:r>
    </w:p>
    <w:p>
      <w:pPr>
        <w:snapToGrid w:val="0"/>
        <w:spacing w:before="156" w:beforeLines="50" w:line="360" w:lineRule="auto"/>
        <w:rPr>
          <w:b/>
          <w:szCs w:val="21"/>
        </w:rPr>
      </w:pPr>
      <w:r>
        <w:rPr>
          <w:b/>
          <w:szCs w:val="21"/>
        </w:rPr>
        <w:t>（二）考核内容</w:t>
      </w:r>
    </w:p>
    <w:p>
      <w:pPr>
        <w:spacing w:line="360" w:lineRule="auto"/>
        <w:ind w:firstLine="435"/>
        <w:rPr>
          <w:b/>
          <w:szCs w:val="21"/>
        </w:rPr>
      </w:pPr>
      <w:r>
        <w:rPr>
          <w:szCs w:val="21"/>
        </w:rPr>
        <w:t>检索文献资料，整合内容，制作汇报PPT以及汇报演讲能力。</w:t>
      </w:r>
    </w:p>
    <w:p>
      <w:pPr>
        <w:snapToGrid w:val="0"/>
        <w:spacing w:before="156" w:beforeLines="50" w:line="360" w:lineRule="auto"/>
        <w:rPr>
          <w:b/>
          <w:szCs w:val="21"/>
        </w:rPr>
      </w:pPr>
      <w:r>
        <w:rPr>
          <w:b/>
          <w:szCs w:val="21"/>
        </w:rPr>
        <w:t>（三）考核要求</w:t>
      </w:r>
    </w:p>
    <w:p>
      <w:pPr>
        <w:snapToGrid w:val="0"/>
        <w:spacing w:before="156" w:beforeLines="50" w:line="360" w:lineRule="auto"/>
        <w:ind w:firstLine="422" w:firstLineChars="200"/>
        <w:rPr>
          <w:b/>
        </w:rPr>
      </w:pPr>
      <w:r>
        <w:rPr>
          <w:b/>
          <w:szCs w:val="21"/>
        </w:rPr>
        <w:t>1.</w:t>
      </w:r>
      <w:r>
        <w:rPr>
          <w:b/>
        </w:rPr>
        <w:t>应用</w:t>
      </w:r>
      <w:r>
        <w:t>：检索文献资料，整合内容，制作汇报PPT</w:t>
      </w:r>
    </w:p>
    <w:p>
      <w:pPr>
        <w:snapToGrid w:val="0"/>
        <w:spacing w:line="360" w:lineRule="auto"/>
        <w:rPr>
          <w:b/>
          <w:szCs w:val="21"/>
        </w:rPr>
      </w:pPr>
      <w:r>
        <w:rPr>
          <w:b/>
          <w:szCs w:val="21"/>
        </w:rPr>
        <w:t>三、实验、实习教学部分的考核要求</w:t>
      </w:r>
    </w:p>
    <w:p>
      <w:pPr>
        <w:spacing w:line="360" w:lineRule="auto"/>
        <w:ind w:firstLine="420" w:firstLineChars="200"/>
        <w:rPr>
          <w:bCs/>
          <w:kern w:val="0"/>
        </w:rPr>
      </w:pPr>
      <w:r>
        <w:rPr>
          <w:bCs/>
          <w:kern w:val="0"/>
        </w:rPr>
        <w:t>无</w:t>
      </w:r>
    </w:p>
    <w:p>
      <w:pPr>
        <w:snapToGrid w:val="0"/>
        <w:spacing w:line="360" w:lineRule="auto"/>
        <w:rPr>
          <w:b/>
          <w:szCs w:val="21"/>
        </w:rPr>
      </w:pPr>
      <w:r>
        <w:rPr>
          <w:b/>
          <w:szCs w:val="21"/>
        </w:rPr>
        <w:t>四、考核方式</w:t>
      </w:r>
    </w:p>
    <w:p>
      <w:pPr>
        <w:spacing w:line="360" w:lineRule="auto"/>
        <w:ind w:firstLine="323" w:firstLineChars="154"/>
        <w:rPr>
          <w:szCs w:val="21"/>
        </w:rPr>
      </w:pPr>
      <w:r>
        <w:rPr>
          <w:szCs w:val="21"/>
        </w:rPr>
        <w:t>考核方式包括过程性考核评价方式和终结性评价方式：</w:t>
      </w:r>
    </w:p>
    <w:p>
      <w:pPr>
        <w:spacing w:line="360" w:lineRule="auto"/>
        <w:ind w:firstLine="323" w:firstLineChars="154"/>
        <w:rPr>
          <w:szCs w:val="21"/>
        </w:rPr>
      </w:pPr>
      <w:r>
        <w:rPr>
          <w:szCs w:val="21"/>
        </w:rPr>
        <w:t>1.过程性考核评价方式：主要包括课堂表现（考核频次为5次，占比10%）和小组汇报（考核频次为1次，占比40%）。</w:t>
      </w:r>
    </w:p>
    <w:p>
      <w:pPr>
        <w:widowControl/>
        <w:spacing w:line="360" w:lineRule="auto"/>
        <w:ind w:firstLine="420" w:firstLineChars="200"/>
        <w:rPr>
          <w:szCs w:val="21"/>
        </w:rPr>
      </w:pPr>
      <w:r>
        <w:rPr>
          <w:szCs w:val="21"/>
        </w:rPr>
        <w:t>2.终结性评价方式：以课程报告的形式，通过课程报告考察学生对课程内容的理解和应用能力，同时考察学生的创新能力和综合素质。考核频次为1次，占比50%。</w:t>
      </w:r>
    </w:p>
    <w:p>
      <w:pPr>
        <w:snapToGrid w:val="0"/>
        <w:spacing w:line="360" w:lineRule="auto"/>
        <w:rPr>
          <w:b/>
          <w:szCs w:val="21"/>
        </w:rPr>
      </w:pPr>
      <w:r>
        <w:rPr>
          <w:b/>
          <w:szCs w:val="21"/>
        </w:rPr>
        <w:t>五、成绩评定</w:t>
      </w:r>
    </w:p>
    <w:p>
      <w:pPr>
        <w:snapToGrid w:val="0"/>
        <w:spacing w:line="360" w:lineRule="auto"/>
        <w:ind w:firstLine="420" w:firstLineChars="200"/>
        <w:rPr>
          <w:szCs w:val="21"/>
        </w:rPr>
      </w:pPr>
      <w:r>
        <w:rPr>
          <w:szCs w:val="21"/>
        </w:rPr>
        <w:t>1.平时成绩：</w:t>
      </w:r>
      <w:r>
        <w:rPr>
          <w:bCs/>
          <w:szCs w:val="21"/>
        </w:rPr>
        <w:t>主要包括课堂表现占10%和小组汇报占40%。</w:t>
      </w:r>
    </w:p>
    <w:p>
      <w:pPr>
        <w:snapToGrid w:val="0"/>
        <w:spacing w:line="360" w:lineRule="auto"/>
        <w:ind w:firstLine="420" w:firstLineChars="200"/>
        <w:rPr>
          <w:bCs/>
          <w:szCs w:val="21"/>
        </w:rPr>
      </w:pPr>
      <w:r>
        <w:t>2.期末成绩：</w:t>
      </w:r>
      <w:r>
        <w:rPr>
          <w:bCs/>
          <w:szCs w:val="21"/>
        </w:rPr>
        <w:t>主要采用课程报告的形式，占50%。</w:t>
      </w:r>
    </w:p>
    <w:p>
      <w:pPr>
        <w:snapToGrid w:val="0"/>
        <w:spacing w:line="360" w:lineRule="auto"/>
        <w:ind w:firstLine="420" w:firstLineChars="200"/>
        <w:rPr>
          <w:szCs w:val="21"/>
          <w:highlight w:val="yellow"/>
        </w:rPr>
      </w:pPr>
      <w:r>
        <w:t>3.综合成绩</w:t>
      </w:r>
      <w:r>
        <w:rPr>
          <w:bCs/>
          <w:szCs w:val="21"/>
        </w:rPr>
        <w:t>：平时成绩×50% + 期末成绩×50%。</w:t>
      </w:r>
    </w:p>
    <w:p>
      <w:pPr>
        <w:snapToGrid w:val="0"/>
        <w:spacing w:line="360" w:lineRule="auto"/>
        <w:rPr>
          <w:b/>
          <w:szCs w:val="21"/>
        </w:rPr>
      </w:pPr>
      <w:r>
        <w:rPr>
          <w:b/>
          <w:szCs w:val="21"/>
        </w:rPr>
        <w:t>六、考核结果分析反馈</w:t>
      </w:r>
    </w:p>
    <w:p>
      <w:pPr>
        <w:spacing w:line="360" w:lineRule="auto"/>
        <w:ind w:firstLine="420"/>
      </w:pPr>
      <w:r>
        <w:rPr>
          <w:bCs/>
          <w:szCs w:val="21"/>
        </w:rPr>
        <w:t>采用教师和学生双向反馈方式，教师将课堂教学中过程性考核评价结果及时反馈给学生，学生可以根据教师反馈结果适时的调整自己的学习方法；同时对学生进行课程考核评价反馈问卷调查，教师可以根据学生反馈结果及时的调整自己的授课进度和授课方法。</w:t>
      </w:r>
    </w:p>
    <w:p>
      <w:r>
        <w:br w:type="page"/>
      </w:r>
    </w:p>
    <w:p>
      <w:pPr>
        <w:pStyle w:val="2"/>
      </w:pPr>
      <w:bookmarkStart w:id="542" w:name="_Toc1201"/>
      <w:bookmarkStart w:id="543" w:name="_Toc15677"/>
      <w:bookmarkStart w:id="544" w:name="_Toc18134"/>
      <w:bookmarkStart w:id="545" w:name="_Toc18255"/>
      <w:bookmarkStart w:id="546" w:name="_Toc13819"/>
      <w:bookmarkStart w:id="547" w:name="_Toc10380"/>
      <w:bookmarkStart w:id="548" w:name="_Toc7580"/>
      <w:r>
        <w:t>农业物联网技术与应用</w:t>
      </w:r>
      <w:bookmarkEnd w:id="542"/>
      <w:bookmarkEnd w:id="543"/>
      <w:bookmarkEnd w:id="544"/>
      <w:bookmarkEnd w:id="545"/>
      <w:bookmarkEnd w:id="546"/>
      <w:bookmarkEnd w:id="547"/>
      <w:bookmarkEnd w:id="548"/>
    </w:p>
    <w:p>
      <w:pPr>
        <w:snapToGrid w:val="0"/>
        <w:spacing w:line="360" w:lineRule="auto"/>
        <w:jc w:val="center"/>
        <w:rPr>
          <w:sz w:val="24"/>
        </w:rPr>
      </w:pPr>
      <w:r>
        <w:rPr>
          <w:sz w:val="24"/>
        </w:rPr>
        <w:t>（Agricultural Internet of Things Technology and Application）</w:t>
      </w:r>
    </w:p>
    <w:p>
      <w:pPr>
        <w:snapToGrid w:val="0"/>
        <w:spacing w:line="360" w:lineRule="auto"/>
        <w:jc w:val="center"/>
        <w:rPr>
          <w:sz w:val="24"/>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6"/>
        <w:gridCol w:w="1977"/>
        <w:gridCol w:w="410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课程编号：</w:t>
            </w:r>
            <w:r>
              <w:rPr>
                <w:szCs w:val="21"/>
              </w:rPr>
              <w:t>04021566</w:t>
            </w:r>
          </w:p>
        </w:tc>
        <w:tc>
          <w:tcPr>
            <w:tcW w:w="1084" w:type="pct"/>
          </w:tcPr>
          <w:p>
            <w:pPr>
              <w:spacing w:line="300" w:lineRule="auto"/>
              <w:rPr>
                <w:b/>
                <w:bCs/>
                <w:szCs w:val="21"/>
              </w:rPr>
            </w:pPr>
            <w:r>
              <w:rPr>
                <w:b/>
                <w:bCs/>
                <w:szCs w:val="21"/>
              </w:rPr>
              <w:t>课程学时：32</w:t>
            </w:r>
          </w:p>
        </w:tc>
        <w:tc>
          <w:tcPr>
            <w:tcW w:w="2250" w:type="pct"/>
          </w:tcPr>
          <w:p>
            <w:pPr>
              <w:spacing w:line="300" w:lineRule="auto"/>
              <w:rPr>
                <w:b/>
                <w:bCs/>
                <w:szCs w:val="21"/>
              </w:rPr>
            </w:pPr>
            <w:r>
              <w:rPr>
                <w:b/>
                <w:bCs/>
                <w:szCs w:val="21"/>
              </w:rPr>
              <w:t>课程学分：2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5" w:type="pct"/>
          </w:tcPr>
          <w:p>
            <w:pPr>
              <w:spacing w:line="300" w:lineRule="auto"/>
              <w:rPr>
                <w:b/>
                <w:bCs/>
                <w:szCs w:val="21"/>
              </w:rPr>
            </w:pPr>
            <w:r>
              <w:rPr>
                <w:b/>
                <w:bCs/>
                <w:szCs w:val="21"/>
              </w:rPr>
              <w:t>主撰人：吴俊锋</w:t>
            </w:r>
          </w:p>
        </w:tc>
        <w:tc>
          <w:tcPr>
            <w:tcW w:w="1084" w:type="pct"/>
          </w:tcPr>
          <w:p>
            <w:pPr>
              <w:spacing w:line="300" w:lineRule="auto"/>
              <w:rPr>
                <w:b/>
                <w:bCs/>
                <w:szCs w:val="21"/>
              </w:rPr>
            </w:pPr>
            <w:r>
              <w:rPr>
                <w:b/>
                <w:bCs/>
                <w:szCs w:val="21"/>
              </w:rPr>
              <w:t>审核人：</w:t>
            </w:r>
          </w:p>
        </w:tc>
        <w:tc>
          <w:tcPr>
            <w:tcW w:w="2250" w:type="pct"/>
          </w:tcPr>
          <w:p>
            <w:pPr>
              <w:spacing w:line="300" w:lineRule="auto"/>
              <w:rPr>
                <w:b/>
                <w:bCs/>
                <w:szCs w:val="21"/>
              </w:rPr>
            </w:pPr>
            <w:r>
              <w:rPr>
                <w:b/>
                <w:bCs/>
                <w:szCs w:val="21"/>
              </w:rPr>
              <w:t>大纲制定（修订）日期：2023</w:t>
            </w:r>
          </w:p>
        </w:tc>
      </w:tr>
    </w:tbl>
    <w:p>
      <w:pPr>
        <w:widowControl/>
        <w:snapToGrid w:val="0"/>
        <w:spacing w:line="360" w:lineRule="auto"/>
        <w:jc w:val="left"/>
        <w:outlineLvl w:val="1"/>
        <w:rPr>
          <w:rFonts w:eastAsiaTheme="majorEastAsia"/>
          <w:b/>
          <w:bCs/>
          <w:kern w:val="0"/>
          <w:szCs w:val="21"/>
        </w:rPr>
      </w:pPr>
    </w:p>
    <w:p>
      <w:pPr>
        <w:widowControl/>
        <w:snapToGrid w:val="0"/>
        <w:spacing w:line="360" w:lineRule="auto"/>
        <w:jc w:val="left"/>
        <w:outlineLvl w:val="1"/>
        <w:rPr>
          <w:rFonts w:eastAsiaTheme="majorEastAsia"/>
          <w:b/>
          <w:bCs/>
          <w:kern w:val="0"/>
          <w:szCs w:val="21"/>
        </w:rPr>
      </w:pPr>
      <w:r>
        <w:rPr>
          <w:rFonts w:eastAsiaTheme="majorEastAsia"/>
          <w:b/>
          <w:bCs/>
          <w:kern w:val="0"/>
          <w:szCs w:val="21"/>
        </w:rPr>
        <w:t>一、课程的性质和地位</w:t>
      </w:r>
    </w:p>
    <w:p>
      <w:pPr>
        <w:snapToGrid w:val="0"/>
        <w:spacing w:line="360" w:lineRule="auto"/>
        <w:ind w:firstLine="420" w:firstLineChars="200"/>
        <w:rPr>
          <w:bCs/>
          <w:szCs w:val="21"/>
        </w:rPr>
      </w:pPr>
      <w:r>
        <w:rPr>
          <w:bCs/>
          <w:szCs w:val="21"/>
        </w:rPr>
        <w:t>农业物联网作为新一代信息技术的重要组成部分，是信息化与农业现代化融合的重要切入点，是加快我国农业向“高产、优质、高效、生态、安全”发展的重要驱动力。加快突破低成本农业信息获取技术瓶颈，建立航天卫星、航空遥感、地面物联网联合空地协同的信息实时观测与获取系统，攻克新型农业传感器、动植物生长发育模型、智能分析决策等“卡脖子”技术，创制自主可控的核心技术与智能装备，面向农业全产业、全要素、全系统建立农业物联网创新体系，是我国现代农业发展的重要方向。</w:t>
      </w:r>
      <w:r>
        <w:rPr>
          <w:bCs/>
          <w:szCs w:val="21"/>
        </w:rPr>
        <w:br w:type="textWrapping"/>
      </w:r>
      <w:r>
        <w:rPr>
          <w:bCs/>
          <w:szCs w:val="21"/>
        </w:rPr>
        <w:t xml:space="preserve">    本课程立足国内外农业物联网发展实践，围绕农业物联网的实际应用，在实践中提出问题，再实践再认识，并对农业物联网发展现状、存在的问题以及未来发展趋势等进行了深入细致的分析，为政府部门指导农业物联网发展、新型农业经营主体应用物联网技术、相关科研院校和企业研发创新提供参考借鉴。本课程是一门本科专业选修课程，旨在介绍农业物联网技术及其在农业生产中的应用。通过本课程的学习，学生可以了解农业物联网技术的发展历程、基本原理、系统结构及其在农业生产中的具体应用。</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二、理论教学部分的考核目标</w:t>
      </w:r>
    </w:p>
    <w:p>
      <w:pPr>
        <w:snapToGrid w:val="0"/>
        <w:spacing w:line="360" w:lineRule="auto"/>
        <w:ind w:firstLine="420" w:firstLineChars="200"/>
        <w:rPr>
          <w:bCs/>
          <w:szCs w:val="21"/>
        </w:rPr>
      </w:pPr>
      <w:r>
        <w:rPr>
          <w:bCs/>
          <w:szCs w:val="21"/>
        </w:rPr>
        <w:t>本课程帮助学生了解农业物联网技术的定义和特点，以及其在农业生产中的重要性和应用前景；还能使学生了解农业物联网技术在农业生产中的应用案例，包括智能化温室、智能化养殖、智能化种植等；了解农业物联网技术与其他技术的结合，如传感器技术、云计算技术、大数据技术等。课程目标如下:</w:t>
      </w:r>
    </w:p>
    <w:p>
      <w:pPr>
        <w:snapToGrid w:val="0"/>
        <w:spacing w:line="360" w:lineRule="auto"/>
        <w:ind w:firstLine="420" w:firstLineChars="200"/>
        <w:rPr>
          <w:bCs/>
          <w:szCs w:val="21"/>
        </w:rPr>
      </w:pPr>
      <w:r>
        <w:rPr>
          <w:bCs/>
          <w:szCs w:val="21"/>
        </w:rPr>
        <w:t>课程目标1: 根据农业物联网技术的基本原理、系统结构和相关技术标准，设计农业物联网解决方案。</w:t>
      </w:r>
    </w:p>
    <w:p>
      <w:pPr>
        <w:snapToGrid w:val="0"/>
        <w:spacing w:line="360" w:lineRule="auto"/>
        <w:ind w:firstLine="420" w:firstLineChars="200"/>
        <w:rPr>
          <w:szCs w:val="21"/>
        </w:rPr>
      </w:pPr>
      <w:r>
        <w:rPr>
          <w:bCs/>
          <w:szCs w:val="21"/>
        </w:rPr>
        <w:t>课程目标2: 使用相关工具开发农业物联网系统基本框架，并对系统能够进行模拟与仿真，验证其实际应用可能性。</w:t>
      </w:r>
    </w:p>
    <w:p>
      <w:pPr>
        <w:snapToGrid w:val="0"/>
        <w:spacing w:line="360" w:lineRule="auto"/>
        <w:ind w:firstLine="103" w:firstLineChars="49"/>
        <w:jc w:val="center"/>
        <w:rPr>
          <w:b/>
          <w:szCs w:val="21"/>
        </w:rPr>
      </w:pPr>
      <w:r>
        <w:rPr>
          <w:b/>
          <w:szCs w:val="21"/>
        </w:rPr>
        <w:t>第一章  绪论</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：农业物联网的概念和基本原理；</w:t>
      </w:r>
    </w:p>
    <w:p>
      <w:pPr>
        <w:snapToGrid w:val="0"/>
        <w:spacing w:line="360" w:lineRule="auto"/>
        <w:ind w:firstLine="422" w:firstLineChars="200"/>
        <w:rPr>
          <w:szCs w:val="21"/>
        </w:rPr>
      </w:pPr>
      <w:r>
        <w:rPr>
          <w:b/>
          <w:szCs w:val="21"/>
        </w:rPr>
        <w:t>2. 一般掌握</w:t>
      </w:r>
      <w:r>
        <w:rPr>
          <w:szCs w:val="21"/>
        </w:rPr>
        <w:t>：农业物联网的技术架构及其关键技术、主要应用场景和相关技术；</w:t>
      </w:r>
    </w:p>
    <w:p>
      <w:pPr>
        <w:snapToGrid w:val="0"/>
        <w:spacing w:line="360" w:lineRule="auto"/>
        <w:ind w:firstLine="422" w:firstLineChars="200"/>
        <w:rPr>
          <w:szCs w:val="21"/>
        </w:rPr>
      </w:pPr>
      <w:r>
        <w:rPr>
          <w:b/>
          <w:szCs w:val="21"/>
        </w:rPr>
        <w:t>3. 熟练掌握</w:t>
      </w:r>
      <w:r>
        <w:rPr>
          <w:szCs w:val="21"/>
        </w:rPr>
        <w:t>：农业物联网的应用案例及其实现过程、开发和应用相关工具或平台。</w:t>
      </w:r>
    </w:p>
    <w:p>
      <w:pPr>
        <w:snapToGrid w:val="0"/>
        <w:spacing w:line="360" w:lineRule="auto"/>
        <w:rPr>
          <w:szCs w:val="21"/>
        </w:rPr>
      </w:pPr>
      <w:r>
        <w:rPr>
          <w:b/>
          <w:szCs w:val="21"/>
        </w:rPr>
        <w:t>（二）考核内容</w:t>
      </w:r>
    </w:p>
    <w:p>
      <w:pPr>
        <w:snapToGrid w:val="0"/>
        <w:spacing w:line="360" w:lineRule="auto"/>
        <w:ind w:firstLine="422" w:firstLineChars="200"/>
        <w:rPr>
          <w:szCs w:val="21"/>
        </w:rPr>
      </w:pPr>
      <w:r>
        <w:rPr>
          <w:b/>
          <w:bCs/>
          <w:szCs w:val="21"/>
        </w:rPr>
        <w:t>1.知识考核</w:t>
      </w:r>
      <w:r>
        <w:rPr>
          <w:szCs w:val="21"/>
        </w:rPr>
        <w:t>： 物联网的基本概念和特点、技术架构及其关键技术、主要应用场景和相关技术；</w:t>
      </w:r>
    </w:p>
    <w:p>
      <w:pPr>
        <w:snapToGrid w:val="0"/>
        <w:spacing w:line="360" w:lineRule="auto"/>
        <w:ind w:firstLine="422" w:firstLineChars="200"/>
        <w:rPr>
          <w:szCs w:val="21"/>
        </w:rPr>
      </w:pPr>
      <w:r>
        <w:rPr>
          <w:b/>
          <w:bCs/>
          <w:szCs w:val="21"/>
        </w:rPr>
        <w:t>2.能力考核：</w:t>
      </w:r>
      <w:r>
        <w:rPr>
          <w:szCs w:val="21"/>
        </w:rPr>
        <w:t xml:space="preserve"> 能够分析农业物联网应用的需求和实现方案，使用相关工具和平台进行农业物联网的开发和应用；</w:t>
      </w:r>
    </w:p>
    <w:p>
      <w:pPr>
        <w:snapToGrid w:val="0"/>
        <w:spacing w:line="360" w:lineRule="auto"/>
        <w:ind w:firstLine="422" w:firstLineChars="200"/>
        <w:rPr>
          <w:szCs w:val="21"/>
        </w:rPr>
      </w:pPr>
      <w:r>
        <w:rPr>
          <w:b/>
          <w:bCs/>
          <w:szCs w:val="21"/>
        </w:rPr>
        <w:t>3. 素质考核</w:t>
      </w:r>
      <w:r>
        <w:rPr>
          <w:szCs w:val="21"/>
        </w:rPr>
        <w:t>：具备团队协作能力和沟通能力；具备农业物联网创新思维和解决问题的能力。</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：农业物联网的技术架构及其关键技术、主要应用场景和相关技术；</w:t>
      </w:r>
    </w:p>
    <w:p>
      <w:pPr>
        <w:snapToGrid w:val="0"/>
        <w:spacing w:line="360" w:lineRule="auto"/>
        <w:ind w:firstLine="422" w:firstLineChars="200"/>
        <w:rPr>
          <w:szCs w:val="21"/>
        </w:rPr>
      </w:pPr>
      <w:r>
        <w:rPr>
          <w:b/>
          <w:szCs w:val="21"/>
        </w:rPr>
        <w:t>2.领会</w:t>
      </w:r>
      <w:r>
        <w:rPr>
          <w:szCs w:val="21"/>
        </w:rPr>
        <w:t>：农业物联网应用的效益和意义；</w:t>
      </w:r>
    </w:p>
    <w:p>
      <w:pPr>
        <w:snapToGrid w:val="0"/>
        <w:spacing w:line="360" w:lineRule="auto"/>
        <w:ind w:firstLine="422" w:firstLineChars="200"/>
        <w:rPr>
          <w:szCs w:val="21"/>
        </w:rPr>
      </w:pPr>
      <w:r>
        <w:rPr>
          <w:b/>
          <w:szCs w:val="21"/>
        </w:rPr>
        <w:t>3.应用</w:t>
      </w:r>
      <w:r>
        <w:rPr>
          <w:szCs w:val="21"/>
        </w:rPr>
        <w:t>：能够使用相关工具和平台进行农业物联网的开发和应用，独立设计并实现农业物联网的相关应用；</w:t>
      </w:r>
    </w:p>
    <w:p>
      <w:pPr>
        <w:snapToGrid w:val="0"/>
        <w:spacing w:line="360" w:lineRule="auto"/>
        <w:ind w:firstLine="422" w:firstLineChars="200"/>
        <w:rPr>
          <w:b/>
          <w:szCs w:val="21"/>
        </w:rPr>
      </w:pPr>
      <w:r>
        <w:rPr>
          <w:b/>
          <w:szCs w:val="21"/>
        </w:rPr>
        <w:t>4.分析：</w:t>
      </w:r>
      <w:r>
        <w:rPr>
          <w:bCs/>
          <w:szCs w:val="21"/>
        </w:rPr>
        <w:t>农业物联网应用中的问题并提出解决方案；</w:t>
      </w:r>
    </w:p>
    <w:p>
      <w:pPr>
        <w:snapToGrid w:val="0"/>
        <w:spacing w:line="360" w:lineRule="auto"/>
        <w:ind w:firstLine="422" w:firstLineChars="200"/>
        <w:rPr>
          <w:szCs w:val="21"/>
        </w:rPr>
      </w:pPr>
      <w:r>
        <w:rPr>
          <w:b/>
          <w:szCs w:val="21"/>
        </w:rPr>
        <w:t>5.综合</w:t>
      </w:r>
      <w:r>
        <w:rPr>
          <w:szCs w:val="21"/>
        </w:rPr>
        <w:t>：综合运用所学知识解决实际问题，并能够进行创新应用并取得一定成果；</w:t>
      </w:r>
    </w:p>
    <w:p>
      <w:pPr>
        <w:snapToGrid w:val="0"/>
        <w:spacing w:line="360" w:lineRule="auto"/>
        <w:ind w:firstLine="422" w:firstLineChars="200"/>
        <w:rPr>
          <w:szCs w:val="21"/>
        </w:rPr>
      </w:pPr>
      <w:r>
        <w:rPr>
          <w:b/>
          <w:szCs w:val="21"/>
        </w:rPr>
        <w:t>6.评价：</w:t>
      </w:r>
      <w:r>
        <w:rPr>
          <w:szCs w:val="21"/>
        </w:rPr>
        <w:t>能够评价农业物联网应用的优缺点和发展前景。</w:t>
      </w:r>
    </w:p>
    <w:p>
      <w:pPr>
        <w:pStyle w:val="6"/>
        <w:snapToGrid w:val="0"/>
        <w:spacing w:line="360" w:lineRule="auto"/>
        <w:jc w:val="center"/>
        <w:rPr>
          <w:rFonts w:ascii="Times New Roman" w:hAnsi="Times New Roman" w:cs="Times New Roman"/>
          <w:b/>
        </w:rPr>
      </w:pPr>
      <w:r>
        <w:rPr>
          <w:rFonts w:ascii="Times New Roman" w:hAnsi="Times New Roman" w:cs="Times New Roman"/>
          <w:b/>
        </w:rPr>
        <w:t>第二章  农业物联网产业发展现状</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：农业物联网在国内外的发展现状和应用情况。</w:t>
      </w:r>
    </w:p>
    <w:p>
      <w:pPr>
        <w:snapToGrid w:val="0"/>
        <w:spacing w:line="360" w:lineRule="auto"/>
        <w:ind w:firstLine="422" w:firstLineChars="200"/>
        <w:rPr>
          <w:szCs w:val="21"/>
        </w:rPr>
      </w:pPr>
      <w:r>
        <w:rPr>
          <w:b/>
          <w:szCs w:val="21"/>
        </w:rPr>
        <w:t>2. 一般掌握</w:t>
      </w:r>
      <w:r>
        <w:rPr>
          <w:szCs w:val="21"/>
        </w:rPr>
        <w:t>：农业物联网的相关技术和标准。</w:t>
      </w:r>
    </w:p>
    <w:p>
      <w:pPr>
        <w:snapToGrid w:val="0"/>
        <w:spacing w:line="360" w:lineRule="auto"/>
        <w:ind w:firstLine="422" w:firstLineChars="200"/>
        <w:rPr>
          <w:szCs w:val="21"/>
        </w:rPr>
      </w:pPr>
      <w:r>
        <w:rPr>
          <w:b/>
          <w:szCs w:val="21"/>
        </w:rPr>
        <w:t>3. 熟练掌握</w:t>
      </w:r>
      <w:r>
        <w:rPr>
          <w:szCs w:val="21"/>
        </w:rPr>
        <w:t>：农业物联网在环境和动植物体监测、动植物生长模型、精准农业技术与装备、农业自动控制与智能机器人等方面的技术应用。</w:t>
      </w:r>
    </w:p>
    <w:p>
      <w:pPr>
        <w:snapToGrid w:val="0"/>
        <w:spacing w:line="360" w:lineRule="auto"/>
        <w:rPr>
          <w:szCs w:val="21"/>
        </w:rPr>
      </w:pPr>
      <w:r>
        <w:rPr>
          <w:b/>
          <w:szCs w:val="21"/>
        </w:rPr>
        <w:t>（二）考核内容</w:t>
      </w:r>
    </w:p>
    <w:p>
      <w:pPr>
        <w:snapToGrid w:val="0"/>
        <w:spacing w:line="360" w:lineRule="auto"/>
        <w:ind w:firstLine="422" w:firstLineChars="200"/>
        <w:rPr>
          <w:szCs w:val="21"/>
        </w:rPr>
      </w:pPr>
      <w:r>
        <w:rPr>
          <w:b/>
          <w:bCs/>
          <w:szCs w:val="21"/>
        </w:rPr>
        <w:t>1. 知识考核</w:t>
      </w:r>
      <w:r>
        <w:rPr>
          <w:szCs w:val="21"/>
        </w:rPr>
        <w:t>：对农业物联网的相关知识进行考查，包括技术、应用、标准等方面的知识。</w:t>
      </w:r>
    </w:p>
    <w:p>
      <w:pPr>
        <w:snapToGrid w:val="0"/>
        <w:spacing w:line="360" w:lineRule="auto"/>
        <w:ind w:firstLine="422" w:firstLineChars="200"/>
        <w:rPr>
          <w:szCs w:val="21"/>
        </w:rPr>
      </w:pPr>
      <w:r>
        <w:rPr>
          <w:b/>
          <w:bCs/>
          <w:szCs w:val="21"/>
        </w:rPr>
        <w:t>2. 能力考核</w:t>
      </w:r>
      <w:r>
        <w:rPr>
          <w:szCs w:val="21"/>
        </w:rPr>
        <w:t>：通过案例分析、问题解决等方式考查学生对农业物联网相关技术和应用的掌握能力。</w:t>
      </w:r>
    </w:p>
    <w:p>
      <w:pPr>
        <w:snapToGrid w:val="0"/>
        <w:spacing w:line="360" w:lineRule="auto"/>
        <w:ind w:firstLine="422" w:firstLineChars="200"/>
        <w:rPr>
          <w:szCs w:val="21"/>
        </w:rPr>
      </w:pPr>
      <w:r>
        <w:rPr>
          <w:b/>
          <w:bCs/>
          <w:szCs w:val="21"/>
        </w:rPr>
        <w:t>3. 素质考核</w:t>
      </w:r>
      <w:r>
        <w:rPr>
          <w:szCs w:val="21"/>
        </w:rPr>
        <w:t>：通过课堂表现、团队合作等方式考查学生的综合素质。</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：能够熟记农业物联网相关技术和应用的基本概念和定义。</w:t>
      </w:r>
    </w:p>
    <w:p>
      <w:pPr>
        <w:snapToGrid w:val="0"/>
        <w:spacing w:line="360" w:lineRule="auto"/>
        <w:ind w:firstLine="422" w:firstLineChars="200"/>
        <w:rPr>
          <w:szCs w:val="21"/>
        </w:rPr>
      </w:pPr>
      <w:r>
        <w:rPr>
          <w:b/>
          <w:szCs w:val="21"/>
        </w:rPr>
        <w:t>2.领会</w:t>
      </w:r>
      <w:r>
        <w:rPr>
          <w:szCs w:val="21"/>
        </w:rPr>
        <w:t>：能够理解农业物联网在环境和动植物体监测、动植物生长模型、精准农业技术与装备、农业自动控制与智能机器人等方面的技术原理。</w:t>
      </w:r>
    </w:p>
    <w:p>
      <w:pPr>
        <w:snapToGrid w:val="0"/>
        <w:spacing w:line="360" w:lineRule="auto"/>
        <w:ind w:firstLine="422" w:firstLineChars="200"/>
        <w:rPr>
          <w:szCs w:val="21"/>
        </w:rPr>
      </w:pPr>
      <w:r>
        <w:rPr>
          <w:b/>
          <w:szCs w:val="21"/>
        </w:rPr>
        <w:t>3.应用</w:t>
      </w:r>
      <w:r>
        <w:rPr>
          <w:szCs w:val="21"/>
        </w:rPr>
        <w:t>：能够运用农业物联网技术解决实际问题，如农作物生长监测、病虫害预测等。</w:t>
      </w:r>
    </w:p>
    <w:p>
      <w:pPr>
        <w:snapToGrid w:val="0"/>
        <w:spacing w:line="360" w:lineRule="auto"/>
        <w:ind w:firstLine="422" w:firstLineChars="200"/>
        <w:rPr>
          <w:b/>
          <w:szCs w:val="21"/>
        </w:rPr>
      </w:pPr>
      <w:r>
        <w:rPr>
          <w:b/>
          <w:szCs w:val="21"/>
        </w:rPr>
        <w:t>4.分析：</w:t>
      </w:r>
      <w:r>
        <w:rPr>
          <w:bCs/>
          <w:szCs w:val="21"/>
        </w:rPr>
        <w:t>能够分析农业物联网在农业生产、农产品质量安全监管等方面的优势和劣势。</w:t>
      </w:r>
    </w:p>
    <w:p>
      <w:pPr>
        <w:snapToGrid w:val="0"/>
        <w:spacing w:line="360" w:lineRule="auto"/>
        <w:ind w:firstLine="422" w:firstLineChars="200"/>
        <w:rPr>
          <w:szCs w:val="21"/>
        </w:rPr>
      </w:pPr>
      <w:r>
        <w:rPr>
          <w:b/>
          <w:szCs w:val="21"/>
        </w:rPr>
        <w:t>5.综合</w:t>
      </w:r>
      <w:r>
        <w:rPr>
          <w:szCs w:val="21"/>
        </w:rPr>
        <w:t>：能够综合运用所学知识，提出农业物联网在未来的发展方向和应用场景。</w:t>
      </w:r>
    </w:p>
    <w:p>
      <w:pPr>
        <w:widowControl/>
        <w:snapToGrid w:val="0"/>
        <w:spacing w:line="360" w:lineRule="auto"/>
        <w:ind w:firstLine="422" w:firstLineChars="200"/>
        <w:jc w:val="left"/>
        <w:outlineLvl w:val="1"/>
        <w:rPr>
          <w:szCs w:val="21"/>
        </w:rPr>
      </w:pPr>
      <w:r>
        <w:rPr>
          <w:b/>
          <w:szCs w:val="21"/>
        </w:rPr>
        <w:t>6.评价：</w:t>
      </w:r>
      <w:r>
        <w:rPr>
          <w:bCs/>
          <w:szCs w:val="21"/>
        </w:rPr>
        <w:t>能够客观评价农业物联网的优缺点，并提出改进措施。</w:t>
      </w:r>
    </w:p>
    <w:p>
      <w:pPr>
        <w:pStyle w:val="6"/>
        <w:snapToGrid w:val="0"/>
        <w:spacing w:line="360" w:lineRule="auto"/>
        <w:jc w:val="center"/>
        <w:rPr>
          <w:rFonts w:ascii="Times New Roman" w:hAnsi="Times New Roman" w:cs="Times New Roman"/>
          <w:b/>
        </w:rPr>
      </w:pPr>
      <w:r>
        <w:rPr>
          <w:rFonts w:ascii="Times New Roman" w:hAnsi="Times New Roman" w:cs="Times New Roman"/>
          <w:b/>
        </w:rPr>
        <w:t>第三章  大田种植物联网</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：大田种植物联网的定义和作用；大田种植物联网的主要内容和应用。</w:t>
      </w:r>
    </w:p>
    <w:p>
      <w:pPr>
        <w:snapToGrid w:val="0"/>
        <w:spacing w:line="360" w:lineRule="auto"/>
        <w:ind w:firstLine="422" w:firstLineChars="200"/>
        <w:rPr>
          <w:szCs w:val="21"/>
        </w:rPr>
      </w:pPr>
      <w:r>
        <w:rPr>
          <w:b/>
          <w:szCs w:val="21"/>
        </w:rPr>
        <w:t>2. 一般掌握</w:t>
      </w:r>
      <w:r>
        <w:rPr>
          <w:szCs w:val="21"/>
        </w:rPr>
        <w:t>：大田种植物联网的关键技术，包括大田环境自动监测、作物生理监测、激光平地技术等；大田种植物联网的应用模式，包括棉花精准生产物联网技术应用、农业环境与灾害监控物联网等</w:t>
      </w:r>
    </w:p>
    <w:p>
      <w:pPr>
        <w:snapToGrid w:val="0"/>
        <w:spacing w:line="360" w:lineRule="auto"/>
        <w:ind w:firstLine="422" w:firstLineChars="200"/>
        <w:rPr>
          <w:szCs w:val="21"/>
        </w:rPr>
      </w:pPr>
      <w:r>
        <w:rPr>
          <w:b/>
          <w:szCs w:val="21"/>
        </w:rPr>
        <w:t>3. 熟练掌握</w:t>
      </w:r>
      <w:r>
        <w:rPr>
          <w:szCs w:val="21"/>
        </w:rPr>
        <w:t>：大田种植物联网的关键技术原理和应用；熟练掌握大田种植物联网的应用模式。</w:t>
      </w:r>
    </w:p>
    <w:p>
      <w:pPr>
        <w:snapToGrid w:val="0"/>
        <w:spacing w:line="360" w:lineRule="auto"/>
        <w:rPr>
          <w:szCs w:val="21"/>
        </w:rPr>
      </w:pPr>
      <w:r>
        <w:rPr>
          <w:b/>
          <w:szCs w:val="21"/>
        </w:rPr>
        <w:t>（二）考核内容</w:t>
      </w:r>
    </w:p>
    <w:p>
      <w:pPr>
        <w:snapToGrid w:val="0"/>
        <w:spacing w:line="360" w:lineRule="auto"/>
        <w:ind w:firstLine="422" w:firstLineChars="200"/>
        <w:rPr>
          <w:szCs w:val="21"/>
        </w:rPr>
      </w:pPr>
      <w:r>
        <w:rPr>
          <w:b/>
          <w:bCs/>
          <w:szCs w:val="21"/>
        </w:rPr>
        <w:t>1. 知识考核</w:t>
      </w:r>
      <w:r>
        <w:rPr>
          <w:szCs w:val="21"/>
        </w:rPr>
        <w:t>：考核学生对大田种植物联网的定义、作用、关键技术和应用模式的掌握程度。</w:t>
      </w:r>
    </w:p>
    <w:p>
      <w:pPr>
        <w:snapToGrid w:val="0"/>
        <w:spacing w:line="360" w:lineRule="auto"/>
        <w:ind w:firstLine="422" w:firstLineChars="200"/>
        <w:rPr>
          <w:szCs w:val="21"/>
        </w:rPr>
      </w:pPr>
      <w:r>
        <w:rPr>
          <w:b/>
          <w:bCs/>
          <w:szCs w:val="21"/>
        </w:rPr>
        <w:t>2. 能力考核</w:t>
      </w:r>
      <w:r>
        <w:rPr>
          <w:szCs w:val="21"/>
        </w:rPr>
        <w:t>：考核学生分析大田种植物联网的技术原理和应用场景的能力。</w:t>
      </w:r>
    </w:p>
    <w:p>
      <w:pPr>
        <w:snapToGrid w:val="0"/>
        <w:spacing w:line="360" w:lineRule="auto"/>
        <w:ind w:firstLine="422" w:firstLineChars="200"/>
        <w:rPr>
          <w:szCs w:val="21"/>
        </w:rPr>
      </w:pPr>
      <w:r>
        <w:rPr>
          <w:b/>
          <w:bCs/>
          <w:szCs w:val="21"/>
        </w:rPr>
        <w:t>3. 素质考核</w:t>
      </w:r>
      <w:r>
        <w:rPr>
          <w:szCs w:val="21"/>
        </w:rPr>
        <w:t>：考核学生对大田种植物联网的意识和态度。</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：能够熟记大田种植物联网的定义、作用、关键技术和应用模式。</w:t>
      </w:r>
    </w:p>
    <w:p>
      <w:pPr>
        <w:snapToGrid w:val="0"/>
        <w:spacing w:line="360" w:lineRule="auto"/>
        <w:ind w:firstLine="422" w:firstLineChars="200"/>
        <w:rPr>
          <w:szCs w:val="21"/>
        </w:rPr>
      </w:pPr>
      <w:r>
        <w:rPr>
          <w:b/>
          <w:szCs w:val="21"/>
        </w:rPr>
        <w:t>2.领会</w:t>
      </w:r>
      <w:r>
        <w:rPr>
          <w:szCs w:val="21"/>
        </w:rPr>
        <w:t>：能够理解大田种植物联网的关键技术原理和应用场景。</w:t>
      </w:r>
    </w:p>
    <w:p>
      <w:pPr>
        <w:snapToGrid w:val="0"/>
        <w:spacing w:line="360" w:lineRule="auto"/>
        <w:ind w:firstLine="422" w:firstLineChars="200"/>
        <w:rPr>
          <w:szCs w:val="21"/>
        </w:rPr>
      </w:pPr>
      <w:r>
        <w:rPr>
          <w:b/>
          <w:szCs w:val="21"/>
        </w:rPr>
        <w:t>3.应用</w:t>
      </w:r>
      <w:r>
        <w:rPr>
          <w:szCs w:val="21"/>
        </w:rPr>
        <w:t>：能够应用大田种植物联网的知识解决实际问题。</w:t>
      </w:r>
    </w:p>
    <w:p>
      <w:pPr>
        <w:snapToGrid w:val="0"/>
        <w:spacing w:line="360" w:lineRule="auto"/>
        <w:ind w:firstLine="422" w:firstLineChars="200"/>
        <w:rPr>
          <w:b/>
          <w:szCs w:val="21"/>
        </w:rPr>
      </w:pPr>
      <w:r>
        <w:rPr>
          <w:b/>
          <w:szCs w:val="21"/>
        </w:rPr>
        <w:t>4.分析</w:t>
      </w:r>
      <w:r>
        <w:rPr>
          <w:bCs/>
          <w:szCs w:val="21"/>
        </w:rPr>
        <w:t>：能够分析大田种植物联网的技术优势和应用前景</w:t>
      </w:r>
      <w:r>
        <w:rPr>
          <w:szCs w:val="21"/>
        </w:rPr>
        <w:t>。</w:t>
      </w:r>
    </w:p>
    <w:p>
      <w:pPr>
        <w:snapToGrid w:val="0"/>
        <w:spacing w:line="360" w:lineRule="auto"/>
        <w:ind w:firstLine="422" w:firstLineChars="200"/>
        <w:rPr>
          <w:szCs w:val="21"/>
        </w:rPr>
      </w:pPr>
      <w:r>
        <w:rPr>
          <w:b/>
          <w:szCs w:val="21"/>
        </w:rPr>
        <w:t>5.综合</w:t>
      </w:r>
      <w:r>
        <w:rPr>
          <w:szCs w:val="21"/>
        </w:rPr>
        <w:t>：能够综合运用多方面知识，提出创新性解决方案。</w:t>
      </w:r>
    </w:p>
    <w:p>
      <w:pPr>
        <w:widowControl/>
        <w:snapToGrid w:val="0"/>
        <w:spacing w:line="360" w:lineRule="auto"/>
        <w:ind w:firstLine="422" w:firstLineChars="200"/>
        <w:jc w:val="left"/>
        <w:outlineLvl w:val="1"/>
        <w:rPr>
          <w:szCs w:val="21"/>
        </w:rPr>
      </w:pPr>
      <w:r>
        <w:rPr>
          <w:b/>
          <w:szCs w:val="21"/>
        </w:rPr>
        <w:t>6.评价：</w:t>
      </w:r>
      <w:r>
        <w:rPr>
          <w:bCs/>
          <w:szCs w:val="21"/>
        </w:rPr>
        <w:t>能够对大田种植物联网的优缺点进行评价，并提出改进建议</w:t>
      </w:r>
      <w:r>
        <w:rPr>
          <w:szCs w:val="21"/>
        </w:rPr>
        <w:t>。</w:t>
      </w:r>
    </w:p>
    <w:p>
      <w:pPr>
        <w:pStyle w:val="6"/>
        <w:snapToGrid w:val="0"/>
        <w:spacing w:line="360" w:lineRule="auto"/>
        <w:jc w:val="center"/>
        <w:rPr>
          <w:rFonts w:ascii="Times New Roman" w:hAnsi="Times New Roman" w:cs="Times New Roman"/>
          <w:b/>
        </w:rPr>
      </w:pPr>
      <w:r>
        <w:rPr>
          <w:rFonts w:ascii="Times New Roman" w:hAnsi="Times New Roman" w:cs="Times New Roman"/>
          <w:b/>
        </w:rPr>
        <w:t>第四章  果园种植物联网</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：果园种植物联网的定义、意义和主要内容。</w:t>
      </w:r>
    </w:p>
    <w:p>
      <w:pPr>
        <w:snapToGrid w:val="0"/>
        <w:spacing w:line="360" w:lineRule="auto"/>
        <w:ind w:firstLine="422" w:firstLineChars="200"/>
        <w:rPr>
          <w:szCs w:val="21"/>
        </w:rPr>
      </w:pPr>
      <w:r>
        <w:rPr>
          <w:b/>
          <w:szCs w:val="21"/>
        </w:rPr>
        <w:t>2. 一般掌握</w:t>
      </w:r>
      <w:r>
        <w:rPr>
          <w:szCs w:val="21"/>
        </w:rPr>
        <w:t>：</w:t>
      </w:r>
      <w:bookmarkStart w:id="549" w:name="OLE_LINK3"/>
      <w:r>
        <w:rPr>
          <w:szCs w:val="21"/>
        </w:rPr>
        <w:t>果园种植物联网的关键技术。</w:t>
      </w:r>
    </w:p>
    <w:bookmarkEnd w:id="549"/>
    <w:p>
      <w:pPr>
        <w:snapToGrid w:val="0"/>
        <w:spacing w:line="360" w:lineRule="auto"/>
        <w:ind w:firstLine="422" w:firstLineChars="200"/>
        <w:rPr>
          <w:szCs w:val="21"/>
        </w:rPr>
      </w:pPr>
      <w:r>
        <w:rPr>
          <w:b/>
          <w:szCs w:val="21"/>
        </w:rPr>
        <w:t>3. 熟练掌握</w:t>
      </w:r>
      <w:r>
        <w:rPr>
          <w:szCs w:val="21"/>
        </w:rPr>
        <w:t>：果园种植物联网的应用模式。</w:t>
      </w:r>
    </w:p>
    <w:p>
      <w:pPr>
        <w:snapToGrid w:val="0"/>
        <w:spacing w:line="360" w:lineRule="auto"/>
        <w:rPr>
          <w:szCs w:val="21"/>
        </w:rPr>
      </w:pPr>
      <w:r>
        <w:rPr>
          <w:b/>
          <w:szCs w:val="21"/>
        </w:rPr>
        <w:t>（二）考核内容</w:t>
      </w:r>
    </w:p>
    <w:p>
      <w:pPr>
        <w:snapToGrid w:val="0"/>
        <w:spacing w:line="360" w:lineRule="auto"/>
        <w:ind w:firstLine="422" w:firstLineChars="200"/>
        <w:rPr>
          <w:szCs w:val="21"/>
        </w:rPr>
      </w:pPr>
      <w:r>
        <w:rPr>
          <w:b/>
          <w:bCs/>
          <w:szCs w:val="21"/>
        </w:rPr>
        <w:t>1. 知识考核</w:t>
      </w:r>
      <w:r>
        <w:rPr>
          <w:szCs w:val="21"/>
        </w:rPr>
        <w:t>： 对果园种植物联网的相关知识的掌握程度。</w:t>
      </w:r>
    </w:p>
    <w:p>
      <w:pPr>
        <w:snapToGrid w:val="0"/>
        <w:spacing w:line="360" w:lineRule="auto"/>
        <w:ind w:firstLine="422" w:firstLineChars="200"/>
        <w:rPr>
          <w:szCs w:val="21"/>
        </w:rPr>
      </w:pPr>
      <w:r>
        <w:rPr>
          <w:b/>
          <w:bCs/>
          <w:szCs w:val="21"/>
        </w:rPr>
        <w:t>2. 能力考核</w:t>
      </w:r>
      <w:r>
        <w:rPr>
          <w:szCs w:val="21"/>
        </w:rPr>
        <w:t>： 运用所学技术和方法解决果园种植物联网实际问题的能力。</w:t>
      </w:r>
    </w:p>
    <w:p>
      <w:pPr>
        <w:snapToGrid w:val="0"/>
        <w:spacing w:line="360" w:lineRule="auto"/>
        <w:ind w:firstLine="422" w:firstLineChars="200"/>
        <w:rPr>
          <w:szCs w:val="21"/>
        </w:rPr>
      </w:pPr>
      <w:r>
        <w:rPr>
          <w:b/>
          <w:bCs/>
          <w:szCs w:val="21"/>
        </w:rPr>
        <w:t>3. 素质考核</w:t>
      </w:r>
      <w:r>
        <w:rPr>
          <w:szCs w:val="21"/>
        </w:rPr>
        <w:t>：团队合作、创新思维和实践能力。</w:t>
      </w:r>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：果园种植物联网的相关概念、技术和应用。</w:t>
      </w:r>
    </w:p>
    <w:p>
      <w:pPr>
        <w:snapToGrid w:val="0"/>
        <w:spacing w:line="360" w:lineRule="auto"/>
        <w:ind w:firstLine="422" w:firstLineChars="200"/>
        <w:rPr>
          <w:szCs w:val="21"/>
        </w:rPr>
      </w:pPr>
      <w:r>
        <w:rPr>
          <w:b/>
          <w:szCs w:val="21"/>
        </w:rPr>
        <w:t>2.领会</w:t>
      </w:r>
      <w:r>
        <w:rPr>
          <w:szCs w:val="21"/>
        </w:rPr>
        <w:t>：果园种植物联网的意义和作用，掌握其关键技术和应用模式。</w:t>
      </w:r>
    </w:p>
    <w:p>
      <w:pPr>
        <w:snapToGrid w:val="0"/>
        <w:spacing w:line="360" w:lineRule="auto"/>
        <w:ind w:firstLine="422" w:firstLineChars="200"/>
        <w:rPr>
          <w:szCs w:val="21"/>
        </w:rPr>
      </w:pPr>
      <w:r>
        <w:rPr>
          <w:b/>
          <w:szCs w:val="21"/>
        </w:rPr>
        <w:t>3.应用</w:t>
      </w:r>
      <w:r>
        <w:rPr>
          <w:szCs w:val="21"/>
        </w:rPr>
        <w:t>：运用所学技术和方法解决果园种植物联网实际问题。</w:t>
      </w:r>
    </w:p>
    <w:p>
      <w:pPr>
        <w:snapToGrid w:val="0"/>
        <w:spacing w:line="360" w:lineRule="auto"/>
        <w:ind w:firstLine="422" w:firstLineChars="200"/>
        <w:rPr>
          <w:b/>
          <w:szCs w:val="21"/>
        </w:rPr>
      </w:pPr>
      <w:r>
        <w:rPr>
          <w:b/>
          <w:szCs w:val="21"/>
        </w:rPr>
        <w:t>4.分析</w:t>
      </w:r>
      <w:r>
        <w:rPr>
          <w:bCs/>
          <w:szCs w:val="21"/>
        </w:rPr>
        <w:t>：具备分析果园种植物联网实际问题的能力，能够提出合理的解决方案。</w:t>
      </w:r>
    </w:p>
    <w:p>
      <w:pPr>
        <w:snapToGrid w:val="0"/>
        <w:spacing w:line="360" w:lineRule="auto"/>
        <w:ind w:firstLine="422" w:firstLineChars="200"/>
        <w:rPr>
          <w:szCs w:val="21"/>
        </w:rPr>
      </w:pPr>
      <w:r>
        <w:rPr>
          <w:b/>
          <w:szCs w:val="21"/>
        </w:rPr>
        <w:t>5.综合</w:t>
      </w:r>
      <w:r>
        <w:rPr>
          <w:szCs w:val="21"/>
        </w:rPr>
        <w:t>：能够将所学知识和技能综合运用，解决复杂的果园种植物联网实际问题。</w:t>
      </w:r>
    </w:p>
    <w:p>
      <w:pPr>
        <w:widowControl/>
        <w:snapToGrid w:val="0"/>
        <w:spacing w:line="360" w:lineRule="auto"/>
        <w:ind w:firstLine="422" w:firstLineChars="200"/>
        <w:jc w:val="left"/>
        <w:outlineLvl w:val="1"/>
        <w:rPr>
          <w:szCs w:val="21"/>
        </w:rPr>
      </w:pPr>
      <w:r>
        <w:rPr>
          <w:b/>
          <w:szCs w:val="21"/>
        </w:rPr>
        <w:t>6.评价：</w:t>
      </w:r>
      <w:r>
        <w:rPr>
          <w:bCs/>
          <w:szCs w:val="21"/>
        </w:rPr>
        <w:t>具有对果园种植物联网应用效果进行评价的能力，能够提出改进意见和建议。</w:t>
      </w:r>
    </w:p>
    <w:p>
      <w:pPr>
        <w:pStyle w:val="6"/>
        <w:snapToGrid w:val="0"/>
        <w:spacing w:line="360" w:lineRule="auto"/>
        <w:jc w:val="center"/>
        <w:rPr>
          <w:rFonts w:ascii="Times New Roman" w:hAnsi="Times New Roman" w:cs="Times New Roman"/>
          <w:b/>
        </w:rPr>
      </w:pPr>
      <w:r>
        <w:rPr>
          <w:rFonts w:ascii="Times New Roman" w:hAnsi="Times New Roman" w:cs="Times New Roman"/>
          <w:b/>
        </w:rPr>
        <w:t>第五章  设施园艺物联网</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：设施园艺物联网的概念、现状和发展趋势，以及相关的关键技术和应用模式。</w:t>
      </w:r>
    </w:p>
    <w:p>
      <w:pPr>
        <w:snapToGrid w:val="0"/>
        <w:spacing w:line="360" w:lineRule="auto"/>
        <w:ind w:firstLine="422" w:firstLineChars="200"/>
        <w:rPr>
          <w:szCs w:val="21"/>
        </w:rPr>
      </w:pPr>
      <w:r>
        <w:rPr>
          <w:b/>
          <w:szCs w:val="21"/>
        </w:rPr>
        <w:t>2. 一般掌握</w:t>
      </w:r>
      <w:r>
        <w:rPr>
          <w:szCs w:val="21"/>
        </w:rPr>
        <w:t>：设施园艺物联网的关键技术，包括环境智能监测控制、水肥一体化智能灌溉、设施园艺机器人和病虫害预警预报与绿色防控等方面的技术，以及相关的应用模式。</w:t>
      </w:r>
    </w:p>
    <w:p>
      <w:pPr>
        <w:snapToGrid w:val="0"/>
        <w:spacing w:line="360" w:lineRule="auto"/>
        <w:ind w:firstLine="422" w:firstLineChars="200"/>
        <w:rPr>
          <w:szCs w:val="21"/>
        </w:rPr>
      </w:pPr>
      <w:r>
        <w:rPr>
          <w:b/>
          <w:szCs w:val="21"/>
        </w:rPr>
        <w:t>3. 熟练掌握</w:t>
      </w:r>
      <w:r>
        <w:rPr>
          <w:szCs w:val="21"/>
        </w:rPr>
        <w:t>：设施园艺物联网的关键技术和应用模式，能够应用这些技术和模式进行设施园艺的智能管理和控制。</w:t>
      </w:r>
    </w:p>
    <w:p>
      <w:pPr>
        <w:snapToGrid w:val="0"/>
        <w:spacing w:line="360" w:lineRule="auto"/>
        <w:rPr>
          <w:szCs w:val="21"/>
        </w:rPr>
      </w:pPr>
      <w:r>
        <w:rPr>
          <w:b/>
          <w:szCs w:val="21"/>
        </w:rPr>
        <w:t>（二）考核内容</w:t>
      </w:r>
    </w:p>
    <w:p>
      <w:pPr>
        <w:snapToGrid w:val="0"/>
        <w:spacing w:line="360" w:lineRule="auto"/>
        <w:ind w:firstLine="422" w:firstLineChars="200"/>
        <w:rPr>
          <w:szCs w:val="21"/>
        </w:rPr>
      </w:pPr>
      <w:bookmarkStart w:id="550" w:name="OLE_LINK4"/>
      <w:r>
        <w:rPr>
          <w:b/>
          <w:bCs/>
          <w:szCs w:val="21"/>
        </w:rPr>
        <w:t>1. 知识考核</w:t>
      </w:r>
      <w:r>
        <w:rPr>
          <w:szCs w:val="21"/>
        </w:rPr>
        <w:t>：考核学生对设施园艺物联网的概念、现状和发展趋势的理解，以及环境智能监测控制、水肥一体化智能灌溉、设施园艺机器人和病虫害预警预报与绿色防控等方面的知识掌握。</w:t>
      </w:r>
    </w:p>
    <w:p>
      <w:pPr>
        <w:snapToGrid w:val="0"/>
        <w:spacing w:line="360" w:lineRule="auto"/>
        <w:ind w:firstLine="422" w:firstLineChars="200"/>
        <w:rPr>
          <w:szCs w:val="21"/>
        </w:rPr>
      </w:pPr>
      <w:r>
        <w:rPr>
          <w:b/>
          <w:bCs/>
          <w:szCs w:val="21"/>
        </w:rPr>
        <w:t>2. 能力考核</w:t>
      </w:r>
      <w:r>
        <w:rPr>
          <w:szCs w:val="21"/>
        </w:rPr>
        <w:t>：考核学生应用相关技术进行设施园艺的智能管理和控制的能力，包括环境监测、智能灌溉、机器人操作和病虫害防控等方面的能力。</w:t>
      </w:r>
    </w:p>
    <w:p>
      <w:pPr>
        <w:snapToGrid w:val="0"/>
        <w:spacing w:line="360" w:lineRule="auto"/>
        <w:ind w:firstLine="422" w:firstLineChars="200"/>
        <w:rPr>
          <w:szCs w:val="21"/>
        </w:rPr>
      </w:pPr>
      <w:r>
        <w:rPr>
          <w:b/>
          <w:bCs/>
          <w:szCs w:val="21"/>
        </w:rPr>
        <w:t>3. 素质考核</w:t>
      </w:r>
      <w:r>
        <w:rPr>
          <w:szCs w:val="21"/>
        </w:rPr>
        <w:t>：考核学生的创新意识、团队合作和沟通协作能力，以及对环境保护和可持续发展的意识和责任。</w:t>
      </w:r>
      <w:bookmarkEnd w:id="550"/>
    </w:p>
    <w:p>
      <w:pPr>
        <w:snapToGrid w:val="0"/>
        <w:spacing w:line="360" w:lineRule="auto"/>
        <w:rPr>
          <w:b/>
          <w:szCs w:val="21"/>
        </w:rPr>
      </w:pPr>
      <w:r>
        <w:rPr>
          <w:b/>
          <w:szCs w:val="21"/>
        </w:rPr>
        <w:t>（三）考核要求</w:t>
      </w:r>
    </w:p>
    <w:p>
      <w:pPr>
        <w:snapToGrid w:val="0"/>
        <w:spacing w:line="360" w:lineRule="auto"/>
        <w:ind w:firstLine="422" w:firstLineChars="200"/>
        <w:rPr>
          <w:szCs w:val="21"/>
        </w:rPr>
      </w:pPr>
      <w:r>
        <w:rPr>
          <w:b/>
          <w:szCs w:val="21"/>
        </w:rPr>
        <w:t>1.识记：</w:t>
      </w:r>
      <w:r>
        <w:rPr>
          <w:szCs w:val="21"/>
        </w:rPr>
        <w:t>学生能够记忆和理解设施园艺物联网的相关概念、技术和应用模式。</w:t>
      </w:r>
    </w:p>
    <w:p>
      <w:pPr>
        <w:snapToGrid w:val="0"/>
        <w:spacing w:line="360" w:lineRule="auto"/>
        <w:ind w:firstLine="422" w:firstLineChars="200"/>
        <w:rPr>
          <w:szCs w:val="21"/>
        </w:rPr>
      </w:pPr>
      <w:r>
        <w:rPr>
          <w:b/>
          <w:szCs w:val="21"/>
        </w:rPr>
        <w:t>2.领会</w:t>
      </w:r>
      <w:r>
        <w:rPr>
          <w:szCs w:val="21"/>
        </w:rPr>
        <w:t>：学生能够应用相关技术和模式，进行设施园艺的智能管理和控制。</w:t>
      </w:r>
    </w:p>
    <w:p>
      <w:pPr>
        <w:snapToGrid w:val="0"/>
        <w:spacing w:line="360" w:lineRule="auto"/>
        <w:ind w:firstLine="422" w:firstLineChars="200"/>
        <w:rPr>
          <w:szCs w:val="21"/>
        </w:rPr>
      </w:pPr>
      <w:r>
        <w:rPr>
          <w:b/>
          <w:szCs w:val="21"/>
        </w:rPr>
        <w:t>3.应用</w:t>
      </w:r>
      <w:r>
        <w:rPr>
          <w:szCs w:val="21"/>
        </w:rPr>
        <w:t>：学生能够应用相关技术和模式，进行设施园艺的智能管理和控制。</w:t>
      </w:r>
    </w:p>
    <w:p>
      <w:pPr>
        <w:snapToGrid w:val="0"/>
        <w:spacing w:line="360" w:lineRule="auto"/>
        <w:ind w:firstLine="422" w:firstLineChars="200"/>
        <w:rPr>
          <w:szCs w:val="21"/>
        </w:rPr>
      </w:pPr>
      <w:r>
        <w:rPr>
          <w:b/>
          <w:szCs w:val="21"/>
        </w:rPr>
        <w:t>4.分析</w:t>
      </w:r>
      <w:r>
        <w:rPr>
          <w:szCs w:val="21"/>
        </w:rPr>
        <w:t>：学生能够分析设施园艺物联网的应用场景和技术特点，提出改进的思路和方法</w:t>
      </w:r>
    </w:p>
    <w:p>
      <w:pPr>
        <w:snapToGrid w:val="0"/>
        <w:spacing w:line="360" w:lineRule="auto"/>
        <w:ind w:firstLine="422" w:firstLineChars="200"/>
        <w:rPr>
          <w:szCs w:val="21"/>
        </w:rPr>
      </w:pPr>
      <w:r>
        <w:rPr>
          <w:b/>
          <w:szCs w:val="21"/>
        </w:rPr>
        <w:t>5.综合</w:t>
      </w:r>
      <w:r>
        <w:rPr>
          <w:szCs w:val="21"/>
        </w:rPr>
        <w:t>：学生能够将多个技术和模式进行综合应用，实现设施园艺的智能化、精准化和可持续发展。</w:t>
      </w:r>
    </w:p>
    <w:p>
      <w:pPr>
        <w:snapToGrid w:val="0"/>
        <w:spacing w:line="360" w:lineRule="auto"/>
        <w:ind w:firstLine="422" w:firstLineChars="200"/>
        <w:rPr>
          <w:szCs w:val="21"/>
        </w:rPr>
      </w:pPr>
      <w:r>
        <w:rPr>
          <w:b/>
          <w:szCs w:val="21"/>
        </w:rPr>
        <w:t>6.评价</w:t>
      </w:r>
      <w:r>
        <w:rPr>
          <w:szCs w:val="21"/>
        </w:rPr>
        <w:t>：学生能够对设施园艺物联网的应用效果和社会影响进行评价，提出改进的建议。</w:t>
      </w:r>
    </w:p>
    <w:p>
      <w:pPr>
        <w:pStyle w:val="6"/>
        <w:snapToGrid w:val="0"/>
        <w:spacing w:line="360" w:lineRule="auto"/>
        <w:jc w:val="center"/>
        <w:rPr>
          <w:rFonts w:ascii="Times New Roman" w:hAnsi="Times New Roman" w:cs="Times New Roman"/>
          <w:b/>
        </w:rPr>
      </w:pPr>
      <w:r>
        <w:rPr>
          <w:rFonts w:ascii="Times New Roman" w:hAnsi="Times New Roman" w:cs="Times New Roman"/>
          <w:b/>
        </w:rPr>
        <w:t>第六章  畜禽养殖物联网</w:t>
      </w:r>
    </w:p>
    <w:p>
      <w:pPr>
        <w:snapToGrid w:val="0"/>
        <w:spacing w:line="360" w:lineRule="auto"/>
        <w:rPr>
          <w:b/>
          <w:szCs w:val="21"/>
        </w:rPr>
      </w:pPr>
      <w:r>
        <w:rPr>
          <w:b/>
          <w:szCs w:val="21"/>
        </w:rPr>
        <w:t>（一）学习目标</w:t>
      </w:r>
    </w:p>
    <w:p>
      <w:pPr>
        <w:snapToGrid w:val="0"/>
        <w:spacing w:line="360" w:lineRule="auto"/>
        <w:ind w:left="420" w:leftChars="200"/>
        <w:rPr>
          <w:szCs w:val="21"/>
        </w:rPr>
      </w:pPr>
      <w:r>
        <w:rPr>
          <w:b/>
          <w:szCs w:val="21"/>
        </w:rPr>
        <w:t xml:space="preserve">1. </w:t>
      </w:r>
      <w:r>
        <w:rPr>
          <w:b/>
          <w:bCs/>
          <w:szCs w:val="21"/>
        </w:rPr>
        <w:t>一般了解</w:t>
      </w:r>
      <w:r>
        <w:rPr>
          <w:szCs w:val="21"/>
        </w:rPr>
        <w:t>：畜禽养殖物联网的定义、主要内容和关键技术，及其在畜禽养殖中的应用模式。</w:t>
      </w:r>
    </w:p>
    <w:p>
      <w:pPr>
        <w:snapToGrid w:val="0"/>
        <w:spacing w:line="360" w:lineRule="auto"/>
        <w:ind w:left="420" w:leftChars="200"/>
        <w:rPr>
          <w:szCs w:val="21"/>
        </w:rPr>
      </w:pPr>
      <w:r>
        <w:rPr>
          <w:b/>
          <w:szCs w:val="21"/>
        </w:rPr>
        <w:t>2. 一般掌握</w:t>
      </w:r>
      <w:r>
        <w:rPr>
          <w:szCs w:val="21"/>
        </w:rPr>
        <w:t>：畜禽养殖物联网的关键技术，包括养殖环境监测与智能调控、畜禽体征监测、畜禽精准饲喂、畜禽疫病远程诊断与自助诊疗、畜禽智能繁育和畜禽产品质量安全追溯等方面。</w:t>
      </w:r>
    </w:p>
    <w:p>
      <w:pPr>
        <w:snapToGrid w:val="0"/>
        <w:spacing w:line="360" w:lineRule="auto"/>
        <w:ind w:left="420" w:leftChars="200"/>
        <w:rPr>
          <w:szCs w:val="21"/>
        </w:rPr>
      </w:pPr>
      <w:r>
        <w:rPr>
          <w:b/>
          <w:szCs w:val="21"/>
        </w:rPr>
        <w:t>3. 熟练掌握</w:t>
      </w:r>
      <w:r>
        <w:rPr>
          <w:szCs w:val="21"/>
        </w:rPr>
        <w:t>：畜禽养殖物联网的应用模式，能够根据实际情况设计和实施畜禽养殖物联网系统。</w:t>
      </w:r>
    </w:p>
    <w:p>
      <w:pPr>
        <w:snapToGrid w:val="0"/>
        <w:spacing w:line="360" w:lineRule="auto"/>
        <w:rPr>
          <w:szCs w:val="21"/>
        </w:rPr>
      </w:pPr>
      <w:r>
        <w:rPr>
          <w:b/>
          <w:szCs w:val="21"/>
        </w:rPr>
        <w:t>（二）考核内容</w:t>
      </w:r>
    </w:p>
    <w:p>
      <w:pPr>
        <w:snapToGrid w:val="0"/>
        <w:spacing w:line="360" w:lineRule="auto"/>
        <w:ind w:left="420" w:leftChars="200"/>
        <w:rPr>
          <w:szCs w:val="21"/>
        </w:rPr>
      </w:pPr>
      <w:r>
        <w:rPr>
          <w:b/>
          <w:bCs/>
          <w:szCs w:val="21"/>
        </w:rPr>
        <w:t>1. 知识考核：</w:t>
      </w:r>
      <w:r>
        <w:rPr>
          <w:szCs w:val="21"/>
        </w:rPr>
        <w:t>考查学生对畜禽养殖物联网的定义、主要内容、关键技术和应用模式等方面的掌握程度。</w:t>
      </w:r>
    </w:p>
    <w:p>
      <w:pPr>
        <w:snapToGrid w:val="0"/>
        <w:spacing w:line="360" w:lineRule="auto"/>
        <w:ind w:left="420" w:leftChars="200"/>
        <w:rPr>
          <w:szCs w:val="21"/>
        </w:rPr>
      </w:pPr>
      <w:r>
        <w:rPr>
          <w:b/>
          <w:bCs/>
          <w:szCs w:val="21"/>
        </w:rPr>
        <w:t>2. 能力考核</w:t>
      </w:r>
      <w:r>
        <w:rPr>
          <w:szCs w:val="21"/>
        </w:rPr>
        <w:t>：考查学生运用畜禽养殖物联网关键技术解决实际问题的能力，包括畜禽疾病预防、饲料管理、养殖环境监测与控制等方面。</w:t>
      </w:r>
    </w:p>
    <w:p>
      <w:pPr>
        <w:snapToGrid w:val="0"/>
        <w:spacing w:line="360" w:lineRule="auto"/>
        <w:ind w:left="420" w:leftChars="200"/>
        <w:rPr>
          <w:szCs w:val="21"/>
        </w:rPr>
      </w:pPr>
      <w:r>
        <w:rPr>
          <w:b/>
          <w:bCs/>
          <w:szCs w:val="21"/>
        </w:rPr>
        <w:t>3. 素质考核：</w:t>
      </w:r>
      <w:r>
        <w:rPr>
          <w:szCs w:val="21"/>
        </w:rPr>
        <w:t>考查学生的综合素质，包括动手能力、创新能力、团队协作能力等方面。</w:t>
      </w:r>
    </w:p>
    <w:p>
      <w:pPr>
        <w:snapToGrid w:val="0"/>
        <w:spacing w:line="360" w:lineRule="auto"/>
        <w:rPr>
          <w:b/>
          <w:szCs w:val="21"/>
        </w:rPr>
      </w:pPr>
      <w:r>
        <w:rPr>
          <w:b/>
          <w:szCs w:val="21"/>
        </w:rPr>
        <w:t>（三）考核要求</w:t>
      </w:r>
    </w:p>
    <w:p>
      <w:pPr>
        <w:widowControl/>
        <w:snapToGrid w:val="0"/>
        <w:spacing w:line="360" w:lineRule="auto"/>
        <w:ind w:firstLine="422" w:firstLineChars="200"/>
        <w:jc w:val="left"/>
        <w:outlineLvl w:val="1"/>
        <w:rPr>
          <w:szCs w:val="21"/>
        </w:rPr>
      </w:pPr>
      <w:r>
        <w:rPr>
          <w:b/>
          <w:szCs w:val="21"/>
        </w:rPr>
        <w:t>1.识记</w:t>
      </w:r>
      <w:r>
        <w:rPr>
          <w:szCs w:val="21"/>
        </w:rPr>
        <w:t>：畜禽养殖物联网的定义、主要内容、关键技术和应用模式等方面的基本知识。</w:t>
      </w:r>
    </w:p>
    <w:p>
      <w:pPr>
        <w:widowControl/>
        <w:snapToGrid w:val="0"/>
        <w:spacing w:line="360" w:lineRule="auto"/>
        <w:ind w:firstLine="422" w:firstLineChars="200"/>
        <w:jc w:val="left"/>
        <w:outlineLvl w:val="1"/>
        <w:rPr>
          <w:szCs w:val="21"/>
        </w:rPr>
      </w:pPr>
      <w:r>
        <w:rPr>
          <w:b/>
          <w:szCs w:val="21"/>
        </w:rPr>
        <w:t>2.领会</w:t>
      </w:r>
      <w:r>
        <w:rPr>
          <w:szCs w:val="21"/>
        </w:rPr>
        <w:t>：畜禽养殖物联网关键技术解决实际问题，理解其在畜禽养殖中的应用价值。</w:t>
      </w:r>
    </w:p>
    <w:p>
      <w:pPr>
        <w:widowControl/>
        <w:snapToGrid w:val="0"/>
        <w:spacing w:line="360" w:lineRule="auto"/>
        <w:ind w:firstLine="422" w:firstLineChars="200"/>
        <w:jc w:val="left"/>
        <w:outlineLvl w:val="1"/>
        <w:rPr>
          <w:szCs w:val="21"/>
        </w:rPr>
      </w:pPr>
      <w:r>
        <w:rPr>
          <w:b/>
          <w:szCs w:val="21"/>
        </w:rPr>
        <w:t>3.应用</w:t>
      </w:r>
      <w:r>
        <w:rPr>
          <w:szCs w:val="21"/>
        </w:rPr>
        <w:t>：能够设计和实施畜禽养殖物联网系统，解决实际问题。</w:t>
      </w:r>
    </w:p>
    <w:p>
      <w:pPr>
        <w:widowControl/>
        <w:snapToGrid w:val="0"/>
        <w:spacing w:line="360" w:lineRule="auto"/>
        <w:ind w:firstLine="422" w:firstLineChars="200"/>
        <w:jc w:val="left"/>
        <w:outlineLvl w:val="1"/>
        <w:rPr>
          <w:szCs w:val="21"/>
        </w:rPr>
      </w:pPr>
      <w:r>
        <w:rPr>
          <w:b/>
          <w:szCs w:val="21"/>
        </w:rPr>
        <w:t>4.分析</w:t>
      </w:r>
      <w:r>
        <w:rPr>
          <w:szCs w:val="21"/>
        </w:rPr>
        <w:t>：能能够分析畜禽养殖物联网系统中的关键问题，提出改进建议。</w:t>
      </w:r>
    </w:p>
    <w:p>
      <w:pPr>
        <w:widowControl/>
        <w:snapToGrid w:val="0"/>
        <w:spacing w:line="360" w:lineRule="auto"/>
        <w:ind w:firstLine="422" w:firstLineChars="200"/>
        <w:jc w:val="left"/>
        <w:outlineLvl w:val="1"/>
        <w:rPr>
          <w:szCs w:val="21"/>
        </w:rPr>
      </w:pPr>
      <w:r>
        <w:rPr>
          <w:b/>
          <w:szCs w:val="21"/>
        </w:rPr>
        <w:t>5.综合</w:t>
      </w:r>
      <w:r>
        <w:rPr>
          <w:szCs w:val="21"/>
        </w:rPr>
        <w:t>：能够将畜禽养殖物联网系统与养殖管理、生产效益等方面综合考虑，提高畜禽养殖的整体效益。</w:t>
      </w:r>
    </w:p>
    <w:p>
      <w:pPr>
        <w:widowControl/>
        <w:snapToGrid w:val="0"/>
        <w:spacing w:line="360" w:lineRule="auto"/>
        <w:ind w:firstLine="422" w:firstLineChars="200"/>
        <w:jc w:val="left"/>
        <w:outlineLvl w:val="1"/>
        <w:rPr>
          <w:szCs w:val="21"/>
        </w:rPr>
      </w:pPr>
      <w:r>
        <w:rPr>
          <w:b/>
          <w:szCs w:val="21"/>
        </w:rPr>
        <w:t>6.评价</w:t>
      </w:r>
      <w:r>
        <w:rPr>
          <w:szCs w:val="21"/>
        </w:rPr>
        <w:t>：能够对畜禽养殖物联网系统的应用效果进行评价，并提出改进意见。</w:t>
      </w:r>
    </w:p>
    <w:p>
      <w:pPr>
        <w:pStyle w:val="6"/>
        <w:snapToGrid w:val="0"/>
        <w:spacing w:line="360" w:lineRule="auto"/>
        <w:jc w:val="center"/>
        <w:rPr>
          <w:rFonts w:ascii="Times New Roman" w:hAnsi="Times New Roman" w:cs="Times New Roman"/>
          <w:b/>
        </w:rPr>
      </w:pPr>
      <w:r>
        <w:rPr>
          <w:rFonts w:ascii="Times New Roman" w:hAnsi="Times New Roman" w:cs="Times New Roman"/>
          <w:b/>
        </w:rPr>
        <w:t>第七章  水产养殖物联网</w:t>
      </w:r>
    </w:p>
    <w:p>
      <w:pPr>
        <w:snapToGrid w:val="0"/>
        <w:spacing w:line="360" w:lineRule="auto"/>
        <w:rPr>
          <w:b/>
          <w:szCs w:val="21"/>
        </w:rPr>
      </w:pPr>
      <w:r>
        <w:rPr>
          <w:b/>
          <w:szCs w:val="21"/>
        </w:rPr>
        <w:t>（一）学习目标</w:t>
      </w:r>
    </w:p>
    <w:p>
      <w:pPr>
        <w:snapToGrid w:val="0"/>
        <w:spacing w:line="360" w:lineRule="auto"/>
        <w:ind w:left="420" w:leftChars="200"/>
        <w:rPr>
          <w:szCs w:val="21"/>
        </w:rPr>
      </w:pPr>
      <w:r>
        <w:rPr>
          <w:b/>
          <w:szCs w:val="21"/>
        </w:rPr>
        <w:t xml:space="preserve">1. </w:t>
      </w:r>
      <w:r>
        <w:rPr>
          <w:b/>
          <w:bCs/>
          <w:szCs w:val="21"/>
        </w:rPr>
        <w:t>一般了解</w:t>
      </w:r>
      <w:r>
        <w:rPr>
          <w:szCs w:val="21"/>
        </w:rPr>
        <w:t>：水产养殖物联网的定义、意义和主要内容，了解其应用前景和现状。</w:t>
      </w:r>
    </w:p>
    <w:p>
      <w:pPr>
        <w:snapToGrid w:val="0"/>
        <w:spacing w:line="360" w:lineRule="auto"/>
        <w:ind w:left="420" w:leftChars="200"/>
        <w:rPr>
          <w:szCs w:val="21"/>
        </w:rPr>
      </w:pPr>
      <w:r>
        <w:rPr>
          <w:b/>
          <w:szCs w:val="21"/>
        </w:rPr>
        <w:t>2. 一般掌握</w:t>
      </w:r>
      <w:r>
        <w:rPr>
          <w:szCs w:val="21"/>
        </w:rPr>
        <w:t>：水产养殖物联网的关键技术和应用模式，能够理解其工作原理和实现方法。</w:t>
      </w:r>
    </w:p>
    <w:p>
      <w:pPr>
        <w:snapToGrid w:val="0"/>
        <w:spacing w:line="360" w:lineRule="auto"/>
        <w:ind w:left="420" w:leftChars="200"/>
        <w:rPr>
          <w:szCs w:val="21"/>
        </w:rPr>
      </w:pPr>
      <w:r>
        <w:rPr>
          <w:b/>
          <w:szCs w:val="21"/>
        </w:rPr>
        <w:t>3. 熟练掌握</w:t>
      </w:r>
      <w:r>
        <w:rPr>
          <w:szCs w:val="21"/>
        </w:rPr>
        <w:t>：水产养殖物联网的关键技术和应用模式，能够进行实际应用和创新研发。</w:t>
      </w:r>
    </w:p>
    <w:p>
      <w:pPr>
        <w:snapToGrid w:val="0"/>
        <w:spacing w:line="360" w:lineRule="auto"/>
        <w:rPr>
          <w:szCs w:val="21"/>
        </w:rPr>
      </w:pPr>
      <w:r>
        <w:rPr>
          <w:b/>
          <w:szCs w:val="21"/>
        </w:rPr>
        <w:t>（二）考核内容</w:t>
      </w:r>
    </w:p>
    <w:p>
      <w:pPr>
        <w:snapToGrid w:val="0"/>
        <w:spacing w:line="360" w:lineRule="auto"/>
        <w:ind w:left="420" w:leftChars="200"/>
        <w:rPr>
          <w:szCs w:val="21"/>
        </w:rPr>
      </w:pPr>
      <w:r>
        <w:rPr>
          <w:b/>
          <w:bCs/>
          <w:szCs w:val="21"/>
        </w:rPr>
        <w:t>1. 知识考核：</w:t>
      </w:r>
      <w:r>
        <w:rPr>
          <w:szCs w:val="21"/>
        </w:rPr>
        <w:t>考核学生对水产养殖物联网的相关知识的掌握程度。</w:t>
      </w:r>
    </w:p>
    <w:p>
      <w:pPr>
        <w:snapToGrid w:val="0"/>
        <w:spacing w:line="360" w:lineRule="auto"/>
        <w:ind w:left="420" w:leftChars="200"/>
        <w:rPr>
          <w:szCs w:val="21"/>
        </w:rPr>
      </w:pPr>
      <w:r>
        <w:rPr>
          <w:b/>
          <w:bCs/>
          <w:szCs w:val="21"/>
        </w:rPr>
        <w:t>2. 能力考核：</w:t>
      </w:r>
      <w:r>
        <w:rPr>
          <w:szCs w:val="21"/>
        </w:rPr>
        <w:t>考核学生运用所学技术和方法解决水产养殖物联网实际问题的能力。</w:t>
      </w:r>
    </w:p>
    <w:p>
      <w:pPr>
        <w:snapToGrid w:val="0"/>
        <w:spacing w:line="360" w:lineRule="auto"/>
        <w:ind w:left="420" w:leftChars="200"/>
        <w:rPr>
          <w:szCs w:val="21"/>
        </w:rPr>
      </w:pPr>
      <w:r>
        <w:rPr>
          <w:b/>
          <w:bCs/>
          <w:szCs w:val="21"/>
        </w:rPr>
        <w:t xml:space="preserve">3. 素质考核： </w:t>
      </w:r>
      <w:r>
        <w:rPr>
          <w:szCs w:val="21"/>
        </w:rPr>
        <w:t>考核学生的团队合作、创新思维和实践能力。</w:t>
      </w:r>
    </w:p>
    <w:p>
      <w:pPr>
        <w:snapToGrid w:val="0"/>
        <w:spacing w:line="360" w:lineRule="auto"/>
        <w:rPr>
          <w:b/>
          <w:szCs w:val="21"/>
        </w:rPr>
      </w:pPr>
      <w:r>
        <w:rPr>
          <w:b/>
          <w:szCs w:val="21"/>
        </w:rPr>
        <w:t>（三）考核要求</w:t>
      </w:r>
    </w:p>
    <w:p>
      <w:pPr>
        <w:widowControl/>
        <w:snapToGrid w:val="0"/>
        <w:spacing w:line="360" w:lineRule="auto"/>
        <w:ind w:firstLine="422" w:firstLineChars="200"/>
        <w:jc w:val="left"/>
        <w:outlineLvl w:val="1"/>
        <w:rPr>
          <w:szCs w:val="21"/>
        </w:rPr>
      </w:pPr>
      <w:r>
        <w:rPr>
          <w:b/>
          <w:szCs w:val="21"/>
        </w:rPr>
        <w:t>1.识记</w:t>
      </w:r>
      <w:r>
        <w:rPr>
          <w:szCs w:val="21"/>
        </w:rPr>
        <w:t>：掌握水产养殖物联网的相关概念、技术和应用。</w:t>
      </w:r>
    </w:p>
    <w:p>
      <w:pPr>
        <w:widowControl/>
        <w:snapToGrid w:val="0"/>
        <w:spacing w:line="360" w:lineRule="auto"/>
        <w:ind w:firstLine="422" w:firstLineChars="200"/>
        <w:jc w:val="left"/>
        <w:outlineLvl w:val="1"/>
        <w:rPr>
          <w:szCs w:val="21"/>
        </w:rPr>
      </w:pPr>
      <w:r>
        <w:rPr>
          <w:b/>
          <w:szCs w:val="21"/>
        </w:rPr>
        <w:t>2.领会</w:t>
      </w:r>
      <w:r>
        <w:rPr>
          <w:szCs w:val="21"/>
        </w:rPr>
        <w:t>：理解水产养殖物联网的意义和作用，掌握其关键技术和应用模式。</w:t>
      </w:r>
    </w:p>
    <w:p>
      <w:pPr>
        <w:widowControl/>
        <w:snapToGrid w:val="0"/>
        <w:spacing w:line="360" w:lineRule="auto"/>
        <w:ind w:firstLine="422" w:firstLineChars="200"/>
        <w:jc w:val="left"/>
        <w:outlineLvl w:val="1"/>
        <w:rPr>
          <w:szCs w:val="21"/>
        </w:rPr>
      </w:pPr>
      <w:r>
        <w:rPr>
          <w:b/>
          <w:szCs w:val="21"/>
        </w:rPr>
        <w:t>3.应用</w:t>
      </w:r>
      <w:r>
        <w:rPr>
          <w:szCs w:val="21"/>
        </w:rPr>
        <w:t>：能够运用所学技术和方法解决水产养殖物联网实际问题。</w:t>
      </w:r>
    </w:p>
    <w:p>
      <w:pPr>
        <w:widowControl/>
        <w:snapToGrid w:val="0"/>
        <w:spacing w:line="360" w:lineRule="auto"/>
        <w:ind w:firstLine="422" w:firstLineChars="200"/>
        <w:jc w:val="left"/>
        <w:outlineLvl w:val="1"/>
        <w:rPr>
          <w:szCs w:val="21"/>
        </w:rPr>
      </w:pPr>
      <w:r>
        <w:rPr>
          <w:b/>
          <w:szCs w:val="21"/>
        </w:rPr>
        <w:t>4.分析</w:t>
      </w:r>
      <w:r>
        <w:rPr>
          <w:szCs w:val="21"/>
        </w:rPr>
        <w:t>：具备分析水产养殖物联网实际问题的能力，能够提出合理的解决方案。</w:t>
      </w:r>
    </w:p>
    <w:p>
      <w:pPr>
        <w:widowControl/>
        <w:snapToGrid w:val="0"/>
        <w:spacing w:line="360" w:lineRule="auto"/>
        <w:ind w:firstLine="422" w:firstLineChars="200"/>
        <w:jc w:val="left"/>
        <w:outlineLvl w:val="1"/>
        <w:rPr>
          <w:szCs w:val="21"/>
        </w:rPr>
      </w:pPr>
      <w:r>
        <w:rPr>
          <w:b/>
          <w:szCs w:val="21"/>
        </w:rPr>
        <w:t>5.综合</w:t>
      </w:r>
      <w:r>
        <w:rPr>
          <w:szCs w:val="21"/>
        </w:rPr>
        <w:t>：能够将所学知识和技能综合运用，解决复杂的水产养殖物联网实际问题。</w:t>
      </w:r>
    </w:p>
    <w:p>
      <w:pPr>
        <w:widowControl/>
        <w:snapToGrid w:val="0"/>
        <w:spacing w:line="360" w:lineRule="auto"/>
        <w:ind w:firstLine="422" w:firstLineChars="200"/>
        <w:jc w:val="left"/>
        <w:outlineLvl w:val="1"/>
        <w:rPr>
          <w:szCs w:val="21"/>
        </w:rPr>
      </w:pPr>
      <w:r>
        <w:rPr>
          <w:b/>
          <w:szCs w:val="21"/>
        </w:rPr>
        <w:t>6.评价</w:t>
      </w:r>
      <w:r>
        <w:rPr>
          <w:szCs w:val="21"/>
        </w:rPr>
        <w:t>：具有对水产养殖物联网应用效果进行评价的能力，能够提出改进意见和建议。</w:t>
      </w:r>
    </w:p>
    <w:p>
      <w:pPr>
        <w:pStyle w:val="6"/>
        <w:snapToGrid w:val="0"/>
        <w:spacing w:line="360" w:lineRule="auto"/>
        <w:jc w:val="center"/>
        <w:rPr>
          <w:rFonts w:ascii="Times New Roman" w:hAnsi="Times New Roman" w:cs="Times New Roman"/>
          <w:b/>
        </w:rPr>
      </w:pPr>
      <w:r>
        <w:rPr>
          <w:rFonts w:ascii="Times New Roman" w:hAnsi="Times New Roman" w:cs="Times New Roman"/>
          <w:b/>
        </w:rPr>
        <w:t>第八章  农业物联网发展与展望</w:t>
      </w:r>
    </w:p>
    <w:p>
      <w:pPr>
        <w:snapToGrid w:val="0"/>
        <w:spacing w:line="360" w:lineRule="auto"/>
        <w:rPr>
          <w:b/>
          <w:szCs w:val="21"/>
        </w:rPr>
      </w:pPr>
      <w:r>
        <w:rPr>
          <w:b/>
          <w:szCs w:val="21"/>
        </w:rPr>
        <w:t>（一）学习目标</w:t>
      </w:r>
    </w:p>
    <w:p>
      <w:pPr>
        <w:snapToGrid w:val="0"/>
        <w:spacing w:line="360" w:lineRule="auto"/>
        <w:ind w:left="420" w:leftChars="200"/>
        <w:rPr>
          <w:szCs w:val="21"/>
        </w:rPr>
      </w:pPr>
      <w:r>
        <w:rPr>
          <w:b/>
          <w:szCs w:val="21"/>
        </w:rPr>
        <w:t xml:space="preserve">1. </w:t>
      </w:r>
      <w:r>
        <w:rPr>
          <w:b/>
          <w:bCs/>
          <w:szCs w:val="21"/>
        </w:rPr>
        <w:t>一般了解</w:t>
      </w:r>
      <w:r>
        <w:rPr>
          <w:szCs w:val="21"/>
        </w:rPr>
        <w:t>：农业物联网的基本概念、发展历程和现状，了解其在农业生产中的应用情况和作用。</w:t>
      </w:r>
    </w:p>
    <w:p>
      <w:pPr>
        <w:snapToGrid w:val="0"/>
        <w:spacing w:line="360" w:lineRule="auto"/>
        <w:ind w:left="420" w:leftChars="200"/>
        <w:rPr>
          <w:szCs w:val="21"/>
        </w:rPr>
      </w:pPr>
      <w:r>
        <w:rPr>
          <w:b/>
          <w:szCs w:val="21"/>
        </w:rPr>
        <w:t>2. 一般掌握</w:t>
      </w:r>
      <w:r>
        <w:rPr>
          <w:szCs w:val="21"/>
        </w:rPr>
        <w:t>：农业物联网的技术特点、发展趋势和未来发展方向，了解国内外农业物联网应用案例和发展现状。</w:t>
      </w:r>
    </w:p>
    <w:p>
      <w:pPr>
        <w:snapToGrid w:val="0"/>
        <w:spacing w:line="360" w:lineRule="auto"/>
        <w:ind w:left="420" w:leftChars="200"/>
        <w:rPr>
          <w:szCs w:val="21"/>
        </w:rPr>
      </w:pPr>
      <w:r>
        <w:rPr>
          <w:b/>
          <w:szCs w:val="21"/>
        </w:rPr>
        <w:t>3. 熟练掌握</w:t>
      </w:r>
      <w:r>
        <w:rPr>
          <w:szCs w:val="21"/>
        </w:rPr>
        <w:t>：农业物联网的技术原理、应用模式和建设方法，能够运用物联网技术解决农业生产中的实际问题。</w:t>
      </w:r>
    </w:p>
    <w:p>
      <w:pPr>
        <w:snapToGrid w:val="0"/>
        <w:spacing w:line="360" w:lineRule="auto"/>
        <w:rPr>
          <w:szCs w:val="21"/>
        </w:rPr>
      </w:pPr>
      <w:r>
        <w:rPr>
          <w:b/>
          <w:szCs w:val="21"/>
        </w:rPr>
        <w:t>（二）考核内容</w:t>
      </w:r>
    </w:p>
    <w:p>
      <w:pPr>
        <w:widowControl/>
        <w:snapToGrid w:val="0"/>
        <w:spacing w:line="360" w:lineRule="auto"/>
        <w:ind w:firstLine="422" w:firstLineChars="200"/>
        <w:jc w:val="left"/>
        <w:outlineLvl w:val="1"/>
        <w:rPr>
          <w:b/>
          <w:bCs/>
          <w:szCs w:val="21"/>
        </w:rPr>
      </w:pPr>
      <w:r>
        <w:rPr>
          <w:b/>
          <w:bCs/>
          <w:szCs w:val="21"/>
        </w:rPr>
        <w:t>1.知识考核：</w:t>
      </w:r>
      <w:r>
        <w:rPr>
          <w:szCs w:val="21"/>
        </w:rPr>
        <w:t>考核学生对农业物联网的相关知识的掌握程度。</w:t>
      </w:r>
    </w:p>
    <w:p>
      <w:pPr>
        <w:widowControl/>
        <w:snapToGrid w:val="0"/>
        <w:spacing w:line="360" w:lineRule="auto"/>
        <w:ind w:firstLine="422" w:firstLineChars="200"/>
        <w:jc w:val="left"/>
        <w:outlineLvl w:val="1"/>
        <w:rPr>
          <w:szCs w:val="21"/>
        </w:rPr>
      </w:pPr>
      <w:r>
        <w:rPr>
          <w:b/>
          <w:bCs/>
          <w:szCs w:val="21"/>
        </w:rPr>
        <w:t>2.能力考核</w:t>
      </w:r>
      <w:r>
        <w:rPr>
          <w:szCs w:val="21"/>
        </w:rPr>
        <w:t>：考核学生运用所学技术和方法解决农业物联网实际问题的能力。</w:t>
      </w:r>
    </w:p>
    <w:p>
      <w:pPr>
        <w:widowControl/>
        <w:snapToGrid w:val="0"/>
        <w:spacing w:line="360" w:lineRule="auto"/>
        <w:ind w:firstLine="422" w:firstLineChars="200"/>
        <w:jc w:val="left"/>
        <w:outlineLvl w:val="1"/>
        <w:rPr>
          <w:szCs w:val="21"/>
        </w:rPr>
      </w:pPr>
      <w:r>
        <w:rPr>
          <w:b/>
          <w:bCs/>
          <w:szCs w:val="21"/>
        </w:rPr>
        <w:t>3.素质考核</w:t>
      </w:r>
      <w:r>
        <w:rPr>
          <w:szCs w:val="21"/>
        </w:rPr>
        <w:t>：考核学生的团队合作、创新思维和实践能力。</w:t>
      </w:r>
    </w:p>
    <w:p>
      <w:pPr>
        <w:snapToGrid w:val="0"/>
        <w:spacing w:line="360" w:lineRule="auto"/>
        <w:rPr>
          <w:b/>
          <w:szCs w:val="21"/>
        </w:rPr>
      </w:pPr>
      <w:r>
        <w:rPr>
          <w:b/>
          <w:szCs w:val="21"/>
        </w:rPr>
        <w:t>（三）考核要求</w:t>
      </w:r>
    </w:p>
    <w:p>
      <w:pPr>
        <w:widowControl/>
        <w:snapToGrid w:val="0"/>
        <w:spacing w:line="360" w:lineRule="auto"/>
        <w:ind w:firstLine="422" w:firstLineChars="200"/>
        <w:jc w:val="left"/>
        <w:outlineLvl w:val="1"/>
        <w:rPr>
          <w:szCs w:val="21"/>
        </w:rPr>
      </w:pPr>
      <w:r>
        <w:rPr>
          <w:b/>
          <w:bCs/>
          <w:szCs w:val="21"/>
        </w:rPr>
        <w:t>1.识记</w:t>
      </w:r>
      <w:r>
        <w:rPr>
          <w:szCs w:val="21"/>
        </w:rPr>
        <w:t>：农业物联网的相关概念、技术和应用。</w:t>
      </w:r>
    </w:p>
    <w:p>
      <w:pPr>
        <w:widowControl/>
        <w:snapToGrid w:val="0"/>
        <w:spacing w:line="360" w:lineRule="auto"/>
        <w:ind w:firstLine="422" w:firstLineChars="200"/>
        <w:jc w:val="left"/>
        <w:outlineLvl w:val="1"/>
        <w:rPr>
          <w:szCs w:val="21"/>
        </w:rPr>
      </w:pPr>
      <w:r>
        <w:rPr>
          <w:b/>
          <w:bCs/>
          <w:szCs w:val="21"/>
        </w:rPr>
        <w:t>2.领会</w:t>
      </w:r>
      <w:r>
        <w:rPr>
          <w:szCs w:val="21"/>
        </w:rPr>
        <w:t>：农业物联网的意义和作用，掌握其关键技术和应用模式。</w:t>
      </w:r>
    </w:p>
    <w:p>
      <w:pPr>
        <w:widowControl/>
        <w:snapToGrid w:val="0"/>
        <w:spacing w:line="360" w:lineRule="auto"/>
        <w:ind w:firstLine="422" w:firstLineChars="200"/>
        <w:jc w:val="left"/>
        <w:outlineLvl w:val="1"/>
        <w:rPr>
          <w:szCs w:val="21"/>
        </w:rPr>
      </w:pPr>
      <w:r>
        <w:rPr>
          <w:b/>
          <w:bCs/>
          <w:szCs w:val="21"/>
        </w:rPr>
        <w:t>3.应用</w:t>
      </w:r>
      <w:r>
        <w:rPr>
          <w:szCs w:val="21"/>
        </w:rPr>
        <w:t>：能够运用所学技术和方法解决农业物联网实际问题。</w:t>
      </w:r>
    </w:p>
    <w:p>
      <w:pPr>
        <w:widowControl/>
        <w:snapToGrid w:val="0"/>
        <w:spacing w:line="360" w:lineRule="auto"/>
        <w:ind w:firstLine="422" w:firstLineChars="200"/>
        <w:jc w:val="left"/>
        <w:outlineLvl w:val="1"/>
        <w:rPr>
          <w:szCs w:val="21"/>
        </w:rPr>
      </w:pPr>
      <w:r>
        <w:rPr>
          <w:b/>
          <w:bCs/>
          <w:szCs w:val="21"/>
        </w:rPr>
        <w:t>4.分析</w:t>
      </w:r>
      <w:r>
        <w:rPr>
          <w:szCs w:val="21"/>
        </w:rPr>
        <w:t>：具备分析农业物联网实际问题的能力，能够提出合理的解决方案。</w:t>
      </w:r>
    </w:p>
    <w:p>
      <w:pPr>
        <w:widowControl/>
        <w:snapToGrid w:val="0"/>
        <w:spacing w:line="360" w:lineRule="auto"/>
        <w:ind w:firstLine="422" w:firstLineChars="200"/>
        <w:jc w:val="left"/>
        <w:outlineLvl w:val="1"/>
        <w:rPr>
          <w:szCs w:val="21"/>
        </w:rPr>
      </w:pPr>
      <w:r>
        <w:rPr>
          <w:b/>
          <w:bCs/>
          <w:szCs w:val="21"/>
        </w:rPr>
        <w:t>5.综合</w:t>
      </w:r>
      <w:r>
        <w:rPr>
          <w:szCs w:val="21"/>
        </w:rPr>
        <w:t>：能够将所学知识和技能综合运用，解决复杂的农业物联网实际问题。</w:t>
      </w:r>
    </w:p>
    <w:p>
      <w:pPr>
        <w:widowControl/>
        <w:snapToGrid w:val="0"/>
        <w:spacing w:line="360" w:lineRule="auto"/>
        <w:ind w:firstLine="422" w:firstLineChars="200"/>
        <w:jc w:val="left"/>
        <w:outlineLvl w:val="1"/>
        <w:rPr>
          <w:szCs w:val="21"/>
        </w:rPr>
      </w:pPr>
      <w:r>
        <w:rPr>
          <w:b/>
          <w:bCs/>
          <w:szCs w:val="21"/>
        </w:rPr>
        <w:t>6.评价</w:t>
      </w:r>
      <w:r>
        <w:rPr>
          <w:szCs w:val="21"/>
        </w:rPr>
        <w:t>：具有对农业物联网应用效果进行评价的能力，能够提出改进意见和建议。</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三、实验、实习教学部分的考核要求</w:t>
      </w:r>
    </w:p>
    <w:p>
      <w:pPr>
        <w:spacing w:line="360" w:lineRule="auto"/>
        <w:ind w:firstLine="323" w:firstLineChars="154"/>
        <w:rPr>
          <w:bCs/>
          <w:szCs w:val="21"/>
        </w:rPr>
      </w:pPr>
      <w:r>
        <w:rPr>
          <w:bCs/>
          <w:szCs w:val="21"/>
        </w:rPr>
        <w:t>1. 学生需在实验、实习中熟练掌握农业物联网相关技术和应用；</w:t>
      </w:r>
    </w:p>
    <w:p>
      <w:pPr>
        <w:spacing w:line="360" w:lineRule="auto"/>
        <w:ind w:firstLine="323" w:firstLineChars="154"/>
        <w:rPr>
          <w:bCs/>
          <w:szCs w:val="21"/>
        </w:rPr>
      </w:pPr>
      <w:r>
        <w:rPr>
          <w:bCs/>
          <w:szCs w:val="21"/>
        </w:rPr>
        <w:t>2.学生需能够独立完成基于农业物联网的数据采集、传输、分析和展示等任务；</w:t>
      </w:r>
    </w:p>
    <w:p>
      <w:pPr>
        <w:spacing w:line="360" w:lineRule="auto"/>
        <w:ind w:firstLine="323" w:firstLineChars="154"/>
        <w:rPr>
          <w:bCs/>
          <w:szCs w:val="21"/>
        </w:rPr>
      </w:pPr>
      <w:r>
        <w:rPr>
          <w:bCs/>
          <w:szCs w:val="21"/>
        </w:rPr>
        <w:t>3.学生需具备基本的农业物联网系统设计和调试能力。</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四、考核方式</w:t>
      </w:r>
    </w:p>
    <w:p>
      <w:pPr>
        <w:spacing w:line="360" w:lineRule="auto"/>
        <w:ind w:left="323" w:leftChars="154"/>
        <w:rPr>
          <w:bCs/>
          <w:szCs w:val="21"/>
        </w:rPr>
      </w:pPr>
      <w:r>
        <w:rPr>
          <w:bCs/>
          <w:szCs w:val="21"/>
        </w:rPr>
        <w:t>考核方式包括过程性考核评价方式和终结性评价方式：</w:t>
      </w:r>
    </w:p>
    <w:p>
      <w:pPr>
        <w:numPr>
          <w:ilvl w:val="0"/>
          <w:numId w:val="55"/>
        </w:numPr>
        <w:spacing w:line="360" w:lineRule="auto"/>
        <w:ind w:left="323" w:leftChars="154"/>
        <w:rPr>
          <w:bCs/>
          <w:szCs w:val="21"/>
        </w:rPr>
      </w:pPr>
      <w:r>
        <w:rPr>
          <w:bCs/>
          <w:szCs w:val="21"/>
        </w:rPr>
        <w:t>过程性考核评价方式</w:t>
      </w:r>
    </w:p>
    <w:p>
      <w:pPr>
        <w:spacing w:line="360" w:lineRule="auto"/>
        <w:ind w:left="323" w:leftChars="154" w:firstLine="422" w:firstLineChars="200"/>
        <w:rPr>
          <w:bCs/>
          <w:szCs w:val="21"/>
        </w:rPr>
      </w:pPr>
      <w:r>
        <w:rPr>
          <w:b/>
          <w:szCs w:val="21"/>
        </w:rPr>
        <w:t>课堂表现</w:t>
      </w:r>
      <w:r>
        <w:rPr>
          <w:bCs/>
          <w:szCs w:val="21"/>
        </w:rPr>
        <w:t>：包括学生的提问、回答问题、课堂笔记等。考核频次为10次，占比40%。</w:t>
      </w:r>
    </w:p>
    <w:p>
      <w:pPr>
        <w:numPr>
          <w:ilvl w:val="0"/>
          <w:numId w:val="56"/>
        </w:numPr>
        <w:spacing w:line="360" w:lineRule="auto"/>
        <w:ind w:left="323" w:leftChars="154"/>
        <w:rPr>
          <w:bCs/>
          <w:szCs w:val="21"/>
        </w:rPr>
      </w:pPr>
      <w:r>
        <w:rPr>
          <w:bCs/>
          <w:szCs w:val="21"/>
        </w:rPr>
        <w:t>终结性评价方式</w:t>
      </w:r>
    </w:p>
    <w:p>
      <w:pPr>
        <w:spacing w:line="360" w:lineRule="auto"/>
        <w:ind w:left="323" w:leftChars="154" w:firstLine="422" w:firstLineChars="200"/>
        <w:rPr>
          <w:bCs/>
          <w:szCs w:val="21"/>
        </w:rPr>
      </w:pPr>
      <w:r>
        <w:rPr>
          <w:b/>
          <w:szCs w:val="21"/>
        </w:rPr>
        <w:t>课程报告</w:t>
      </w:r>
      <w:r>
        <w:rPr>
          <w:bCs/>
          <w:szCs w:val="21"/>
        </w:rPr>
        <w:t>：通过开放性的题目来考察学生对课程内容的理解和应用能力，同时考察学生的创新能力和综合素质。考核频次为1次，占比60%。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五、成绩评定</w:t>
      </w:r>
    </w:p>
    <w:p>
      <w:pPr>
        <w:snapToGrid w:val="0"/>
        <w:spacing w:line="360" w:lineRule="auto"/>
        <w:ind w:firstLine="420" w:firstLineChars="200"/>
        <w:rPr>
          <w:szCs w:val="21"/>
        </w:rPr>
      </w:pPr>
      <w:r>
        <w:rPr>
          <w:szCs w:val="21"/>
        </w:rPr>
        <w:t>1.平时成绩</w:t>
      </w:r>
      <w:r>
        <w:rPr>
          <w:bCs/>
          <w:szCs w:val="21"/>
        </w:rPr>
        <w:t>（</w:t>
      </w:r>
      <w:r>
        <w:t>课堂表现；</w:t>
      </w:r>
      <w:r>
        <w:rPr>
          <w:szCs w:val="21"/>
        </w:rPr>
        <w:t>40%</w:t>
      </w:r>
      <w:r>
        <w:rPr>
          <w:bCs/>
          <w:szCs w:val="21"/>
        </w:rPr>
        <w:t>）</w:t>
      </w:r>
    </w:p>
    <w:p>
      <w:pPr>
        <w:snapToGrid w:val="0"/>
        <w:spacing w:line="360" w:lineRule="auto"/>
        <w:ind w:firstLine="420" w:firstLineChars="200"/>
        <w:rPr>
          <w:bCs/>
          <w:szCs w:val="21"/>
        </w:rPr>
      </w:pPr>
      <w:r>
        <w:t>2.期末成绩</w:t>
      </w:r>
      <w:r>
        <w:rPr>
          <w:bCs/>
          <w:szCs w:val="21"/>
        </w:rPr>
        <w:t>（</w:t>
      </w:r>
      <w:r>
        <w:rPr>
          <w:szCs w:val="21"/>
        </w:rPr>
        <w:t>课程报告；60%</w:t>
      </w:r>
      <w:r>
        <w:rPr>
          <w:bCs/>
          <w:szCs w:val="21"/>
        </w:rPr>
        <w:t>）</w:t>
      </w:r>
    </w:p>
    <w:p>
      <w:pPr>
        <w:snapToGrid w:val="0"/>
        <w:spacing w:line="360" w:lineRule="auto"/>
        <w:ind w:firstLine="420" w:firstLineChars="200"/>
        <w:rPr>
          <w:bCs/>
          <w:szCs w:val="21"/>
        </w:rPr>
      </w:pPr>
      <w:r>
        <w:t>3.综合成绩</w:t>
      </w:r>
      <w:r>
        <w:rPr>
          <w:bCs/>
          <w:szCs w:val="21"/>
        </w:rPr>
        <w:t>（平时成绩×40%+期末成绩×60）</w:t>
      </w:r>
    </w:p>
    <w:p>
      <w:pPr>
        <w:widowControl/>
        <w:snapToGrid w:val="0"/>
        <w:spacing w:line="360" w:lineRule="auto"/>
        <w:jc w:val="left"/>
        <w:outlineLvl w:val="1"/>
        <w:rPr>
          <w:rFonts w:eastAsiaTheme="majorEastAsia"/>
          <w:b/>
          <w:bCs/>
          <w:kern w:val="0"/>
          <w:szCs w:val="21"/>
        </w:rPr>
      </w:pPr>
      <w:r>
        <w:rPr>
          <w:rFonts w:eastAsiaTheme="majorEastAsia"/>
          <w:b/>
          <w:bCs/>
          <w:kern w:val="0"/>
          <w:szCs w:val="21"/>
        </w:rPr>
        <w:t>六、考核结果分析反馈</w:t>
      </w:r>
    </w:p>
    <w:p>
      <w:pPr>
        <w:snapToGrid w:val="0"/>
        <w:spacing w:line="360" w:lineRule="auto"/>
        <w:ind w:firstLine="420" w:firstLineChars="200"/>
        <w:rPr>
          <w:bCs/>
          <w:szCs w:val="21"/>
        </w:rPr>
      </w:pPr>
      <w:r>
        <w:rPr>
          <w:bCs/>
          <w:szCs w:val="21"/>
        </w:rPr>
        <w:t>1. 分析学生的考核结果并给出评价，让学生学生需及时了解自己的考核成绩和评价意见；</w:t>
      </w:r>
    </w:p>
    <w:p>
      <w:pPr>
        <w:snapToGrid w:val="0"/>
        <w:spacing w:line="360" w:lineRule="auto"/>
        <w:ind w:firstLine="420" w:firstLineChars="200"/>
        <w:rPr>
          <w:bCs/>
          <w:szCs w:val="21"/>
        </w:rPr>
      </w:pPr>
      <w:r>
        <w:rPr>
          <w:bCs/>
          <w:szCs w:val="21"/>
        </w:rPr>
        <w:t>2. 根据学生的反馈和评价改进教学方案；</w:t>
      </w:r>
    </w:p>
    <w:p>
      <w:pPr>
        <w:snapToGrid w:val="0"/>
        <w:spacing w:line="360" w:lineRule="auto"/>
        <w:ind w:firstLine="420" w:firstLineChars="200"/>
        <w:rPr>
          <w:bCs/>
          <w:szCs w:val="21"/>
        </w:rPr>
      </w:pPr>
      <w:r>
        <w:rPr>
          <w:bCs/>
          <w:szCs w:val="21"/>
        </w:rPr>
        <w:t>3. 学生可与授课老师进行深入交流和反馈，以便更好地完善自己的学习和实践。</w:t>
      </w:r>
    </w:p>
    <w:p>
      <w:pPr>
        <w:snapToGrid w:val="0"/>
        <w:spacing w:line="360" w:lineRule="auto"/>
        <w:ind w:firstLine="420" w:firstLineChars="200"/>
        <w:rPr>
          <w:bCs/>
          <w:szCs w:val="21"/>
        </w:rPr>
      </w:pPr>
    </w:p>
    <w:p>
      <w:pPr>
        <w:rPr>
          <w:szCs w:val="21"/>
        </w:rPr>
      </w:pPr>
      <w:r>
        <w:rPr>
          <w:szCs w:val="21"/>
        </w:rPr>
        <w:br w:type="page"/>
      </w:r>
    </w:p>
    <w:p>
      <w:pPr>
        <w:pStyle w:val="2"/>
      </w:pPr>
      <w:bookmarkStart w:id="551" w:name="_Toc32241"/>
      <w:bookmarkStart w:id="552" w:name="_Toc19484"/>
      <w:bookmarkStart w:id="553" w:name="_Toc31110"/>
      <w:bookmarkStart w:id="554" w:name="_Toc3782"/>
      <w:bookmarkStart w:id="555" w:name="_Toc22007"/>
      <w:bookmarkStart w:id="556" w:name="_Toc6747"/>
      <w:bookmarkStart w:id="557" w:name="_Toc25242"/>
      <w:r>
        <w:rPr>
          <w:szCs w:val="28"/>
        </w:rPr>
        <w:t>机器视觉技术与应用</w:t>
      </w:r>
      <w:bookmarkEnd w:id="551"/>
      <w:bookmarkEnd w:id="552"/>
      <w:bookmarkEnd w:id="553"/>
      <w:bookmarkEnd w:id="554"/>
      <w:bookmarkEnd w:id="555"/>
      <w:bookmarkEnd w:id="556"/>
      <w:bookmarkEnd w:id="557"/>
    </w:p>
    <w:p>
      <w:pPr>
        <w:snapToGrid w:val="0"/>
        <w:spacing w:line="360" w:lineRule="auto"/>
        <w:jc w:val="center"/>
        <w:rPr>
          <w:sz w:val="24"/>
        </w:rPr>
      </w:pPr>
      <w:r>
        <w:rPr>
          <w:sz w:val="24"/>
        </w:rPr>
        <w:t>（Machine Vision Technology and Applications）</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5"/>
        <w:tblW w:w="5000" w:type="pct"/>
        <w:tblInd w:w="0" w:type="dxa"/>
        <w:tblLayout w:type="autofit"/>
        <w:tblCellMar>
          <w:top w:w="0" w:type="dxa"/>
          <w:left w:w="108" w:type="dxa"/>
          <w:bottom w:w="0" w:type="dxa"/>
          <w:right w:w="108" w:type="dxa"/>
        </w:tblCellMar>
      </w:tblPr>
      <w:tblGrid>
        <w:gridCol w:w="3037"/>
        <w:gridCol w:w="2649"/>
        <w:gridCol w:w="3430"/>
      </w:tblGrid>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课程编号：</w:t>
            </w:r>
            <w:r>
              <w:rPr>
                <w:kern w:val="0"/>
                <w:szCs w:val="21"/>
              </w:rPr>
              <w:t>04021567</w:t>
            </w:r>
          </w:p>
        </w:tc>
        <w:tc>
          <w:tcPr>
            <w:tcW w:w="1453" w:type="pct"/>
            <w:shd w:val="clear" w:color="auto" w:fill="auto"/>
          </w:tcPr>
          <w:p>
            <w:pPr>
              <w:spacing w:line="360" w:lineRule="auto"/>
              <w:rPr>
                <w:b/>
                <w:bCs/>
                <w:szCs w:val="21"/>
              </w:rPr>
            </w:pPr>
            <w:r>
              <w:rPr>
                <w:b/>
                <w:bCs/>
                <w:szCs w:val="21"/>
              </w:rPr>
              <w:t>课程学时：</w:t>
            </w:r>
            <w:r>
              <w:rPr>
                <w:bCs/>
                <w:szCs w:val="21"/>
              </w:rPr>
              <w:t>32</w:t>
            </w:r>
          </w:p>
        </w:tc>
        <w:tc>
          <w:tcPr>
            <w:tcW w:w="1881" w:type="pct"/>
            <w:shd w:val="clear" w:color="auto" w:fill="auto"/>
          </w:tcPr>
          <w:p>
            <w:pPr>
              <w:spacing w:line="360" w:lineRule="auto"/>
              <w:rPr>
                <w:b/>
                <w:bCs/>
                <w:szCs w:val="21"/>
              </w:rPr>
            </w:pPr>
            <w:r>
              <w:rPr>
                <w:b/>
                <w:bCs/>
                <w:szCs w:val="21"/>
              </w:rPr>
              <w:t>课程学分：</w:t>
            </w:r>
            <w:r>
              <w:rPr>
                <w:bCs/>
                <w:szCs w:val="21"/>
              </w:rPr>
              <w:t>2</w:t>
            </w:r>
          </w:p>
        </w:tc>
      </w:tr>
      <w:tr>
        <w:tblPrEx>
          <w:tblCellMar>
            <w:top w:w="0" w:type="dxa"/>
            <w:left w:w="108" w:type="dxa"/>
            <w:bottom w:w="0" w:type="dxa"/>
            <w:right w:w="108" w:type="dxa"/>
          </w:tblCellMar>
        </w:tblPrEx>
        <w:tc>
          <w:tcPr>
            <w:tcW w:w="1666" w:type="pct"/>
            <w:shd w:val="clear" w:color="auto" w:fill="auto"/>
          </w:tcPr>
          <w:p>
            <w:pPr>
              <w:spacing w:line="360" w:lineRule="auto"/>
              <w:rPr>
                <w:b/>
                <w:bCs/>
                <w:szCs w:val="21"/>
              </w:rPr>
            </w:pPr>
            <w:r>
              <w:rPr>
                <w:b/>
                <w:bCs/>
                <w:szCs w:val="21"/>
              </w:rPr>
              <w:t>主撰人：</w:t>
            </w:r>
            <w:r>
              <w:rPr>
                <w:kern w:val="0"/>
                <w:szCs w:val="21"/>
              </w:rPr>
              <w:t>朱娟花</w:t>
            </w:r>
          </w:p>
        </w:tc>
        <w:tc>
          <w:tcPr>
            <w:tcW w:w="1453" w:type="pct"/>
            <w:shd w:val="clear" w:color="auto" w:fill="auto"/>
          </w:tcPr>
          <w:p>
            <w:pPr>
              <w:spacing w:line="360" w:lineRule="auto"/>
              <w:rPr>
                <w:b/>
                <w:bCs/>
                <w:szCs w:val="21"/>
              </w:rPr>
            </w:pPr>
            <w:r>
              <w:rPr>
                <w:b/>
                <w:bCs/>
                <w:szCs w:val="21"/>
              </w:rPr>
              <w:t>审核人：</w:t>
            </w:r>
          </w:p>
        </w:tc>
        <w:tc>
          <w:tcPr>
            <w:tcW w:w="1881" w:type="pct"/>
            <w:shd w:val="clear" w:color="auto" w:fill="auto"/>
          </w:tcPr>
          <w:p>
            <w:pPr>
              <w:spacing w:line="360" w:lineRule="auto"/>
              <w:rPr>
                <w:b/>
                <w:bCs/>
                <w:szCs w:val="21"/>
              </w:rPr>
            </w:pPr>
            <w:r>
              <w:rPr>
                <w:b/>
                <w:bCs/>
                <w:szCs w:val="21"/>
              </w:rPr>
              <w:t>大纲制定（修订）日期:</w:t>
            </w:r>
            <w:r>
              <w:rPr>
                <w:bCs/>
                <w:szCs w:val="21"/>
              </w:rPr>
              <w:t xml:space="preserve"> 2023</w:t>
            </w:r>
          </w:p>
        </w:tc>
      </w:tr>
    </w:tbl>
    <w:p>
      <w:pPr>
        <w:widowControl/>
        <w:snapToGrid w:val="0"/>
        <w:spacing w:line="360" w:lineRule="auto"/>
        <w:jc w:val="left"/>
        <w:outlineLvl w:val="1"/>
        <w:rPr>
          <w:b/>
          <w:bCs/>
          <w:kern w:val="0"/>
          <w:szCs w:val="21"/>
        </w:rPr>
      </w:pPr>
      <w:r>
        <w:rPr>
          <w:b/>
          <w:bCs/>
          <w:kern w:val="0"/>
          <w:szCs w:val="21"/>
        </w:rPr>
        <w:t>一、课程的性质和地位</w:t>
      </w:r>
    </w:p>
    <w:p>
      <w:pPr>
        <w:snapToGrid w:val="0"/>
        <w:spacing w:line="360" w:lineRule="auto"/>
        <w:ind w:firstLine="420" w:firstLineChars="200"/>
        <w:rPr>
          <w:szCs w:val="21"/>
        </w:rPr>
      </w:pPr>
      <w:r>
        <w:rPr>
          <w:szCs w:val="21"/>
        </w:rPr>
        <w:t>本课程是电子信息工程专业的专业选修课程。本课程通过机器视觉的实际应用案例，串联起机器视觉系统的基本图像处理算法，同时讲授机器视觉算法的编程方法和应用，结合案例培养学生解决机器视觉应用问题的基本解决思路，对该领域有一个较为全面的认识和了解，为以后从事智能化检测和识别等领域的研究和开发工作奠定一定的基础。</w:t>
      </w:r>
    </w:p>
    <w:p>
      <w:pPr>
        <w:snapToGrid w:val="0"/>
        <w:spacing w:line="360" w:lineRule="auto"/>
        <w:rPr>
          <w:b/>
          <w:szCs w:val="21"/>
        </w:rPr>
      </w:pPr>
      <w:r>
        <w:rPr>
          <w:b/>
          <w:szCs w:val="21"/>
        </w:rPr>
        <w:t>二、理论教学部分的考核目标</w:t>
      </w:r>
    </w:p>
    <w:p>
      <w:pPr>
        <w:widowControl/>
        <w:snapToGrid w:val="0"/>
        <w:spacing w:line="360" w:lineRule="auto"/>
        <w:jc w:val="center"/>
        <w:rPr>
          <w:b/>
          <w:bCs/>
          <w:kern w:val="0"/>
          <w:szCs w:val="21"/>
        </w:rPr>
      </w:pPr>
      <w:r>
        <w:rPr>
          <w:b/>
          <w:bCs/>
          <w:kern w:val="0"/>
          <w:szCs w:val="21"/>
        </w:rPr>
        <w:t>第1章 机器视觉导论</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：机器视觉技术发展</w:t>
      </w:r>
      <w:r>
        <w:t>。</w:t>
      </w:r>
    </w:p>
    <w:p>
      <w:pPr>
        <w:snapToGrid w:val="0"/>
        <w:spacing w:line="360" w:lineRule="auto"/>
        <w:ind w:firstLine="422" w:firstLineChars="200"/>
        <w:rPr>
          <w:szCs w:val="21"/>
        </w:rPr>
      </w:pPr>
      <w:r>
        <w:rPr>
          <w:b/>
          <w:szCs w:val="21"/>
        </w:rPr>
        <w:t>2. 一般掌握</w:t>
      </w:r>
      <w:r>
        <w:rPr>
          <w:szCs w:val="21"/>
        </w:rPr>
        <w:t>：机器视觉发展趋势</w:t>
      </w:r>
      <w:r>
        <w:t>。</w:t>
      </w:r>
    </w:p>
    <w:p>
      <w:pPr>
        <w:snapToGrid w:val="0"/>
        <w:spacing w:line="360" w:lineRule="auto"/>
        <w:ind w:firstLine="422" w:firstLineChars="200"/>
      </w:pPr>
      <w:r>
        <w:rPr>
          <w:b/>
        </w:rPr>
        <w:t>3. 熟练掌握</w:t>
      </w:r>
      <w:r>
        <w:t>：</w:t>
      </w:r>
      <w:r>
        <w:rPr>
          <w:szCs w:val="21"/>
        </w:rPr>
        <w:t>机器视觉系统组成、机器视觉方法分类</w:t>
      </w:r>
      <w:r>
        <w:t>。</w:t>
      </w:r>
    </w:p>
    <w:p>
      <w:pPr>
        <w:snapToGrid w:val="0"/>
        <w:spacing w:line="360" w:lineRule="auto"/>
        <w:rPr>
          <w:szCs w:val="21"/>
        </w:rPr>
      </w:pPr>
      <w:r>
        <w:rPr>
          <w:b/>
          <w:szCs w:val="21"/>
        </w:rPr>
        <w:t>（二）考核内容</w:t>
      </w:r>
    </w:p>
    <w:p>
      <w:pPr>
        <w:snapToGrid w:val="0"/>
        <w:spacing w:line="360" w:lineRule="auto"/>
        <w:ind w:firstLine="420" w:firstLineChars="200"/>
        <w:rPr>
          <w:szCs w:val="21"/>
        </w:rPr>
      </w:pPr>
      <w:r>
        <w:rPr>
          <w:szCs w:val="21"/>
        </w:rPr>
        <w:t>机器视觉技术发展、机器视觉系统组成、机器视觉方法分类</w:t>
      </w:r>
      <w:r>
        <w:t>、</w:t>
      </w:r>
      <w:r>
        <w:rPr>
          <w:szCs w:val="21"/>
        </w:rPr>
        <w:t>机器视觉发展趋势</w:t>
      </w:r>
      <w:r>
        <w:t>。</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：机器视觉系统组成、机器视觉方法分类。</w:t>
      </w:r>
    </w:p>
    <w:p>
      <w:pPr>
        <w:snapToGrid w:val="0"/>
        <w:spacing w:line="360" w:lineRule="auto"/>
        <w:ind w:firstLine="422" w:firstLineChars="200"/>
        <w:rPr>
          <w:kern w:val="0"/>
          <w:szCs w:val="21"/>
        </w:rPr>
      </w:pPr>
      <w:r>
        <w:rPr>
          <w:b/>
          <w:szCs w:val="21"/>
        </w:rPr>
        <w:t>2.领会</w:t>
      </w:r>
      <w:r>
        <w:rPr>
          <w:szCs w:val="21"/>
        </w:rPr>
        <w:t>：机器视觉含义</w:t>
      </w:r>
      <w:r>
        <w:rPr>
          <w:kern w:val="0"/>
          <w:szCs w:val="21"/>
        </w:rPr>
        <w:t>。</w:t>
      </w:r>
    </w:p>
    <w:p>
      <w:pPr>
        <w:snapToGrid w:val="0"/>
        <w:spacing w:line="360" w:lineRule="auto"/>
        <w:ind w:firstLine="422" w:firstLineChars="200"/>
        <w:rPr>
          <w:szCs w:val="21"/>
        </w:rPr>
      </w:pPr>
      <w:r>
        <w:rPr>
          <w:b/>
          <w:szCs w:val="21"/>
        </w:rPr>
        <w:t>3.应用</w:t>
      </w:r>
      <w:r>
        <w:rPr>
          <w:szCs w:val="21"/>
        </w:rPr>
        <w:t>：机器视觉系统组成。</w:t>
      </w:r>
    </w:p>
    <w:p>
      <w:pPr>
        <w:snapToGrid w:val="0"/>
        <w:spacing w:line="360" w:lineRule="auto"/>
        <w:ind w:firstLine="422" w:firstLineChars="200"/>
        <w:rPr>
          <w:b/>
          <w:szCs w:val="21"/>
        </w:rPr>
      </w:pPr>
      <w:r>
        <w:rPr>
          <w:b/>
          <w:szCs w:val="21"/>
        </w:rPr>
        <w:t>4.分析：</w:t>
      </w:r>
      <w:r>
        <w:rPr>
          <w:szCs w:val="21"/>
        </w:rPr>
        <w:t>机器视觉系统组成。</w:t>
      </w:r>
    </w:p>
    <w:p>
      <w:pPr>
        <w:snapToGrid w:val="0"/>
        <w:spacing w:line="360" w:lineRule="auto"/>
        <w:ind w:firstLine="422" w:firstLineChars="200"/>
        <w:rPr>
          <w:szCs w:val="21"/>
        </w:rPr>
      </w:pPr>
      <w:r>
        <w:rPr>
          <w:b/>
          <w:szCs w:val="21"/>
        </w:rPr>
        <w:t>5.综合</w:t>
      </w:r>
      <w:r>
        <w:rPr>
          <w:szCs w:val="21"/>
        </w:rPr>
        <w:t>：机器视觉系统组成。</w:t>
      </w:r>
    </w:p>
    <w:p>
      <w:pPr>
        <w:snapToGrid w:val="0"/>
        <w:spacing w:line="360" w:lineRule="auto"/>
        <w:ind w:firstLine="422" w:firstLineChars="200"/>
        <w:rPr>
          <w:b/>
          <w:szCs w:val="21"/>
        </w:rPr>
      </w:pPr>
      <w:r>
        <w:rPr>
          <w:b/>
          <w:szCs w:val="21"/>
        </w:rPr>
        <w:t>6.评价：</w:t>
      </w:r>
      <w:r>
        <w:rPr>
          <w:szCs w:val="21"/>
        </w:rPr>
        <w:t>掌握机器视觉基本概念。</w:t>
      </w:r>
    </w:p>
    <w:p>
      <w:pPr>
        <w:widowControl/>
        <w:snapToGrid w:val="0"/>
        <w:spacing w:line="360" w:lineRule="auto"/>
        <w:jc w:val="center"/>
        <w:rPr>
          <w:b/>
          <w:bCs/>
          <w:kern w:val="0"/>
          <w:szCs w:val="21"/>
        </w:rPr>
      </w:pPr>
      <w:r>
        <w:rPr>
          <w:b/>
          <w:bCs/>
          <w:kern w:val="0"/>
          <w:szCs w:val="21"/>
        </w:rPr>
        <w:t>第2章  机器视觉硬件技术</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t>图像采集卡。</w:t>
      </w:r>
    </w:p>
    <w:p>
      <w:pPr>
        <w:snapToGrid w:val="0"/>
        <w:spacing w:line="360" w:lineRule="auto"/>
        <w:ind w:firstLine="422" w:firstLineChars="200"/>
      </w:pPr>
      <w:r>
        <w:rPr>
          <w:b/>
          <w:szCs w:val="21"/>
        </w:rPr>
        <w:t>2. 一般掌握</w:t>
      </w:r>
      <w:r>
        <w:rPr>
          <w:szCs w:val="21"/>
        </w:rPr>
        <w:t>：</w:t>
      </w:r>
      <w:r>
        <w:t>摄像机标定技术</w:t>
      </w:r>
    </w:p>
    <w:p>
      <w:pPr>
        <w:snapToGrid w:val="0"/>
        <w:spacing w:line="360" w:lineRule="auto"/>
        <w:ind w:firstLine="422" w:firstLineChars="200"/>
      </w:pPr>
      <w:r>
        <w:rPr>
          <w:b/>
        </w:rPr>
        <w:t>3. 熟练掌握</w:t>
      </w:r>
      <w:r>
        <w:t>：镜头技术、摄像机技术、光源技术。</w:t>
      </w:r>
    </w:p>
    <w:p>
      <w:pPr>
        <w:snapToGrid w:val="0"/>
        <w:spacing w:line="360" w:lineRule="auto"/>
        <w:rPr>
          <w:szCs w:val="21"/>
        </w:rPr>
      </w:pPr>
      <w:r>
        <w:rPr>
          <w:b/>
          <w:szCs w:val="21"/>
        </w:rPr>
        <w:t>（二）考核内容</w:t>
      </w:r>
    </w:p>
    <w:p>
      <w:pPr>
        <w:snapToGrid w:val="0"/>
        <w:spacing w:line="360" w:lineRule="auto"/>
        <w:ind w:firstLine="420" w:firstLineChars="200"/>
      </w:pPr>
      <w:r>
        <w:t>镜头技术、摄像机技术、光源技术、图像采集卡、摄像机标定技术。</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机器视觉硬件部件的类型及其特点。</w:t>
      </w:r>
    </w:p>
    <w:p>
      <w:pPr>
        <w:snapToGrid w:val="0"/>
        <w:spacing w:line="360" w:lineRule="auto"/>
        <w:ind w:firstLine="422" w:firstLineChars="200"/>
        <w:rPr>
          <w:kern w:val="0"/>
          <w:szCs w:val="21"/>
        </w:rPr>
      </w:pPr>
      <w:r>
        <w:rPr>
          <w:b/>
          <w:szCs w:val="21"/>
        </w:rPr>
        <w:t>2.领会</w:t>
      </w:r>
      <w:r>
        <w:rPr>
          <w:szCs w:val="21"/>
        </w:rPr>
        <w:t>：</w:t>
      </w:r>
      <w:r>
        <w:t>摄像机标定技术。</w:t>
      </w:r>
    </w:p>
    <w:p>
      <w:pPr>
        <w:snapToGrid w:val="0"/>
        <w:spacing w:line="360" w:lineRule="auto"/>
        <w:ind w:firstLine="422" w:firstLineChars="200"/>
        <w:rPr>
          <w:szCs w:val="21"/>
        </w:rPr>
      </w:pPr>
      <w:r>
        <w:rPr>
          <w:b/>
          <w:szCs w:val="21"/>
        </w:rPr>
        <w:t>3.应用</w:t>
      </w:r>
      <w:r>
        <w:rPr>
          <w:szCs w:val="21"/>
        </w:rPr>
        <w:t>：搭建</w:t>
      </w:r>
      <w:r>
        <w:t>机器视觉硬件系统。</w:t>
      </w:r>
    </w:p>
    <w:p>
      <w:pPr>
        <w:snapToGrid w:val="0"/>
        <w:spacing w:line="360" w:lineRule="auto"/>
        <w:ind w:firstLine="422" w:firstLineChars="200"/>
        <w:rPr>
          <w:b/>
          <w:szCs w:val="21"/>
        </w:rPr>
      </w:pPr>
      <w:r>
        <w:rPr>
          <w:b/>
          <w:szCs w:val="21"/>
        </w:rPr>
        <w:t>4.分析：</w:t>
      </w:r>
      <w:r>
        <w:t>机器视觉硬件参数的确定。</w:t>
      </w:r>
      <w:r>
        <w:rPr>
          <w:b/>
          <w:szCs w:val="21"/>
        </w:rPr>
        <w:t xml:space="preserve"> </w:t>
      </w:r>
    </w:p>
    <w:p>
      <w:pPr>
        <w:widowControl/>
        <w:snapToGrid w:val="0"/>
        <w:spacing w:line="360" w:lineRule="auto"/>
        <w:ind w:firstLine="422" w:firstLineChars="200"/>
        <w:jc w:val="left"/>
        <w:rPr>
          <w:b/>
          <w:bCs/>
          <w:kern w:val="0"/>
          <w:szCs w:val="21"/>
        </w:rPr>
      </w:pPr>
      <w:r>
        <w:rPr>
          <w:b/>
          <w:szCs w:val="21"/>
        </w:rPr>
        <w:t>5.综合</w:t>
      </w:r>
      <w:r>
        <w:rPr>
          <w:szCs w:val="21"/>
        </w:rPr>
        <w:t>：</w:t>
      </w:r>
      <w:r>
        <w:t>机器视觉硬件技术。</w:t>
      </w:r>
    </w:p>
    <w:p>
      <w:pPr>
        <w:snapToGrid w:val="0"/>
        <w:spacing w:line="360" w:lineRule="auto"/>
        <w:ind w:firstLine="422" w:firstLineChars="200"/>
        <w:rPr>
          <w:b/>
          <w:szCs w:val="21"/>
        </w:rPr>
      </w:pPr>
      <w:r>
        <w:rPr>
          <w:b/>
          <w:szCs w:val="21"/>
        </w:rPr>
        <w:t>6.评价：</w:t>
      </w:r>
      <w:r>
        <w:rPr>
          <w:bCs/>
          <w:szCs w:val="21"/>
        </w:rPr>
        <w:t>选择硬件搭建机器视觉系统。</w:t>
      </w:r>
    </w:p>
    <w:p>
      <w:pPr>
        <w:widowControl/>
        <w:snapToGrid w:val="0"/>
        <w:spacing w:line="360" w:lineRule="auto"/>
        <w:jc w:val="center"/>
        <w:rPr>
          <w:b/>
          <w:bCs/>
          <w:kern w:val="0"/>
          <w:szCs w:val="21"/>
        </w:rPr>
      </w:pPr>
      <w:r>
        <w:rPr>
          <w:b/>
          <w:bCs/>
          <w:kern w:val="0"/>
          <w:szCs w:val="21"/>
        </w:rPr>
        <w:t xml:space="preserve">第3章 </w:t>
      </w:r>
      <w:r>
        <w:rPr>
          <w:b/>
          <w:bCs/>
          <w:szCs w:val="21"/>
        </w:rPr>
        <w:t>特征检测与提取</w:t>
      </w:r>
      <w:r>
        <w:rPr>
          <w:b/>
          <w:bCs/>
          <w:kern w:val="0"/>
          <w:szCs w:val="21"/>
        </w:rPr>
        <w:t xml:space="preserve"> </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：边缘特征检测</w:t>
      </w:r>
      <w:r>
        <w:t>。</w:t>
      </w:r>
    </w:p>
    <w:p>
      <w:pPr>
        <w:snapToGrid w:val="0"/>
        <w:spacing w:line="360" w:lineRule="auto"/>
        <w:ind w:firstLine="422" w:firstLineChars="200"/>
        <w:rPr>
          <w:szCs w:val="21"/>
        </w:rPr>
      </w:pPr>
      <w:r>
        <w:rPr>
          <w:b/>
          <w:szCs w:val="21"/>
        </w:rPr>
        <w:t>2. 一般掌握</w:t>
      </w:r>
      <w:r>
        <w:rPr>
          <w:szCs w:val="21"/>
        </w:rPr>
        <w:t>：尺度不变特征变换特征点检测与匹配算法。</w:t>
      </w:r>
    </w:p>
    <w:p>
      <w:pPr>
        <w:snapToGrid w:val="0"/>
        <w:spacing w:line="360" w:lineRule="auto"/>
        <w:ind w:firstLine="422" w:firstLineChars="200"/>
      </w:pPr>
      <w:r>
        <w:rPr>
          <w:b/>
        </w:rPr>
        <w:t>3. 熟练掌握</w:t>
      </w:r>
      <w:r>
        <w:t>：</w:t>
      </w:r>
      <w:r>
        <w:rPr>
          <w:szCs w:val="21"/>
        </w:rPr>
        <w:t>特征点检测与提取算法。</w:t>
      </w:r>
    </w:p>
    <w:p>
      <w:pPr>
        <w:snapToGrid w:val="0"/>
        <w:spacing w:line="360" w:lineRule="auto"/>
        <w:rPr>
          <w:szCs w:val="21"/>
        </w:rPr>
      </w:pPr>
      <w:r>
        <w:rPr>
          <w:b/>
          <w:szCs w:val="21"/>
        </w:rPr>
        <w:t>（二）考核内容</w:t>
      </w:r>
    </w:p>
    <w:p>
      <w:pPr>
        <w:snapToGrid w:val="0"/>
        <w:spacing w:line="360" w:lineRule="auto"/>
        <w:ind w:firstLine="420" w:firstLineChars="200"/>
      </w:pPr>
      <w:r>
        <w:rPr>
          <w:szCs w:val="21"/>
        </w:rPr>
        <w:t>特征点检测、边缘特征检测、尺度不变特征变换（SIFT）特征点检测与匹配算法。</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：特征检测与提取基本方法。</w:t>
      </w:r>
    </w:p>
    <w:p>
      <w:pPr>
        <w:snapToGrid w:val="0"/>
        <w:spacing w:line="360" w:lineRule="auto"/>
        <w:ind w:firstLine="422" w:firstLineChars="200"/>
        <w:rPr>
          <w:kern w:val="0"/>
          <w:szCs w:val="21"/>
        </w:rPr>
      </w:pPr>
      <w:r>
        <w:rPr>
          <w:b/>
          <w:szCs w:val="21"/>
        </w:rPr>
        <w:t>2.领会</w:t>
      </w:r>
      <w:r>
        <w:rPr>
          <w:szCs w:val="21"/>
        </w:rPr>
        <w:t>：特征点检测算法。</w:t>
      </w:r>
    </w:p>
    <w:p>
      <w:pPr>
        <w:snapToGrid w:val="0"/>
        <w:spacing w:line="360" w:lineRule="auto"/>
        <w:ind w:firstLine="422" w:firstLineChars="200"/>
        <w:rPr>
          <w:szCs w:val="21"/>
        </w:rPr>
      </w:pPr>
      <w:r>
        <w:rPr>
          <w:b/>
          <w:szCs w:val="21"/>
        </w:rPr>
        <w:t>3.应用</w:t>
      </w:r>
      <w:r>
        <w:rPr>
          <w:szCs w:val="21"/>
        </w:rPr>
        <w:t>：掌握特征检测与提取方法，具有应用知识解决问题的能力。</w:t>
      </w:r>
    </w:p>
    <w:p>
      <w:pPr>
        <w:snapToGrid w:val="0"/>
        <w:spacing w:line="360" w:lineRule="auto"/>
        <w:ind w:firstLine="422" w:firstLineChars="200"/>
        <w:rPr>
          <w:b/>
          <w:szCs w:val="21"/>
        </w:rPr>
      </w:pPr>
      <w:r>
        <w:rPr>
          <w:b/>
          <w:szCs w:val="21"/>
        </w:rPr>
        <w:t>4.分析：</w:t>
      </w:r>
      <w:r>
        <w:rPr>
          <w:bCs/>
          <w:szCs w:val="21"/>
        </w:rPr>
        <w:t>不同</w:t>
      </w:r>
      <w:r>
        <w:rPr>
          <w:szCs w:val="21"/>
        </w:rPr>
        <w:t>特征检测方法的优缺点。</w:t>
      </w:r>
    </w:p>
    <w:p>
      <w:pPr>
        <w:snapToGrid w:val="0"/>
        <w:spacing w:line="360" w:lineRule="auto"/>
        <w:ind w:firstLine="422" w:firstLineChars="200"/>
        <w:rPr>
          <w:szCs w:val="21"/>
        </w:rPr>
      </w:pPr>
      <w:r>
        <w:rPr>
          <w:b/>
          <w:szCs w:val="21"/>
        </w:rPr>
        <w:t>5.综合</w:t>
      </w:r>
      <w:r>
        <w:rPr>
          <w:szCs w:val="21"/>
        </w:rPr>
        <w:t>：</w:t>
      </w:r>
      <w:r>
        <w:rPr>
          <w:bCs/>
          <w:szCs w:val="21"/>
        </w:rPr>
        <w:t>针对具体图像，进行特征检测与</w:t>
      </w:r>
      <w:r>
        <w:rPr>
          <w:szCs w:val="21"/>
        </w:rPr>
        <w:t>提取。</w:t>
      </w:r>
    </w:p>
    <w:p>
      <w:pPr>
        <w:snapToGrid w:val="0"/>
        <w:spacing w:line="360" w:lineRule="auto"/>
        <w:ind w:firstLine="422" w:firstLineChars="200"/>
        <w:rPr>
          <w:b/>
          <w:szCs w:val="21"/>
        </w:rPr>
      </w:pPr>
      <w:r>
        <w:rPr>
          <w:b/>
          <w:szCs w:val="21"/>
        </w:rPr>
        <w:t>6.评价：</w:t>
      </w:r>
      <w:r>
        <w:rPr>
          <w:bCs/>
          <w:szCs w:val="21"/>
        </w:rPr>
        <w:t>特征检测与</w:t>
      </w:r>
      <w:r>
        <w:rPr>
          <w:szCs w:val="21"/>
        </w:rPr>
        <w:t>提取的效果进行评价。</w:t>
      </w:r>
    </w:p>
    <w:p>
      <w:pPr>
        <w:widowControl/>
        <w:snapToGrid w:val="0"/>
        <w:spacing w:line="360" w:lineRule="auto"/>
        <w:jc w:val="center"/>
        <w:rPr>
          <w:b/>
          <w:bCs/>
          <w:kern w:val="0"/>
          <w:szCs w:val="21"/>
        </w:rPr>
      </w:pPr>
      <w:r>
        <w:rPr>
          <w:b/>
          <w:bCs/>
          <w:kern w:val="0"/>
          <w:szCs w:val="21"/>
        </w:rPr>
        <w:t>第4章  模式识别技术</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t>模式识别基本概念。</w:t>
      </w:r>
    </w:p>
    <w:p>
      <w:pPr>
        <w:snapToGrid w:val="0"/>
        <w:spacing w:line="360" w:lineRule="auto"/>
        <w:ind w:firstLine="422" w:firstLineChars="200"/>
        <w:rPr>
          <w:szCs w:val="21"/>
        </w:rPr>
      </w:pPr>
      <w:r>
        <w:rPr>
          <w:b/>
          <w:szCs w:val="21"/>
        </w:rPr>
        <w:t>2. 一般掌握</w:t>
      </w:r>
      <w:r>
        <w:rPr>
          <w:szCs w:val="21"/>
        </w:rPr>
        <w:t>：统计模式识别</w:t>
      </w:r>
      <w:r>
        <w:t>。</w:t>
      </w:r>
    </w:p>
    <w:p>
      <w:pPr>
        <w:snapToGrid w:val="0"/>
        <w:spacing w:line="360" w:lineRule="auto"/>
        <w:ind w:firstLine="422" w:firstLineChars="200"/>
      </w:pPr>
      <w:r>
        <w:rPr>
          <w:b/>
        </w:rPr>
        <w:t>3. 熟练掌握</w:t>
      </w:r>
      <w:r>
        <w:t>：人工神经网络模式识别、支持向量机的模式识别。</w:t>
      </w:r>
    </w:p>
    <w:p>
      <w:pPr>
        <w:snapToGrid w:val="0"/>
        <w:spacing w:line="360" w:lineRule="auto"/>
        <w:rPr>
          <w:szCs w:val="21"/>
        </w:rPr>
      </w:pPr>
      <w:r>
        <w:rPr>
          <w:b/>
          <w:szCs w:val="21"/>
        </w:rPr>
        <w:t>（二）考核内容</w:t>
      </w:r>
    </w:p>
    <w:p>
      <w:pPr>
        <w:snapToGrid w:val="0"/>
        <w:spacing w:line="360" w:lineRule="auto"/>
        <w:ind w:firstLine="420" w:firstLineChars="200"/>
      </w:pPr>
      <w:r>
        <w:t>模式识别基本概念、</w:t>
      </w:r>
      <w:r>
        <w:rPr>
          <w:szCs w:val="21"/>
        </w:rPr>
        <w:t>统计模式识别</w:t>
      </w:r>
      <w:r>
        <w:t>、人工神经网络模式识别、支持向量机的模式识别。</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模式识别基本概念。</w:t>
      </w:r>
    </w:p>
    <w:p>
      <w:pPr>
        <w:snapToGrid w:val="0"/>
        <w:spacing w:line="360" w:lineRule="auto"/>
        <w:ind w:firstLine="422" w:firstLineChars="200"/>
      </w:pPr>
      <w:r>
        <w:rPr>
          <w:b/>
          <w:szCs w:val="21"/>
        </w:rPr>
        <w:t>2.领会</w:t>
      </w:r>
      <w:r>
        <w:rPr>
          <w:szCs w:val="21"/>
        </w:rPr>
        <w:t>：统计模式识别</w:t>
      </w:r>
      <w:r>
        <w:t>、人工神经网络模式识别、支持向量机的模式识别。</w:t>
      </w:r>
    </w:p>
    <w:p>
      <w:pPr>
        <w:snapToGrid w:val="0"/>
        <w:spacing w:line="360" w:lineRule="auto"/>
        <w:ind w:firstLine="422" w:firstLineChars="200"/>
        <w:rPr>
          <w:szCs w:val="21"/>
        </w:rPr>
      </w:pPr>
      <w:r>
        <w:rPr>
          <w:b/>
          <w:szCs w:val="21"/>
        </w:rPr>
        <w:t>3.应用</w:t>
      </w:r>
      <w:r>
        <w:rPr>
          <w:szCs w:val="21"/>
        </w:rPr>
        <w:t>：</w:t>
      </w:r>
      <w:r>
        <w:t>字符识别、车牌识别。</w:t>
      </w:r>
    </w:p>
    <w:p>
      <w:pPr>
        <w:snapToGrid w:val="0"/>
        <w:spacing w:line="360" w:lineRule="auto"/>
        <w:ind w:firstLine="422" w:firstLineChars="200"/>
        <w:rPr>
          <w:b/>
          <w:szCs w:val="21"/>
        </w:rPr>
      </w:pPr>
      <w:r>
        <w:rPr>
          <w:b/>
          <w:szCs w:val="21"/>
        </w:rPr>
        <w:t>4.分析：</w:t>
      </w:r>
      <w:r>
        <w:rPr>
          <w:szCs w:val="21"/>
          <w:shd w:val="clear" w:color="auto" w:fill="FFFFFF"/>
        </w:rPr>
        <w:t>模式识别中的图像处理的技术。</w:t>
      </w:r>
    </w:p>
    <w:p>
      <w:pPr>
        <w:snapToGrid w:val="0"/>
        <w:spacing w:line="360" w:lineRule="auto"/>
        <w:ind w:firstLine="422" w:firstLineChars="200"/>
        <w:rPr>
          <w:szCs w:val="21"/>
        </w:rPr>
      </w:pPr>
      <w:r>
        <w:rPr>
          <w:b/>
          <w:szCs w:val="21"/>
        </w:rPr>
        <w:t>5.综合</w:t>
      </w:r>
      <w:r>
        <w:rPr>
          <w:szCs w:val="21"/>
        </w:rPr>
        <w:t>：</w:t>
      </w:r>
      <w:r>
        <w:rPr>
          <w:kern w:val="0"/>
          <w:szCs w:val="21"/>
        </w:rPr>
        <w:t>图像识别算法。</w:t>
      </w:r>
    </w:p>
    <w:p>
      <w:pPr>
        <w:snapToGrid w:val="0"/>
        <w:spacing w:line="360" w:lineRule="auto"/>
        <w:ind w:firstLine="422" w:firstLineChars="200"/>
        <w:rPr>
          <w:b/>
          <w:szCs w:val="21"/>
        </w:rPr>
      </w:pPr>
      <w:r>
        <w:rPr>
          <w:b/>
          <w:szCs w:val="21"/>
        </w:rPr>
        <w:t>6.评价：</w:t>
      </w:r>
      <w:r>
        <w:rPr>
          <w:szCs w:val="21"/>
          <w:shd w:val="clear" w:color="auto" w:fill="FFFFFF"/>
        </w:rPr>
        <w:t>模式识别效率与效果。</w:t>
      </w:r>
    </w:p>
    <w:p>
      <w:pPr>
        <w:widowControl/>
        <w:snapToGrid w:val="0"/>
        <w:spacing w:line="360" w:lineRule="auto"/>
        <w:jc w:val="center"/>
        <w:rPr>
          <w:b/>
          <w:bCs/>
          <w:kern w:val="0"/>
          <w:szCs w:val="21"/>
        </w:rPr>
      </w:pPr>
      <w:r>
        <w:rPr>
          <w:b/>
          <w:bCs/>
          <w:kern w:val="0"/>
          <w:szCs w:val="21"/>
        </w:rPr>
        <w:t xml:space="preserve">第5章  </w:t>
      </w:r>
      <w:r>
        <w:rPr>
          <w:b/>
          <w:bCs/>
        </w:rPr>
        <w:t>图像融合技术</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bookmarkStart w:id="558" w:name="_Hlk136440877"/>
      <w:r>
        <w:t>图像融合基本概念。</w:t>
      </w:r>
      <w:bookmarkEnd w:id="558"/>
    </w:p>
    <w:p>
      <w:pPr>
        <w:snapToGrid w:val="0"/>
        <w:spacing w:line="360" w:lineRule="auto"/>
        <w:ind w:firstLine="422" w:firstLineChars="200"/>
        <w:rPr>
          <w:szCs w:val="21"/>
        </w:rPr>
      </w:pPr>
      <w:r>
        <w:rPr>
          <w:b/>
          <w:szCs w:val="21"/>
        </w:rPr>
        <w:t>2. 一般掌握</w:t>
      </w:r>
      <w:r>
        <w:rPr>
          <w:szCs w:val="21"/>
        </w:rPr>
        <w:t>：</w:t>
      </w:r>
      <w:r>
        <w:t>图像融合的评价标准。</w:t>
      </w:r>
    </w:p>
    <w:p>
      <w:pPr>
        <w:snapToGrid w:val="0"/>
        <w:spacing w:line="360" w:lineRule="auto"/>
        <w:ind w:firstLine="422" w:firstLineChars="200"/>
      </w:pPr>
      <w:r>
        <w:rPr>
          <w:b/>
        </w:rPr>
        <w:t>3. 熟练掌握</w:t>
      </w:r>
      <w:r>
        <w:t>：金字塔图像融合算法、小波变换图像融合算法。</w:t>
      </w:r>
    </w:p>
    <w:p>
      <w:pPr>
        <w:snapToGrid w:val="0"/>
        <w:spacing w:line="360" w:lineRule="auto"/>
        <w:rPr>
          <w:szCs w:val="21"/>
        </w:rPr>
      </w:pPr>
      <w:r>
        <w:rPr>
          <w:b/>
          <w:szCs w:val="21"/>
        </w:rPr>
        <w:t>（二）考核内容</w:t>
      </w:r>
    </w:p>
    <w:p>
      <w:pPr>
        <w:snapToGrid w:val="0"/>
        <w:spacing w:line="360" w:lineRule="auto"/>
        <w:ind w:firstLine="420" w:firstLineChars="200"/>
      </w:pPr>
      <w:r>
        <w:t>图像融合基本概念、金字塔图像融合算法、小波变换图像融合算法、图像融合的评价标准。</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图像融合基本概念。</w:t>
      </w:r>
    </w:p>
    <w:p>
      <w:pPr>
        <w:snapToGrid w:val="0"/>
        <w:spacing w:line="360" w:lineRule="auto"/>
        <w:ind w:firstLine="422" w:firstLineChars="200"/>
        <w:rPr>
          <w:kern w:val="0"/>
          <w:szCs w:val="21"/>
        </w:rPr>
      </w:pPr>
      <w:r>
        <w:rPr>
          <w:b/>
          <w:szCs w:val="21"/>
        </w:rPr>
        <w:t>2.领会</w:t>
      </w:r>
      <w:r>
        <w:rPr>
          <w:szCs w:val="21"/>
        </w:rPr>
        <w:t>：典型</w:t>
      </w:r>
      <w:r>
        <w:t>图像融合算法。</w:t>
      </w:r>
    </w:p>
    <w:p>
      <w:pPr>
        <w:snapToGrid w:val="0"/>
        <w:spacing w:line="360" w:lineRule="auto"/>
        <w:ind w:firstLine="422" w:firstLineChars="200"/>
        <w:rPr>
          <w:szCs w:val="21"/>
        </w:rPr>
      </w:pPr>
      <w:r>
        <w:rPr>
          <w:b/>
          <w:szCs w:val="21"/>
        </w:rPr>
        <w:t>3.应用</w:t>
      </w:r>
      <w:r>
        <w:rPr>
          <w:szCs w:val="21"/>
        </w:rPr>
        <w:t>：</w:t>
      </w:r>
      <w:r>
        <w:t>多聚焦图像融合。</w:t>
      </w:r>
    </w:p>
    <w:p>
      <w:pPr>
        <w:snapToGrid w:val="0"/>
        <w:spacing w:line="360" w:lineRule="auto"/>
        <w:ind w:firstLine="422" w:firstLineChars="200"/>
        <w:rPr>
          <w:b/>
          <w:szCs w:val="21"/>
        </w:rPr>
      </w:pPr>
      <w:r>
        <w:rPr>
          <w:b/>
          <w:szCs w:val="21"/>
        </w:rPr>
        <w:t>4.分析：</w:t>
      </w:r>
      <w:r>
        <w:rPr>
          <w:bCs/>
          <w:szCs w:val="21"/>
        </w:rPr>
        <w:t>对</w:t>
      </w:r>
      <w:r>
        <w:t>图像融合的结果进行分析。</w:t>
      </w:r>
    </w:p>
    <w:p>
      <w:pPr>
        <w:snapToGrid w:val="0"/>
        <w:spacing w:line="360" w:lineRule="auto"/>
        <w:ind w:firstLine="422" w:firstLineChars="200"/>
        <w:rPr>
          <w:szCs w:val="21"/>
        </w:rPr>
      </w:pPr>
      <w:r>
        <w:rPr>
          <w:b/>
          <w:szCs w:val="21"/>
        </w:rPr>
        <w:t>5.综合</w:t>
      </w:r>
      <w:r>
        <w:rPr>
          <w:szCs w:val="21"/>
        </w:rPr>
        <w:t>：</w:t>
      </w:r>
      <w:r>
        <w:rPr>
          <w:bCs/>
          <w:szCs w:val="21"/>
        </w:rPr>
        <w:t>根据图像的特点，进行融合算法设计和实现。</w:t>
      </w:r>
    </w:p>
    <w:p>
      <w:pPr>
        <w:snapToGrid w:val="0"/>
        <w:spacing w:line="360" w:lineRule="auto"/>
        <w:ind w:firstLine="422" w:firstLineChars="200"/>
        <w:rPr>
          <w:b/>
          <w:szCs w:val="21"/>
        </w:rPr>
      </w:pPr>
      <w:r>
        <w:rPr>
          <w:b/>
          <w:szCs w:val="21"/>
        </w:rPr>
        <w:t>6.评价：</w:t>
      </w:r>
      <w:r>
        <w:t>图像融合效果评价。</w:t>
      </w:r>
    </w:p>
    <w:p>
      <w:pPr>
        <w:widowControl/>
        <w:snapToGrid w:val="0"/>
        <w:spacing w:line="360" w:lineRule="auto"/>
        <w:jc w:val="center"/>
        <w:rPr>
          <w:b/>
          <w:bCs/>
          <w:kern w:val="0"/>
          <w:szCs w:val="21"/>
        </w:rPr>
      </w:pPr>
      <w:r>
        <w:rPr>
          <w:b/>
          <w:bCs/>
          <w:kern w:val="0"/>
          <w:szCs w:val="21"/>
        </w:rPr>
        <w:t xml:space="preserve">第6章  </w:t>
      </w:r>
      <w:r>
        <w:rPr>
          <w:b/>
          <w:bCs/>
        </w:rPr>
        <w:t>目标跟踪技术</w:t>
      </w:r>
    </w:p>
    <w:p>
      <w:pPr>
        <w:snapToGrid w:val="0"/>
        <w:spacing w:line="360" w:lineRule="auto"/>
        <w:rPr>
          <w:b/>
          <w:szCs w:val="21"/>
        </w:rPr>
      </w:pPr>
      <w:r>
        <w:rPr>
          <w:b/>
          <w:szCs w:val="21"/>
        </w:rPr>
        <w:t>（一）学习目标</w:t>
      </w:r>
    </w:p>
    <w:p>
      <w:pPr>
        <w:snapToGrid w:val="0"/>
        <w:spacing w:line="360" w:lineRule="auto"/>
        <w:ind w:firstLine="422" w:firstLineChars="200"/>
        <w:rPr>
          <w:szCs w:val="21"/>
        </w:rPr>
      </w:pPr>
      <w:r>
        <w:rPr>
          <w:b/>
          <w:szCs w:val="21"/>
        </w:rPr>
        <w:t>1. 一般了解</w:t>
      </w:r>
      <w:r>
        <w:rPr>
          <w:szCs w:val="21"/>
        </w:rPr>
        <w:t>：</w:t>
      </w:r>
      <w:r>
        <w:t>目标跟踪技术进展。</w:t>
      </w:r>
    </w:p>
    <w:p>
      <w:pPr>
        <w:snapToGrid w:val="0"/>
        <w:spacing w:line="360" w:lineRule="auto"/>
        <w:ind w:firstLine="422" w:firstLineChars="200"/>
        <w:rPr>
          <w:szCs w:val="21"/>
        </w:rPr>
      </w:pPr>
      <w:r>
        <w:rPr>
          <w:b/>
          <w:szCs w:val="21"/>
        </w:rPr>
        <w:t>2. 一般掌握</w:t>
      </w:r>
      <w:r>
        <w:rPr>
          <w:szCs w:val="21"/>
        </w:rPr>
        <w:t>：</w:t>
      </w:r>
      <w:r>
        <w:t>检测与跟踪的关系。</w:t>
      </w:r>
    </w:p>
    <w:p>
      <w:pPr>
        <w:snapToGrid w:val="0"/>
        <w:spacing w:line="360" w:lineRule="auto"/>
        <w:ind w:firstLine="422" w:firstLineChars="200"/>
      </w:pPr>
      <w:r>
        <w:rPr>
          <w:b/>
        </w:rPr>
        <w:t>3. 熟练掌握</w:t>
      </w:r>
      <w:r>
        <w:t>：目标跟踪算法。</w:t>
      </w:r>
    </w:p>
    <w:p>
      <w:pPr>
        <w:snapToGrid w:val="0"/>
        <w:spacing w:line="360" w:lineRule="auto"/>
        <w:rPr>
          <w:szCs w:val="21"/>
        </w:rPr>
      </w:pPr>
      <w:r>
        <w:rPr>
          <w:b/>
          <w:szCs w:val="21"/>
        </w:rPr>
        <w:t>（二）考核内容</w:t>
      </w:r>
    </w:p>
    <w:p>
      <w:pPr>
        <w:snapToGrid w:val="0"/>
        <w:spacing w:line="360" w:lineRule="auto"/>
        <w:ind w:firstLine="420" w:firstLineChars="200"/>
      </w:pPr>
      <w:r>
        <w:t>运动目标检测、提取、识别和跟踪。</w:t>
      </w:r>
    </w:p>
    <w:p>
      <w:pPr>
        <w:snapToGrid w:val="0"/>
        <w:spacing w:line="360" w:lineRule="auto"/>
        <w:rPr>
          <w:b/>
          <w:szCs w:val="21"/>
        </w:rPr>
      </w:pPr>
      <w:r>
        <w:rPr>
          <w:b/>
          <w:szCs w:val="21"/>
        </w:rPr>
        <w:t>（三）考核要求</w:t>
      </w:r>
    </w:p>
    <w:p>
      <w:pPr>
        <w:snapToGrid w:val="0"/>
        <w:spacing w:line="360" w:lineRule="auto"/>
        <w:ind w:firstLine="422" w:firstLineChars="200"/>
        <w:rPr>
          <w:b/>
          <w:szCs w:val="21"/>
        </w:rPr>
      </w:pPr>
      <w:r>
        <w:rPr>
          <w:b/>
          <w:szCs w:val="21"/>
        </w:rPr>
        <w:t>1.识记</w:t>
      </w:r>
      <w:r>
        <w:rPr>
          <w:szCs w:val="21"/>
        </w:rPr>
        <w:t>：</w:t>
      </w:r>
      <w:r>
        <w:t>目标跟踪基本概念。</w:t>
      </w:r>
      <w:r>
        <w:rPr>
          <w:b/>
          <w:szCs w:val="21"/>
        </w:rPr>
        <w:t xml:space="preserve"> </w:t>
      </w:r>
    </w:p>
    <w:p>
      <w:pPr>
        <w:snapToGrid w:val="0"/>
        <w:spacing w:line="360" w:lineRule="auto"/>
        <w:ind w:firstLine="422" w:firstLineChars="200"/>
        <w:rPr>
          <w:kern w:val="0"/>
          <w:szCs w:val="21"/>
        </w:rPr>
      </w:pPr>
      <w:r>
        <w:rPr>
          <w:b/>
          <w:szCs w:val="21"/>
        </w:rPr>
        <w:t>2.领会</w:t>
      </w:r>
      <w:r>
        <w:rPr>
          <w:szCs w:val="21"/>
        </w:rPr>
        <w:t>：</w:t>
      </w:r>
      <w:r>
        <w:t>目标跟踪基本概念。</w:t>
      </w:r>
    </w:p>
    <w:p>
      <w:pPr>
        <w:snapToGrid w:val="0"/>
        <w:spacing w:line="360" w:lineRule="auto"/>
        <w:ind w:firstLine="422" w:firstLineChars="200"/>
        <w:rPr>
          <w:szCs w:val="21"/>
        </w:rPr>
      </w:pPr>
      <w:r>
        <w:rPr>
          <w:b/>
          <w:szCs w:val="21"/>
        </w:rPr>
        <w:t>3.应用</w:t>
      </w:r>
      <w:r>
        <w:rPr>
          <w:szCs w:val="21"/>
        </w:rPr>
        <w:t>：应用</w:t>
      </w:r>
      <w:r>
        <w:t>目标跟踪算法，实现目标跟踪。</w:t>
      </w:r>
    </w:p>
    <w:p>
      <w:pPr>
        <w:snapToGrid w:val="0"/>
        <w:spacing w:line="360" w:lineRule="auto"/>
        <w:ind w:firstLine="422" w:firstLineChars="200"/>
        <w:rPr>
          <w:b/>
          <w:szCs w:val="21"/>
        </w:rPr>
      </w:pPr>
      <w:r>
        <w:rPr>
          <w:b/>
          <w:szCs w:val="21"/>
        </w:rPr>
        <w:t>4.分析：</w:t>
      </w:r>
      <w:r>
        <w:rPr>
          <w:bCs/>
          <w:szCs w:val="21"/>
        </w:rPr>
        <w:t>不同</w:t>
      </w:r>
      <w:r>
        <w:t>目标跟踪算法的优缺点。</w:t>
      </w:r>
    </w:p>
    <w:p>
      <w:pPr>
        <w:snapToGrid w:val="0"/>
        <w:spacing w:line="360" w:lineRule="auto"/>
        <w:ind w:firstLine="422" w:firstLineChars="200"/>
        <w:rPr>
          <w:szCs w:val="21"/>
        </w:rPr>
      </w:pPr>
      <w:r>
        <w:rPr>
          <w:b/>
          <w:szCs w:val="21"/>
        </w:rPr>
        <w:t>5.综合</w:t>
      </w:r>
      <w:r>
        <w:rPr>
          <w:szCs w:val="21"/>
        </w:rPr>
        <w:t>：针对具体应用，能设计并实现</w:t>
      </w:r>
      <w:r>
        <w:t>目标跟踪。</w:t>
      </w:r>
    </w:p>
    <w:p>
      <w:pPr>
        <w:snapToGrid w:val="0"/>
        <w:spacing w:line="360" w:lineRule="auto"/>
        <w:ind w:firstLine="422" w:firstLineChars="200"/>
        <w:rPr>
          <w:b/>
          <w:szCs w:val="21"/>
        </w:rPr>
      </w:pPr>
      <w:r>
        <w:rPr>
          <w:b/>
          <w:szCs w:val="21"/>
        </w:rPr>
        <w:t>6.评价：</w:t>
      </w:r>
      <w:r>
        <w:t>目标跟踪效果分析。</w:t>
      </w:r>
      <w:r>
        <w:rPr>
          <w:b/>
          <w:szCs w:val="21"/>
        </w:rPr>
        <w:t xml:space="preserve"> </w:t>
      </w:r>
    </w:p>
    <w:p>
      <w:pPr>
        <w:snapToGrid w:val="0"/>
        <w:spacing w:line="360" w:lineRule="auto"/>
        <w:rPr>
          <w:b/>
          <w:szCs w:val="21"/>
        </w:rPr>
      </w:pPr>
      <w:r>
        <w:rPr>
          <w:b/>
          <w:szCs w:val="21"/>
        </w:rPr>
        <w:t>三、实验、实习教学部分的考核要求</w:t>
      </w:r>
    </w:p>
    <w:p>
      <w:pPr>
        <w:adjustRightInd w:val="0"/>
        <w:snapToGrid w:val="0"/>
        <w:spacing w:line="360" w:lineRule="auto"/>
        <w:ind w:firstLine="359" w:firstLineChars="171"/>
      </w:pPr>
      <w:r>
        <w:t>1.做好实验内容的预习；</w:t>
      </w:r>
    </w:p>
    <w:p>
      <w:pPr>
        <w:adjustRightInd w:val="0"/>
        <w:snapToGrid w:val="0"/>
        <w:spacing w:line="360" w:lineRule="auto"/>
        <w:ind w:firstLine="359" w:firstLineChars="171"/>
      </w:pPr>
      <w:r>
        <w:t>2.认真记录实验数据并分析实验结果；</w:t>
      </w:r>
    </w:p>
    <w:p>
      <w:pPr>
        <w:adjustRightInd w:val="0"/>
        <w:snapToGrid w:val="0"/>
        <w:spacing w:line="360" w:lineRule="auto"/>
        <w:ind w:firstLine="359" w:firstLineChars="171"/>
      </w:pPr>
      <w:r>
        <w:t>3.实验过程中，具有严谨的学习态度，认真、踏实、一丝不苟的科学作风；</w:t>
      </w:r>
    </w:p>
    <w:p>
      <w:pPr>
        <w:adjustRightInd w:val="0"/>
        <w:snapToGrid w:val="0"/>
        <w:spacing w:line="360" w:lineRule="auto"/>
        <w:ind w:firstLine="359" w:firstLineChars="171"/>
        <w:rPr>
          <w:bCs/>
          <w:kern w:val="0"/>
          <w:szCs w:val="21"/>
        </w:rPr>
      </w:pPr>
      <w:r>
        <w:t>4.撰写实验报告，要求格式正确、方案合理、实验结果分析准确。</w:t>
      </w:r>
    </w:p>
    <w:p>
      <w:pPr>
        <w:snapToGrid w:val="0"/>
        <w:spacing w:line="360" w:lineRule="auto"/>
        <w:rPr>
          <w:b/>
          <w:szCs w:val="21"/>
        </w:rPr>
      </w:pPr>
      <w:r>
        <w:rPr>
          <w:b/>
          <w:szCs w:val="21"/>
        </w:rPr>
        <w:t>四、考核方式</w:t>
      </w:r>
    </w:p>
    <w:p>
      <w:pPr>
        <w:snapToGrid w:val="0"/>
        <w:spacing w:line="360" w:lineRule="auto"/>
        <w:ind w:firstLine="420" w:firstLineChars="200"/>
        <w:contextualSpacing/>
        <w:rPr>
          <w:kern w:val="0"/>
          <w:szCs w:val="21"/>
        </w:rPr>
      </w:pPr>
      <w:r>
        <w:rPr>
          <w:kern w:val="0"/>
          <w:szCs w:val="21"/>
        </w:rPr>
        <w:t>闭卷考试或课程报告方式。</w:t>
      </w:r>
    </w:p>
    <w:p>
      <w:pPr>
        <w:snapToGrid w:val="0"/>
        <w:spacing w:line="360" w:lineRule="auto"/>
        <w:rPr>
          <w:b/>
          <w:szCs w:val="21"/>
        </w:rPr>
      </w:pPr>
      <w:r>
        <w:rPr>
          <w:b/>
          <w:szCs w:val="21"/>
        </w:rPr>
        <w:t>五、成绩评定</w:t>
      </w:r>
    </w:p>
    <w:p>
      <w:pPr>
        <w:widowControl/>
        <w:snapToGrid w:val="0"/>
        <w:spacing w:line="360" w:lineRule="auto"/>
        <w:ind w:firstLine="420"/>
        <w:rPr>
          <w:bCs/>
          <w:kern w:val="0"/>
          <w:szCs w:val="21"/>
        </w:rPr>
      </w:pPr>
      <w:r>
        <w:rPr>
          <w:bCs/>
          <w:kern w:val="0"/>
          <w:szCs w:val="21"/>
        </w:rPr>
        <w:t>平时表现10%、作业10%、实验20%、期末考试60%。</w:t>
      </w:r>
    </w:p>
    <w:p>
      <w:pPr>
        <w:snapToGrid w:val="0"/>
        <w:spacing w:line="360" w:lineRule="auto"/>
        <w:rPr>
          <w:b/>
          <w:szCs w:val="21"/>
        </w:rPr>
      </w:pPr>
      <w:r>
        <w:rPr>
          <w:b/>
          <w:szCs w:val="21"/>
        </w:rPr>
        <w:t>六、考核结果分析反馈</w:t>
      </w:r>
    </w:p>
    <w:p>
      <w:pPr>
        <w:snapToGrid w:val="0"/>
        <w:spacing w:line="360" w:lineRule="auto"/>
        <w:ind w:firstLine="420" w:firstLineChars="200"/>
        <w:rPr>
          <w:bCs/>
          <w:szCs w:val="21"/>
        </w:rPr>
      </w:pPr>
      <w:r>
        <w:rPr>
          <w:szCs w:val="21"/>
        </w:rPr>
        <w:t>通过多种形式向学生反馈考核结果。每次作业批改打分及时反馈、针对普遍存在的错题及时讲解；通过课堂互动了解学生对重难点掌握情况；期末考试综合评估学生对课程的学习情况写考试分析报告，对本学期教学优缺点进行分析，并提出改进措施。</w:t>
      </w:r>
      <w:r>
        <w:rPr>
          <w:bCs/>
          <w:szCs w:val="21"/>
        </w:rPr>
        <w:t>建立考核评价结果的多元反馈机制，形成持续改进的闭环，以达成基于学习产出的教育效果。</w:t>
      </w:r>
    </w:p>
    <w:p>
      <w:pPr>
        <w:rPr>
          <w:bCs/>
          <w:szCs w:val="21"/>
        </w:rPr>
      </w:pPr>
      <w:r>
        <w:rPr>
          <w:bCs/>
          <w:szCs w:val="21"/>
        </w:rPr>
        <w:br w:type="page"/>
      </w:r>
    </w:p>
    <w:p>
      <w:pPr>
        <w:pStyle w:val="2"/>
      </w:pPr>
      <w:bookmarkStart w:id="559" w:name="_Toc3596"/>
      <w:bookmarkStart w:id="560" w:name="_Toc739"/>
      <w:bookmarkStart w:id="561" w:name="_Toc14264"/>
      <w:bookmarkStart w:id="562" w:name="_Toc4823"/>
      <w:bookmarkStart w:id="563" w:name="_Toc31716"/>
      <w:bookmarkStart w:id="564" w:name="_Toc30595"/>
      <w:bookmarkStart w:id="565" w:name="_Toc14478"/>
      <w:bookmarkStart w:id="566" w:name="_Toc3150"/>
      <w:r>
        <w:t>微机原理及应用</w:t>
      </w:r>
      <w:bookmarkEnd w:id="559"/>
      <w:bookmarkEnd w:id="560"/>
      <w:bookmarkEnd w:id="561"/>
      <w:bookmarkEnd w:id="562"/>
      <w:bookmarkEnd w:id="563"/>
      <w:bookmarkEnd w:id="564"/>
      <w:bookmarkEnd w:id="565"/>
      <w:bookmarkEnd w:id="566"/>
    </w:p>
    <w:p>
      <w:pPr>
        <w:snapToGrid w:val="0"/>
        <w:spacing w:line="360" w:lineRule="auto"/>
        <w:jc w:val="center"/>
        <w:rPr>
          <w:sz w:val="24"/>
        </w:rPr>
      </w:pPr>
      <w:r>
        <w:rPr>
          <w:sz w:val="24"/>
        </w:rPr>
        <w:t>（Microcomputer Principle and Application）</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911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38"/>
        <w:gridCol w:w="2649"/>
        <w:gridCol w:w="34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8" w:type="dxa"/>
          </w:tcPr>
          <w:p>
            <w:pPr>
              <w:spacing w:line="300" w:lineRule="auto"/>
              <w:rPr>
                <w:b/>
                <w:bCs/>
                <w:szCs w:val="21"/>
              </w:rPr>
            </w:pPr>
            <w:r>
              <w:rPr>
                <w:b/>
                <w:bCs/>
                <w:szCs w:val="21"/>
              </w:rPr>
              <w:t>课程编号：</w:t>
            </w:r>
            <w:r>
              <w:rPr>
                <w:szCs w:val="21"/>
              </w:rPr>
              <w:t>04021570</w:t>
            </w:r>
          </w:p>
        </w:tc>
        <w:tc>
          <w:tcPr>
            <w:tcW w:w="2649" w:type="dxa"/>
          </w:tcPr>
          <w:p>
            <w:pPr>
              <w:spacing w:line="300" w:lineRule="auto"/>
              <w:rPr>
                <w:b/>
                <w:bCs/>
                <w:szCs w:val="21"/>
              </w:rPr>
            </w:pPr>
            <w:r>
              <w:rPr>
                <w:b/>
                <w:bCs/>
                <w:szCs w:val="21"/>
              </w:rPr>
              <w:t>课程学时：</w:t>
            </w:r>
            <w:r>
              <w:rPr>
                <w:bCs/>
                <w:szCs w:val="21"/>
              </w:rPr>
              <w:t>32</w:t>
            </w:r>
          </w:p>
        </w:tc>
        <w:tc>
          <w:tcPr>
            <w:tcW w:w="3429" w:type="dxa"/>
          </w:tcPr>
          <w:p>
            <w:pPr>
              <w:spacing w:line="300" w:lineRule="auto"/>
              <w:rPr>
                <w:b/>
                <w:bCs/>
                <w:szCs w:val="21"/>
              </w:rPr>
            </w:pPr>
            <w:r>
              <w:rPr>
                <w:b/>
                <w:bCs/>
                <w:szCs w:val="21"/>
              </w:rPr>
              <w:t>课程学分：</w:t>
            </w:r>
            <w:r>
              <w:rPr>
                <w:bCs/>
                <w:szCs w:val="21"/>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38" w:type="dxa"/>
          </w:tcPr>
          <w:p>
            <w:pPr>
              <w:spacing w:line="300" w:lineRule="auto"/>
              <w:rPr>
                <w:b/>
                <w:bCs/>
                <w:szCs w:val="21"/>
              </w:rPr>
            </w:pPr>
            <w:r>
              <w:rPr>
                <w:b/>
                <w:bCs/>
                <w:szCs w:val="21"/>
              </w:rPr>
              <w:t>主撰人：</w:t>
            </w:r>
            <w:r>
              <w:rPr>
                <w:bCs/>
                <w:szCs w:val="21"/>
              </w:rPr>
              <w:t>朱娟花</w:t>
            </w:r>
          </w:p>
        </w:tc>
        <w:tc>
          <w:tcPr>
            <w:tcW w:w="2649" w:type="dxa"/>
          </w:tcPr>
          <w:p>
            <w:pPr>
              <w:spacing w:line="300" w:lineRule="auto"/>
              <w:rPr>
                <w:b/>
                <w:bCs/>
                <w:szCs w:val="21"/>
              </w:rPr>
            </w:pPr>
            <w:r>
              <w:rPr>
                <w:b/>
                <w:bCs/>
                <w:szCs w:val="21"/>
              </w:rPr>
              <w:t>审核人：</w:t>
            </w:r>
          </w:p>
        </w:tc>
        <w:tc>
          <w:tcPr>
            <w:tcW w:w="3429" w:type="dxa"/>
          </w:tcPr>
          <w:p>
            <w:pPr>
              <w:spacing w:line="300" w:lineRule="auto"/>
              <w:rPr>
                <w:b/>
                <w:bCs/>
                <w:szCs w:val="21"/>
              </w:rPr>
            </w:pPr>
            <w:r>
              <w:rPr>
                <w:b/>
                <w:bCs/>
                <w:szCs w:val="21"/>
              </w:rPr>
              <w:t>大纲制定（修订）日期：</w:t>
            </w:r>
            <w:r>
              <w:rPr>
                <w:bCs/>
                <w:szCs w:val="21"/>
              </w:rPr>
              <w:t>2023</w:t>
            </w:r>
          </w:p>
        </w:tc>
      </w:tr>
    </w:tbl>
    <w:p>
      <w:pPr>
        <w:widowControl/>
        <w:snapToGrid w:val="0"/>
        <w:spacing w:line="360" w:lineRule="auto"/>
        <w:contextualSpacing/>
        <w:jc w:val="left"/>
        <w:outlineLvl w:val="1"/>
        <w:rPr>
          <w:b/>
          <w:bCs/>
          <w:kern w:val="0"/>
          <w:szCs w:val="21"/>
        </w:rPr>
      </w:pPr>
      <w:r>
        <w:rPr>
          <w:b/>
          <w:bCs/>
          <w:kern w:val="0"/>
          <w:szCs w:val="21"/>
        </w:rPr>
        <w:t>一、课程的性质和地位</w:t>
      </w:r>
    </w:p>
    <w:p>
      <w:pPr>
        <w:snapToGrid w:val="0"/>
        <w:spacing w:line="360" w:lineRule="auto"/>
        <w:contextualSpacing/>
        <w:rPr>
          <w:caps/>
        </w:rPr>
      </w:pPr>
      <w:r>
        <w:rPr>
          <w:b/>
          <w:bCs/>
          <w:kern w:val="0"/>
          <w:szCs w:val="21"/>
        </w:rPr>
        <w:t xml:space="preserve">   </w:t>
      </w:r>
      <w:r>
        <w:rPr>
          <w:caps/>
        </w:rPr>
        <w:t>《微机原理及应用》是电子信息专业</w:t>
      </w:r>
      <w:r>
        <w:t>的专业基础课</w:t>
      </w:r>
      <w:r>
        <w:rPr>
          <w:caps/>
        </w:rPr>
        <w:t>，是继《模拟电子技术》、《数字电子技术》等课程</w:t>
      </w:r>
      <w:r>
        <w:t>之后开设一门应用性很强的课程</w:t>
      </w:r>
      <w:r>
        <w:rPr>
          <w:caps/>
        </w:rPr>
        <w:t>。该课程主要讲述</w:t>
      </w:r>
      <w:r>
        <w:rPr>
          <w:kern w:val="0"/>
          <w:szCs w:val="28"/>
        </w:rPr>
        <w:t>微型计算机系统的基本硬件组成、微机基本工作原理、汇编语言指令系统和常用的可编程接口电路。通过本课程的学习，</w:t>
      </w:r>
      <w:r>
        <w:rPr>
          <w:caps/>
        </w:rPr>
        <w:t>使学生掌握微型计算机原理及应用的基本知识，培养学生具有基本的微机硬件系统分析，微型计算机系统与接口设计、编程以及开发应用的</w:t>
      </w:r>
      <w:r>
        <w:rPr>
          <w:bCs/>
          <w:kern w:val="0"/>
          <w:szCs w:val="21"/>
        </w:rPr>
        <w:t>初步</w:t>
      </w:r>
      <w:r>
        <w:rPr>
          <w:caps/>
        </w:rPr>
        <w:t>能力</w:t>
      </w:r>
      <w:r>
        <w:rPr>
          <w:kern w:val="0"/>
          <w:szCs w:val="28"/>
        </w:rPr>
        <w:t>，为后续课程奠定专业技术基础</w:t>
      </w:r>
      <w:r>
        <w:rPr>
          <w:caps/>
        </w:rPr>
        <w:t>。</w:t>
      </w:r>
    </w:p>
    <w:p>
      <w:pPr>
        <w:snapToGrid w:val="0"/>
        <w:spacing w:line="360" w:lineRule="auto"/>
        <w:contextualSpacing/>
        <w:rPr>
          <w:b/>
          <w:szCs w:val="21"/>
        </w:rPr>
      </w:pPr>
      <w:r>
        <w:rPr>
          <w:b/>
          <w:szCs w:val="21"/>
        </w:rPr>
        <w:t>二、理论教学部分的考核目标</w:t>
      </w:r>
    </w:p>
    <w:p>
      <w:pPr>
        <w:widowControl/>
        <w:snapToGrid w:val="0"/>
        <w:spacing w:line="360" w:lineRule="auto"/>
        <w:contextualSpacing/>
        <w:jc w:val="center"/>
        <w:rPr>
          <w:b/>
          <w:bCs/>
          <w:kern w:val="0"/>
          <w:szCs w:val="21"/>
        </w:rPr>
      </w:pPr>
      <w:r>
        <w:rPr>
          <w:b/>
          <w:bCs/>
          <w:kern w:val="0"/>
          <w:szCs w:val="21"/>
        </w:rPr>
        <w:t>第一章  微型计算机基础概论</w:t>
      </w:r>
    </w:p>
    <w:p>
      <w:pPr>
        <w:snapToGrid w:val="0"/>
        <w:spacing w:line="360" w:lineRule="auto"/>
        <w:contextualSpacing/>
        <w:rPr>
          <w:b/>
          <w:szCs w:val="21"/>
        </w:rPr>
      </w:pPr>
      <w:r>
        <w:rPr>
          <w:b/>
          <w:szCs w:val="21"/>
        </w:rPr>
        <w:t>（一）学习目标</w:t>
      </w:r>
    </w:p>
    <w:p>
      <w:pPr>
        <w:snapToGrid w:val="0"/>
        <w:spacing w:line="360" w:lineRule="auto"/>
        <w:ind w:left="420" w:leftChars="200"/>
        <w:contextualSpacing/>
        <w:rPr>
          <w:szCs w:val="21"/>
        </w:rPr>
      </w:pPr>
      <w:r>
        <w:rPr>
          <w:b/>
          <w:szCs w:val="21"/>
        </w:rPr>
        <w:t>1. 一般了解</w:t>
      </w:r>
      <w:r>
        <w:rPr>
          <w:szCs w:val="21"/>
        </w:rPr>
        <w:t>：计算机的发展史。</w:t>
      </w:r>
    </w:p>
    <w:p>
      <w:pPr>
        <w:snapToGrid w:val="0"/>
        <w:spacing w:line="360" w:lineRule="auto"/>
        <w:ind w:left="420" w:leftChars="200"/>
        <w:contextualSpacing/>
        <w:jc w:val="left"/>
        <w:rPr>
          <w:szCs w:val="21"/>
        </w:rPr>
      </w:pPr>
      <w:r>
        <w:rPr>
          <w:b/>
          <w:szCs w:val="21"/>
        </w:rPr>
        <w:t>2. 一般掌握</w:t>
      </w:r>
      <w:r>
        <w:rPr>
          <w:szCs w:val="21"/>
        </w:rPr>
        <w:t>：CPU的发展史、无符号二进制数的运算、带符号二进制数的运算。</w:t>
      </w:r>
    </w:p>
    <w:p>
      <w:pPr>
        <w:snapToGrid w:val="0"/>
        <w:spacing w:line="360" w:lineRule="auto"/>
        <w:ind w:left="420" w:leftChars="200"/>
        <w:contextualSpacing/>
      </w:pPr>
      <w:r>
        <w:rPr>
          <w:b/>
          <w:szCs w:val="21"/>
        </w:rPr>
        <w:t>3. 熟练掌握：</w:t>
      </w:r>
      <w:r>
        <w:rPr>
          <w:szCs w:val="21"/>
        </w:rPr>
        <w:t>计算机中的数制、二进制编码</w:t>
      </w:r>
      <w:r>
        <w:t>。</w:t>
      </w:r>
    </w:p>
    <w:p>
      <w:pPr>
        <w:snapToGrid w:val="0"/>
        <w:spacing w:line="360" w:lineRule="auto"/>
        <w:contextualSpacing/>
        <w:rPr>
          <w:szCs w:val="21"/>
        </w:rPr>
      </w:pPr>
      <w:r>
        <w:rPr>
          <w:b/>
          <w:szCs w:val="21"/>
        </w:rPr>
        <w:t>（二）考核内容</w:t>
      </w:r>
    </w:p>
    <w:p>
      <w:pPr>
        <w:widowControl/>
        <w:snapToGrid w:val="0"/>
        <w:spacing w:line="360" w:lineRule="auto"/>
        <w:ind w:firstLine="630" w:firstLineChars="300"/>
        <w:contextualSpacing/>
      </w:pPr>
      <w:r>
        <w:rPr>
          <w:szCs w:val="21"/>
        </w:rPr>
        <w:t>计算机和CPU的发展史、</w:t>
      </w:r>
      <w:r>
        <w:t>计算机中的数制、二进制编码、</w:t>
      </w:r>
      <w:r>
        <w:rPr>
          <w:szCs w:val="21"/>
        </w:rPr>
        <w:t>各种数值之间的转换</w:t>
      </w:r>
      <w:r>
        <w:rPr>
          <w:kern w:val="0"/>
          <w:szCs w:val="21"/>
        </w:rPr>
        <w:t>。计算机的工作过程。</w:t>
      </w:r>
    </w:p>
    <w:p>
      <w:pPr>
        <w:snapToGrid w:val="0"/>
        <w:spacing w:line="360" w:lineRule="auto"/>
        <w:contextualSpacing/>
        <w:rPr>
          <w:b/>
          <w:szCs w:val="21"/>
        </w:rPr>
      </w:pPr>
      <w:r>
        <w:rPr>
          <w:b/>
          <w:szCs w:val="21"/>
        </w:rPr>
        <w:t>（三）考核要求</w:t>
      </w:r>
    </w:p>
    <w:p>
      <w:pPr>
        <w:snapToGrid w:val="0"/>
        <w:spacing w:line="360" w:lineRule="auto"/>
        <w:ind w:firstLine="422" w:firstLineChars="200"/>
        <w:contextualSpacing/>
        <w:rPr>
          <w:b/>
          <w:szCs w:val="21"/>
        </w:rPr>
      </w:pPr>
      <w:r>
        <w:rPr>
          <w:b/>
          <w:szCs w:val="21"/>
        </w:rPr>
        <w:t>1.识记</w:t>
      </w:r>
      <w:r>
        <w:rPr>
          <w:szCs w:val="21"/>
        </w:rPr>
        <w:t>：</w:t>
      </w:r>
      <w:r>
        <w:rPr>
          <w:bCs/>
          <w:szCs w:val="21"/>
        </w:rPr>
        <w:t xml:space="preserve"> </w:t>
      </w:r>
      <w:r>
        <w:rPr>
          <w:szCs w:val="21"/>
        </w:rPr>
        <w:t>CPU的发展史。</w:t>
      </w:r>
    </w:p>
    <w:p>
      <w:pPr>
        <w:snapToGrid w:val="0"/>
        <w:spacing w:line="360" w:lineRule="auto"/>
        <w:ind w:firstLine="422" w:firstLineChars="200"/>
        <w:contextualSpacing/>
        <w:rPr>
          <w:b/>
          <w:szCs w:val="21"/>
        </w:rPr>
      </w:pPr>
      <w:r>
        <w:rPr>
          <w:b/>
          <w:szCs w:val="21"/>
        </w:rPr>
        <w:t>2.领会</w:t>
      </w:r>
      <w:r>
        <w:rPr>
          <w:szCs w:val="21"/>
        </w:rPr>
        <w:t>：</w:t>
      </w:r>
      <w:r>
        <w:rPr>
          <w:bCs/>
          <w:szCs w:val="21"/>
        </w:rPr>
        <w:t xml:space="preserve"> 计算机中各种数据的表示方法、</w:t>
      </w:r>
      <w:r>
        <w:rPr>
          <w:kern w:val="0"/>
          <w:szCs w:val="21"/>
        </w:rPr>
        <w:t>计算机的工作过程。</w:t>
      </w:r>
    </w:p>
    <w:p>
      <w:pPr>
        <w:snapToGrid w:val="0"/>
        <w:spacing w:line="360" w:lineRule="auto"/>
        <w:ind w:firstLine="422" w:firstLineChars="200"/>
        <w:contextualSpacing/>
        <w:rPr>
          <w:szCs w:val="21"/>
        </w:rPr>
      </w:pPr>
      <w:r>
        <w:rPr>
          <w:b/>
          <w:szCs w:val="21"/>
        </w:rPr>
        <w:t>3.应用</w:t>
      </w:r>
      <w:r>
        <w:rPr>
          <w:szCs w:val="21"/>
        </w:rPr>
        <w:t>：</w:t>
      </w:r>
      <w:r>
        <w:rPr>
          <w:bCs/>
          <w:szCs w:val="21"/>
        </w:rPr>
        <w:t xml:space="preserve"> </w:t>
      </w:r>
      <w:r>
        <w:rPr>
          <w:szCs w:val="21"/>
        </w:rPr>
        <w:t>各种数值之间的转换方法</w:t>
      </w:r>
      <w:r>
        <w:rPr>
          <w:kern w:val="0"/>
          <w:szCs w:val="21"/>
        </w:rPr>
        <w:t>。</w:t>
      </w:r>
    </w:p>
    <w:p>
      <w:pPr>
        <w:snapToGrid w:val="0"/>
        <w:spacing w:line="360" w:lineRule="auto"/>
        <w:ind w:firstLine="422" w:firstLineChars="200"/>
        <w:contextualSpacing/>
        <w:rPr>
          <w:b/>
          <w:szCs w:val="21"/>
        </w:rPr>
      </w:pPr>
      <w:r>
        <w:rPr>
          <w:b/>
          <w:szCs w:val="21"/>
        </w:rPr>
        <w:t>4.分析：</w:t>
      </w:r>
      <w:r>
        <w:rPr>
          <w:bCs/>
          <w:szCs w:val="21"/>
        </w:rPr>
        <w:t xml:space="preserve"> </w:t>
      </w:r>
      <w:r>
        <w:rPr>
          <w:szCs w:val="21"/>
        </w:rPr>
        <w:t>无符号二进制数的运算、带符号二进制数的运算</w:t>
      </w:r>
      <w:r>
        <w:rPr>
          <w:kern w:val="0"/>
          <w:szCs w:val="21"/>
        </w:rPr>
        <w:t>。</w:t>
      </w:r>
      <w:r>
        <w:rPr>
          <w:bCs/>
          <w:szCs w:val="21"/>
        </w:rPr>
        <w:t xml:space="preserve"> </w:t>
      </w:r>
    </w:p>
    <w:p>
      <w:pPr>
        <w:snapToGrid w:val="0"/>
        <w:spacing w:line="360" w:lineRule="auto"/>
        <w:contextualSpacing/>
        <w:rPr>
          <w:kern w:val="0"/>
          <w:szCs w:val="21"/>
        </w:rPr>
      </w:pPr>
    </w:p>
    <w:p>
      <w:pPr>
        <w:widowControl/>
        <w:snapToGrid w:val="0"/>
        <w:spacing w:line="360" w:lineRule="auto"/>
        <w:contextualSpacing/>
        <w:jc w:val="center"/>
        <w:rPr>
          <w:b/>
          <w:bCs/>
          <w:kern w:val="0"/>
          <w:szCs w:val="21"/>
        </w:rPr>
      </w:pPr>
      <w:r>
        <w:rPr>
          <w:b/>
          <w:bCs/>
          <w:kern w:val="0"/>
          <w:szCs w:val="21"/>
        </w:rPr>
        <w:t>第二章  微型计算机基础</w:t>
      </w:r>
    </w:p>
    <w:p>
      <w:pPr>
        <w:snapToGrid w:val="0"/>
        <w:spacing w:line="360" w:lineRule="auto"/>
        <w:contextualSpacing/>
        <w:rPr>
          <w:b/>
          <w:szCs w:val="21"/>
        </w:rPr>
      </w:pPr>
      <w:r>
        <w:rPr>
          <w:b/>
          <w:szCs w:val="21"/>
        </w:rPr>
        <w:t>（一）学习目标</w:t>
      </w:r>
    </w:p>
    <w:p>
      <w:pPr>
        <w:snapToGrid w:val="0"/>
        <w:spacing w:line="360" w:lineRule="auto"/>
        <w:ind w:left="420" w:leftChars="200"/>
        <w:contextualSpacing/>
        <w:rPr>
          <w:szCs w:val="21"/>
        </w:rPr>
      </w:pPr>
      <w:r>
        <w:rPr>
          <w:b/>
          <w:szCs w:val="21"/>
        </w:rPr>
        <w:t>1. 一般了解</w:t>
      </w:r>
      <w:r>
        <w:rPr>
          <w:szCs w:val="21"/>
        </w:rPr>
        <w:t>：系统总线。</w:t>
      </w:r>
    </w:p>
    <w:p>
      <w:pPr>
        <w:snapToGrid w:val="0"/>
        <w:spacing w:line="360" w:lineRule="auto"/>
        <w:ind w:left="420" w:leftChars="200"/>
        <w:contextualSpacing/>
        <w:rPr>
          <w:szCs w:val="21"/>
        </w:rPr>
      </w:pPr>
      <w:r>
        <w:rPr>
          <w:b/>
          <w:szCs w:val="21"/>
        </w:rPr>
        <w:t>2. 一般掌握</w:t>
      </w:r>
      <w:r>
        <w:rPr>
          <w:szCs w:val="21"/>
        </w:rPr>
        <w:t>：微型机的基本结构</w:t>
      </w:r>
      <w:r>
        <w:t>。</w:t>
      </w:r>
    </w:p>
    <w:p>
      <w:pPr>
        <w:snapToGrid w:val="0"/>
        <w:spacing w:line="360" w:lineRule="auto"/>
        <w:ind w:left="420" w:leftChars="200"/>
        <w:contextualSpacing/>
      </w:pPr>
      <w:r>
        <w:rPr>
          <w:b/>
          <w:szCs w:val="21"/>
        </w:rPr>
        <w:t>3. 熟练掌握：</w:t>
      </w:r>
      <w:r>
        <w:rPr>
          <w:szCs w:val="21"/>
        </w:rPr>
        <w:t>8088微处理器。</w:t>
      </w:r>
    </w:p>
    <w:p>
      <w:pPr>
        <w:snapToGrid w:val="0"/>
        <w:spacing w:line="360" w:lineRule="auto"/>
        <w:contextualSpacing/>
        <w:rPr>
          <w:szCs w:val="21"/>
        </w:rPr>
      </w:pPr>
      <w:r>
        <w:rPr>
          <w:b/>
          <w:szCs w:val="21"/>
        </w:rPr>
        <w:t>（二）考核内容</w:t>
      </w:r>
    </w:p>
    <w:p>
      <w:pPr>
        <w:widowControl/>
        <w:snapToGrid w:val="0"/>
        <w:spacing w:line="360" w:lineRule="auto"/>
        <w:ind w:firstLine="420"/>
        <w:contextualSpacing/>
        <w:rPr>
          <w:b/>
          <w:szCs w:val="21"/>
        </w:rPr>
      </w:pPr>
      <w:r>
        <w:rPr>
          <w:szCs w:val="21"/>
        </w:rPr>
        <w:t>8088微处理器的物理结构和内部结构、14个寄存器的使用方法、物理地址和逻辑地址，总线技术。</w:t>
      </w:r>
    </w:p>
    <w:p>
      <w:pPr>
        <w:snapToGrid w:val="0"/>
        <w:spacing w:line="360" w:lineRule="auto"/>
        <w:contextualSpacing/>
        <w:rPr>
          <w:b/>
          <w:szCs w:val="21"/>
        </w:rPr>
      </w:pPr>
      <w:r>
        <w:rPr>
          <w:b/>
          <w:szCs w:val="21"/>
        </w:rPr>
        <w:t>（三）考核要求</w:t>
      </w:r>
    </w:p>
    <w:p>
      <w:pPr>
        <w:snapToGrid w:val="0"/>
        <w:spacing w:line="360" w:lineRule="auto"/>
        <w:ind w:firstLine="422" w:firstLineChars="200"/>
        <w:contextualSpacing/>
        <w:rPr>
          <w:b/>
          <w:szCs w:val="21"/>
        </w:rPr>
      </w:pPr>
      <w:r>
        <w:rPr>
          <w:b/>
          <w:szCs w:val="21"/>
        </w:rPr>
        <w:t>1.识记</w:t>
      </w:r>
      <w:r>
        <w:rPr>
          <w:szCs w:val="21"/>
        </w:rPr>
        <w:t>：</w:t>
      </w:r>
      <w:r>
        <w:rPr>
          <w:bCs/>
          <w:szCs w:val="21"/>
        </w:rPr>
        <w:t xml:space="preserve"> </w:t>
      </w:r>
      <w:r>
        <w:rPr>
          <w:szCs w:val="21"/>
        </w:rPr>
        <w:t>8088微处理器的外部管脚和内部结构，14个寄存器</w:t>
      </w:r>
      <w:r>
        <w:rPr>
          <w:kern w:val="0"/>
          <w:szCs w:val="21"/>
        </w:rPr>
        <w:t>。</w:t>
      </w:r>
    </w:p>
    <w:p>
      <w:pPr>
        <w:snapToGrid w:val="0"/>
        <w:spacing w:line="360" w:lineRule="auto"/>
        <w:ind w:firstLine="422" w:firstLineChars="200"/>
        <w:contextualSpacing/>
        <w:rPr>
          <w:b/>
          <w:szCs w:val="21"/>
        </w:rPr>
      </w:pPr>
      <w:r>
        <w:rPr>
          <w:b/>
          <w:szCs w:val="21"/>
        </w:rPr>
        <w:t>2.领会</w:t>
      </w:r>
      <w:r>
        <w:rPr>
          <w:szCs w:val="21"/>
        </w:rPr>
        <w:t>：</w:t>
      </w:r>
      <w:r>
        <w:rPr>
          <w:bCs/>
          <w:szCs w:val="21"/>
        </w:rPr>
        <w:t xml:space="preserve"> </w:t>
      </w:r>
      <w:r>
        <w:rPr>
          <w:szCs w:val="21"/>
        </w:rPr>
        <w:t>物理地址和逻辑地址的转换方法</w:t>
      </w:r>
      <w:r>
        <w:rPr>
          <w:kern w:val="0"/>
          <w:szCs w:val="21"/>
        </w:rPr>
        <w:t>。</w:t>
      </w:r>
    </w:p>
    <w:p>
      <w:pPr>
        <w:snapToGrid w:val="0"/>
        <w:spacing w:line="360" w:lineRule="auto"/>
        <w:ind w:firstLine="422" w:firstLineChars="200"/>
        <w:contextualSpacing/>
        <w:rPr>
          <w:szCs w:val="21"/>
        </w:rPr>
      </w:pPr>
      <w:r>
        <w:rPr>
          <w:b/>
          <w:szCs w:val="21"/>
        </w:rPr>
        <w:t>3.应用</w:t>
      </w:r>
      <w:r>
        <w:rPr>
          <w:szCs w:val="21"/>
        </w:rPr>
        <w:t>：</w:t>
      </w:r>
      <w:r>
        <w:rPr>
          <w:bCs/>
          <w:szCs w:val="21"/>
        </w:rPr>
        <w:t xml:space="preserve"> </w:t>
      </w:r>
      <w:r>
        <w:rPr>
          <w:szCs w:val="21"/>
        </w:rPr>
        <w:t>物理地址和逻辑地址</w:t>
      </w:r>
      <w:r>
        <w:rPr>
          <w:kern w:val="0"/>
          <w:szCs w:val="21"/>
        </w:rPr>
        <w:t>。</w:t>
      </w:r>
    </w:p>
    <w:p>
      <w:pPr>
        <w:snapToGrid w:val="0"/>
        <w:spacing w:line="360" w:lineRule="auto"/>
        <w:ind w:firstLine="422" w:firstLineChars="200"/>
        <w:contextualSpacing/>
        <w:rPr>
          <w:b/>
          <w:szCs w:val="21"/>
        </w:rPr>
      </w:pPr>
      <w:r>
        <w:rPr>
          <w:b/>
          <w:szCs w:val="21"/>
        </w:rPr>
        <w:t>4.分析：</w:t>
      </w:r>
      <w:r>
        <w:rPr>
          <w:bCs/>
          <w:szCs w:val="21"/>
        </w:rPr>
        <w:t xml:space="preserve"> 段寄存器的使用方法。</w:t>
      </w:r>
    </w:p>
    <w:p>
      <w:pPr>
        <w:snapToGrid w:val="0"/>
        <w:spacing w:line="360" w:lineRule="auto"/>
        <w:ind w:firstLine="422" w:firstLineChars="200"/>
        <w:contextualSpacing/>
        <w:rPr>
          <w:kern w:val="0"/>
          <w:szCs w:val="21"/>
        </w:rPr>
      </w:pPr>
      <w:r>
        <w:rPr>
          <w:b/>
          <w:szCs w:val="21"/>
        </w:rPr>
        <w:t>5.综合</w:t>
      </w:r>
      <w:r>
        <w:rPr>
          <w:szCs w:val="21"/>
        </w:rPr>
        <w:t>：</w:t>
      </w:r>
      <w:r>
        <w:rPr>
          <w:bCs/>
          <w:szCs w:val="21"/>
        </w:rPr>
        <w:t xml:space="preserve"> </w:t>
      </w:r>
      <w:r>
        <w:rPr>
          <w:szCs w:val="21"/>
        </w:rPr>
        <w:t>寄存器的使用</w:t>
      </w:r>
      <w:r>
        <w:rPr>
          <w:kern w:val="0"/>
          <w:szCs w:val="21"/>
        </w:rPr>
        <w:t>。</w:t>
      </w:r>
    </w:p>
    <w:p>
      <w:pPr>
        <w:snapToGrid w:val="0"/>
        <w:spacing w:line="360" w:lineRule="auto"/>
        <w:ind w:firstLine="420" w:firstLineChars="200"/>
        <w:contextualSpacing/>
        <w:rPr>
          <w:szCs w:val="21"/>
        </w:rPr>
      </w:pPr>
    </w:p>
    <w:p>
      <w:pPr>
        <w:widowControl/>
        <w:snapToGrid w:val="0"/>
        <w:spacing w:line="360" w:lineRule="auto"/>
        <w:contextualSpacing/>
        <w:jc w:val="center"/>
        <w:rPr>
          <w:b/>
          <w:bCs/>
          <w:kern w:val="0"/>
          <w:szCs w:val="21"/>
        </w:rPr>
      </w:pPr>
      <w:r>
        <w:rPr>
          <w:b/>
          <w:bCs/>
          <w:kern w:val="0"/>
          <w:szCs w:val="21"/>
        </w:rPr>
        <w:t xml:space="preserve">第三章 </w:t>
      </w:r>
      <w:r>
        <w:rPr>
          <w:rFonts w:eastAsiaTheme="minorEastAsia"/>
          <w:b/>
          <w:bCs/>
          <w:kern w:val="0"/>
          <w:szCs w:val="21"/>
        </w:rPr>
        <w:t xml:space="preserve"> 8086/8088 CPU的</w:t>
      </w:r>
      <w:r>
        <w:rPr>
          <w:b/>
          <w:bCs/>
          <w:kern w:val="0"/>
          <w:szCs w:val="21"/>
        </w:rPr>
        <w:t>指令系统</w:t>
      </w:r>
    </w:p>
    <w:p>
      <w:pPr>
        <w:snapToGrid w:val="0"/>
        <w:spacing w:line="360" w:lineRule="auto"/>
        <w:contextualSpacing/>
        <w:rPr>
          <w:b/>
          <w:szCs w:val="21"/>
        </w:rPr>
      </w:pPr>
      <w:r>
        <w:rPr>
          <w:b/>
          <w:szCs w:val="21"/>
        </w:rPr>
        <w:t>（一）学习目标</w:t>
      </w:r>
    </w:p>
    <w:p>
      <w:pPr>
        <w:snapToGrid w:val="0"/>
        <w:spacing w:line="360" w:lineRule="auto"/>
        <w:ind w:left="420" w:leftChars="200"/>
        <w:contextualSpacing/>
        <w:rPr>
          <w:szCs w:val="21"/>
        </w:rPr>
      </w:pPr>
      <w:r>
        <w:rPr>
          <w:b/>
          <w:szCs w:val="21"/>
        </w:rPr>
        <w:t>1. 一般了解</w:t>
      </w:r>
      <w:r>
        <w:rPr>
          <w:szCs w:val="21"/>
        </w:rPr>
        <w:t>：概述。</w:t>
      </w:r>
    </w:p>
    <w:p>
      <w:pPr>
        <w:snapToGrid w:val="0"/>
        <w:spacing w:line="360" w:lineRule="auto"/>
        <w:ind w:left="420" w:leftChars="200"/>
        <w:contextualSpacing/>
        <w:rPr>
          <w:szCs w:val="21"/>
        </w:rPr>
      </w:pPr>
      <w:r>
        <w:rPr>
          <w:b/>
          <w:szCs w:val="21"/>
        </w:rPr>
        <w:t>2. 一般掌握</w:t>
      </w:r>
      <w:r>
        <w:rPr>
          <w:szCs w:val="21"/>
        </w:rPr>
        <w:t>：8086部分指令</w:t>
      </w:r>
      <w:r>
        <w:t>。</w:t>
      </w:r>
    </w:p>
    <w:p>
      <w:pPr>
        <w:widowControl/>
        <w:snapToGrid w:val="0"/>
        <w:spacing w:line="360" w:lineRule="auto"/>
        <w:ind w:left="420" w:leftChars="200"/>
        <w:contextualSpacing/>
        <w:rPr>
          <w:b/>
          <w:bCs/>
          <w:kern w:val="0"/>
          <w:szCs w:val="21"/>
        </w:rPr>
      </w:pPr>
      <w:r>
        <w:rPr>
          <w:b/>
          <w:szCs w:val="21"/>
        </w:rPr>
        <w:t>3.  熟练掌握：</w:t>
      </w:r>
      <w:r>
        <w:rPr>
          <w:szCs w:val="21"/>
        </w:rPr>
        <w:t>8086寻址方式、8086指令系统</w:t>
      </w:r>
      <w:r>
        <w:rPr>
          <w:kern w:val="0"/>
          <w:szCs w:val="21"/>
        </w:rPr>
        <w:t>。</w:t>
      </w:r>
    </w:p>
    <w:p>
      <w:pPr>
        <w:snapToGrid w:val="0"/>
        <w:spacing w:line="360" w:lineRule="auto"/>
        <w:contextualSpacing/>
        <w:rPr>
          <w:szCs w:val="21"/>
        </w:rPr>
      </w:pPr>
      <w:r>
        <w:rPr>
          <w:b/>
          <w:szCs w:val="21"/>
        </w:rPr>
        <w:t>（二）考核内容</w:t>
      </w:r>
    </w:p>
    <w:p>
      <w:pPr>
        <w:widowControl/>
        <w:snapToGrid w:val="0"/>
        <w:spacing w:line="360" w:lineRule="auto"/>
        <w:ind w:firstLine="420"/>
        <w:contextualSpacing/>
        <w:rPr>
          <w:kern w:val="0"/>
          <w:szCs w:val="21"/>
        </w:rPr>
      </w:pPr>
      <w:r>
        <w:rPr>
          <w:kern w:val="0"/>
          <w:szCs w:val="21"/>
        </w:rPr>
        <w:t>8种寻址方式，常用的指令。</w:t>
      </w:r>
    </w:p>
    <w:p>
      <w:pPr>
        <w:snapToGrid w:val="0"/>
        <w:spacing w:line="360" w:lineRule="auto"/>
        <w:contextualSpacing/>
        <w:rPr>
          <w:b/>
          <w:szCs w:val="21"/>
        </w:rPr>
      </w:pPr>
      <w:r>
        <w:rPr>
          <w:b/>
          <w:szCs w:val="21"/>
        </w:rPr>
        <w:t>（三）考核要求</w:t>
      </w:r>
    </w:p>
    <w:p>
      <w:pPr>
        <w:snapToGrid w:val="0"/>
        <w:spacing w:line="360" w:lineRule="auto"/>
        <w:ind w:firstLine="422" w:firstLineChars="200"/>
        <w:contextualSpacing/>
        <w:rPr>
          <w:b/>
          <w:szCs w:val="21"/>
        </w:rPr>
      </w:pPr>
      <w:r>
        <w:rPr>
          <w:b/>
          <w:szCs w:val="21"/>
        </w:rPr>
        <w:t>1.识记</w:t>
      </w:r>
      <w:r>
        <w:rPr>
          <w:szCs w:val="21"/>
        </w:rPr>
        <w:t>：</w:t>
      </w:r>
      <w:r>
        <w:rPr>
          <w:kern w:val="0"/>
          <w:szCs w:val="21"/>
        </w:rPr>
        <w:t>常用指令的使用注意事项。</w:t>
      </w:r>
    </w:p>
    <w:p>
      <w:pPr>
        <w:snapToGrid w:val="0"/>
        <w:spacing w:line="360" w:lineRule="auto"/>
        <w:ind w:firstLine="422" w:firstLineChars="200"/>
        <w:contextualSpacing/>
        <w:rPr>
          <w:b/>
          <w:szCs w:val="21"/>
        </w:rPr>
      </w:pPr>
      <w:r>
        <w:rPr>
          <w:b/>
          <w:szCs w:val="21"/>
        </w:rPr>
        <w:t>2.领会</w:t>
      </w:r>
      <w:r>
        <w:rPr>
          <w:szCs w:val="21"/>
        </w:rPr>
        <w:t>：</w:t>
      </w:r>
      <w:r>
        <w:rPr>
          <w:kern w:val="0"/>
          <w:szCs w:val="21"/>
        </w:rPr>
        <w:t>8种寻址方式的区别和联系。</w:t>
      </w:r>
    </w:p>
    <w:p>
      <w:pPr>
        <w:snapToGrid w:val="0"/>
        <w:spacing w:line="360" w:lineRule="auto"/>
        <w:ind w:firstLine="422" w:firstLineChars="200"/>
        <w:contextualSpacing/>
        <w:rPr>
          <w:szCs w:val="21"/>
        </w:rPr>
      </w:pPr>
      <w:r>
        <w:rPr>
          <w:b/>
          <w:szCs w:val="21"/>
        </w:rPr>
        <w:t>3.应用</w:t>
      </w:r>
      <w:r>
        <w:rPr>
          <w:szCs w:val="21"/>
        </w:rPr>
        <w:t>：</w:t>
      </w:r>
      <w:r>
        <w:rPr>
          <w:bCs/>
          <w:szCs w:val="21"/>
        </w:rPr>
        <w:t>用相应的寻址方式查找操作数。</w:t>
      </w:r>
    </w:p>
    <w:p>
      <w:pPr>
        <w:snapToGrid w:val="0"/>
        <w:spacing w:line="360" w:lineRule="auto"/>
        <w:ind w:firstLine="422" w:firstLineChars="200"/>
        <w:contextualSpacing/>
        <w:rPr>
          <w:b/>
          <w:szCs w:val="21"/>
        </w:rPr>
      </w:pPr>
      <w:r>
        <w:rPr>
          <w:b/>
          <w:szCs w:val="21"/>
        </w:rPr>
        <w:t>4.分析：</w:t>
      </w:r>
      <w:r>
        <w:rPr>
          <w:bCs/>
          <w:szCs w:val="21"/>
        </w:rPr>
        <w:t>各种寻址方式的工作周期。</w:t>
      </w:r>
    </w:p>
    <w:p>
      <w:pPr>
        <w:snapToGrid w:val="0"/>
        <w:spacing w:line="360" w:lineRule="auto"/>
        <w:ind w:firstLine="422" w:firstLineChars="200"/>
        <w:contextualSpacing/>
        <w:rPr>
          <w:szCs w:val="21"/>
        </w:rPr>
      </w:pPr>
      <w:r>
        <w:rPr>
          <w:b/>
          <w:szCs w:val="21"/>
        </w:rPr>
        <w:t>5.综合</w:t>
      </w:r>
      <w:r>
        <w:rPr>
          <w:szCs w:val="21"/>
        </w:rPr>
        <w:t>：能够</w:t>
      </w:r>
      <w:r>
        <w:rPr>
          <w:bCs/>
          <w:szCs w:val="21"/>
        </w:rPr>
        <w:t>应用指令和寻址方式实现简单的程序设计。</w:t>
      </w:r>
    </w:p>
    <w:p>
      <w:pPr>
        <w:snapToGrid w:val="0"/>
        <w:spacing w:line="360" w:lineRule="auto"/>
        <w:contextualSpacing/>
        <w:rPr>
          <w:kern w:val="0"/>
          <w:szCs w:val="21"/>
        </w:rPr>
      </w:pPr>
    </w:p>
    <w:p>
      <w:pPr>
        <w:widowControl/>
        <w:snapToGrid w:val="0"/>
        <w:spacing w:line="360" w:lineRule="auto"/>
        <w:contextualSpacing/>
        <w:jc w:val="center"/>
        <w:rPr>
          <w:b/>
          <w:bCs/>
          <w:kern w:val="0"/>
          <w:szCs w:val="21"/>
        </w:rPr>
      </w:pPr>
      <w:r>
        <w:rPr>
          <w:b/>
          <w:bCs/>
          <w:kern w:val="0"/>
          <w:szCs w:val="21"/>
        </w:rPr>
        <w:t>第四章  汇编语言程序设计</w:t>
      </w:r>
    </w:p>
    <w:p>
      <w:pPr>
        <w:snapToGrid w:val="0"/>
        <w:spacing w:line="360" w:lineRule="auto"/>
        <w:ind w:right="-99" w:rightChars="-47"/>
        <w:contextualSpacing/>
        <w:rPr>
          <w:b/>
          <w:szCs w:val="21"/>
        </w:rPr>
      </w:pPr>
      <w:r>
        <w:rPr>
          <w:b/>
          <w:szCs w:val="21"/>
        </w:rPr>
        <w:t>（一）学习目标</w:t>
      </w:r>
    </w:p>
    <w:p>
      <w:pPr>
        <w:snapToGrid w:val="0"/>
        <w:spacing w:line="360" w:lineRule="auto"/>
        <w:ind w:left="420" w:leftChars="200"/>
        <w:contextualSpacing/>
        <w:rPr>
          <w:szCs w:val="21"/>
        </w:rPr>
      </w:pPr>
      <w:r>
        <w:rPr>
          <w:b/>
          <w:szCs w:val="21"/>
        </w:rPr>
        <w:t>1. 一般了解</w:t>
      </w:r>
      <w:r>
        <w:rPr>
          <w:szCs w:val="21"/>
        </w:rPr>
        <w:t>：汇编语言</w:t>
      </w:r>
      <w:r>
        <w:rPr>
          <w:kern w:val="0"/>
          <w:szCs w:val="21"/>
        </w:rPr>
        <w:t>的优点</w:t>
      </w:r>
      <w:r>
        <w:t>。</w:t>
      </w:r>
    </w:p>
    <w:p>
      <w:pPr>
        <w:snapToGrid w:val="0"/>
        <w:spacing w:line="360" w:lineRule="auto"/>
        <w:ind w:left="420" w:leftChars="200"/>
        <w:contextualSpacing/>
        <w:rPr>
          <w:szCs w:val="21"/>
        </w:rPr>
      </w:pPr>
      <w:r>
        <w:rPr>
          <w:b/>
          <w:szCs w:val="21"/>
        </w:rPr>
        <w:t>2. 一般掌握</w:t>
      </w:r>
      <w:r>
        <w:rPr>
          <w:szCs w:val="21"/>
        </w:rPr>
        <w:t>：汇编语言源程序的结构</w:t>
      </w:r>
      <w:r>
        <w:t>。</w:t>
      </w:r>
    </w:p>
    <w:p>
      <w:pPr>
        <w:snapToGrid w:val="0"/>
        <w:spacing w:line="360" w:lineRule="auto"/>
        <w:ind w:left="420" w:leftChars="200"/>
        <w:contextualSpacing/>
      </w:pPr>
      <w:r>
        <w:rPr>
          <w:b/>
          <w:szCs w:val="21"/>
        </w:rPr>
        <w:t>3. 熟练掌握：</w:t>
      </w:r>
      <w:r>
        <w:rPr>
          <w:szCs w:val="21"/>
        </w:rPr>
        <w:t>伪指令、DOS功能调用。</w:t>
      </w:r>
    </w:p>
    <w:p>
      <w:pPr>
        <w:snapToGrid w:val="0"/>
        <w:spacing w:line="360" w:lineRule="auto"/>
        <w:contextualSpacing/>
        <w:rPr>
          <w:szCs w:val="21"/>
        </w:rPr>
      </w:pPr>
      <w:r>
        <w:rPr>
          <w:b/>
          <w:szCs w:val="21"/>
        </w:rPr>
        <w:t>（二）考核内容</w:t>
      </w:r>
    </w:p>
    <w:p>
      <w:pPr>
        <w:widowControl/>
        <w:snapToGrid w:val="0"/>
        <w:spacing w:line="360" w:lineRule="auto"/>
        <w:ind w:firstLine="420"/>
        <w:contextualSpacing/>
        <w:rPr>
          <w:kern w:val="0"/>
          <w:szCs w:val="21"/>
        </w:rPr>
      </w:pPr>
      <w:r>
        <w:rPr>
          <w:szCs w:val="21"/>
        </w:rPr>
        <w:t>伪指令、DOS功能调用、汇编程序的结构。掌握常用的伪指令及DOS功能调用的使用方法。</w:t>
      </w:r>
    </w:p>
    <w:p>
      <w:pPr>
        <w:snapToGrid w:val="0"/>
        <w:spacing w:line="360" w:lineRule="auto"/>
        <w:contextualSpacing/>
        <w:rPr>
          <w:b/>
          <w:szCs w:val="21"/>
        </w:rPr>
      </w:pPr>
      <w:r>
        <w:rPr>
          <w:b/>
          <w:szCs w:val="21"/>
        </w:rPr>
        <w:t>（三）考核要求</w:t>
      </w:r>
    </w:p>
    <w:p>
      <w:pPr>
        <w:snapToGrid w:val="0"/>
        <w:spacing w:line="360" w:lineRule="auto"/>
        <w:ind w:firstLine="422" w:firstLineChars="200"/>
        <w:contextualSpacing/>
        <w:rPr>
          <w:b/>
          <w:szCs w:val="21"/>
        </w:rPr>
      </w:pPr>
      <w:r>
        <w:rPr>
          <w:b/>
          <w:szCs w:val="21"/>
        </w:rPr>
        <w:t>1.识记</w:t>
      </w:r>
      <w:r>
        <w:rPr>
          <w:szCs w:val="21"/>
        </w:rPr>
        <w:t>：</w:t>
      </w:r>
      <w:r>
        <w:rPr>
          <w:bCs/>
          <w:szCs w:val="21"/>
        </w:rPr>
        <w:t xml:space="preserve"> </w:t>
      </w:r>
      <w:r>
        <w:rPr>
          <w:szCs w:val="21"/>
        </w:rPr>
        <w:t>伪指令、DOS功能调用指令。</w:t>
      </w:r>
    </w:p>
    <w:p>
      <w:pPr>
        <w:snapToGrid w:val="0"/>
        <w:spacing w:line="360" w:lineRule="auto"/>
        <w:ind w:firstLine="422" w:firstLineChars="200"/>
        <w:contextualSpacing/>
        <w:rPr>
          <w:b/>
          <w:szCs w:val="21"/>
        </w:rPr>
      </w:pPr>
      <w:r>
        <w:rPr>
          <w:b/>
          <w:szCs w:val="21"/>
        </w:rPr>
        <w:t>2.领会</w:t>
      </w:r>
      <w:r>
        <w:rPr>
          <w:szCs w:val="21"/>
        </w:rPr>
        <w:t>：</w:t>
      </w:r>
      <w:r>
        <w:rPr>
          <w:bCs/>
          <w:szCs w:val="21"/>
        </w:rPr>
        <w:t xml:space="preserve"> </w:t>
      </w:r>
      <w:r>
        <w:rPr>
          <w:szCs w:val="21"/>
        </w:rPr>
        <w:t>汇编程序的结构。</w:t>
      </w:r>
    </w:p>
    <w:p>
      <w:pPr>
        <w:snapToGrid w:val="0"/>
        <w:spacing w:line="360" w:lineRule="auto"/>
        <w:ind w:firstLine="422" w:firstLineChars="200"/>
        <w:contextualSpacing/>
        <w:rPr>
          <w:szCs w:val="21"/>
        </w:rPr>
      </w:pPr>
      <w:r>
        <w:rPr>
          <w:b/>
          <w:szCs w:val="21"/>
        </w:rPr>
        <w:t>3.应用</w:t>
      </w:r>
      <w:r>
        <w:rPr>
          <w:szCs w:val="21"/>
        </w:rPr>
        <w:t>：</w:t>
      </w:r>
      <w:r>
        <w:rPr>
          <w:bCs/>
          <w:szCs w:val="21"/>
        </w:rPr>
        <w:t xml:space="preserve"> </w:t>
      </w:r>
      <w:r>
        <w:rPr>
          <w:szCs w:val="21"/>
        </w:rPr>
        <w:t>DOS功能调用方法。</w:t>
      </w:r>
    </w:p>
    <w:p>
      <w:pPr>
        <w:snapToGrid w:val="0"/>
        <w:spacing w:line="360" w:lineRule="auto"/>
        <w:ind w:firstLine="422" w:firstLineChars="200"/>
        <w:contextualSpacing/>
        <w:rPr>
          <w:b/>
          <w:szCs w:val="21"/>
        </w:rPr>
      </w:pPr>
      <w:r>
        <w:rPr>
          <w:b/>
          <w:szCs w:val="21"/>
        </w:rPr>
        <w:t>4.分析：</w:t>
      </w:r>
      <w:r>
        <w:rPr>
          <w:bCs/>
          <w:szCs w:val="21"/>
        </w:rPr>
        <w:t xml:space="preserve"> 指令性语句额指示性语句的区别。</w:t>
      </w:r>
    </w:p>
    <w:p>
      <w:pPr>
        <w:snapToGrid w:val="0"/>
        <w:spacing w:line="360" w:lineRule="auto"/>
        <w:ind w:firstLine="422" w:firstLineChars="200"/>
        <w:contextualSpacing/>
        <w:rPr>
          <w:szCs w:val="21"/>
        </w:rPr>
      </w:pPr>
      <w:r>
        <w:rPr>
          <w:b/>
          <w:szCs w:val="21"/>
        </w:rPr>
        <w:t>5.综合</w:t>
      </w:r>
      <w:r>
        <w:rPr>
          <w:szCs w:val="21"/>
        </w:rPr>
        <w:t>：</w:t>
      </w:r>
      <w:r>
        <w:rPr>
          <w:bCs/>
          <w:szCs w:val="21"/>
        </w:rPr>
        <w:t xml:space="preserve"> 应用</w:t>
      </w:r>
      <w:r>
        <w:rPr>
          <w:szCs w:val="21"/>
        </w:rPr>
        <w:t>伪指令和DOS功能调用指令实现简单的字符输入输出程序。</w:t>
      </w:r>
    </w:p>
    <w:p>
      <w:pPr>
        <w:snapToGrid w:val="0"/>
        <w:spacing w:line="360" w:lineRule="auto"/>
        <w:contextualSpacing/>
        <w:rPr>
          <w:b/>
          <w:szCs w:val="21"/>
        </w:rPr>
      </w:pPr>
    </w:p>
    <w:p>
      <w:pPr>
        <w:widowControl/>
        <w:snapToGrid w:val="0"/>
        <w:spacing w:line="360" w:lineRule="auto"/>
        <w:contextualSpacing/>
        <w:jc w:val="center"/>
        <w:rPr>
          <w:b/>
          <w:bCs/>
          <w:kern w:val="0"/>
          <w:szCs w:val="21"/>
        </w:rPr>
      </w:pPr>
      <w:r>
        <w:rPr>
          <w:b/>
          <w:bCs/>
          <w:kern w:val="0"/>
          <w:szCs w:val="21"/>
        </w:rPr>
        <w:t>第六章  输入输出和中断技术</w:t>
      </w:r>
    </w:p>
    <w:p>
      <w:pPr>
        <w:snapToGrid w:val="0"/>
        <w:spacing w:line="360" w:lineRule="auto"/>
        <w:ind w:right="-99" w:rightChars="-47"/>
        <w:contextualSpacing/>
        <w:rPr>
          <w:b/>
          <w:szCs w:val="21"/>
        </w:rPr>
      </w:pPr>
      <w:r>
        <w:rPr>
          <w:b/>
          <w:szCs w:val="21"/>
        </w:rPr>
        <w:t>（一）学习目标</w:t>
      </w:r>
    </w:p>
    <w:p>
      <w:pPr>
        <w:snapToGrid w:val="0"/>
        <w:spacing w:line="360" w:lineRule="auto"/>
        <w:ind w:left="420" w:leftChars="200"/>
        <w:contextualSpacing/>
        <w:rPr>
          <w:rFonts w:eastAsiaTheme="minorEastAsia"/>
          <w:szCs w:val="21"/>
        </w:rPr>
      </w:pPr>
      <w:r>
        <w:rPr>
          <w:rFonts w:eastAsiaTheme="minorEastAsia"/>
          <w:b/>
          <w:szCs w:val="21"/>
        </w:rPr>
        <w:t>1. 一般了解</w:t>
      </w:r>
      <w:r>
        <w:rPr>
          <w:rFonts w:eastAsiaTheme="minorEastAsia"/>
          <w:szCs w:val="21"/>
        </w:rPr>
        <w:t>：输入/输出接口。</w:t>
      </w:r>
    </w:p>
    <w:p>
      <w:pPr>
        <w:snapToGrid w:val="0"/>
        <w:spacing w:line="360" w:lineRule="auto"/>
        <w:ind w:left="420" w:leftChars="200"/>
        <w:contextualSpacing/>
        <w:rPr>
          <w:rFonts w:eastAsiaTheme="minorEastAsia"/>
          <w:szCs w:val="21"/>
        </w:rPr>
      </w:pPr>
      <w:r>
        <w:rPr>
          <w:rFonts w:eastAsiaTheme="minorEastAsia"/>
          <w:b/>
        </w:rPr>
        <w:t>2. 一般掌握：</w:t>
      </w:r>
      <w:r>
        <w:rPr>
          <w:rFonts w:eastAsiaTheme="minorEastAsia"/>
          <w:szCs w:val="21"/>
        </w:rPr>
        <w:t>输入输出的控制方式</w:t>
      </w:r>
      <w:r>
        <w:rPr>
          <w:rFonts w:eastAsiaTheme="minorEastAsia"/>
        </w:rPr>
        <w:t>。</w:t>
      </w:r>
    </w:p>
    <w:p>
      <w:pPr>
        <w:snapToGrid w:val="0"/>
        <w:spacing w:line="360" w:lineRule="auto"/>
        <w:ind w:left="420" w:leftChars="200"/>
        <w:contextualSpacing/>
        <w:rPr>
          <w:rFonts w:eastAsiaTheme="minorEastAsia"/>
        </w:rPr>
      </w:pPr>
      <w:r>
        <w:rPr>
          <w:rFonts w:eastAsiaTheme="minorEastAsia"/>
          <w:b/>
          <w:szCs w:val="21"/>
        </w:rPr>
        <w:t>3. 熟练掌握：</w:t>
      </w:r>
      <w:r>
        <w:rPr>
          <w:rFonts w:eastAsiaTheme="minorEastAsia"/>
          <w:szCs w:val="21"/>
        </w:rPr>
        <w:t>中断技术，</w:t>
      </w:r>
      <w:r>
        <w:rPr>
          <w:szCs w:val="21"/>
        </w:rPr>
        <w:t>可编程中断控制器</w:t>
      </w:r>
      <w:r>
        <w:rPr>
          <w:rFonts w:eastAsiaTheme="minorEastAsia"/>
          <w:szCs w:val="21"/>
        </w:rPr>
        <w:t>8259的工作方式和编程设计</w:t>
      </w:r>
      <w:r>
        <w:rPr>
          <w:rFonts w:eastAsiaTheme="minorEastAsia"/>
        </w:rPr>
        <w:t>。</w:t>
      </w:r>
    </w:p>
    <w:p>
      <w:pPr>
        <w:snapToGrid w:val="0"/>
        <w:spacing w:line="360" w:lineRule="auto"/>
        <w:contextualSpacing/>
        <w:rPr>
          <w:szCs w:val="21"/>
        </w:rPr>
      </w:pPr>
      <w:r>
        <w:rPr>
          <w:b/>
          <w:szCs w:val="21"/>
        </w:rPr>
        <w:t>（二）考核内容</w:t>
      </w:r>
    </w:p>
    <w:p>
      <w:pPr>
        <w:widowControl/>
        <w:snapToGrid w:val="0"/>
        <w:spacing w:line="360" w:lineRule="auto"/>
        <w:ind w:firstLine="420"/>
        <w:contextualSpacing/>
        <w:rPr>
          <w:kern w:val="0"/>
          <w:szCs w:val="21"/>
        </w:rPr>
      </w:pPr>
      <w:r>
        <w:rPr>
          <w:szCs w:val="21"/>
        </w:rPr>
        <w:t>输入输出的控制方式、中断技术</w:t>
      </w:r>
      <w:r>
        <w:rPr>
          <w:kern w:val="0"/>
          <w:szCs w:val="21"/>
        </w:rPr>
        <w:t>、</w:t>
      </w:r>
      <w:r>
        <w:rPr>
          <w:szCs w:val="21"/>
        </w:rPr>
        <w:t>可编程中断控制器8259A的应用</w:t>
      </w:r>
      <w:r>
        <w:rPr>
          <w:kern w:val="0"/>
          <w:szCs w:val="21"/>
        </w:rPr>
        <w:t>。</w:t>
      </w:r>
    </w:p>
    <w:p>
      <w:pPr>
        <w:snapToGrid w:val="0"/>
        <w:spacing w:line="360" w:lineRule="auto"/>
        <w:contextualSpacing/>
        <w:rPr>
          <w:b/>
          <w:szCs w:val="21"/>
        </w:rPr>
      </w:pPr>
      <w:r>
        <w:rPr>
          <w:b/>
          <w:szCs w:val="21"/>
        </w:rPr>
        <w:t>（三）考核要求</w:t>
      </w:r>
    </w:p>
    <w:p>
      <w:pPr>
        <w:snapToGrid w:val="0"/>
        <w:spacing w:line="360" w:lineRule="auto"/>
        <w:ind w:firstLine="422" w:firstLineChars="200"/>
        <w:contextualSpacing/>
        <w:rPr>
          <w:b/>
          <w:szCs w:val="21"/>
        </w:rPr>
      </w:pPr>
      <w:r>
        <w:rPr>
          <w:b/>
          <w:szCs w:val="21"/>
        </w:rPr>
        <w:t>1.识记</w:t>
      </w:r>
      <w:r>
        <w:rPr>
          <w:szCs w:val="21"/>
        </w:rPr>
        <w:t>：</w:t>
      </w:r>
      <w:r>
        <w:rPr>
          <w:bCs/>
          <w:szCs w:val="21"/>
        </w:rPr>
        <w:t xml:space="preserve"> </w:t>
      </w:r>
      <w:r>
        <w:rPr>
          <w:szCs w:val="21"/>
        </w:rPr>
        <w:t>输入输出的控制方式</w:t>
      </w:r>
      <w:r>
        <w:rPr>
          <w:kern w:val="0"/>
          <w:szCs w:val="21"/>
        </w:rPr>
        <w:t>。</w:t>
      </w:r>
    </w:p>
    <w:p>
      <w:pPr>
        <w:snapToGrid w:val="0"/>
        <w:spacing w:line="360" w:lineRule="auto"/>
        <w:ind w:firstLine="422" w:firstLineChars="200"/>
        <w:contextualSpacing/>
        <w:rPr>
          <w:b/>
          <w:szCs w:val="21"/>
        </w:rPr>
      </w:pPr>
      <w:r>
        <w:rPr>
          <w:b/>
          <w:szCs w:val="21"/>
        </w:rPr>
        <w:t>2.领会</w:t>
      </w:r>
      <w:r>
        <w:rPr>
          <w:szCs w:val="21"/>
        </w:rPr>
        <w:t>：</w:t>
      </w:r>
      <w:r>
        <w:rPr>
          <w:bCs/>
          <w:szCs w:val="21"/>
        </w:rPr>
        <w:t xml:space="preserve"> </w:t>
      </w:r>
      <w:r>
        <w:rPr>
          <w:szCs w:val="21"/>
        </w:rPr>
        <w:t>中断技术</w:t>
      </w:r>
      <w:r>
        <w:t>。</w:t>
      </w:r>
    </w:p>
    <w:p>
      <w:pPr>
        <w:snapToGrid w:val="0"/>
        <w:spacing w:line="360" w:lineRule="auto"/>
        <w:ind w:firstLine="422" w:firstLineChars="200"/>
        <w:contextualSpacing/>
        <w:rPr>
          <w:szCs w:val="21"/>
        </w:rPr>
      </w:pPr>
      <w:r>
        <w:rPr>
          <w:b/>
          <w:szCs w:val="21"/>
        </w:rPr>
        <w:t>3.应用</w:t>
      </w:r>
      <w:r>
        <w:rPr>
          <w:szCs w:val="21"/>
        </w:rPr>
        <w:t>：</w:t>
      </w:r>
      <w:r>
        <w:rPr>
          <w:bCs/>
          <w:szCs w:val="21"/>
        </w:rPr>
        <w:t xml:space="preserve"> </w:t>
      </w:r>
      <w:r>
        <w:rPr>
          <w:szCs w:val="21"/>
        </w:rPr>
        <w:t>可编程中断控制器8259A的编程</w:t>
      </w:r>
      <w:r>
        <w:rPr>
          <w:kern w:val="0"/>
          <w:szCs w:val="21"/>
        </w:rPr>
        <w:t>。</w:t>
      </w:r>
    </w:p>
    <w:p>
      <w:pPr>
        <w:snapToGrid w:val="0"/>
        <w:spacing w:line="360" w:lineRule="auto"/>
        <w:ind w:firstLine="422" w:firstLineChars="200"/>
        <w:contextualSpacing/>
        <w:rPr>
          <w:b/>
          <w:szCs w:val="21"/>
        </w:rPr>
      </w:pPr>
      <w:r>
        <w:rPr>
          <w:b/>
          <w:szCs w:val="21"/>
        </w:rPr>
        <w:t>4.分析：</w:t>
      </w:r>
      <w:r>
        <w:rPr>
          <w:bCs/>
          <w:szCs w:val="21"/>
        </w:rPr>
        <w:t xml:space="preserve"> </w:t>
      </w:r>
      <w:r>
        <w:rPr>
          <w:szCs w:val="21"/>
        </w:rPr>
        <w:t>输入/输出接口技术</w:t>
      </w:r>
      <w:r>
        <w:rPr>
          <w:kern w:val="0"/>
          <w:szCs w:val="21"/>
        </w:rPr>
        <w:t>。</w:t>
      </w:r>
    </w:p>
    <w:p>
      <w:pPr>
        <w:snapToGrid w:val="0"/>
        <w:spacing w:line="360" w:lineRule="auto"/>
        <w:ind w:firstLine="422" w:firstLineChars="200"/>
        <w:contextualSpacing/>
        <w:rPr>
          <w:szCs w:val="21"/>
        </w:rPr>
      </w:pPr>
      <w:r>
        <w:rPr>
          <w:b/>
          <w:szCs w:val="21"/>
        </w:rPr>
        <w:t>5.综合</w:t>
      </w:r>
      <w:r>
        <w:rPr>
          <w:szCs w:val="21"/>
        </w:rPr>
        <w:t>：</w:t>
      </w:r>
      <w:r>
        <w:rPr>
          <w:bCs/>
          <w:szCs w:val="21"/>
        </w:rPr>
        <w:t xml:space="preserve"> 根据具体要求实现</w:t>
      </w:r>
      <w:r>
        <w:rPr>
          <w:szCs w:val="21"/>
        </w:rPr>
        <w:t>8259A的编程设计</w:t>
      </w:r>
      <w:r>
        <w:rPr>
          <w:kern w:val="0"/>
          <w:szCs w:val="21"/>
        </w:rPr>
        <w:t>。</w:t>
      </w:r>
    </w:p>
    <w:p>
      <w:pPr>
        <w:snapToGrid w:val="0"/>
        <w:spacing w:line="360" w:lineRule="auto"/>
        <w:contextualSpacing/>
        <w:rPr>
          <w:kern w:val="0"/>
          <w:szCs w:val="21"/>
        </w:rPr>
      </w:pPr>
    </w:p>
    <w:p>
      <w:pPr>
        <w:widowControl/>
        <w:snapToGrid w:val="0"/>
        <w:spacing w:line="360" w:lineRule="auto"/>
        <w:contextualSpacing/>
        <w:jc w:val="center"/>
        <w:rPr>
          <w:b/>
          <w:bCs/>
          <w:kern w:val="0"/>
          <w:szCs w:val="21"/>
        </w:rPr>
      </w:pPr>
      <w:r>
        <w:rPr>
          <w:b/>
          <w:bCs/>
          <w:kern w:val="0"/>
          <w:szCs w:val="21"/>
        </w:rPr>
        <w:t>第七章  常用数字接口电路</w:t>
      </w:r>
    </w:p>
    <w:p>
      <w:pPr>
        <w:snapToGrid w:val="0"/>
        <w:spacing w:line="360" w:lineRule="auto"/>
        <w:ind w:right="-99" w:rightChars="-47"/>
        <w:contextualSpacing/>
        <w:rPr>
          <w:b/>
          <w:szCs w:val="21"/>
        </w:rPr>
      </w:pPr>
      <w:r>
        <w:rPr>
          <w:b/>
          <w:szCs w:val="21"/>
        </w:rPr>
        <w:t>（一）学习目标</w:t>
      </w:r>
    </w:p>
    <w:p>
      <w:pPr>
        <w:snapToGrid w:val="0"/>
        <w:spacing w:line="360" w:lineRule="auto"/>
        <w:ind w:left="420" w:leftChars="200"/>
        <w:contextualSpacing/>
        <w:rPr>
          <w:szCs w:val="21"/>
        </w:rPr>
      </w:pPr>
      <w:r>
        <w:rPr>
          <w:b/>
          <w:szCs w:val="21"/>
        </w:rPr>
        <w:t>1. 一般了解</w:t>
      </w:r>
      <w:r>
        <w:rPr>
          <w:szCs w:val="21"/>
        </w:rPr>
        <w:t>：串行通信的概念</w:t>
      </w:r>
      <w:r>
        <w:t>。</w:t>
      </w:r>
    </w:p>
    <w:p>
      <w:pPr>
        <w:snapToGrid w:val="0"/>
        <w:spacing w:line="360" w:lineRule="auto"/>
        <w:ind w:left="420" w:leftChars="200"/>
        <w:contextualSpacing/>
      </w:pPr>
      <w:r>
        <w:rPr>
          <w:b/>
          <w:szCs w:val="21"/>
        </w:rPr>
        <w:t>2. 一般掌握</w:t>
      </w:r>
      <w:r>
        <w:rPr>
          <w:szCs w:val="21"/>
        </w:rPr>
        <w:t>：接口电路的概念。</w:t>
      </w:r>
    </w:p>
    <w:p>
      <w:pPr>
        <w:snapToGrid w:val="0"/>
        <w:spacing w:line="360" w:lineRule="auto"/>
        <w:ind w:left="420" w:leftChars="200"/>
        <w:contextualSpacing/>
      </w:pPr>
      <w:r>
        <w:rPr>
          <w:b/>
          <w:szCs w:val="21"/>
        </w:rPr>
        <w:t>3. 熟练掌握：</w:t>
      </w:r>
      <w:r>
        <w:rPr>
          <w:szCs w:val="21"/>
        </w:rPr>
        <w:t>可编程定时/计数器8253</w:t>
      </w:r>
      <w:r>
        <w:t>、</w:t>
      </w:r>
      <w:r>
        <w:rPr>
          <w:szCs w:val="21"/>
        </w:rPr>
        <w:t>并行接口8255</w:t>
      </w:r>
      <w:r>
        <w:t>。</w:t>
      </w:r>
    </w:p>
    <w:p>
      <w:pPr>
        <w:snapToGrid w:val="0"/>
        <w:spacing w:line="360" w:lineRule="auto"/>
        <w:contextualSpacing/>
        <w:rPr>
          <w:szCs w:val="21"/>
        </w:rPr>
      </w:pPr>
      <w:r>
        <w:rPr>
          <w:b/>
          <w:szCs w:val="21"/>
        </w:rPr>
        <w:t>（二）考核内容</w:t>
      </w:r>
    </w:p>
    <w:p>
      <w:pPr>
        <w:widowControl/>
        <w:snapToGrid w:val="0"/>
        <w:spacing w:line="360" w:lineRule="auto"/>
        <w:ind w:firstLine="420"/>
        <w:contextualSpacing/>
        <w:rPr>
          <w:b/>
          <w:szCs w:val="21"/>
        </w:rPr>
      </w:pPr>
      <w:r>
        <w:rPr>
          <w:szCs w:val="21"/>
        </w:rPr>
        <w:t>接口技术、可编程定时/计数器8253</w:t>
      </w:r>
      <w:r>
        <w:t>、</w:t>
      </w:r>
      <w:r>
        <w:rPr>
          <w:szCs w:val="21"/>
        </w:rPr>
        <w:t>并行接口8255</w:t>
      </w:r>
      <w:r>
        <w:t>。能够根据要求对8253或8255进行编程设计。</w:t>
      </w:r>
    </w:p>
    <w:p>
      <w:pPr>
        <w:snapToGrid w:val="0"/>
        <w:spacing w:line="360" w:lineRule="auto"/>
        <w:contextualSpacing/>
        <w:rPr>
          <w:b/>
          <w:szCs w:val="21"/>
        </w:rPr>
      </w:pPr>
      <w:r>
        <w:rPr>
          <w:b/>
          <w:szCs w:val="21"/>
        </w:rPr>
        <w:t>（三）考核要求</w:t>
      </w:r>
    </w:p>
    <w:p>
      <w:pPr>
        <w:snapToGrid w:val="0"/>
        <w:spacing w:line="360" w:lineRule="auto"/>
        <w:ind w:firstLine="422" w:firstLineChars="200"/>
        <w:contextualSpacing/>
        <w:rPr>
          <w:b/>
          <w:szCs w:val="21"/>
        </w:rPr>
      </w:pPr>
      <w:r>
        <w:rPr>
          <w:b/>
          <w:szCs w:val="21"/>
        </w:rPr>
        <w:t>1.识记</w:t>
      </w:r>
      <w:r>
        <w:rPr>
          <w:szCs w:val="21"/>
        </w:rPr>
        <w:t>：</w:t>
      </w:r>
      <w:r>
        <w:rPr>
          <w:bCs/>
          <w:szCs w:val="21"/>
        </w:rPr>
        <w:t xml:space="preserve"> </w:t>
      </w:r>
      <w:r>
        <w:t>各种接口的工作方式</w:t>
      </w:r>
      <w:r>
        <w:rPr>
          <w:kern w:val="0"/>
          <w:szCs w:val="21"/>
        </w:rPr>
        <w:t>。</w:t>
      </w:r>
    </w:p>
    <w:p>
      <w:pPr>
        <w:snapToGrid w:val="0"/>
        <w:spacing w:line="360" w:lineRule="auto"/>
        <w:ind w:firstLine="422" w:firstLineChars="200"/>
        <w:contextualSpacing/>
        <w:rPr>
          <w:b/>
          <w:szCs w:val="21"/>
        </w:rPr>
      </w:pPr>
      <w:r>
        <w:rPr>
          <w:b/>
          <w:szCs w:val="21"/>
        </w:rPr>
        <w:t>2.领会</w:t>
      </w:r>
      <w:r>
        <w:rPr>
          <w:szCs w:val="21"/>
        </w:rPr>
        <w:t>：</w:t>
      </w:r>
      <w:r>
        <w:rPr>
          <w:bCs/>
          <w:szCs w:val="21"/>
        </w:rPr>
        <w:t xml:space="preserve"> </w:t>
      </w:r>
      <w:r>
        <w:rPr>
          <w:szCs w:val="21"/>
        </w:rPr>
        <w:t>可编程定时/计数器8253</w:t>
      </w:r>
      <w:r>
        <w:t>、</w:t>
      </w:r>
      <w:r>
        <w:rPr>
          <w:szCs w:val="21"/>
        </w:rPr>
        <w:t>并行接口8255的工作原理</w:t>
      </w:r>
      <w:r>
        <w:t>。</w:t>
      </w:r>
    </w:p>
    <w:p>
      <w:pPr>
        <w:snapToGrid w:val="0"/>
        <w:spacing w:line="360" w:lineRule="auto"/>
        <w:ind w:firstLine="422" w:firstLineChars="200"/>
        <w:contextualSpacing/>
        <w:rPr>
          <w:szCs w:val="21"/>
        </w:rPr>
      </w:pPr>
      <w:r>
        <w:rPr>
          <w:b/>
          <w:szCs w:val="21"/>
        </w:rPr>
        <w:t>3.应用</w:t>
      </w:r>
      <w:r>
        <w:rPr>
          <w:szCs w:val="21"/>
        </w:rPr>
        <w:t>：</w:t>
      </w:r>
      <w:r>
        <w:rPr>
          <w:bCs/>
          <w:szCs w:val="21"/>
        </w:rPr>
        <w:t xml:space="preserve"> 接口芯片的应用。</w:t>
      </w:r>
    </w:p>
    <w:p>
      <w:pPr>
        <w:snapToGrid w:val="0"/>
        <w:spacing w:line="360" w:lineRule="auto"/>
        <w:ind w:firstLine="422" w:firstLineChars="200"/>
        <w:contextualSpacing/>
        <w:rPr>
          <w:b/>
          <w:szCs w:val="21"/>
        </w:rPr>
      </w:pPr>
      <w:r>
        <w:rPr>
          <w:b/>
          <w:szCs w:val="21"/>
        </w:rPr>
        <w:t>4.分析：</w:t>
      </w:r>
      <w:r>
        <w:rPr>
          <w:bCs/>
          <w:szCs w:val="21"/>
        </w:rPr>
        <w:t xml:space="preserve"> 接口芯片的功能。</w:t>
      </w:r>
    </w:p>
    <w:p>
      <w:pPr>
        <w:snapToGrid w:val="0"/>
        <w:spacing w:line="360" w:lineRule="auto"/>
        <w:ind w:firstLine="422" w:firstLineChars="200"/>
        <w:contextualSpacing/>
        <w:rPr>
          <w:szCs w:val="21"/>
        </w:rPr>
      </w:pPr>
      <w:r>
        <w:rPr>
          <w:b/>
          <w:szCs w:val="21"/>
        </w:rPr>
        <w:t>5.综合</w:t>
      </w:r>
      <w:r>
        <w:rPr>
          <w:szCs w:val="21"/>
        </w:rPr>
        <w:t>：</w:t>
      </w:r>
      <w:r>
        <w:rPr>
          <w:bCs/>
          <w:szCs w:val="21"/>
        </w:rPr>
        <w:t xml:space="preserve"> </w:t>
      </w:r>
      <w:r>
        <w:rPr>
          <w:szCs w:val="21"/>
        </w:rPr>
        <w:t>可编程定时/计数器8253、并行接口8255的初始化编程。</w:t>
      </w:r>
    </w:p>
    <w:p>
      <w:pPr>
        <w:snapToGrid w:val="0"/>
        <w:spacing w:line="360" w:lineRule="auto"/>
        <w:contextualSpacing/>
        <w:rPr>
          <w:b/>
          <w:szCs w:val="21"/>
        </w:rPr>
      </w:pPr>
      <w:r>
        <w:rPr>
          <w:b/>
          <w:szCs w:val="21"/>
        </w:rPr>
        <w:t>三、实验、实习教学部分的考核要求</w:t>
      </w:r>
    </w:p>
    <w:p>
      <w:pPr>
        <w:adjustRightInd w:val="0"/>
        <w:snapToGrid w:val="0"/>
        <w:spacing w:line="360" w:lineRule="auto"/>
        <w:ind w:firstLine="359" w:firstLineChars="171"/>
        <w:contextualSpacing/>
      </w:pPr>
      <w:r>
        <w:t>1.做好实验内容的预习；</w:t>
      </w:r>
    </w:p>
    <w:p>
      <w:pPr>
        <w:adjustRightInd w:val="0"/>
        <w:snapToGrid w:val="0"/>
        <w:spacing w:line="360" w:lineRule="auto"/>
        <w:ind w:firstLine="359" w:firstLineChars="171"/>
        <w:contextualSpacing/>
      </w:pPr>
      <w:r>
        <w:t>2.认真记录实验数据并分析实验结果；</w:t>
      </w:r>
    </w:p>
    <w:p>
      <w:pPr>
        <w:adjustRightInd w:val="0"/>
        <w:snapToGrid w:val="0"/>
        <w:spacing w:line="360" w:lineRule="auto"/>
        <w:ind w:firstLine="359" w:firstLineChars="171"/>
        <w:contextualSpacing/>
      </w:pPr>
      <w:r>
        <w:t>3.实验过程中，具有严谨的学习态度，认真、踏实、一丝不苟的科学作风；</w:t>
      </w:r>
    </w:p>
    <w:p>
      <w:pPr>
        <w:adjustRightInd w:val="0"/>
        <w:snapToGrid w:val="0"/>
        <w:spacing w:line="360" w:lineRule="auto"/>
        <w:ind w:firstLine="359" w:firstLineChars="171"/>
        <w:contextualSpacing/>
        <w:rPr>
          <w:bCs/>
          <w:kern w:val="0"/>
          <w:szCs w:val="21"/>
        </w:rPr>
      </w:pPr>
      <w:r>
        <w:t>4.撰写实验报告，要求格式正确、方案合理、实验结果分析准确。</w:t>
      </w:r>
    </w:p>
    <w:p>
      <w:pPr>
        <w:snapToGrid w:val="0"/>
        <w:spacing w:line="360" w:lineRule="auto"/>
        <w:contextualSpacing/>
        <w:rPr>
          <w:b/>
          <w:szCs w:val="21"/>
        </w:rPr>
      </w:pPr>
      <w:r>
        <w:rPr>
          <w:b/>
          <w:szCs w:val="21"/>
        </w:rPr>
        <w:t>四、考核方式</w:t>
      </w:r>
    </w:p>
    <w:p>
      <w:pPr>
        <w:snapToGrid w:val="0"/>
        <w:spacing w:line="360" w:lineRule="auto"/>
        <w:ind w:firstLine="420" w:firstLineChars="200"/>
        <w:contextualSpacing/>
        <w:rPr>
          <w:kern w:val="0"/>
          <w:szCs w:val="21"/>
        </w:rPr>
      </w:pPr>
      <w:r>
        <w:rPr>
          <w:kern w:val="0"/>
          <w:szCs w:val="21"/>
        </w:rPr>
        <w:t>闭卷考试或课程报告方式。</w:t>
      </w:r>
    </w:p>
    <w:p>
      <w:pPr>
        <w:snapToGrid w:val="0"/>
        <w:spacing w:line="360" w:lineRule="auto"/>
        <w:contextualSpacing/>
        <w:rPr>
          <w:b/>
          <w:szCs w:val="21"/>
        </w:rPr>
      </w:pPr>
      <w:r>
        <w:rPr>
          <w:b/>
          <w:szCs w:val="21"/>
        </w:rPr>
        <w:t>五、成绩评定</w:t>
      </w:r>
    </w:p>
    <w:p>
      <w:pPr>
        <w:widowControl/>
        <w:snapToGrid w:val="0"/>
        <w:spacing w:line="360" w:lineRule="auto"/>
        <w:ind w:firstLine="420"/>
        <w:contextualSpacing/>
        <w:rPr>
          <w:b/>
          <w:szCs w:val="21"/>
        </w:rPr>
      </w:pPr>
      <w:r>
        <w:rPr>
          <w:bCs/>
          <w:kern w:val="0"/>
          <w:szCs w:val="21"/>
        </w:rPr>
        <w:t>平时表现10%、作业20%、实验10%、期末考试60%。</w:t>
      </w:r>
    </w:p>
    <w:p>
      <w:pPr>
        <w:snapToGrid w:val="0"/>
        <w:spacing w:line="360" w:lineRule="auto"/>
        <w:contextualSpacing/>
        <w:rPr>
          <w:b/>
          <w:szCs w:val="21"/>
        </w:rPr>
      </w:pPr>
      <w:r>
        <w:rPr>
          <w:b/>
          <w:szCs w:val="21"/>
        </w:rPr>
        <w:t>六、考核结果分析反馈</w:t>
      </w:r>
    </w:p>
    <w:p>
      <w:pPr>
        <w:snapToGrid w:val="0"/>
        <w:spacing w:line="360" w:lineRule="auto"/>
        <w:ind w:firstLine="420" w:firstLineChars="200"/>
        <w:contextualSpacing/>
      </w:pPr>
      <w:r>
        <w:rPr>
          <w:szCs w:val="21"/>
        </w:rPr>
        <w:t>通过多种形式考核学生对课堂内容的掌握情况。课堂互动了解学生对重难点掌握情况；每次作业批改后及时反馈，对难题及错题有针对性地讲评；期末考试综合评估学生对课程的学习情况，撰写考试分析报告，对本学期教学优缺点进行分析，并提出改进措施。</w:t>
      </w:r>
      <w:r>
        <w:rPr>
          <w:bCs/>
          <w:szCs w:val="21"/>
        </w:rPr>
        <w:t>建立考核评价结果的多元反馈机制，形成持续改进的闭环，以达成基于学习产出的教育效果。</w:t>
      </w: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snapToGrid w:val="0"/>
        <w:spacing w:line="360" w:lineRule="auto"/>
        <w:ind w:firstLine="420" w:firstLineChars="200"/>
        <w:rPr>
          <w:bCs/>
          <w:szCs w:val="21"/>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pPr>
    </w:p>
    <w:p>
      <w:pPr>
        <w:jc w:val="center"/>
        <w:rPr>
          <w:rFonts w:eastAsia="黑体"/>
          <w:b/>
          <w:bCs/>
          <w:sz w:val="52"/>
          <w:szCs w:val="52"/>
        </w:rPr>
        <w:sectPr>
          <w:pgSz w:w="11906" w:h="16838"/>
          <w:pgMar w:top="1418" w:right="1588" w:bottom="1588" w:left="1418" w:header="851" w:footer="992" w:gutter="0"/>
          <w:cols w:space="425" w:num="1"/>
          <w:docGrid w:type="lines" w:linePitch="312" w:charSpace="0"/>
        </w:sectPr>
      </w:pPr>
      <w:r>
        <w:rPr>
          <w:rFonts w:eastAsia="黑体"/>
          <w:b/>
          <w:bCs/>
          <w:sz w:val="52"/>
          <w:szCs w:val="52"/>
        </w:rPr>
        <w:t>实习教学大纲</w:t>
      </w:r>
    </w:p>
    <w:p>
      <w:pPr>
        <w:snapToGrid w:val="0"/>
        <w:spacing w:line="360" w:lineRule="auto"/>
        <w:rPr>
          <w:bCs/>
          <w:szCs w:val="21"/>
        </w:rPr>
      </w:pPr>
    </w:p>
    <w:p>
      <w:pPr>
        <w:pStyle w:val="2"/>
      </w:pPr>
      <w:bookmarkStart w:id="567" w:name="_Toc9056"/>
      <w:bookmarkStart w:id="568" w:name="_Toc28027"/>
      <w:bookmarkStart w:id="569" w:name="_Toc15380"/>
      <w:bookmarkStart w:id="570" w:name="_Toc4017"/>
      <w:bookmarkStart w:id="571" w:name="_Toc30496"/>
      <w:bookmarkStart w:id="572" w:name="_Toc30130"/>
      <w:bookmarkStart w:id="573" w:name="_Toc30919"/>
      <w:bookmarkStart w:id="574" w:name="_Toc25911"/>
      <w:r>
        <w:rPr>
          <w:lang w:val="zh-CN"/>
        </w:rPr>
        <w:t>电子电路设计实习</w:t>
      </w:r>
      <w:bookmarkEnd w:id="567"/>
      <w:bookmarkEnd w:id="568"/>
      <w:bookmarkEnd w:id="569"/>
      <w:bookmarkEnd w:id="570"/>
      <w:bookmarkEnd w:id="571"/>
      <w:bookmarkEnd w:id="572"/>
      <w:bookmarkEnd w:id="573"/>
      <w:bookmarkEnd w:id="574"/>
    </w:p>
    <w:p>
      <w:pPr>
        <w:widowControl/>
        <w:snapToGrid w:val="0"/>
        <w:spacing w:line="360" w:lineRule="auto"/>
        <w:jc w:val="center"/>
        <w:rPr>
          <w:sz w:val="28"/>
          <w:szCs w:val="28"/>
        </w:rPr>
      </w:pPr>
      <w:r>
        <w:rPr>
          <w:sz w:val="28"/>
          <w:szCs w:val="28"/>
        </w:rPr>
        <w:t>（</w:t>
      </w:r>
      <w:r>
        <w:rPr>
          <w:kern w:val="0"/>
          <w:sz w:val="28"/>
          <w:szCs w:val="28"/>
        </w:rPr>
        <w:t>Electronic Circuit Design Practice</w:t>
      </w:r>
      <w:r>
        <w:rPr>
          <w:sz w:val="28"/>
          <w:szCs w:val="28"/>
        </w:rPr>
        <w:t>）</w:t>
      </w:r>
    </w:p>
    <w:p>
      <w:pPr>
        <w:widowControl/>
        <w:snapToGrid w:val="0"/>
        <w:spacing w:line="360" w:lineRule="auto"/>
        <w:jc w:val="center"/>
        <w:rPr>
          <w:sz w:val="28"/>
          <w:szCs w:val="28"/>
        </w:rPr>
      </w:pPr>
    </w:p>
    <w:p>
      <w:pPr>
        <w:snapToGrid w:val="0"/>
        <w:spacing w:line="360" w:lineRule="auto"/>
        <w:jc w:val="center"/>
        <w:rPr>
          <w:b/>
          <w:szCs w:val="21"/>
        </w:rPr>
      </w:pPr>
      <w:bookmarkStart w:id="575" w:name="_Hlk136939208"/>
      <w:r>
        <w:rPr>
          <w:b/>
          <w:szCs w:val="21"/>
        </w:rPr>
        <w:t>课程基本信息</w:t>
      </w:r>
    </w:p>
    <w:bookmarkEnd w:id="575"/>
    <w:tbl>
      <w:tblPr>
        <w:tblStyle w:val="15"/>
        <w:tblW w:w="5000" w:type="pct"/>
        <w:tblInd w:w="0" w:type="dxa"/>
        <w:tblLayout w:type="autofit"/>
        <w:tblCellMar>
          <w:top w:w="0" w:type="dxa"/>
          <w:left w:w="108" w:type="dxa"/>
          <w:bottom w:w="0" w:type="dxa"/>
          <w:right w:w="108" w:type="dxa"/>
        </w:tblCellMar>
      </w:tblPr>
      <w:tblGrid>
        <w:gridCol w:w="3037"/>
        <w:gridCol w:w="2649"/>
        <w:gridCol w:w="3430"/>
      </w:tblGrid>
      <w:tr>
        <w:tblPrEx>
          <w:tblCellMar>
            <w:top w:w="0" w:type="dxa"/>
            <w:left w:w="108" w:type="dxa"/>
            <w:bottom w:w="0" w:type="dxa"/>
            <w:right w:w="108" w:type="dxa"/>
          </w:tblCellMar>
        </w:tblPrEx>
        <w:tc>
          <w:tcPr>
            <w:tcW w:w="1666" w:type="pct"/>
          </w:tcPr>
          <w:p>
            <w:pPr>
              <w:spacing w:line="300" w:lineRule="auto"/>
              <w:rPr>
                <w:b/>
                <w:bCs/>
                <w:szCs w:val="21"/>
              </w:rPr>
            </w:pPr>
            <w:bookmarkStart w:id="576" w:name="_Hlk136938811"/>
            <w:r>
              <w:rPr>
                <w:b/>
                <w:bCs/>
                <w:szCs w:val="21"/>
              </w:rPr>
              <w:t>课程编号：</w:t>
            </w:r>
            <w:r>
              <w:rPr>
                <w:bCs/>
                <w:kern w:val="0"/>
                <w:szCs w:val="21"/>
              </w:rPr>
              <w:t>04021020</w:t>
            </w:r>
          </w:p>
        </w:tc>
        <w:tc>
          <w:tcPr>
            <w:tcW w:w="1453" w:type="pct"/>
          </w:tcPr>
          <w:p>
            <w:pPr>
              <w:spacing w:line="300" w:lineRule="auto"/>
              <w:rPr>
                <w:b/>
                <w:bCs/>
                <w:szCs w:val="21"/>
              </w:rPr>
            </w:pPr>
            <w:r>
              <w:rPr>
                <w:b/>
                <w:bCs/>
                <w:szCs w:val="21"/>
              </w:rPr>
              <w:t>课程总学时：</w:t>
            </w:r>
            <w:r>
              <w:rPr>
                <w:szCs w:val="21"/>
              </w:rPr>
              <w:t>2周</w:t>
            </w:r>
          </w:p>
        </w:tc>
        <w:tc>
          <w:tcPr>
            <w:tcW w:w="1881" w:type="pct"/>
          </w:tcPr>
          <w:p>
            <w:pPr>
              <w:spacing w:line="300" w:lineRule="auto"/>
              <w:rPr>
                <w:b/>
                <w:bCs/>
                <w:szCs w:val="21"/>
              </w:rPr>
            </w:pPr>
            <w:r>
              <w:rPr>
                <w:b/>
                <w:bCs/>
                <w:szCs w:val="21"/>
              </w:rPr>
              <w:t xml:space="preserve">实验学时： </w:t>
            </w:r>
            <w:r>
              <w:rPr>
                <w:szCs w:val="21"/>
              </w:rPr>
              <w:t>2周</w:t>
            </w:r>
          </w:p>
        </w:tc>
      </w:tr>
      <w:tr>
        <w:tblPrEx>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bCs/>
                <w:kern w:val="0"/>
                <w:szCs w:val="21"/>
              </w:rPr>
              <w:t>必修</w:t>
            </w:r>
          </w:p>
        </w:tc>
        <w:tc>
          <w:tcPr>
            <w:tcW w:w="1453" w:type="pct"/>
          </w:tcPr>
          <w:p>
            <w:pPr>
              <w:spacing w:line="300" w:lineRule="auto"/>
              <w:rPr>
                <w:b/>
                <w:bCs/>
                <w:szCs w:val="21"/>
              </w:rPr>
            </w:pPr>
            <w:r>
              <w:rPr>
                <w:b/>
                <w:szCs w:val="21"/>
              </w:rPr>
              <w:t>课程属性:</w:t>
            </w:r>
            <w:r>
              <w:rPr>
                <w:bCs/>
                <w:kern w:val="0"/>
                <w:szCs w:val="21"/>
              </w:rPr>
              <w:t>专业类</w:t>
            </w:r>
          </w:p>
        </w:tc>
        <w:tc>
          <w:tcPr>
            <w:tcW w:w="1881" w:type="pct"/>
          </w:tcPr>
          <w:p>
            <w:pPr>
              <w:spacing w:line="300" w:lineRule="auto"/>
              <w:rPr>
                <w:b/>
                <w:bCs/>
                <w:szCs w:val="21"/>
              </w:rPr>
            </w:pPr>
            <w:r>
              <w:rPr>
                <w:b/>
                <w:bCs/>
                <w:szCs w:val="21"/>
              </w:rPr>
              <w:t xml:space="preserve">开设学期：第 </w:t>
            </w:r>
            <w:r>
              <w:rPr>
                <w:szCs w:val="21"/>
              </w:rPr>
              <w:t>4</w:t>
            </w:r>
            <w:r>
              <w:rPr>
                <w:b/>
                <w:bCs/>
                <w:szCs w:val="21"/>
              </w:rPr>
              <w:t xml:space="preserve"> 学期</w:t>
            </w:r>
          </w:p>
        </w:tc>
      </w:tr>
      <w:tr>
        <w:tblPrEx>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姚传安</w:t>
            </w:r>
            <w:r>
              <w:rPr>
                <w:b/>
                <w:bCs/>
                <w:szCs w:val="21"/>
              </w:rPr>
              <w:t xml:space="preserve"> </w:t>
            </w:r>
          </w:p>
        </w:tc>
        <w:tc>
          <w:tcPr>
            <w:tcW w:w="1453" w:type="pct"/>
          </w:tcPr>
          <w:p>
            <w:pPr>
              <w:spacing w:line="300" w:lineRule="auto"/>
              <w:rPr>
                <w:b/>
                <w:bCs/>
                <w:szCs w:val="21"/>
              </w:rPr>
            </w:pPr>
            <w:r>
              <w:rPr>
                <w:b/>
                <w:bCs/>
                <w:szCs w:val="21"/>
              </w:rPr>
              <w:t>课程团队：</w:t>
            </w:r>
            <w:r>
              <w:rPr>
                <w:szCs w:val="21"/>
              </w:rPr>
              <w:t>邹彩虹，李兰兰</w:t>
            </w:r>
          </w:p>
        </w:tc>
        <w:tc>
          <w:tcPr>
            <w:tcW w:w="1881" w:type="pct"/>
          </w:tcPr>
          <w:p>
            <w:pPr>
              <w:spacing w:line="300" w:lineRule="auto"/>
              <w:rPr>
                <w:b/>
                <w:bCs/>
                <w:szCs w:val="21"/>
              </w:rPr>
            </w:pPr>
            <w:r>
              <w:rPr>
                <w:b/>
                <w:bCs/>
                <w:szCs w:val="21"/>
              </w:rPr>
              <w:t>授课语言：</w:t>
            </w:r>
            <w:r>
              <w:rPr>
                <w:szCs w:val="21"/>
              </w:rPr>
              <w:t>中文</w:t>
            </w:r>
          </w:p>
        </w:tc>
      </w:tr>
      <w:tr>
        <w:tblPrEx>
          <w:tblCellMar>
            <w:top w:w="0" w:type="dxa"/>
            <w:left w:w="108" w:type="dxa"/>
            <w:bottom w:w="0" w:type="dxa"/>
            <w:right w:w="108" w:type="dxa"/>
          </w:tblCellMar>
        </w:tblPrEx>
        <w:tc>
          <w:tcPr>
            <w:tcW w:w="5000" w:type="pct"/>
            <w:gridSpan w:val="3"/>
          </w:tcPr>
          <w:p>
            <w:pPr>
              <w:spacing w:line="300" w:lineRule="auto"/>
              <w:ind w:right="-170" w:rightChars="-81"/>
              <w:rPr>
                <w:bCs/>
                <w:szCs w:val="21"/>
              </w:rPr>
            </w:pPr>
            <w:r>
              <w:rPr>
                <w:b/>
                <w:bCs/>
                <w:szCs w:val="21"/>
              </w:rPr>
              <w:t>适用专业：</w:t>
            </w:r>
            <w:r>
              <w:rPr>
                <w:szCs w:val="21"/>
              </w:rPr>
              <w:t>电子信息工程</w:t>
            </w:r>
            <w:r>
              <w:rPr>
                <w:bCs/>
                <w:szCs w:val="21"/>
              </w:rPr>
              <w:t xml:space="preserve"> </w:t>
            </w:r>
          </w:p>
        </w:tc>
      </w:tr>
      <w:tr>
        <w:tblPrEx>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电路、模拟电子技术、数字电子技术</w:t>
            </w:r>
          </w:p>
        </w:tc>
      </w:tr>
      <w:tr>
        <w:tblPrEx>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高频电子线路、单片机原理与接口技术、毕业实习、毕业设计</w:t>
            </w:r>
          </w:p>
        </w:tc>
      </w:tr>
      <w:tr>
        <w:tblPrEx>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姚传安</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bookmarkEnd w:id="576"/>
    </w:tbl>
    <w:p>
      <w:pPr>
        <w:widowControl/>
        <w:snapToGrid w:val="0"/>
        <w:spacing w:line="360" w:lineRule="auto"/>
        <w:jc w:val="left"/>
        <w:rPr>
          <w:szCs w:val="21"/>
        </w:rPr>
      </w:pPr>
    </w:p>
    <w:p>
      <w:pPr>
        <w:widowControl/>
        <w:snapToGrid w:val="0"/>
        <w:spacing w:before="156" w:beforeLines="50" w:line="400" w:lineRule="exact"/>
        <w:jc w:val="left"/>
        <w:rPr>
          <w:b/>
          <w:szCs w:val="21"/>
        </w:rPr>
      </w:pPr>
      <w:r>
        <w:rPr>
          <w:b/>
          <w:szCs w:val="21"/>
        </w:rPr>
        <w:t>一、课程简介/课程目标</w:t>
      </w:r>
    </w:p>
    <w:p>
      <w:pPr>
        <w:adjustRightInd w:val="0"/>
        <w:snapToGrid w:val="0"/>
        <w:spacing w:line="360" w:lineRule="auto"/>
        <w:ind w:firstLine="420" w:firstLineChars="200"/>
      </w:pPr>
      <w:r>
        <w:t>《电子电路设计》是电子信息工程的集中实践性教学环节，将综合应用本专业电路原理、模拟电子技术、数字电子技术等专业核心课程的知识，进行综合应用方面的设计。通过课程设计的训练，培养学生在电子电路的分析和设计方面的理论分析和实践动手能力，解决电子电路领域实际复杂问题时应具有的查阅资料、综合运用所学知识、设计开发电子电路系统等方面的能力，为后续的专业课程学习和毕业设计环节奠定基础；培养学生辩证思维能力，树立理论联系实际的科学观，提升学生的职业素养，为学生毕业后从事相关工作打下良好的基础。</w:t>
      </w:r>
    </w:p>
    <w:p>
      <w:pPr>
        <w:spacing w:line="360" w:lineRule="auto"/>
        <w:ind w:firstLine="422" w:firstLineChars="200"/>
        <w:rPr>
          <w:b/>
          <w:szCs w:val="21"/>
        </w:rPr>
      </w:pPr>
      <w:r>
        <w:rPr>
          <w:b/>
          <w:bCs/>
          <w:szCs w:val="21"/>
        </w:rPr>
        <w:t>课程目标1：</w:t>
      </w:r>
      <w:r>
        <w:rPr>
          <w:kern w:val="0"/>
          <w:szCs w:val="21"/>
          <w:lang w:bidi="ar"/>
        </w:rPr>
        <w:t>熟悉模拟电路和数字电路方面的设计过程，掌握电子电路设计各环节的基本设计方法和技术，能够根据设计目标，确定合适的技术方案。</w:t>
      </w:r>
    </w:p>
    <w:p>
      <w:pPr>
        <w:spacing w:line="360" w:lineRule="auto"/>
        <w:ind w:firstLine="422" w:firstLineChars="200"/>
        <w:rPr>
          <w:b/>
          <w:bCs/>
          <w:szCs w:val="21"/>
        </w:rPr>
      </w:pPr>
      <w:r>
        <w:rPr>
          <w:b/>
          <w:bCs/>
          <w:szCs w:val="21"/>
        </w:rPr>
        <w:t>课程目标2：</w:t>
      </w:r>
      <w:r>
        <w:rPr>
          <w:kern w:val="0"/>
          <w:szCs w:val="21"/>
          <w:lang w:bidi="ar"/>
        </w:rPr>
        <w:t>能够根据电子电路设计的具体要求，或根据信息处理的需要，确定信号放大和处理电路，选择设计方案和实验方案。</w:t>
      </w:r>
    </w:p>
    <w:p>
      <w:pPr>
        <w:spacing w:line="360" w:lineRule="auto"/>
        <w:ind w:firstLine="422" w:firstLineChars="200"/>
        <w:rPr>
          <w:b/>
          <w:bCs/>
          <w:szCs w:val="21"/>
        </w:rPr>
      </w:pPr>
      <w:r>
        <w:rPr>
          <w:b/>
          <w:bCs/>
          <w:szCs w:val="21"/>
        </w:rPr>
        <w:t>课程目标3：</w:t>
      </w:r>
      <w:r>
        <w:rPr>
          <w:kern w:val="0"/>
          <w:szCs w:val="21"/>
          <w:lang w:bidi="ar"/>
        </w:rPr>
        <w:t>能够合理分析与评价电子电路设计对电子信息工程领域工程实践的重要性，以及对电子产品开发周期的作用。</w:t>
      </w:r>
    </w:p>
    <w:p>
      <w:pPr>
        <w:spacing w:line="360" w:lineRule="auto"/>
        <w:ind w:firstLine="422" w:firstLineChars="200"/>
        <w:rPr>
          <w:b/>
          <w:bCs/>
          <w:szCs w:val="21"/>
        </w:rPr>
      </w:pPr>
      <w:r>
        <w:rPr>
          <w:b/>
          <w:bCs/>
          <w:szCs w:val="21"/>
        </w:rPr>
        <w:t>课程目标4：</w:t>
      </w:r>
      <w:r>
        <w:rPr>
          <w:szCs w:val="21"/>
        </w:rPr>
        <w:t>通过小组分工合作，培养学生</w:t>
      </w:r>
      <w:r>
        <w:rPr>
          <w:kern w:val="0"/>
          <w:szCs w:val="21"/>
          <w:lang w:bidi="ar"/>
        </w:rPr>
        <w:t>项目团队协作精神，使学生能够在工作实践的团队中承担不同角色，配合团队成员完成团队工作。</w:t>
      </w:r>
    </w:p>
    <w:p>
      <w:pPr>
        <w:spacing w:line="360" w:lineRule="auto"/>
        <w:ind w:firstLine="422" w:firstLineChars="200"/>
        <w:rPr>
          <w:b/>
          <w:bCs/>
          <w:szCs w:val="21"/>
        </w:rPr>
      </w:pPr>
      <w:r>
        <w:rPr>
          <w:b/>
          <w:bCs/>
          <w:szCs w:val="21"/>
        </w:rPr>
        <w:t>课程目标5：</w:t>
      </w:r>
      <w:r>
        <w:rPr>
          <w:kern w:val="0"/>
          <w:szCs w:val="21"/>
          <w:lang w:bidi="ar"/>
        </w:rPr>
        <w:t>在电子电路设计过程中，学生自己设计电路，自行购买元器件，可以培养学生项目管理和经济决策的能力。</w:t>
      </w:r>
    </w:p>
    <w:p>
      <w:pPr>
        <w:widowControl/>
        <w:snapToGrid w:val="0"/>
        <w:spacing w:before="156" w:beforeLines="50" w:line="400" w:lineRule="exact"/>
        <w:jc w:val="left"/>
        <w:rPr>
          <w:b/>
          <w:szCs w:val="21"/>
        </w:rPr>
      </w:pPr>
      <w:r>
        <w:rPr>
          <w:b/>
          <w:szCs w:val="21"/>
        </w:rPr>
        <w:t>二、课程目标和毕业要求的对应关系</w:t>
      </w:r>
    </w:p>
    <w:p>
      <w:pPr>
        <w:pStyle w:val="31"/>
        <w:widowControl/>
        <w:ind w:firstLine="0" w:firstLineChars="0"/>
        <w:jc w:val="center"/>
      </w:pPr>
      <w:bookmarkStart w:id="577" w:name="_Hlk114052429"/>
      <w:r>
        <w:rPr>
          <w:b/>
          <w:szCs w:val="21"/>
          <w:lang w:bidi="ar"/>
        </w:rPr>
        <w:t>表1  课程目标与毕业要求的关系</w:t>
      </w:r>
      <w:bookmarkEnd w:id="577"/>
    </w:p>
    <w:tbl>
      <w:tblPr>
        <w:tblStyle w:val="15"/>
        <w:tblpPr w:leftFromText="180" w:rightFromText="180" w:vertAnchor="text" w:horzAnchor="page" w:tblpX="1962" w:tblpY="122"/>
        <w:tblOverlap w:val="never"/>
        <w:tblW w:w="79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93"/>
        <w:gridCol w:w="5166"/>
        <w:gridCol w:w="1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trPr>
        <w:tc>
          <w:tcPr>
            <w:tcW w:w="1093" w:type="dxa"/>
          </w:tcPr>
          <w:p>
            <w:pPr>
              <w:widowControl/>
              <w:snapToGrid w:val="0"/>
              <w:spacing w:before="156" w:beforeLines="50" w:line="400" w:lineRule="exact"/>
              <w:jc w:val="center"/>
              <w:rPr>
                <w:b/>
                <w:sz w:val="18"/>
                <w:szCs w:val="18"/>
              </w:rPr>
            </w:pPr>
            <w:r>
              <w:rPr>
                <w:b/>
                <w:sz w:val="18"/>
                <w:szCs w:val="18"/>
              </w:rPr>
              <w:t>课程目标</w:t>
            </w:r>
          </w:p>
        </w:tc>
        <w:tc>
          <w:tcPr>
            <w:tcW w:w="5166" w:type="dxa"/>
          </w:tcPr>
          <w:p>
            <w:pPr>
              <w:widowControl/>
              <w:snapToGrid w:val="0"/>
              <w:spacing w:before="156" w:beforeLines="50" w:line="400" w:lineRule="exact"/>
              <w:jc w:val="center"/>
              <w:rPr>
                <w:b/>
                <w:sz w:val="18"/>
                <w:szCs w:val="18"/>
              </w:rPr>
            </w:pPr>
            <w:r>
              <w:rPr>
                <w:b/>
                <w:sz w:val="18"/>
                <w:szCs w:val="18"/>
              </w:rPr>
              <w:t>毕业要求指标点</w:t>
            </w:r>
          </w:p>
        </w:tc>
        <w:tc>
          <w:tcPr>
            <w:tcW w:w="1699" w:type="dxa"/>
          </w:tcPr>
          <w:p>
            <w:pPr>
              <w:widowControl/>
              <w:snapToGrid w:val="0"/>
              <w:spacing w:before="156" w:beforeLines="50" w:line="400" w:lineRule="exact"/>
              <w:jc w:val="center"/>
              <w:rPr>
                <w:b/>
                <w:sz w:val="18"/>
                <w:szCs w:val="18"/>
              </w:rPr>
            </w:pPr>
            <w:r>
              <w:rPr>
                <w:b/>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9" w:hRule="atLeast"/>
        </w:trPr>
        <w:tc>
          <w:tcPr>
            <w:tcW w:w="1093" w:type="dxa"/>
            <w:vAlign w:val="center"/>
          </w:tcPr>
          <w:p>
            <w:pPr>
              <w:widowControl/>
              <w:snapToGrid w:val="0"/>
              <w:spacing w:before="156" w:beforeLines="50" w:line="400" w:lineRule="exact"/>
              <w:jc w:val="center"/>
              <w:rPr>
                <w:b/>
                <w:sz w:val="18"/>
                <w:szCs w:val="18"/>
              </w:rPr>
            </w:pPr>
            <w:r>
              <w:rPr>
                <w:b/>
                <w:sz w:val="18"/>
                <w:szCs w:val="18"/>
              </w:rPr>
              <w:t>1</w:t>
            </w:r>
          </w:p>
        </w:tc>
        <w:tc>
          <w:tcPr>
            <w:tcW w:w="5166" w:type="dxa"/>
            <w:vAlign w:val="center"/>
          </w:tcPr>
          <w:p>
            <w:pPr>
              <w:widowControl/>
              <w:snapToGrid w:val="0"/>
              <w:spacing w:before="156" w:beforeLines="50"/>
              <w:rPr>
                <w:kern w:val="0"/>
                <w:sz w:val="18"/>
                <w:szCs w:val="18"/>
              </w:rPr>
            </w:pPr>
            <w:r>
              <w:rPr>
                <w:kern w:val="0"/>
                <w:sz w:val="18"/>
                <w:szCs w:val="18"/>
                <w:lang w:bidi="ar"/>
              </w:rPr>
              <w:t xml:space="preserve">3.1 </w:t>
            </w:r>
            <w:bookmarkStart w:id="578" w:name="_Hlk136804380"/>
            <w:r>
              <w:rPr>
                <w:kern w:val="0"/>
                <w:sz w:val="18"/>
                <w:szCs w:val="18"/>
                <w:lang w:bidi="ar"/>
              </w:rPr>
              <w:t>熟悉电路设计、信号处理方面的工程设计和产品开发的周期与流程，掌握各环节的基本设计/开发方法和技术，能够根据设计目标，确定合适的技术方案。</w:t>
            </w:r>
            <w:bookmarkEnd w:id="578"/>
          </w:p>
        </w:tc>
        <w:tc>
          <w:tcPr>
            <w:tcW w:w="1699" w:type="dxa"/>
            <w:vAlign w:val="center"/>
          </w:tcPr>
          <w:p>
            <w:pPr>
              <w:widowControl/>
              <w:tabs>
                <w:tab w:val="left" w:pos="530"/>
              </w:tabs>
              <w:snapToGrid w:val="0"/>
              <w:spacing w:before="156" w:beforeLines="50"/>
              <w:jc w:val="left"/>
              <w:rPr>
                <w:bCs/>
                <w:sz w:val="18"/>
                <w:szCs w:val="18"/>
              </w:rPr>
            </w:pPr>
            <w:r>
              <w:rPr>
                <w:kern w:val="0"/>
                <w:sz w:val="18"/>
                <w:szCs w:val="18"/>
              </w:rPr>
              <w:t>3.</w:t>
            </w:r>
            <w:r>
              <w:rPr>
                <w:b/>
                <w:bCs/>
                <w:kern w:val="0"/>
                <w:sz w:val="18"/>
                <w:szCs w:val="18"/>
                <w:lang w:bidi="ar"/>
              </w:rPr>
              <w:t>设计/开发解决方案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trPr>
        <w:tc>
          <w:tcPr>
            <w:tcW w:w="1093" w:type="dxa"/>
            <w:vAlign w:val="center"/>
          </w:tcPr>
          <w:p>
            <w:pPr>
              <w:widowControl/>
              <w:snapToGrid w:val="0"/>
              <w:spacing w:before="156" w:beforeLines="50" w:line="400" w:lineRule="exact"/>
              <w:jc w:val="center"/>
              <w:rPr>
                <w:b/>
                <w:sz w:val="18"/>
                <w:szCs w:val="18"/>
              </w:rPr>
            </w:pPr>
            <w:r>
              <w:rPr>
                <w:b/>
                <w:sz w:val="18"/>
                <w:szCs w:val="18"/>
              </w:rPr>
              <w:t>2</w:t>
            </w:r>
          </w:p>
        </w:tc>
        <w:tc>
          <w:tcPr>
            <w:tcW w:w="5166" w:type="dxa"/>
            <w:vAlign w:val="center"/>
          </w:tcPr>
          <w:p>
            <w:pPr>
              <w:widowControl/>
              <w:snapToGrid w:val="0"/>
              <w:spacing w:before="156" w:beforeLines="50"/>
              <w:rPr>
                <w:bCs/>
                <w:sz w:val="18"/>
                <w:szCs w:val="18"/>
              </w:rPr>
            </w:pPr>
            <w:r>
              <w:rPr>
                <w:kern w:val="0"/>
                <w:sz w:val="18"/>
                <w:szCs w:val="18"/>
                <w:lang w:bidi="ar"/>
              </w:rPr>
              <w:t xml:space="preserve">4.2 </w:t>
            </w:r>
            <w:bookmarkStart w:id="579" w:name="_Hlk136806463"/>
            <w:r>
              <w:rPr>
                <w:kern w:val="0"/>
                <w:sz w:val="18"/>
                <w:szCs w:val="18"/>
                <w:lang w:bidi="ar"/>
              </w:rPr>
              <w:t>能够根据电路系统和信息处理系统等领域信息获取与处理方面的系统特征及其应用需求，选择研究路线，设计实验方案</w:t>
            </w:r>
            <w:bookmarkEnd w:id="579"/>
            <w:r>
              <w:rPr>
                <w:kern w:val="0"/>
                <w:sz w:val="18"/>
                <w:szCs w:val="18"/>
                <w:lang w:bidi="ar"/>
              </w:rPr>
              <w:t>。</w:t>
            </w:r>
          </w:p>
        </w:tc>
        <w:tc>
          <w:tcPr>
            <w:tcW w:w="1699" w:type="dxa"/>
            <w:vAlign w:val="center"/>
          </w:tcPr>
          <w:p>
            <w:pPr>
              <w:widowControl/>
              <w:tabs>
                <w:tab w:val="left" w:pos="530"/>
              </w:tabs>
              <w:snapToGrid w:val="0"/>
              <w:spacing w:before="156" w:beforeLines="50"/>
              <w:jc w:val="left"/>
              <w:rPr>
                <w:b/>
                <w:bCs/>
                <w:sz w:val="18"/>
                <w:szCs w:val="18"/>
              </w:rPr>
            </w:pPr>
            <w:r>
              <w:rPr>
                <w:b/>
                <w:bCs/>
                <w:kern w:val="0"/>
                <w:sz w:val="18"/>
                <w:szCs w:val="18"/>
              </w:rPr>
              <w:t>4.研究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trPr>
        <w:tc>
          <w:tcPr>
            <w:tcW w:w="1093" w:type="dxa"/>
            <w:vAlign w:val="center"/>
          </w:tcPr>
          <w:p>
            <w:pPr>
              <w:widowControl/>
              <w:snapToGrid w:val="0"/>
              <w:spacing w:before="156" w:beforeLines="50" w:line="400" w:lineRule="exact"/>
              <w:jc w:val="center"/>
              <w:rPr>
                <w:b/>
                <w:sz w:val="18"/>
                <w:szCs w:val="18"/>
              </w:rPr>
            </w:pPr>
            <w:r>
              <w:rPr>
                <w:b/>
                <w:sz w:val="18"/>
                <w:szCs w:val="18"/>
              </w:rPr>
              <w:t>3</w:t>
            </w:r>
          </w:p>
        </w:tc>
        <w:tc>
          <w:tcPr>
            <w:tcW w:w="5166" w:type="dxa"/>
            <w:vAlign w:val="center"/>
          </w:tcPr>
          <w:p>
            <w:pPr>
              <w:widowControl/>
              <w:snapToGrid w:val="0"/>
              <w:spacing w:before="156" w:beforeLines="50"/>
              <w:rPr>
                <w:bCs/>
                <w:sz w:val="18"/>
                <w:szCs w:val="18"/>
              </w:rPr>
            </w:pPr>
            <w:r>
              <w:rPr>
                <w:kern w:val="0"/>
                <w:sz w:val="18"/>
                <w:szCs w:val="18"/>
                <w:lang w:bidi="ar"/>
              </w:rPr>
              <w:t xml:space="preserve">7.2 </w:t>
            </w:r>
            <w:bookmarkStart w:id="580" w:name="_Hlk136806745"/>
            <w:r>
              <w:rPr>
                <w:kern w:val="0"/>
                <w:sz w:val="18"/>
                <w:szCs w:val="18"/>
                <w:lang w:bidi="ar"/>
              </w:rPr>
              <w:t>能够合理分析与评价电子信息工程领域工程实践对环境、社会可持续发展的影响。</w:t>
            </w:r>
            <w:bookmarkEnd w:id="580"/>
          </w:p>
        </w:tc>
        <w:tc>
          <w:tcPr>
            <w:tcW w:w="1699" w:type="dxa"/>
            <w:vAlign w:val="center"/>
          </w:tcPr>
          <w:p>
            <w:pPr>
              <w:widowControl/>
              <w:tabs>
                <w:tab w:val="left" w:pos="530"/>
              </w:tabs>
              <w:snapToGrid w:val="0"/>
              <w:spacing w:before="156" w:beforeLines="50"/>
              <w:jc w:val="left"/>
              <w:rPr>
                <w:bCs/>
                <w:sz w:val="18"/>
                <w:szCs w:val="18"/>
              </w:rPr>
            </w:pPr>
            <w:r>
              <w:rPr>
                <w:b/>
                <w:bCs/>
                <w:kern w:val="0"/>
                <w:sz w:val="18"/>
                <w:szCs w:val="18"/>
                <w:lang w:bidi="ar"/>
              </w:rPr>
              <w:t>7．环境和可持续发展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trPr>
        <w:tc>
          <w:tcPr>
            <w:tcW w:w="1093" w:type="dxa"/>
            <w:vAlign w:val="center"/>
          </w:tcPr>
          <w:p>
            <w:pPr>
              <w:widowControl/>
              <w:snapToGrid w:val="0"/>
              <w:spacing w:before="156" w:beforeLines="50" w:line="400" w:lineRule="exact"/>
              <w:jc w:val="center"/>
              <w:rPr>
                <w:b/>
                <w:sz w:val="18"/>
                <w:szCs w:val="18"/>
              </w:rPr>
            </w:pPr>
            <w:r>
              <w:rPr>
                <w:b/>
                <w:sz w:val="18"/>
                <w:szCs w:val="18"/>
              </w:rPr>
              <w:t>4</w:t>
            </w:r>
          </w:p>
        </w:tc>
        <w:tc>
          <w:tcPr>
            <w:tcW w:w="5166" w:type="dxa"/>
            <w:vAlign w:val="center"/>
          </w:tcPr>
          <w:p>
            <w:pPr>
              <w:widowControl/>
              <w:snapToGrid w:val="0"/>
              <w:spacing w:before="156" w:beforeLines="50"/>
              <w:rPr>
                <w:bCs/>
                <w:sz w:val="18"/>
                <w:szCs w:val="18"/>
              </w:rPr>
            </w:pPr>
            <w:r>
              <w:rPr>
                <w:kern w:val="0"/>
                <w:sz w:val="18"/>
                <w:szCs w:val="18"/>
                <w:lang w:bidi="ar"/>
              </w:rPr>
              <w:t xml:space="preserve">9.2 </w:t>
            </w:r>
            <w:bookmarkStart w:id="581" w:name="_Hlk136806780"/>
            <w:r>
              <w:rPr>
                <w:kern w:val="0"/>
                <w:sz w:val="18"/>
                <w:szCs w:val="18"/>
                <w:lang w:bidi="ar"/>
              </w:rPr>
              <w:t>具有团队协作精神，能够在多学科背景下的团队中承担个体、团队成员以及负责人的角色，配合团队成员完成团队工作。</w:t>
            </w:r>
            <w:bookmarkEnd w:id="581"/>
          </w:p>
        </w:tc>
        <w:tc>
          <w:tcPr>
            <w:tcW w:w="1699" w:type="dxa"/>
            <w:vAlign w:val="center"/>
          </w:tcPr>
          <w:p>
            <w:pPr>
              <w:widowControl/>
              <w:tabs>
                <w:tab w:val="left" w:pos="530"/>
              </w:tabs>
              <w:snapToGrid w:val="0"/>
              <w:spacing w:before="156" w:beforeLines="50"/>
              <w:jc w:val="left"/>
              <w:rPr>
                <w:kern w:val="0"/>
                <w:sz w:val="18"/>
                <w:szCs w:val="18"/>
              </w:rPr>
            </w:pPr>
            <w:r>
              <w:rPr>
                <w:b/>
                <w:bCs/>
                <w:kern w:val="0"/>
                <w:sz w:val="18"/>
                <w:szCs w:val="18"/>
                <w:lang w:bidi="ar"/>
              </w:rPr>
              <w:t>9．个人和团队：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trPr>
        <w:tc>
          <w:tcPr>
            <w:tcW w:w="1093" w:type="dxa"/>
            <w:vAlign w:val="center"/>
          </w:tcPr>
          <w:p>
            <w:pPr>
              <w:widowControl/>
              <w:snapToGrid w:val="0"/>
              <w:spacing w:before="156" w:beforeLines="50" w:line="400" w:lineRule="exact"/>
              <w:jc w:val="center"/>
              <w:rPr>
                <w:b/>
                <w:sz w:val="18"/>
                <w:szCs w:val="18"/>
              </w:rPr>
            </w:pPr>
            <w:r>
              <w:rPr>
                <w:b/>
                <w:sz w:val="18"/>
                <w:szCs w:val="18"/>
              </w:rPr>
              <w:t>5</w:t>
            </w:r>
          </w:p>
        </w:tc>
        <w:tc>
          <w:tcPr>
            <w:tcW w:w="5166" w:type="dxa"/>
            <w:vAlign w:val="center"/>
          </w:tcPr>
          <w:p>
            <w:pPr>
              <w:widowControl/>
              <w:snapToGrid w:val="0"/>
              <w:spacing w:before="156" w:beforeLines="50"/>
              <w:rPr>
                <w:kern w:val="0"/>
                <w:sz w:val="18"/>
                <w:szCs w:val="18"/>
                <w:lang w:bidi="ar"/>
              </w:rPr>
            </w:pPr>
            <w:r>
              <w:rPr>
                <w:kern w:val="0"/>
                <w:sz w:val="18"/>
                <w:szCs w:val="18"/>
                <w:lang w:bidi="ar"/>
              </w:rPr>
              <w:t xml:space="preserve">11.1 </w:t>
            </w:r>
            <w:bookmarkStart w:id="582" w:name="_Hlk136806802"/>
            <w:r>
              <w:rPr>
                <w:kern w:val="0"/>
                <w:sz w:val="18"/>
                <w:szCs w:val="18"/>
                <w:lang w:bidi="ar"/>
              </w:rPr>
              <w:t>理解并掌握电子信息工程项目中涉及的管理和经济决策方法，了解工程及产品全周期、全流程的成本构成，理解其中涉及的工程管理与经济决策问题。</w:t>
            </w:r>
            <w:bookmarkEnd w:id="582"/>
          </w:p>
        </w:tc>
        <w:tc>
          <w:tcPr>
            <w:tcW w:w="1699" w:type="dxa"/>
            <w:vAlign w:val="center"/>
          </w:tcPr>
          <w:p>
            <w:pPr>
              <w:widowControl/>
              <w:tabs>
                <w:tab w:val="left" w:pos="530"/>
              </w:tabs>
              <w:snapToGrid w:val="0"/>
              <w:spacing w:before="156" w:beforeLines="50"/>
              <w:jc w:val="left"/>
              <w:rPr>
                <w:kern w:val="0"/>
                <w:sz w:val="18"/>
                <w:szCs w:val="18"/>
              </w:rPr>
            </w:pPr>
            <w:r>
              <w:rPr>
                <w:b/>
                <w:bCs/>
                <w:kern w:val="0"/>
                <w:sz w:val="18"/>
                <w:szCs w:val="18"/>
                <w:lang w:bidi="ar"/>
              </w:rPr>
              <w:t>11．项目管理</w:t>
            </w:r>
          </w:p>
        </w:tc>
      </w:tr>
    </w:tbl>
    <w:p>
      <w:pPr>
        <w:widowControl/>
        <w:snapToGrid w:val="0"/>
        <w:spacing w:before="156" w:beforeLines="50" w:line="400" w:lineRule="exact"/>
        <w:jc w:val="left"/>
        <w:rPr>
          <w:b/>
          <w:szCs w:val="21"/>
        </w:rPr>
      </w:pPr>
      <w:r>
        <w:rPr>
          <w:b/>
          <w:szCs w:val="21"/>
        </w:rPr>
        <w:t>三、课程教学内容与课程目标的对应关系</w:t>
      </w:r>
    </w:p>
    <w:p>
      <w:pPr>
        <w:pStyle w:val="31"/>
        <w:widowControl/>
        <w:ind w:firstLine="422"/>
        <w:jc w:val="center"/>
      </w:pPr>
      <w:bookmarkStart w:id="583" w:name="_Hlk114052460"/>
      <w:r>
        <w:rPr>
          <w:b/>
          <w:szCs w:val="21"/>
          <w:lang w:bidi="ar"/>
        </w:rPr>
        <w:t xml:space="preserve">表2  </w:t>
      </w:r>
      <w:r>
        <w:rPr>
          <w:b/>
          <w:szCs w:val="21"/>
        </w:rPr>
        <w:t>课程教学内容与课程目标的对应关系</w:t>
      </w:r>
    </w:p>
    <w:bookmarkEnd w:id="583"/>
    <w:tbl>
      <w:tblPr>
        <w:tblStyle w:val="15"/>
        <w:tblW w:w="4923"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3"/>
        <w:gridCol w:w="2491"/>
        <w:gridCol w:w="3417"/>
        <w:gridCol w:w="1219"/>
        <w:gridCol w:w="11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8" w:hRule="atLeast"/>
        </w:trPr>
        <w:tc>
          <w:tcPr>
            <w:tcW w:w="275" w:type="pct"/>
          </w:tcPr>
          <w:p>
            <w:pPr>
              <w:widowControl/>
              <w:jc w:val="center"/>
              <w:rPr>
                <w:b/>
                <w:kern w:val="0"/>
                <w:sz w:val="18"/>
                <w:szCs w:val="18"/>
                <w:lang w:bidi="ar"/>
              </w:rPr>
            </w:pPr>
            <w:r>
              <w:rPr>
                <w:b/>
                <w:kern w:val="0"/>
                <w:sz w:val="18"/>
                <w:szCs w:val="18"/>
                <w:lang w:bidi="ar"/>
              </w:rPr>
              <w:t>序号</w:t>
            </w:r>
          </w:p>
        </w:tc>
        <w:tc>
          <w:tcPr>
            <w:tcW w:w="1420" w:type="pct"/>
            <w:vAlign w:val="center"/>
          </w:tcPr>
          <w:p>
            <w:pPr>
              <w:widowControl/>
              <w:jc w:val="center"/>
              <w:rPr>
                <w:kern w:val="0"/>
                <w:sz w:val="18"/>
                <w:szCs w:val="18"/>
                <w:lang w:bidi="ar"/>
              </w:rPr>
            </w:pPr>
            <w:r>
              <w:rPr>
                <w:b/>
                <w:kern w:val="0"/>
                <w:sz w:val="18"/>
                <w:szCs w:val="18"/>
                <w:lang w:bidi="ar"/>
              </w:rPr>
              <w:t>教学内容</w:t>
            </w:r>
          </w:p>
        </w:tc>
        <w:tc>
          <w:tcPr>
            <w:tcW w:w="1935" w:type="pct"/>
            <w:vAlign w:val="center"/>
          </w:tcPr>
          <w:p>
            <w:pPr>
              <w:widowControl/>
              <w:jc w:val="center"/>
              <w:rPr>
                <w:b/>
                <w:bCs/>
                <w:sz w:val="18"/>
                <w:szCs w:val="18"/>
              </w:rPr>
            </w:pPr>
            <w:r>
              <w:rPr>
                <w:b/>
                <w:bCs/>
                <w:sz w:val="18"/>
                <w:szCs w:val="18"/>
              </w:rPr>
              <w:t>教学方式</w:t>
            </w:r>
          </w:p>
        </w:tc>
        <w:tc>
          <w:tcPr>
            <w:tcW w:w="711" w:type="pct"/>
            <w:vAlign w:val="center"/>
          </w:tcPr>
          <w:p>
            <w:pPr>
              <w:widowControl/>
              <w:jc w:val="center"/>
              <w:rPr>
                <w:b/>
                <w:bCs/>
                <w:sz w:val="18"/>
                <w:szCs w:val="18"/>
              </w:rPr>
            </w:pPr>
            <w:r>
              <w:rPr>
                <w:b/>
                <w:bCs/>
                <w:kern w:val="0"/>
                <w:sz w:val="18"/>
                <w:szCs w:val="18"/>
              </w:rPr>
              <w:t>实践学时</w:t>
            </w:r>
          </w:p>
        </w:tc>
        <w:tc>
          <w:tcPr>
            <w:tcW w:w="660" w:type="pct"/>
            <w:vAlign w:val="center"/>
          </w:tcPr>
          <w:p>
            <w:pPr>
              <w:widowControl/>
              <w:jc w:val="center"/>
              <w:rPr>
                <w:kern w:val="0"/>
                <w:sz w:val="18"/>
                <w:szCs w:val="18"/>
                <w:lang w:bidi="ar"/>
              </w:rPr>
            </w:pPr>
            <w:r>
              <w:rPr>
                <w:b/>
                <w:kern w:val="0"/>
                <w:sz w:val="18"/>
                <w:szCs w:val="18"/>
                <w:lang w:bidi="ar"/>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 w:type="pct"/>
            <w:vAlign w:val="center"/>
          </w:tcPr>
          <w:p>
            <w:pPr>
              <w:pStyle w:val="35"/>
              <w:spacing w:before="22"/>
              <w:ind w:left="107"/>
              <w:jc w:val="center"/>
              <w:rPr>
                <w:rFonts w:ascii="Times New Roman" w:hAnsi="Times New Roman" w:cs="Times New Roman"/>
                <w:sz w:val="18"/>
                <w:szCs w:val="18"/>
                <w:lang w:eastAsia="zh-CN"/>
              </w:rPr>
            </w:pPr>
            <w:r>
              <w:rPr>
                <w:rFonts w:ascii="Times New Roman" w:hAnsi="Times New Roman" w:cs="Times New Roman"/>
                <w:sz w:val="18"/>
                <w:szCs w:val="18"/>
                <w:lang w:eastAsia="zh-CN"/>
              </w:rPr>
              <w:t>1</w:t>
            </w:r>
          </w:p>
        </w:tc>
        <w:tc>
          <w:tcPr>
            <w:tcW w:w="1420" w:type="pct"/>
            <w:vAlign w:val="center"/>
          </w:tcPr>
          <w:p>
            <w:pPr>
              <w:pStyle w:val="35"/>
              <w:spacing w:before="22"/>
              <w:ind w:left="107"/>
              <w:jc w:val="both"/>
              <w:rPr>
                <w:rFonts w:ascii="Times New Roman" w:hAnsi="Times New Roman" w:cs="Times New Roman"/>
                <w:sz w:val="18"/>
                <w:szCs w:val="18"/>
                <w:lang w:eastAsia="zh-CN" w:bidi="ar"/>
              </w:rPr>
            </w:pPr>
            <w:r>
              <w:rPr>
                <w:rFonts w:ascii="Times New Roman" w:hAnsi="Times New Roman" w:cs="Times New Roman"/>
                <w:sz w:val="18"/>
                <w:szCs w:val="18"/>
                <w:lang w:eastAsia="zh-CN"/>
              </w:rPr>
              <w:t>布置任务，分析研讨，收集、查阅文献资料</w:t>
            </w:r>
          </w:p>
        </w:tc>
        <w:tc>
          <w:tcPr>
            <w:tcW w:w="1935" w:type="pct"/>
            <w:vAlign w:val="center"/>
          </w:tcPr>
          <w:p>
            <w:pPr>
              <w:widowControl/>
              <w:rPr>
                <w:kern w:val="0"/>
                <w:sz w:val="18"/>
                <w:szCs w:val="18"/>
                <w:lang w:bidi="ar"/>
              </w:rPr>
            </w:pPr>
            <w:r>
              <w:rPr>
                <w:sz w:val="18"/>
                <w:szCs w:val="18"/>
              </w:rPr>
              <w:t>集中讲解、学生自主查阅资料、过程中予以指导</w:t>
            </w:r>
          </w:p>
        </w:tc>
        <w:tc>
          <w:tcPr>
            <w:tcW w:w="711" w:type="pct"/>
            <w:vAlign w:val="center"/>
          </w:tcPr>
          <w:p>
            <w:pPr>
              <w:widowControl/>
              <w:jc w:val="center"/>
              <w:rPr>
                <w:kern w:val="0"/>
                <w:sz w:val="18"/>
                <w:szCs w:val="18"/>
                <w:lang w:bidi="ar"/>
              </w:rPr>
            </w:pPr>
            <w:r>
              <w:rPr>
                <w:kern w:val="0"/>
                <w:sz w:val="18"/>
                <w:szCs w:val="18"/>
                <w:lang w:bidi="ar"/>
              </w:rPr>
              <w:t>2</w:t>
            </w:r>
          </w:p>
        </w:tc>
        <w:tc>
          <w:tcPr>
            <w:tcW w:w="660" w:type="pct"/>
            <w:vAlign w:val="center"/>
          </w:tcPr>
          <w:p>
            <w:pPr>
              <w:widowControl/>
              <w:jc w:val="center"/>
              <w:rPr>
                <w:kern w:val="0"/>
                <w:sz w:val="18"/>
                <w:szCs w:val="18"/>
                <w:lang w:bidi="ar"/>
              </w:rPr>
            </w:pPr>
            <w:r>
              <w:rPr>
                <w:kern w:val="0"/>
                <w:sz w:val="18"/>
                <w:szCs w:val="18"/>
                <w:lang w:bidi="ar"/>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 w:type="pct"/>
            <w:vAlign w:val="center"/>
          </w:tcPr>
          <w:p>
            <w:pPr>
              <w:pStyle w:val="31"/>
              <w:tabs>
                <w:tab w:val="left" w:pos="820"/>
              </w:tabs>
              <w:spacing w:before="105"/>
              <w:ind w:firstLine="348"/>
              <w:jc w:val="center"/>
              <w:rPr>
                <w:spacing w:val="-3"/>
                <w:sz w:val="18"/>
                <w:szCs w:val="18"/>
              </w:rPr>
            </w:pPr>
            <w:r>
              <w:rPr>
                <w:spacing w:val="-3"/>
                <w:sz w:val="18"/>
                <w:szCs w:val="18"/>
              </w:rPr>
              <w:t>2</w:t>
            </w:r>
          </w:p>
        </w:tc>
        <w:tc>
          <w:tcPr>
            <w:tcW w:w="1420" w:type="pct"/>
            <w:vAlign w:val="center"/>
          </w:tcPr>
          <w:p>
            <w:pPr>
              <w:pStyle w:val="35"/>
              <w:spacing w:before="22"/>
              <w:ind w:left="107"/>
              <w:jc w:val="both"/>
              <w:rPr>
                <w:rFonts w:ascii="Times New Roman" w:hAnsi="Times New Roman" w:cs="Times New Roman"/>
                <w:sz w:val="18"/>
                <w:szCs w:val="18"/>
                <w:lang w:eastAsia="zh-CN"/>
              </w:rPr>
            </w:pPr>
            <w:r>
              <w:rPr>
                <w:rFonts w:ascii="Times New Roman" w:hAnsi="Times New Roman" w:cs="Times New Roman"/>
                <w:sz w:val="18"/>
                <w:szCs w:val="18"/>
                <w:lang w:eastAsia="zh-CN"/>
              </w:rPr>
              <w:t>方案确定及总体框图的设计</w:t>
            </w:r>
          </w:p>
        </w:tc>
        <w:tc>
          <w:tcPr>
            <w:tcW w:w="1935" w:type="pct"/>
            <w:vAlign w:val="center"/>
          </w:tcPr>
          <w:p>
            <w:pPr>
              <w:widowControl/>
              <w:rPr>
                <w:kern w:val="0"/>
                <w:sz w:val="18"/>
                <w:szCs w:val="18"/>
                <w:lang w:bidi="ar"/>
              </w:rPr>
            </w:pPr>
            <w:r>
              <w:rPr>
                <w:bCs/>
                <w:kern w:val="0"/>
                <w:sz w:val="18"/>
                <w:szCs w:val="18"/>
              </w:rPr>
              <w:t>教师指导、学生自主设计</w:t>
            </w:r>
          </w:p>
        </w:tc>
        <w:tc>
          <w:tcPr>
            <w:tcW w:w="711" w:type="pct"/>
            <w:vAlign w:val="center"/>
          </w:tcPr>
          <w:p>
            <w:pPr>
              <w:widowControl/>
              <w:jc w:val="center"/>
              <w:rPr>
                <w:kern w:val="0"/>
                <w:sz w:val="18"/>
                <w:szCs w:val="18"/>
                <w:lang w:bidi="ar"/>
              </w:rPr>
            </w:pPr>
            <w:r>
              <w:rPr>
                <w:kern w:val="0"/>
                <w:sz w:val="18"/>
                <w:szCs w:val="18"/>
                <w:lang w:bidi="ar"/>
              </w:rPr>
              <w:t>4</w:t>
            </w:r>
          </w:p>
        </w:tc>
        <w:tc>
          <w:tcPr>
            <w:tcW w:w="660" w:type="pct"/>
            <w:vAlign w:val="center"/>
          </w:tcPr>
          <w:p>
            <w:pPr>
              <w:widowControl/>
              <w:jc w:val="center"/>
              <w:rPr>
                <w:kern w:val="0"/>
                <w:sz w:val="18"/>
                <w:szCs w:val="18"/>
                <w:lang w:bidi="ar"/>
              </w:rPr>
            </w:pPr>
            <w:r>
              <w:rPr>
                <w:kern w:val="0"/>
                <w:sz w:val="18"/>
                <w:szCs w:val="18"/>
                <w:lang w:bidi="ar"/>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 w:type="pct"/>
            <w:vAlign w:val="center"/>
          </w:tcPr>
          <w:p>
            <w:pPr>
              <w:widowControl/>
              <w:jc w:val="center"/>
              <w:rPr>
                <w:kern w:val="0"/>
                <w:sz w:val="18"/>
                <w:szCs w:val="18"/>
                <w:lang w:bidi="ar"/>
              </w:rPr>
            </w:pPr>
            <w:r>
              <w:rPr>
                <w:kern w:val="0"/>
                <w:sz w:val="18"/>
                <w:szCs w:val="18"/>
                <w:lang w:bidi="ar"/>
              </w:rPr>
              <w:t>3</w:t>
            </w:r>
          </w:p>
        </w:tc>
        <w:tc>
          <w:tcPr>
            <w:tcW w:w="1420" w:type="pct"/>
            <w:vAlign w:val="center"/>
          </w:tcPr>
          <w:p>
            <w:pPr>
              <w:pStyle w:val="35"/>
              <w:spacing w:before="22"/>
              <w:ind w:left="107"/>
              <w:jc w:val="both"/>
              <w:rPr>
                <w:rFonts w:ascii="Times New Roman" w:hAnsi="Times New Roman" w:cs="Times New Roman"/>
                <w:sz w:val="18"/>
                <w:szCs w:val="18"/>
                <w:lang w:eastAsia="zh-CN"/>
              </w:rPr>
            </w:pPr>
            <w:r>
              <w:rPr>
                <w:rFonts w:ascii="Times New Roman" w:hAnsi="Times New Roman" w:cs="Times New Roman"/>
                <w:sz w:val="18"/>
                <w:szCs w:val="18"/>
                <w:lang w:eastAsia="zh-CN"/>
              </w:rPr>
              <w:t>设计单元电路、计算参数、器件选择</w:t>
            </w:r>
          </w:p>
        </w:tc>
        <w:tc>
          <w:tcPr>
            <w:tcW w:w="1935" w:type="pct"/>
            <w:vAlign w:val="center"/>
          </w:tcPr>
          <w:p>
            <w:pPr>
              <w:widowControl/>
              <w:rPr>
                <w:kern w:val="0"/>
                <w:sz w:val="18"/>
                <w:szCs w:val="18"/>
                <w:lang w:bidi="ar"/>
              </w:rPr>
            </w:pPr>
            <w:r>
              <w:rPr>
                <w:bCs/>
                <w:kern w:val="0"/>
                <w:sz w:val="18"/>
                <w:szCs w:val="18"/>
              </w:rPr>
              <w:t>教师指导、学生自主设计</w:t>
            </w:r>
          </w:p>
        </w:tc>
        <w:tc>
          <w:tcPr>
            <w:tcW w:w="711" w:type="pct"/>
            <w:vAlign w:val="center"/>
          </w:tcPr>
          <w:p>
            <w:pPr>
              <w:widowControl/>
              <w:jc w:val="center"/>
              <w:rPr>
                <w:kern w:val="0"/>
                <w:sz w:val="18"/>
                <w:szCs w:val="18"/>
                <w:lang w:bidi="ar"/>
              </w:rPr>
            </w:pPr>
            <w:r>
              <w:rPr>
                <w:kern w:val="0"/>
                <w:sz w:val="18"/>
                <w:szCs w:val="18"/>
                <w:lang w:bidi="ar"/>
              </w:rPr>
              <w:t>4</w:t>
            </w:r>
          </w:p>
        </w:tc>
        <w:tc>
          <w:tcPr>
            <w:tcW w:w="660" w:type="pct"/>
            <w:vAlign w:val="center"/>
          </w:tcPr>
          <w:p>
            <w:pPr>
              <w:widowControl/>
              <w:jc w:val="center"/>
              <w:rPr>
                <w:kern w:val="0"/>
                <w:sz w:val="18"/>
                <w:szCs w:val="18"/>
                <w:lang w:bidi="ar"/>
              </w:rPr>
            </w:pPr>
            <w:r>
              <w:rPr>
                <w:kern w:val="0"/>
                <w:sz w:val="18"/>
                <w:szCs w:val="18"/>
                <w:lang w:bidi="ar"/>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 w:type="pct"/>
            <w:vAlign w:val="center"/>
          </w:tcPr>
          <w:p>
            <w:pPr>
              <w:widowControl/>
              <w:jc w:val="center"/>
              <w:rPr>
                <w:sz w:val="18"/>
                <w:szCs w:val="18"/>
              </w:rPr>
            </w:pPr>
            <w:r>
              <w:rPr>
                <w:sz w:val="18"/>
                <w:szCs w:val="18"/>
              </w:rPr>
              <w:t>4</w:t>
            </w:r>
          </w:p>
        </w:tc>
        <w:tc>
          <w:tcPr>
            <w:tcW w:w="1420" w:type="pct"/>
            <w:vAlign w:val="center"/>
          </w:tcPr>
          <w:p>
            <w:pPr>
              <w:pStyle w:val="35"/>
              <w:spacing w:before="22"/>
              <w:ind w:left="107"/>
              <w:jc w:val="both"/>
              <w:rPr>
                <w:rFonts w:ascii="Times New Roman" w:hAnsi="Times New Roman" w:cs="Times New Roman"/>
                <w:sz w:val="18"/>
                <w:szCs w:val="18"/>
                <w:lang w:eastAsia="zh-CN"/>
              </w:rPr>
            </w:pPr>
            <w:r>
              <w:rPr>
                <w:rFonts w:ascii="Times New Roman" w:hAnsi="Times New Roman" w:cs="Times New Roman"/>
                <w:sz w:val="18"/>
                <w:szCs w:val="18"/>
                <w:lang w:eastAsia="zh-CN"/>
              </w:rPr>
              <w:t>根据确定方案安装调试、验证各项技术指标</w:t>
            </w:r>
          </w:p>
        </w:tc>
        <w:tc>
          <w:tcPr>
            <w:tcW w:w="1935" w:type="pct"/>
            <w:vAlign w:val="center"/>
          </w:tcPr>
          <w:p>
            <w:pPr>
              <w:widowControl/>
              <w:rPr>
                <w:kern w:val="0"/>
                <w:sz w:val="18"/>
                <w:szCs w:val="18"/>
                <w:lang w:bidi="ar"/>
              </w:rPr>
            </w:pPr>
            <w:r>
              <w:rPr>
                <w:bCs/>
                <w:kern w:val="0"/>
                <w:sz w:val="18"/>
                <w:szCs w:val="18"/>
              </w:rPr>
              <w:t>教师指导、学生自主设计</w:t>
            </w:r>
          </w:p>
        </w:tc>
        <w:tc>
          <w:tcPr>
            <w:tcW w:w="711" w:type="pct"/>
            <w:vAlign w:val="center"/>
          </w:tcPr>
          <w:p>
            <w:pPr>
              <w:widowControl/>
              <w:jc w:val="center"/>
              <w:rPr>
                <w:kern w:val="0"/>
                <w:sz w:val="18"/>
                <w:szCs w:val="18"/>
                <w:lang w:bidi="ar"/>
              </w:rPr>
            </w:pPr>
            <w:r>
              <w:rPr>
                <w:kern w:val="0"/>
                <w:sz w:val="18"/>
                <w:szCs w:val="18"/>
                <w:lang w:bidi="ar"/>
              </w:rPr>
              <w:t>4</w:t>
            </w:r>
          </w:p>
        </w:tc>
        <w:tc>
          <w:tcPr>
            <w:tcW w:w="660" w:type="pct"/>
            <w:vAlign w:val="center"/>
          </w:tcPr>
          <w:p>
            <w:pPr>
              <w:widowControl/>
              <w:jc w:val="center"/>
              <w:rPr>
                <w:kern w:val="0"/>
                <w:sz w:val="18"/>
                <w:szCs w:val="18"/>
                <w:lang w:bidi="ar"/>
              </w:rPr>
            </w:pPr>
            <w:r>
              <w:rPr>
                <w:kern w:val="0"/>
                <w:sz w:val="18"/>
                <w:szCs w:val="18"/>
                <w:lang w:bidi="ar"/>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 w:type="pct"/>
            <w:vAlign w:val="center"/>
          </w:tcPr>
          <w:p>
            <w:pPr>
              <w:widowControl/>
              <w:jc w:val="center"/>
              <w:rPr>
                <w:kern w:val="0"/>
                <w:sz w:val="18"/>
                <w:szCs w:val="18"/>
                <w:lang w:bidi="ar"/>
              </w:rPr>
            </w:pPr>
            <w:r>
              <w:rPr>
                <w:kern w:val="0"/>
                <w:sz w:val="18"/>
                <w:szCs w:val="18"/>
                <w:lang w:bidi="ar"/>
              </w:rPr>
              <w:t>5</w:t>
            </w:r>
          </w:p>
        </w:tc>
        <w:tc>
          <w:tcPr>
            <w:tcW w:w="1420" w:type="pct"/>
            <w:vAlign w:val="center"/>
          </w:tcPr>
          <w:p>
            <w:pPr>
              <w:pStyle w:val="35"/>
              <w:spacing w:before="22"/>
              <w:ind w:left="107"/>
              <w:jc w:val="both"/>
              <w:rPr>
                <w:rFonts w:ascii="Times New Roman" w:hAnsi="Times New Roman" w:cs="Times New Roman"/>
                <w:sz w:val="18"/>
                <w:szCs w:val="18"/>
                <w:lang w:eastAsia="zh-CN"/>
              </w:rPr>
            </w:pPr>
            <w:r>
              <w:rPr>
                <w:rFonts w:ascii="Times New Roman" w:hAnsi="Times New Roman" w:cs="Times New Roman"/>
                <w:sz w:val="18"/>
                <w:szCs w:val="18"/>
              </w:rPr>
              <w:t>验收答辩</w:t>
            </w:r>
          </w:p>
        </w:tc>
        <w:tc>
          <w:tcPr>
            <w:tcW w:w="1935" w:type="pct"/>
            <w:vAlign w:val="center"/>
          </w:tcPr>
          <w:p>
            <w:pPr>
              <w:widowControl/>
              <w:rPr>
                <w:kern w:val="0"/>
                <w:sz w:val="18"/>
                <w:szCs w:val="18"/>
                <w:lang w:bidi="ar"/>
              </w:rPr>
            </w:pPr>
            <w:r>
              <w:rPr>
                <w:sz w:val="18"/>
                <w:szCs w:val="18"/>
              </w:rPr>
              <w:t>课程团队现场验收、提问</w:t>
            </w:r>
          </w:p>
        </w:tc>
        <w:tc>
          <w:tcPr>
            <w:tcW w:w="711" w:type="pct"/>
            <w:vAlign w:val="center"/>
          </w:tcPr>
          <w:p>
            <w:pPr>
              <w:widowControl/>
              <w:jc w:val="center"/>
              <w:rPr>
                <w:kern w:val="0"/>
                <w:sz w:val="18"/>
                <w:szCs w:val="18"/>
                <w:lang w:bidi="ar"/>
              </w:rPr>
            </w:pPr>
            <w:r>
              <w:rPr>
                <w:kern w:val="0"/>
                <w:sz w:val="18"/>
                <w:szCs w:val="18"/>
                <w:lang w:bidi="ar"/>
              </w:rPr>
              <w:t>4</w:t>
            </w:r>
          </w:p>
        </w:tc>
        <w:tc>
          <w:tcPr>
            <w:tcW w:w="660" w:type="pct"/>
            <w:vAlign w:val="center"/>
          </w:tcPr>
          <w:p>
            <w:pPr>
              <w:widowControl/>
              <w:jc w:val="center"/>
              <w:rPr>
                <w:kern w:val="0"/>
                <w:sz w:val="18"/>
                <w:szCs w:val="18"/>
                <w:lang w:bidi="ar"/>
              </w:rPr>
            </w:pPr>
            <w:r>
              <w:rPr>
                <w:kern w:val="0"/>
                <w:sz w:val="18"/>
                <w:szCs w:val="18"/>
                <w:lang w:bidi="ar"/>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 w:type="pct"/>
            <w:vAlign w:val="center"/>
          </w:tcPr>
          <w:p>
            <w:pPr>
              <w:widowControl/>
              <w:jc w:val="center"/>
              <w:rPr>
                <w:kern w:val="0"/>
                <w:sz w:val="18"/>
                <w:szCs w:val="18"/>
                <w:lang w:bidi="ar"/>
              </w:rPr>
            </w:pPr>
            <w:r>
              <w:rPr>
                <w:kern w:val="0"/>
                <w:sz w:val="18"/>
                <w:szCs w:val="18"/>
                <w:lang w:bidi="ar"/>
              </w:rPr>
              <w:t>6</w:t>
            </w:r>
          </w:p>
        </w:tc>
        <w:tc>
          <w:tcPr>
            <w:tcW w:w="1420" w:type="pct"/>
            <w:vAlign w:val="center"/>
          </w:tcPr>
          <w:p>
            <w:pPr>
              <w:pStyle w:val="35"/>
              <w:spacing w:before="22"/>
              <w:ind w:left="107"/>
              <w:jc w:val="both"/>
              <w:rPr>
                <w:rFonts w:ascii="Times New Roman" w:hAnsi="Times New Roman" w:cs="Times New Roman"/>
                <w:sz w:val="18"/>
                <w:szCs w:val="18"/>
                <w:lang w:eastAsia="zh-CN"/>
              </w:rPr>
            </w:pPr>
            <w:r>
              <w:rPr>
                <w:rFonts w:ascii="Times New Roman" w:hAnsi="Times New Roman" w:cs="Times New Roman"/>
                <w:sz w:val="18"/>
                <w:szCs w:val="18"/>
              </w:rPr>
              <w:t>撰写报告</w:t>
            </w:r>
          </w:p>
        </w:tc>
        <w:tc>
          <w:tcPr>
            <w:tcW w:w="1935" w:type="pct"/>
            <w:vAlign w:val="center"/>
          </w:tcPr>
          <w:p>
            <w:pPr>
              <w:widowControl/>
              <w:rPr>
                <w:kern w:val="0"/>
                <w:sz w:val="18"/>
                <w:szCs w:val="18"/>
                <w:lang w:bidi="ar"/>
              </w:rPr>
            </w:pPr>
            <w:r>
              <w:rPr>
                <w:bCs/>
                <w:kern w:val="0"/>
                <w:sz w:val="18"/>
                <w:szCs w:val="18"/>
              </w:rPr>
              <w:t>学生自主撰写</w:t>
            </w:r>
          </w:p>
        </w:tc>
        <w:tc>
          <w:tcPr>
            <w:tcW w:w="711" w:type="pct"/>
            <w:vAlign w:val="center"/>
          </w:tcPr>
          <w:p>
            <w:pPr>
              <w:widowControl/>
              <w:jc w:val="center"/>
              <w:rPr>
                <w:kern w:val="0"/>
                <w:sz w:val="18"/>
                <w:szCs w:val="18"/>
                <w:lang w:bidi="ar"/>
              </w:rPr>
            </w:pPr>
            <w:r>
              <w:rPr>
                <w:kern w:val="0"/>
                <w:sz w:val="18"/>
                <w:szCs w:val="18"/>
                <w:lang w:bidi="ar"/>
              </w:rPr>
              <w:t>2</w:t>
            </w:r>
          </w:p>
        </w:tc>
        <w:tc>
          <w:tcPr>
            <w:tcW w:w="660" w:type="pct"/>
            <w:vAlign w:val="center"/>
          </w:tcPr>
          <w:p>
            <w:pPr>
              <w:widowControl/>
              <w:jc w:val="center"/>
              <w:rPr>
                <w:kern w:val="0"/>
                <w:sz w:val="18"/>
                <w:szCs w:val="18"/>
                <w:lang w:bidi="ar"/>
              </w:rPr>
            </w:pPr>
            <w:r>
              <w:rPr>
                <w:kern w:val="0"/>
                <w:sz w:val="18"/>
                <w:szCs w:val="18"/>
                <w:lang w:bidi="ar"/>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30" w:type="pct"/>
            <w:gridSpan w:val="3"/>
          </w:tcPr>
          <w:p>
            <w:pPr>
              <w:widowControl/>
              <w:jc w:val="center"/>
              <w:rPr>
                <w:sz w:val="18"/>
                <w:szCs w:val="18"/>
              </w:rPr>
            </w:pPr>
            <w:r>
              <w:rPr>
                <w:sz w:val="18"/>
                <w:szCs w:val="18"/>
              </w:rPr>
              <w:t>合计</w:t>
            </w:r>
          </w:p>
        </w:tc>
        <w:tc>
          <w:tcPr>
            <w:tcW w:w="711" w:type="pct"/>
            <w:vAlign w:val="center"/>
          </w:tcPr>
          <w:p>
            <w:pPr>
              <w:widowControl/>
              <w:jc w:val="center"/>
              <w:rPr>
                <w:kern w:val="0"/>
                <w:sz w:val="18"/>
                <w:szCs w:val="18"/>
                <w:lang w:bidi="ar"/>
              </w:rPr>
            </w:pPr>
            <w:r>
              <w:rPr>
                <w:kern w:val="0"/>
                <w:sz w:val="18"/>
                <w:szCs w:val="18"/>
                <w:lang w:bidi="ar"/>
              </w:rPr>
              <w:t>2周</w:t>
            </w:r>
          </w:p>
        </w:tc>
        <w:tc>
          <w:tcPr>
            <w:tcW w:w="660" w:type="pct"/>
            <w:vAlign w:val="center"/>
          </w:tcPr>
          <w:p>
            <w:pPr>
              <w:widowControl/>
              <w:jc w:val="center"/>
              <w:rPr>
                <w:kern w:val="0"/>
                <w:sz w:val="18"/>
                <w:szCs w:val="18"/>
                <w:lang w:bidi="ar"/>
              </w:rPr>
            </w:pPr>
          </w:p>
        </w:tc>
      </w:tr>
    </w:tbl>
    <w:p>
      <w:pPr>
        <w:widowControl/>
        <w:snapToGrid w:val="0"/>
        <w:spacing w:before="156" w:beforeLines="50" w:line="400" w:lineRule="exact"/>
        <w:jc w:val="left"/>
        <w:rPr>
          <w:b/>
          <w:szCs w:val="21"/>
        </w:rPr>
      </w:pPr>
      <w:r>
        <w:rPr>
          <w:b/>
          <w:szCs w:val="21"/>
        </w:rPr>
        <w:t>四、课程考核</w:t>
      </w:r>
    </w:p>
    <w:p>
      <w:pPr>
        <w:widowControl/>
        <w:spacing w:line="360" w:lineRule="auto"/>
        <w:jc w:val="left"/>
        <w:rPr>
          <w:szCs w:val="21"/>
        </w:rPr>
      </w:pPr>
      <w:r>
        <w:rPr>
          <w:b/>
          <w:kern w:val="0"/>
          <w:szCs w:val="21"/>
          <w:lang w:bidi="ar"/>
        </w:rPr>
        <w:t>（一）课程的考核环节</w:t>
      </w:r>
    </w:p>
    <w:p>
      <w:pPr>
        <w:adjustRightInd w:val="0"/>
        <w:snapToGrid w:val="0"/>
        <w:spacing w:line="360" w:lineRule="auto"/>
        <w:rPr>
          <w:kern w:val="0"/>
          <w:szCs w:val="21"/>
          <w:lang w:bidi="ar"/>
        </w:rPr>
      </w:pPr>
      <w:r>
        <w:rPr>
          <w:kern w:val="0"/>
          <w:szCs w:val="21"/>
          <w:lang w:bidi="ar"/>
        </w:rPr>
        <w:t>本课程考核总成绩由</w:t>
      </w:r>
      <w:r>
        <w:rPr>
          <w:kern w:val="0"/>
          <w:sz w:val="20"/>
          <w:szCs w:val="20"/>
        </w:rPr>
        <w:t>：实际操作（占总成绩的60%），实习报告（占总成绩的20%）和实习表现（占总成绩的20%）三部分组成。</w:t>
      </w:r>
      <w:r>
        <w:rPr>
          <w:kern w:val="0"/>
          <w:szCs w:val="21"/>
          <w:lang w:bidi="ar"/>
        </w:rPr>
        <w:t>课程考核观测点及对课程目标支撑情况详见表3。</w:t>
      </w:r>
    </w:p>
    <w:p>
      <w:pPr>
        <w:widowControl/>
        <w:jc w:val="center"/>
        <w:rPr>
          <w:b/>
          <w:kern w:val="0"/>
          <w:szCs w:val="21"/>
          <w:lang w:bidi="ar"/>
        </w:rPr>
      </w:pPr>
      <w:r>
        <w:rPr>
          <w:b/>
          <w:kern w:val="0"/>
          <w:szCs w:val="21"/>
          <w:lang w:bidi="ar"/>
        </w:rPr>
        <w:t>表3 课程考核对课程目标的支撑</w:t>
      </w:r>
    </w:p>
    <w:tbl>
      <w:tblPr>
        <w:tblStyle w:val="15"/>
        <w:tblW w:w="82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886"/>
        <w:gridCol w:w="3738"/>
        <w:gridCol w:w="568"/>
        <w:gridCol w:w="567"/>
        <w:gridCol w:w="567"/>
        <w:gridCol w:w="567"/>
        <w:gridCol w:w="4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jc w:val="center"/>
              <w:rPr>
                <w:b/>
                <w:sz w:val="18"/>
                <w:szCs w:val="18"/>
              </w:rPr>
            </w:pPr>
            <w:r>
              <w:rPr>
                <w:b/>
                <w:sz w:val="18"/>
                <w:szCs w:val="18"/>
              </w:rPr>
              <w:t>考核环节</w:t>
            </w:r>
          </w:p>
        </w:tc>
        <w:tc>
          <w:tcPr>
            <w:tcW w:w="886" w:type="dxa"/>
            <w:vMerge w:val="restart"/>
            <w:vAlign w:val="center"/>
          </w:tcPr>
          <w:p>
            <w:pPr>
              <w:jc w:val="center"/>
              <w:rPr>
                <w:b/>
                <w:sz w:val="18"/>
                <w:szCs w:val="18"/>
              </w:rPr>
            </w:pPr>
            <w:r>
              <w:rPr>
                <w:b/>
                <w:sz w:val="18"/>
                <w:szCs w:val="18"/>
              </w:rPr>
              <w:t>目标</w:t>
            </w:r>
            <w:r>
              <w:rPr>
                <w:b/>
                <w:sz w:val="18"/>
                <w:szCs w:val="18"/>
              </w:rPr>
              <w:br w:type="textWrapping"/>
            </w:r>
            <w:r>
              <w:rPr>
                <w:b/>
                <w:sz w:val="18"/>
                <w:szCs w:val="18"/>
              </w:rPr>
              <w:t>分值</w:t>
            </w:r>
          </w:p>
        </w:tc>
        <w:tc>
          <w:tcPr>
            <w:tcW w:w="3738" w:type="dxa"/>
            <w:vMerge w:val="restart"/>
            <w:vAlign w:val="center"/>
          </w:tcPr>
          <w:p>
            <w:pPr>
              <w:jc w:val="center"/>
              <w:rPr>
                <w:b/>
                <w:sz w:val="18"/>
                <w:szCs w:val="18"/>
              </w:rPr>
            </w:pPr>
            <w:r>
              <w:rPr>
                <w:b/>
                <w:sz w:val="18"/>
                <w:szCs w:val="18"/>
              </w:rPr>
              <w:t>观测点</w:t>
            </w:r>
          </w:p>
        </w:tc>
        <w:tc>
          <w:tcPr>
            <w:tcW w:w="2747" w:type="dxa"/>
            <w:gridSpan w:val="5"/>
            <w:vAlign w:val="center"/>
          </w:tcPr>
          <w:p>
            <w:pPr>
              <w:widowControl/>
              <w:jc w:val="center"/>
              <w:rPr>
                <w:b/>
                <w:sz w:val="18"/>
                <w:szCs w:val="18"/>
              </w:rPr>
            </w:pPr>
            <w:r>
              <w:rPr>
                <w:b/>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846" w:type="dxa"/>
            <w:vMerge w:val="continue"/>
            <w:vAlign w:val="center"/>
          </w:tcPr>
          <w:p>
            <w:pPr>
              <w:jc w:val="center"/>
              <w:rPr>
                <w:b/>
                <w:sz w:val="18"/>
                <w:szCs w:val="18"/>
              </w:rPr>
            </w:pPr>
          </w:p>
        </w:tc>
        <w:tc>
          <w:tcPr>
            <w:tcW w:w="886" w:type="dxa"/>
            <w:vMerge w:val="continue"/>
            <w:vAlign w:val="center"/>
          </w:tcPr>
          <w:p>
            <w:pPr>
              <w:jc w:val="center"/>
              <w:rPr>
                <w:b/>
                <w:sz w:val="18"/>
                <w:szCs w:val="18"/>
              </w:rPr>
            </w:pPr>
          </w:p>
        </w:tc>
        <w:tc>
          <w:tcPr>
            <w:tcW w:w="3738" w:type="dxa"/>
            <w:vMerge w:val="continue"/>
            <w:vAlign w:val="center"/>
          </w:tcPr>
          <w:p>
            <w:pPr>
              <w:jc w:val="center"/>
              <w:rPr>
                <w:b/>
                <w:sz w:val="18"/>
                <w:szCs w:val="18"/>
              </w:rPr>
            </w:pPr>
          </w:p>
        </w:tc>
        <w:tc>
          <w:tcPr>
            <w:tcW w:w="568" w:type="dxa"/>
            <w:vAlign w:val="center"/>
          </w:tcPr>
          <w:p>
            <w:pPr>
              <w:jc w:val="center"/>
              <w:rPr>
                <w:b/>
                <w:sz w:val="18"/>
                <w:szCs w:val="18"/>
              </w:rPr>
            </w:pPr>
            <w:r>
              <w:rPr>
                <w:b/>
                <w:sz w:val="18"/>
                <w:szCs w:val="18"/>
              </w:rPr>
              <w:t>1</w:t>
            </w:r>
          </w:p>
        </w:tc>
        <w:tc>
          <w:tcPr>
            <w:tcW w:w="567" w:type="dxa"/>
            <w:vAlign w:val="center"/>
          </w:tcPr>
          <w:p>
            <w:pPr>
              <w:jc w:val="center"/>
              <w:rPr>
                <w:b/>
                <w:sz w:val="18"/>
                <w:szCs w:val="18"/>
              </w:rPr>
            </w:pPr>
            <w:r>
              <w:rPr>
                <w:b/>
                <w:sz w:val="18"/>
                <w:szCs w:val="18"/>
              </w:rPr>
              <w:t>2</w:t>
            </w:r>
          </w:p>
        </w:tc>
        <w:tc>
          <w:tcPr>
            <w:tcW w:w="567" w:type="dxa"/>
            <w:vAlign w:val="center"/>
          </w:tcPr>
          <w:p>
            <w:pPr>
              <w:widowControl/>
              <w:jc w:val="center"/>
              <w:rPr>
                <w:b/>
                <w:sz w:val="18"/>
                <w:szCs w:val="18"/>
              </w:rPr>
            </w:pPr>
            <w:r>
              <w:rPr>
                <w:b/>
                <w:sz w:val="18"/>
                <w:szCs w:val="18"/>
              </w:rPr>
              <w:t>3</w:t>
            </w:r>
          </w:p>
        </w:tc>
        <w:tc>
          <w:tcPr>
            <w:tcW w:w="567" w:type="dxa"/>
            <w:vAlign w:val="center"/>
          </w:tcPr>
          <w:p>
            <w:pPr>
              <w:jc w:val="center"/>
              <w:rPr>
                <w:b/>
                <w:sz w:val="18"/>
                <w:szCs w:val="18"/>
              </w:rPr>
            </w:pPr>
            <w:r>
              <w:rPr>
                <w:b/>
                <w:sz w:val="18"/>
                <w:szCs w:val="18"/>
              </w:rPr>
              <w:t>4</w:t>
            </w:r>
          </w:p>
        </w:tc>
        <w:tc>
          <w:tcPr>
            <w:tcW w:w="478" w:type="dxa"/>
            <w:vAlign w:val="center"/>
          </w:tcPr>
          <w:p>
            <w:pPr>
              <w:jc w:val="center"/>
              <w:rPr>
                <w:b/>
                <w:sz w:val="18"/>
                <w:szCs w:val="18"/>
              </w:rPr>
            </w:pPr>
            <w:r>
              <w:rPr>
                <w:b/>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jc w:val="center"/>
              <w:rPr>
                <w:b/>
                <w:bCs/>
                <w:kern w:val="0"/>
                <w:sz w:val="18"/>
                <w:szCs w:val="18"/>
              </w:rPr>
            </w:pPr>
            <w:r>
              <w:rPr>
                <w:b/>
                <w:bCs/>
                <w:kern w:val="0"/>
                <w:sz w:val="18"/>
                <w:szCs w:val="18"/>
              </w:rPr>
              <w:t>过程</w:t>
            </w:r>
          </w:p>
          <w:p>
            <w:pPr>
              <w:jc w:val="center"/>
              <w:rPr>
                <w:b/>
                <w:bCs/>
                <w:sz w:val="18"/>
                <w:szCs w:val="18"/>
              </w:rPr>
            </w:pPr>
            <w:r>
              <w:rPr>
                <w:b/>
                <w:bCs/>
                <w:kern w:val="0"/>
                <w:sz w:val="18"/>
                <w:szCs w:val="18"/>
              </w:rPr>
              <w:t>考核</w:t>
            </w:r>
          </w:p>
        </w:tc>
        <w:tc>
          <w:tcPr>
            <w:tcW w:w="886" w:type="dxa"/>
            <w:vMerge w:val="restart"/>
            <w:vAlign w:val="center"/>
          </w:tcPr>
          <w:p>
            <w:pPr>
              <w:jc w:val="center"/>
              <w:rPr>
                <w:sz w:val="18"/>
                <w:szCs w:val="18"/>
                <w:vertAlign w:val="subscript"/>
              </w:rPr>
            </w:pPr>
            <w:r>
              <w:rPr>
                <w:sz w:val="18"/>
                <w:szCs w:val="18"/>
              </w:rPr>
              <w:t>20</w:t>
            </w:r>
          </w:p>
        </w:tc>
        <w:tc>
          <w:tcPr>
            <w:tcW w:w="3738" w:type="dxa"/>
            <w:vMerge w:val="restart"/>
            <w:vAlign w:val="center"/>
          </w:tcPr>
          <w:p>
            <w:pPr>
              <w:spacing w:line="400" w:lineRule="exact"/>
              <w:rPr>
                <w:kern w:val="0"/>
                <w:sz w:val="18"/>
                <w:szCs w:val="18"/>
              </w:rPr>
            </w:pPr>
            <w:r>
              <w:rPr>
                <w:kern w:val="0"/>
                <w:sz w:val="18"/>
                <w:szCs w:val="18"/>
              </w:rPr>
              <w:t>(1)设计进度与质量。</w:t>
            </w:r>
          </w:p>
          <w:p>
            <w:pPr>
              <w:spacing w:line="400" w:lineRule="exact"/>
              <w:rPr>
                <w:kern w:val="0"/>
                <w:sz w:val="18"/>
                <w:szCs w:val="18"/>
              </w:rPr>
            </w:pPr>
            <w:r>
              <w:rPr>
                <w:kern w:val="0"/>
                <w:sz w:val="18"/>
                <w:szCs w:val="18"/>
              </w:rPr>
              <w:t>(2)文献查阅能力。</w:t>
            </w:r>
          </w:p>
          <w:p>
            <w:pPr>
              <w:spacing w:line="400" w:lineRule="exact"/>
              <w:rPr>
                <w:kern w:val="0"/>
                <w:sz w:val="18"/>
                <w:szCs w:val="18"/>
              </w:rPr>
            </w:pPr>
            <w:r>
              <w:rPr>
                <w:kern w:val="0"/>
                <w:sz w:val="18"/>
                <w:szCs w:val="18"/>
              </w:rPr>
              <w:t>(3)团队合作能力。</w:t>
            </w:r>
          </w:p>
        </w:tc>
        <w:tc>
          <w:tcPr>
            <w:tcW w:w="568"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478" w:type="dxa"/>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846" w:type="dxa"/>
            <w:vMerge w:val="continue"/>
            <w:vAlign w:val="center"/>
          </w:tcPr>
          <w:p>
            <w:pPr>
              <w:jc w:val="center"/>
              <w:rPr>
                <w:b/>
                <w:bCs/>
                <w:sz w:val="18"/>
                <w:szCs w:val="18"/>
              </w:rPr>
            </w:pPr>
          </w:p>
        </w:tc>
        <w:tc>
          <w:tcPr>
            <w:tcW w:w="886" w:type="dxa"/>
            <w:vMerge w:val="continue"/>
            <w:vAlign w:val="center"/>
          </w:tcPr>
          <w:p>
            <w:pPr>
              <w:jc w:val="center"/>
              <w:rPr>
                <w:sz w:val="18"/>
                <w:szCs w:val="18"/>
              </w:rPr>
            </w:pPr>
          </w:p>
        </w:tc>
        <w:tc>
          <w:tcPr>
            <w:tcW w:w="3738" w:type="dxa"/>
            <w:vMerge w:val="continue"/>
            <w:vAlign w:val="center"/>
          </w:tcPr>
          <w:p>
            <w:pPr>
              <w:spacing w:line="400" w:lineRule="exact"/>
              <w:rPr>
                <w:sz w:val="18"/>
                <w:szCs w:val="18"/>
              </w:rPr>
            </w:pPr>
          </w:p>
        </w:tc>
        <w:tc>
          <w:tcPr>
            <w:tcW w:w="568" w:type="dxa"/>
            <w:vAlign w:val="center"/>
          </w:tcPr>
          <w:p>
            <w:pPr>
              <w:jc w:val="center"/>
              <w:rPr>
                <w:sz w:val="18"/>
                <w:szCs w:val="18"/>
              </w:rPr>
            </w:pPr>
            <w:r>
              <w:rPr>
                <w:sz w:val="18"/>
                <w:szCs w:val="18"/>
              </w:rPr>
              <w:t>4</w:t>
            </w:r>
          </w:p>
        </w:tc>
        <w:tc>
          <w:tcPr>
            <w:tcW w:w="567" w:type="dxa"/>
            <w:vAlign w:val="center"/>
          </w:tcPr>
          <w:p>
            <w:pPr>
              <w:jc w:val="center"/>
              <w:rPr>
                <w:sz w:val="18"/>
                <w:szCs w:val="18"/>
              </w:rPr>
            </w:pPr>
            <w:r>
              <w:rPr>
                <w:sz w:val="18"/>
                <w:szCs w:val="18"/>
              </w:rPr>
              <w:t>4</w:t>
            </w:r>
          </w:p>
        </w:tc>
        <w:tc>
          <w:tcPr>
            <w:tcW w:w="567" w:type="dxa"/>
            <w:vAlign w:val="center"/>
          </w:tcPr>
          <w:p>
            <w:pPr>
              <w:jc w:val="center"/>
              <w:rPr>
                <w:sz w:val="18"/>
                <w:szCs w:val="18"/>
              </w:rPr>
            </w:pPr>
            <w:r>
              <w:rPr>
                <w:sz w:val="18"/>
                <w:szCs w:val="18"/>
              </w:rPr>
              <w:t>4</w:t>
            </w:r>
          </w:p>
        </w:tc>
        <w:tc>
          <w:tcPr>
            <w:tcW w:w="567" w:type="dxa"/>
            <w:vAlign w:val="center"/>
          </w:tcPr>
          <w:p>
            <w:pPr>
              <w:jc w:val="center"/>
              <w:rPr>
                <w:sz w:val="18"/>
                <w:szCs w:val="18"/>
              </w:rPr>
            </w:pPr>
            <w:r>
              <w:rPr>
                <w:sz w:val="18"/>
                <w:szCs w:val="18"/>
              </w:rPr>
              <w:t>4</w:t>
            </w:r>
          </w:p>
        </w:tc>
        <w:tc>
          <w:tcPr>
            <w:tcW w:w="478" w:type="dxa"/>
            <w:vAlign w:val="center"/>
          </w:tcPr>
          <w:p>
            <w:pPr>
              <w:jc w:val="center"/>
              <w:rPr>
                <w:sz w:val="18"/>
                <w:szCs w:val="18"/>
              </w:rPr>
            </w:pPr>
            <w:r>
              <w:rPr>
                <w:sz w:val="18"/>
                <w:szCs w:val="1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846" w:type="dxa"/>
            <w:vMerge w:val="restart"/>
            <w:vAlign w:val="center"/>
          </w:tcPr>
          <w:p>
            <w:pPr>
              <w:jc w:val="center"/>
              <w:rPr>
                <w:b/>
                <w:bCs/>
                <w:sz w:val="18"/>
                <w:szCs w:val="18"/>
              </w:rPr>
            </w:pPr>
            <w:r>
              <w:rPr>
                <w:b/>
                <w:bCs/>
                <w:kern w:val="0"/>
                <w:sz w:val="18"/>
                <w:szCs w:val="18"/>
              </w:rPr>
              <w:t>实际操作能力考核</w:t>
            </w:r>
          </w:p>
        </w:tc>
        <w:tc>
          <w:tcPr>
            <w:tcW w:w="886" w:type="dxa"/>
            <w:vMerge w:val="restart"/>
            <w:vAlign w:val="center"/>
          </w:tcPr>
          <w:p>
            <w:pPr>
              <w:jc w:val="center"/>
              <w:rPr>
                <w:sz w:val="18"/>
                <w:szCs w:val="18"/>
                <w:vertAlign w:val="subscript"/>
              </w:rPr>
            </w:pPr>
            <w:r>
              <w:rPr>
                <w:sz w:val="18"/>
                <w:szCs w:val="18"/>
              </w:rPr>
              <w:t>60</w:t>
            </w:r>
          </w:p>
        </w:tc>
        <w:tc>
          <w:tcPr>
            <w:tcW w:w="3738" w:type="dxa"/>
            <w:vMerge w:val="restart"/>
            <w:vAlign w:val="center"/>
          </w:tcPr>
          <w:p>
            <w:pPr>
              <w:spacing w:line="400" w:lineRule="exact"/>
              <w:rPr>
                <w:kern w:val="0"/>
                <w:sz w:val="18"/>
                <w:szCs w:val="18"/>
              </w:rPr>
            </w:pPr>
            <w:r>
              <w:rPr>
                <w:kern w:val="0"/>
                <w:sz w:val="18"/>
                <w:szCs w:val="18"/>
              </w:rPr>
              <w:t>(1)</w:t>
            </w:r>
            <w:r>
              <w:rPr>
                <w:sz w:val="18"/>
                <w:szCs w:val="18"/>
              </w:rPr>
              <w:t>系统设计方案</w:t>
            </w:r>
            <w:r>
              <w:rPr>
                <w:kern w:val="0"/>
                <w:sz w:val="18"/>
                <w:szCs w:val="18"/>
              </w:rPr>
              <w:t>合理性。</w:t>
            </w:r>
          </w:p>
          <w:p>
            <w:pPr>
              <w:spacing w:line="400" w:lineRule="exact"/>
              <w:rPr>
                <w:kern w:val="0"/>
                <w:sz w:val="18"/>
                <w:szCs w:val="18"/>
              </w:rPr>
            </w:pPr>
            <w:r>
              <w:rPr>
                <w:kern w:val="0"/>
                <w:sz w:val="18"/>
                <w:szCs w:val="18"/>
              </w:rPr>
              <w:t>(2)电路设计质量。</w:t>
            </w:r>
          </w:p>
          <w:p>
            <w:pPr>
              <w:spacing w:line="400" w:lineRule="exact"/>
              <w:rPr>
                <w:kern w:val="0"/>
                <w:sz w:val="18"/>
                <w:szCs w:val="18"/>
              </w:rPr>
            </w:pPr>
            <w:r>
              <w:rPr>
                <w:kern w:val="0"/>
                <w:sz w:val="18"/>
                <w:szCs w:val="18"/>
              </w:rPr>
              <w:t>(3)功能实现。</w:t>
            </w:r>
          </w:p>
          <w:p>
            <w:pPr>
              <w:spacing w:line="400" w:lineRule="exact"/>
              <w:rPr>
                <w:sz w:val="18"/>
                <w:szCs w:val="18"/>
              </w:rPr>
            </w:pPr>
            <w:r>
              <w:rPr>
                <w:kern w:val="0"/>
                <w:sz w:val="18"/>
                <w:szCs w:val="18"/>
              </w:rPr>
              <w:t>(4)答辩陈述</w:t>
            </w:r>
            <w:r>
              <w:rPr>
                <w:sz w:val="18"/>
                <w:szCs w:val="18"/>
              </w:rPr>
              <w:t>。</w:t>
            </w:r>
          </w:p>
        </w:tc>
        <w:tc>
          <w:tcPr>
            <w:tcW w:w="568"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478" w:type="dxa"/>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jc w:val="center"/>
              <w:rPr>
                <w:b/>
                <w:bCs/>
                <w:sz w:val="18"/>
                <w:szCs w:val="18"/>
              </w:rPr>
            </w:pPr>
          </w:p>
        </w:tc>
        <w:tc>
          <w:tcPr>
            <w:tcW w:w="886" w:type="dxa"/>
            <w:vMerge w:val="continue"/>
            <w:vAlign w:val="center"/>
          </w:tcPr>
          <w:p>
            <w:pPr>
              <w:jc w:val="center"/>
              <w:rPr>
                <w:sz w:val="18"/>
                <w:szCs w:val="18"/>
              </w:rPr>
            </w:pPr>
          </w:p>
        </w:tc>
        <w:tc>
          <w:tcPr>
            <w:tcW w:w="3738" w:type="dxa"/>
            <w:vMerge w:val="continue"/>
            <w:vAlign w:val="center"/>
          </w:tcPr>
          <w:p>
            <w:pPr>
              <w:spacing w:line="400" w:lineRule="exact"/>
              <w:rPr>
                <w:sz w:val="18"/>
                <w:szCs w:val="18"/>
              </w:rPr>
            </w:pPr>
          </w:p>
        </w:tc>
        <w:tc>
          <w:tcPr>
            <w:tcW w:w="568" w:type="dxa"/>
            <w:vAlign w:val="center"/>
          </w:tcPr>
          <w:p>
            <w:pPr>
              <w:jc w:val="center"/>
              <w:rPr>
                <w:sz w:val="18"/>
                <w:szCs w:val="18"/>
              </w:rPr>
            </w:pPr>
            <w:r>
              <w:rPr>
                <w:sz w:val="18"/>
                <w:szCs w:val="18"/>
              </w:rPr>
              <w:t>10</w:t>
            </w:r>
          </w:p>
        </w:tc>
        <w:tc>
          <w:tcPr>
            <w:tcW w:w="567" w:type="dxa"/>
            <w:vAlign w:val="center"/>
          </w:tcPr>
          <w:p>
            <w:pPr>
              <w:jc w:val="center"/>
              <w:rPr>
                <w:sz w:val="18"/>
                <w:szCs w:val="18"/>
              </w:rPr>
            </w:pPr>
            <w:r>
              <w:rPr>
                <w:sz w:val="18"/>
                <w:szCs w:val="18"/>
              </w:rPr>
              <w:t>10</w:t>
            </w:r>
          </w:p>
        </w:tc>
        <w:tc>
          <w:tcPr>
            <w:tcW w:w="567" w:type="dxa"/>
            <w:vAlign w:val="center"/>
          </w:tcPr>
          <w:p>
            <w:pPr>
              <w:jc w:val="center"/>
              <w:rPr>
                <w:sz w:val="18"/>
                <w:szCs w:val="18"/>
              </w:rPr>
            </w:pPr>
            <w:r>
              <w:rPr>
                <w:sz w:val="18"/>
                <w:szCs w:val="18"/>
              </w:rPr>
              <w:t>15</w:t>
            </w:r>
          </w:p>
        </w:tc>
        <w:tc>
          <w:tcPr>
            <w:tcW w:w="567" w:type="dxa"/>
            <w:vAlign w:val="center"/>
          </w:tcPr>
          <w:p>
            <w:pPr>
              <w:jc w:val="center"/>
              <w:rPr>
                <w:sz w:val="18"/>
                <w:szCs w:val="18"/>
              </w:rPr>
            </w:pPr>
            <w:r>
              <w:rPr>
                <w:sz w:val="18"/>
                <w:szCs w:val="18"/>
              </w:rPr>
              <w:t>15</w:t>
            </w:r>
          </w:p>
        </w:tc>
        <w:tc>
          <w:tcPr>
            <w:tcW w:w="478" w:type="dxa"/>
            <w:vAlign w:val="center"/>
          </w:tcPr>
          <w:p>
            <w:pPr>
              <w:jc w:val="center"/>
              <w:rPr>
                <w:sz w:val="18"/>
                <w:szCs w:val="18"/>
              </w:rPr>
            </w:pPr>
            <w:r>
              <w:rPr>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846" w:type="dxa"/>
            <w:vMerge w:val="restart"/>
            <w:vAlign w:val="center"/>
          </w:tcPr>
          <w:p>
            <w:pPr>
              <w:jc w:val="center"/>
              <w:rPr>
                <w:b/>
                <w:bCs/>
                <w:sz w:val="18"/>
                <w:szCs w:val="18"/>
              </w:rPr>
            </w:pPr>
            <w:r>
              <w:rPr>
                <w:b/>
                <w:bCs/>
                <w:sz w:val="18"/>
                <w:szCs w:val="18"/>
              </w:rPr>
              <w:t>设计报告</w:t>
            </w:r>
          </w:p>
          <w:p>
            <w:pPr>
              <w:jc w:val="center"/>
              <w:rPr>
                <w:b/>
                <w:bCs/>
                <w:sz w:val="18"/>
                <w:szCs w:val="18"/>
              </w:rPr>
            </w:pPr>
            <w:r>
              <w:rPr>
                <w:b/>
                <w:bCs/>
                <w:sz w:val="18"/>
                <w:szCs w:val="18"/>
              </w:rPr>
              <w:t>考核</w:t>
            </w:r>
          </w:p>
        </w:tc>
        <w:tc>
          <w:tcPr>
            <w:tcW w:w="886" w:type="dxa"/>
            <w:vMerge w:val="restart"/>
            <w:vAlign w:val="center"/>
          </w:tcPr>
          <w:p>
            <w:pPr>
              <w:jc w:val="center"/>
              <w:rPr>
                <w:sz w:val="18"/>
                <w:szCs w:val="18"/>
                <w:vertAlign w:val="subscript"/>
              </w:rPr>
            </w:pPr>
            <w:r>
              <w:rPr>
                <w:sz w:val="18"/>
                <w:szCs w:val="18"/>
              </w:rPr>
              <w:t>20</w:t>
            </w:r>
          </w:p>
        </w:tc>
        <w:tc>
          <w:tcPr>
            <w:tcW w:w="3738" w:type="dxa"/>
            <w:vMerge w:val="restart"/>
            <w:vAlign w:val="center"/>
          </w:tcPr>
          <w:p>
            <w:pPr>
              <w:spacing w:line="400" w:lineRule="exact"/>
              <w:rPr>
                <w:kern w:val="0"/>
                <w:sz w:val="18"/>
                <w:szCs w:val="18"/>
              </w:rPr>
            </w:pPr>
            <w:r>
              <w:rPr>
                <w:kern w:val="0"/>
                <w:sz w:val="18"/>
                <w:szCs w:val="18"/>
              </w:rPr>
              <w:t>(1)报告书质量。</w:t>
            </w:r>
          </w:p>
          <w:p>
            <w:pPr>
              <w:spacing w:line="400" w:lineRule="exact"/>
              <w:rPr>
                <w:sz w:val="18"/>
                <w:szCs w:val="18"/>
              </w:rPr>
            </w:pPr>
            <w:r>
              <w:rPr>
                <w:kern w:val="0"/>
                <w:sz w:val="18"/>
                <w:szCs w:val="18"/>
              </w:rPr>
              <w:t>(2)自主学习能力。</w:t>
            </w:r>
          </w:p>
        </w:tc>
        <w:tc>
          <w:tcPr>
            <w:tcW w:w="568" w:type="dxa"/>
            <w:vAlign w:val="center"/>
          </w:tcPr>
          <w:p>
            <w:pPr>
              <w:jc w:val="center"/>
              <w:rPr>
                <w:sz w:val="18"/>
                <w:szCs w:val="18"/>
              </w:rPr>
            </w:pPr>
            <w:r>
              <w:rPr>
                <w:sz w:val="18"/>
                <w:szCs w:val="18"/>
              </w:rPr>
              <w:t>√</w:t>
            </w:r>
          </w:p>
        </w:tc>
        <w:tc>
          <w:tcPr>
            <w:tcW w:w="567" w:type="dxa"/>
            <w:vAlign w:val="center"/>
          </w:tcPr>
          <w:p>
            <w:pPr>
              <w:jc w:val="center"/>
              <w:rPr>
                <w:sz w:val="18"/>
                <w:szCs w:val="18"/>
              </w:rPr>
            </w:pP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p>
        </w:tc>
        <w:tc>
          <w:tcPr>
            <w:tcW w:w="478" w:type="dxa"/>
            <w:vAlign w:val="center"/>
          </w:tcPr>
          <w:p>
            <w:pPr>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jc w:val="center"/>
              <w:rPr>
                <w:sz w:val="18"/>
                <w:szCs w:val="18"/>
              </w:rPr>
            </w:pPr>
          </w:p>
        </w:tc>
        <w:tc>
          <w:tcPr>
            <w:tcW w:w="886" w:type="dxa"/>
            <w:vMerge w:val="continue"/>
            <w:vAlign w:val="center"/>
          </w:tcPr>
          <w:p>
            <w:pPr>
              <w:jc w:val="center"/>
              <w:rPr>
                <w:sz w:val="18"/>
                <w:szCs w:val="18"/>
              </w:rPr>
            </w:pPr>
          </w:p>
        </w:tc>
        <w:tc>
          <w:tcPr>
            <w:tcW w:w="3738" w:type="dxa"/>
            <w:vMerge w:val="continue"/>
            <w:vAlign w:val="center"/>
          </w:tcPr>
          <w:p>
            <w:pPr>
              <w:spacing w:line="400" w:lineRule="exact"/>
              <w:rPr>
                <w:sz w:val="18"/>
                <w:szCs w:val="18"/>
              </w:rPr>
            </w:pPr>
          </w:p>
        </w:tc>
        <w:tc>
          <w:tcPr>
            <w:tcW w:w="568" w:type="dxa"/>
            <w:vAlign w:val="center"/>
          </w:tcPr>
          <w:p>
            <w:pPr>
              <w:jc w:val="center"/>
              <w:rPr>
                <w:sz w:val="18"/>
                <w:szCs w:val="18"/>
              </w:rPr>
            </w:pPr>
            <w:r>
              <w:rPr>
                <w:sz w:val="18"/>
                <w:szCs w:val="18"/>
              </w:rPr>
              <w:t>10</w:t>
            </w:r>
          </w:p>
        </w:tc>
        <w:tc>
          <w:tcPr>
            <w:tcW w:w="567" w:type="dxa"/>
            <w:vAlign w:val="center"/>
          </w:tcPr>
          <w:p>
            <w:pPr>
              <w:jc w:val="center"/>
              <w:rPr>
                <w:sz w:val="18"/>
                <w:szCs w:val="18"/>
              </w:rPr>
            </w:pPr>
          </w:p>
        </w:tc>
        <w:tc>
          <w:tcPr>
            <w:tcW w:w="567" w:type="dxa"/>
            <w:vAlign w:val="center"/>
          </w:tcPr>
          <w:p>
            <w:pPr>
              <w:jc w:val="center"/>
              <w:rPr>
                <w:sz w:val="18"/>
                <w:szCs w:val="18"/>
              </w:rPr>
            </w:pPr>
            <w:r>
              <w:rPr>
                <w:sz w:val="18"/>
                <w:szCs w:val="18"/>
              </w:rPr>
              <w:t>10</w:t>
            </w:r>
          </w:p>
        </w:tc>
        <w:tc>
          <w:tcPr>
            <w:tcW w:w="567" w:type="dxa"/>
            <w:vAlign w:val="center"/>
          </w:tcPr>
          <w:p>
            <w:pPr>
              <w:jc w:val="center"/>
              <w:rPr>
                <w:sz w:val="18"/>
                <w:szCs w:val="18"/>
              </w:rPr>
            </w:pPr>
          </w:p>
        </w:tc>
        <w:tc>
          <w:tcPr>
            <w:tcW w:w="478" w:type="dxa"/>
            <w:vAlign w:val="center"/>
          </w:tcPr>
          <w:p>
            <w:pPr>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5470" w:type="dxa"/>
            <w:gridSpan w:val="3"/>
            <w:vAlign w:val="center"/>
          </w:tcPr>
          <w:p>
            <w:pPr>
              <w:jc w:val="center"/>
              <w:rPr>
                <w:sz w:val="18"/>
                <w:szCs w:val="18"/>
              </w:rPr>
            </w:pPr>
            <w:r>
              <w:rPr>
                <w:sz w:val="18"/>
                <w:szCs w:val="18"/>
              </w:rPr>
              <w:t>合计：100</w:t>
            </w:r>
          </w:p>
        </w:tc>
        <w:tc>
          <w:tcPr>
            <w:tcW w:w="568" w:type="dxa"/>
            <w:vAlign w:val="center"/>
          </w:tcPr>
          <w:p>
            <w:pPr>
              <w:jc w:val="center"/>
              <w:rPr>
                <w:sz w:val="18"/>
                <w:szCs w:val="18"/>
              </w:rPr>
            </w:pPr>
            <w:r>
              <w:rPr>
                <w:sz w:val="18"/>
                <w:szCs w:val="18"/>
              </w:rPr>
              <w:t>24</w:t>
            </w:r>
          </w:p>
        </w:tc>
        <w:tc>
          <w:tcPr>
            <w:tcW w:w="567" w:type="dxa"/>
            <w:vAlign w:val="center"/>
          </w:tcPr>
          <w:p>
            <w:pPr>
              <w:jc w:val="center"/>
              <w:rPr>
                <w:sz w:val="18"/>
                <w:szCs w:val="18"/>
              </w:rPr>
            </w:pPr>
            <w:r>
              <w:rPr>
                <w:sz w:val="18"/>
                <w:szCs w:val="18"/>
              </w:rPr>
              <w:t>14</w:t>
            </w:r>
          </w:p>
        </w:tc>
        <w:tc>
          <w:tcPr>
            <w:tcW w:w="567" w:type="dxa"/>
            <w:vAlign w:val="center"/>
          </w:tcPr>
          <w:p>
            <w:pPr>
              <w:jc w:val="center"/>
              <w:rPr>
                <w:sz w:val="18"/>
                <w:szCs w:val="18"/>
              </w:rPr>
            </w:pPr>
            <w:r>
              <w:rPr>
                <w:sz w:val="18"/>
                <w:szCs w:val="18"/>
              </w:rPr>
              <w:t>29</w:t>
            </w:r>
          </w:p>
        </w:tc>
        <w:tc>
          <w:tcPr>
            <w:tcW w:w="567" w:type="dxa"/>
            <w:vAlign w:val="center"/>
          </w:tcPr>
          <w:p>
            <w:pPr>
              <w:jc w:val="center"/>
              <w:rPr>
                <w:sz w:val="18"/>
                <w:szCs w:val="18"/>
              </w:rPr>
            </w:pPr>
            <w:r>
              <w:rPr>
                <w:sz w:val="18"/>
                <w:szCs w:val="18"/>
              </w:rPr>
              <w:t>19</w:t>
            </w:r>
          </w:p>
        </w:tc>
        <w:tc>
          <w:tcPr>
            <w:tcW w:w="478" w:type="dxa"/>
            <w:vAlign w:val="center"/>
          </w:tcPr>
          <w:p>
            <w:pPr>
              <w:jc w:val="center"/>
              <w:rPr>
                <w:sz w:val="18"/>
                <w:szCs w:val="18"/>
              </w:rPr>
            </w:pPr>
            <w:r>
              <w:rPr>
                <w:sz w:val="18"/>
                <w:szCs w:val="18"/>
              </w:rPr>
              <w:t>14</w:t>
            </w:r>
          </w:p>
        </w:tc>
      </w:tr>
    </w:tbl>
    <w:p>
      <w:pPr>
        <w:widowControl/>
        <w:spacing w:line="360" w:lineRule="auto"/>
        <w:jc w:val="left"/>
        <w:rPr>
          <w:b/>
          <w:kern w:val="0"/>
          <w:szCs w:val="21"/>
          <w:lang w:bidi="ar"/>
        </w:rPr>
      </w:pPr>
      <w:r>
        <w:rPr>
          <w:b/>
          <w:kern w:val="0"/>
          <w:szCs w:val="21"/>
          <w:lang w:bidi="ar"/>
        </w:rPr>
        <w:t>（二）成绩评定办法及依据</w:t>
      </w:r>
    </w:p>
    <w:p>
      <w:pPr>
        <w:widowControl/>
        <w:shd w:val="clear" w:color="auto" w:fill="FFFFFF"/>
        <w:spacing w:line="360" w:lineRule="auto"/>
        <w:ind w:firstLine="420"/>
        <w:jc w:val="left"/>
        <w:rPr>
          <w:kern w:val="0"/>
          <w:szCs w:val="21"/>
        </w:rPr>
      </w:pPr>
      <w:r>
        <w:rPr>
          <w:kern w:val="0"/>
          <w:szCs w:val="21"/>
        </w:rPr>
        <w:t>实习成绩按五级记分制评定。指导教师跟据学生在实习期间的表现、实习报告和实习操作能力综合评定实习成绩。</w:t>
      </w:r>
      <w:r>
        <w:rPr>
          <w:kern w:val="0"/>
          <w:szCs w:val="21"/>
          <w:lang w:bidi="ar"/>
        </w:rPr>
        <w:t>最终综合考核成绩换算为五级制， 90-100分为优秀，80-89为良好，70-79为中等，60-69为及格，小于60为不及格</w:t>
      </w:r>
    </w:p>
    <w:p>
      <w:pPr>
        <w:widowControl/>
        <w:shd w:val="clear" w:color="auto" w:fill="FFFFFF"/>
        <w:spacing w:line="360" w:lineRule="auto"/>
        <w:ind w:firstLine="420"/>
        <w:jc w:val="left"/>
        <w:rPr>
          <w:kern w:val="0"/>
          <w:szCs w:val="21"/>
        </w:rPr>
      </w:pPr>
      <w:r>
        <w:rPr>
          <w:kern w:val="0"/>
          <w:szCs w:val="21"/>
        </w:rPr>
        <w:t>优： 能很好地完成实习任务，在实习过程中积极主动、虚心好学、有较强的动手能力；认真完成实习报告，内容完整正确，能运用所学的理论知识分析和解决实际问题，综合实践能力强。实习态度端正，实习期间无违纪行为。</w:t>
      </w:r>
    </w:p>
    <w:p>
      <w:pPr>
        <w:widowControl/>
        <w:shd w:val="clear" w:color="auto" w:fill="FFFFFF"/>
        <w:spacing w:line="360" w:lineRule="auto"/>
        <w:ind w:firstLine="420"/>
        <w:jc w:val="left"/>
        <w:rPr>
          <w:kern w:val="0"/>
          <w:szCs w:val="21"/>
        </w:rPr>
      </w:pPr>
      <w:r>
        <w:rPr>
          <w:kern w:val="0"/>
          <w:szCs w:val="21"/>
        </w:rPr>
        <w:t>良： 能较好地完成实习任务，在实习过程中踏实肯干，并有较好的动手能力；完成实习报告，内容完整，能理论联系实际，综合实践能力较好。实习态度端正，实习期间无违纪行为。</w:t>
      </w:r>
    </w:p>
    <w:p>
      <w:pPr>
        <w:widowControl/>
        <w:shd w:val="clear" w:color="auto" w:fill="FFFFFF"/>
        <w:spacing w:line="360" w:lineRule="auto"/>
        <w:ind w:firstLine="420"/>
        <w:jc w:val="left"/>
        <w:rPr>
          <w:kern w:val="0"/>
          <w:szCs w:val="21"/>
        </w:rPr>
      </w:pPr>
      <w:r>
        <w:rPr>
          <w:kern w:val="0"/>
          <w:szCs w:val="21"/>
        </w:rPr>
        <w:t>中： 能完成主要的实习任务，达到实习大纲中规定的主要要求。实习期间表现尚好，动手能力一般；能完成实习报告，并有一定的分析能力；综合实践能力一般。</w:t>
      </w:r>
    </w:p>
    <w:p>
      <w:pPr>
        <w:widowControl/>
        <w:shd w:val="clear" w:color="auto" w:fill="FFFFFF"/>
        <w:spacing w:line="360" w:lineRule="auto"/>
        <w:ind w:firstLine="420"/>
        <w:jc w:val="left"/>
        <w:rPr>
          <w:kern w:val="0"/>
          <w:szCs w:val="21"/>
        </w:rPr>
      </w:pPr>
      <w:r>
        <w:rPr>
          <w:kern w:val="0"/>
          <w:szCs w:val="21"/>
        </w:rPr>
        <w:t>及格：实习态度基本端正，能完成基本的实习任务，达到实习大纲中规定的基本要求，能完成实习报告，但质量不高；综合实践能力较差。</w:t>
      </w:r>
    </w:p>
    <w:p>
      <w:pPr>
        <w:widowControl/>
        <w:shd w:val="clear" w:color="auto" w:fill="FFFFFF"/>
        <w:spacing w:line="360" w:lineRule="auto"/>
        <w:ind w:firstLine="420"/>
        <w:jc w:val="left"/>
        <w:rPr>
          <w:kern w:val="0"/>
          <w:szCs w:val="21"/>
        </w:rPr>
      </w:pPr>
      <w:r>
        <w:rPr>
          <w:kern w:val="0"/>
          <w:szCs w:val="21"/>
        </w:rPr>
        <w:t>不及格： 凡具备下列条件之一者实习成绩不及格。</w:t>
      </w:r>
    </w:p>
    <w:p>
      <w:pPr>
        <w:widowControl/>
        <w:shd w:val="clear" w:color="auto" w:fill="FFFFFF"/>
        <w:spacing w:line="360" w:lineRule="auto"/>
        <w:ind w:firstLine="420"/>
        <w:jc w:val="left"/>
        <w:rPr>
          <w:kern w:val="0"/>
          <w:szCs w:val="21"/>
        </w:rPr>
      </w:pPr>
      <w:r>
        <w:rPr>
          <w:kern w:val="0"/>
          <w:szCs w:val="21"/>
        </w:rPr>
        <w:t>(1)未能完成实习任务者或实习质量不能符合大纲要求者；</w:t>
      </w:r>
    </w:p>
    <w:p>
      <w:pPr>
        <w:widowControl/>
        <w:shd w:val="clear" w:color="auto" w:fill="FFFFFF"/>
        <w:spacing w:line="360" w:lineRule="auto"/>
        <w:ind w:firstLine="420"/>
        <w:jc w:val="left"/>
        <w:rPr>
          <w:kern w:val="0"/>
          <w:szCs w:val="21"/>
        </w:rPr>
      </w:pPr>
      <w:r>
        <w:rPr>
          <w:kern w:val="0"/>
          <w:szCs w:val="21"/>
        </w:rPr>
        <w:t>(2)未能按时交实习报告者；</w:t>
      </w:r>
    </w:p>
    <w:p>
      <w:pPr>
        <w:widowControl/>
        <w:shd w:val="clear" w:color="auto" w:fill="FFFFFF"/>
        <w:spacing w:line="360" w:lineRule="auto"/>
        <w:ind w:firstLine="420"/>
        <w:jc w:val="left"/>
        <w:rPr>
          <w:kern w:val="0"/>
          <w:szCs w:val="21"/>
        </w:rPr>
      </w:pPr>
      <w:r>
        <w:rPr>
          <w:kern w:val="0"/>
          <w:szCs w:val="21"/>
        </w:rPr>
        <w:t>(3)实习中有违纪现象，经教育不改；或有严重违纪行为。</w:t>
      </w:r>
    </w:p>
    <w:p>
      <w:pPr>
        <w:widowControl/>
        <w:snapToGrid w:val="0"/>
        <w:spacing w:before="156" w:beforeLines="50" w:line="400" w:lineRule="exact"/>
        <w:jc w:val="left"/>
        <w:rPr>
          <w:b/>
          <w:szCs w:val="21"/>
        </w:rPr>
      </w:pPr>
      <w:r>
        <w:rPr>
          <w:b/>
          <w:szCs w:val="21"/>
        </w:rPr>
        <w:t>五、教学基本要求</w:t>
      </w:r>
    </w:p>
    <w:p>
      <w:pPr>
        <w:widowControl/>
        <w:numPr>
          <w:ilvl w:val="0"/>
          <w:numId w:val="58"/>
        </w:numPr>
        <w:snapToGrid w:val="0"/>
        <w:spacing w:line="360" w:lineRule="auto"/>
        <w:ind w:firstLine="420" w:firstLineChars="200"/>
        <w:rPr>
          <w:szCs w:val="21"/>
        </w:rPr>
      </w:pPr>
      <w:r>
        <w:rPr>
          <w:szCs w:val="21"/>
        </w:rPr>
        <w:t>课程设计过程，学生应遵守课程设计场地的规章制度、安全制度、操作规程。</w:t>
      </w:r>
    </w:p>
    <w:p>
      <w:pPr>
        <w:widowControl/>
        <w:numPr>
          <w:ilvl w:val="0"/>
          <w:numId w:val="58"/>
        </w:numPr>
        <w:snapToGrid w:val="0"/>
        <w:spacing w:line="360" w:lineRule="auto"/>
        <w:ind w:firstLine="420" w:firstLineChars="200"/>
        <w:rPr>
          <w:szCs w:val="21"/>
        </w:rPr>
      </w:pPr>
      <w:r>
        <w:rPr>
          <w:szCs w:val="21"/>
        </w:rPr>
        <w:t>第一次上课任课教师向学生讲清课程设计的性质、任务、要求</w:t>
      </w:r>
      <w:bookmarkStart w:id="584" w:name="_Hlk113907260"/>
      <w:r>
        <w:rPr>
          <w:szCs w:val="21"/>
        </w:rPr>
        <w:t>，和成绩评定方法及依据等</w:t>
      </w:r>
      <w:bookmarkEnd w:id="584"/>
      <w:r>
        <w:rPr>
          <w:szCs w:val="21"/>
        </w:rPr>
        <w:t>。</w:t>
      </w:r>
    </w:p>
    <w:p>
      <w:pPr>
        <w:widowControl/>
        <w:numPr>
          <w:ilvl w:val="0"/>
          <w:numId w:val="58"/>
        </w:numPr>
        <w:snapToGrid w:val="0"/>
        <w:spacing w:line="360" w:lineRule="auto"/>
        <w:ind w:firstLine="420" w:firstLineChars="200"/>
        <w:rPr>
          <w:szCs w:val="21"/>
        </w:rPr>
      </w:pPr>
      <w:r>
        <w:rPr>
          <w:szCs w:val="21"/>
        </w:rPr>
        <w:t>学生可从指导教师指定的题目中选择一题，自拟题目需经过指导教师审核并确认后，方可实施。</w:t>
      </w:r>
    </w:p>
    <w:p>
      <w:pPr>
        <w:widowControl/>
        <w:numPr>
          <w:ilvl w:val="0"/>
          <w:numId w:val="58"/>
        </w:numPr>
        <w:snapToGrid w:val="0"/>
        <w:spacing w:line="360" w:lineRule="auto"/>
        <w:ind w:firstLine="420" w:firstLineChars="200"/>
        <w:rPr>
          <w:szCs w:val="21"/>
        </w:rPr>
      </w:pPr>
      <w:r>
        <w:rPr>
          <w:szCs w:val="21"/>
        </w:rPr>
        <w:t>课程设计题目要求符合工程实际，是一个较复杂数据采集、处理、显示和控制的问题，要有一定难度和足够的工作量。</w:t>
      </w:r>
    </w:p>
    <w:p>
      <w:pPr>
        <w:widowControl/>
        <w:numPr>
          <w:ilvl w:val="0"/>
          <w:numId w:val="58"/>
        </w:numPr>
        <w:adjustRightInd w:val="0"/>
        <w:snapToGrid w:val="0"/>
        <w:spacing w:line="360" w:lineRule="auto"/>
        <w:ind w:firstLine="420" w:firstLineChars="200"/>
        <w:rPr>
          <w:b/>
          <w:szCs w:val="21"/>
        </w:rPr>
      </w:pPr>
      <w:r>
        <w:rPr>
          <w:szCs w:val="21"/>
        </w:rPr>
        <w:t>在完成基本设计任务的情况下，对某些设计内容可进一步深入发挥。</w:t>
      </w:r>
    </w:p>
    <w:p>
      <w:pPr>
        <w:pStyle w:val="31"/>
        <w:widowControl/>
        <w:snapToGrid w:val="0"/>
        <w:spacing w:line="360" w:lineRule="auto"/>
        <w:rPr>
          <w:szCs w:val="21"/>
        </w:rPr>
      </w:pPr>
      <w:r>
        <w:rPr>
          <w:szCs w:val="21"/>
        </w:rPr>
        <w:t>6、实验过程中要求学生做好记录，实验结束后撰写并提交实验报告。</w:t>
      </w:r>
    </w:p>
    <w:p>
      <w:pPr>
        <w:widowControl/>
        <w:snapToGrid w:val="0"/>
        <w:spacing w:before="156" w:beforeLines="50" w:line="400" w:lineRule="exact"/>
        <w:jc w:val="left"/>
        <w:rPr>
          <w:b/>
          <w:szCs w:val="21"/>
        </w:rPr>
      </w:pPr>
      <w:r>
        <w:rPr>
          <w:b/>
          <w:szCs w:val="21"/>
        </w:rPr>
        <w:t>六、教学方法</w:t>
      </w:r>
    </w:p>
    <w:p>
      <w:pPr>
        <w:widowControl/>
        <w:spacing w:line="360" w:lineRule="auto"/>
        <w:ind w:firstLine="420" w:firstLineChars="200"/>
        <w:rPr>
          <w:kern w:val="0"/>
          <w:szCs w:val="21"/>
        </w:rPr>
      </w:pPr>
      <w:r>
        <w:rPr>
          <w:kern w:val="0"/>
          <w:szCs w:val="21"/>
        </w:rPr>
        <w:t>1、课程设计题目应难易适中，注重培养学生分析解决电子信息工程领域相关的复杂工程问题的能力。</w:t>
      </w:r>
    </w:p>
    <w:p>
      <w:pPr>
        <w:widowControl/>
        <w:spacing w:line="360" w:lineRule="auto"/>
        <w:ind w:firstLine="420" w:firstLineChars="200"/>
        <w:rPr>
          <w:szCs w:val="21"/>
        </w:rPr>
      </w:pPr>
      <w:r>
        <w:rPr>
          <w:kern w:val="0"/>
          <w:szCs w:val="21"/>
        </w:rPr>
        <w:t>2、针对课题任务，组织学生合理分工，做到每个学生都有具体设计任务。</w:t>
      </w:r>
      <w:r>
        <w:rPr>
          <w:szCs w:val="21"/>
        </w:rPr>
        <w:t xml:space="preserve"> </w:t>
      </w:r>
    </w:p>
    <w:p>
      <w:pPr>
        <w:widowControl/>
        <w:spacing w:line="360" w:lineRule="auto"/>
        <w:ind w:firstLine="420" w:firstLineChars="200"/>
        <w:rPr>
          <w:kern w:val="0"/>
          <w:szCs w:val="21"/>
        </w:rPr>
      </w:pPr>
      <w:r>
        <w:rPr>
          <w:kern w:val="0"/>
          <w:szCs w:val="21"/>
        </w:rPr>
        <w:t>3、加强过程指导与监控，督促学生按照进度计划完成各阶段工作，确保设计任务的完成。</w:t>
      </w:r>
      <w:r>
        <w:rPr>
          <w:szCs w:val="21"/>
        </w:rPr>
        <w:t>出现问题，教师要引导学生独立分析、解决，不得包办代替。</w:t>
      </w:r>
    </w:p>
    <w:p>
      <w:pPr>
        <w:widowControl/>
        <w:spacing w:line="360" w:lineRule="auto"/>
        <w:ind w:firstLine="420" w:firstLineChars="200"/>
        <w:rPr>
          <w:szCs w:val="21"/>
        </w:rPr>
      </w:pPr>
      <w:r>
        <w:rPr>
          <w:kern w:val="0"/>
          <w:szCs w:val="21"/>
        </w:rPr>
        <w:t>4、采用过程考核、实际操作能力考核、设计报告考核等多种形式相结合的考核方法，引导学生按时、保质保量地完成课程设计任务。</w:t>
      </w:r>
    </w:p>
    <w:p>
      <w:pPr>
        <w:widowControl/>
        <w:snapToGrid w:val="0"/>
        <w:spacing w:before="156" w:beforeLines="50" w:line="400" w:lineRule="exact"/>
        <w:jc w:val="left"/>
        <w:rPr>
          <w:b/>
          <w:szCs w:val="21"/>
        </w:rPr>
      </w:pPr>
      <w:r>
        <w:rPr>
          <w:b/>
          <w:szCs w:val="21"/>
        </w:rPr>
        <w:t xml:space="preserve">七、参考教材 </w:t>
      </w:r>
    </w:p>
    <w:p>
      <w:pPr>
        <w:adjustRightInd w:val="0"/>
        <w:snapToGrid w:val="0"/>
        <w:spacing w:line="360" w:lineRule="auto"/>
      </w:pPr>
      <w:r>
        <w:t>（1）模拟电子技术基础（第五版）. 童诗白、华成英，高等教育出版社，2015.</w:t>
      </w:r>
    </w:p>
    <w:p>
      <w:pPr>
        <w:adjustRightInd w:val="0"/>
        <w:snapToGrid w:val="0"/>
        <w:spacing w:line="360" w:lineRule="auto"/>
      </w:pPr>
      <w:r>
        <w:t xml:space="preserve">（2）数字电子技术基础（第六版）.阎石，高等教育出版社，2016. </w:t>
      </w:r>
    </w:p>
    <w:p>
      <w:pPr>
        <w:widowControl/>
        <w:spacing w:line="360" w:lineRule="auto"/>
        <w:rPr>
          <w:kern w:val="0"/>
          <w:szCs w:val="21"/>
          <w:lang w:bidi="ar"/>
        </w:rPr>
      </w:pPr>
      <w:r>
        <w:rPr>
          <w:kern w:val="0"/>
          <w:szCs w:val="21"/>
          <w:lang w:bidi="ar"/>
        </w:rPr>
        <w:t>（3）</w:t>
      </w:r>
      <w:r>
        <w:rPr>
          <w:shd w:val="clear" w:color="auto" w:fill="FFFFFF"/>
        </w:rPr>
        <w:t>从零开始学电子电路设计，</w:t>
      </w:r>
      <w:r>
        <w:t>化学工业出版社，2019.</w:t>
      </w:r>
    </w:p>
    <w:p>
      <w:pPr>
        <w:widowControl/>
        <w:snapToGrid w:val="0"/>
        <w:spacing w:before="156" w:beforeLines="50" w:line="400" w:lineRule="exact"/>
        <w:jc w:val="left"/>
        <w:rPr>
          <w:b/>
          <w:szCs w:val="21"/>
        </w:rPr>
      </w:pPr>
      <w:bookmarkStart w:id="585" w:name="_Hlk114076401"/>
      <w:r>
        <w:rPr>
          <w:b/>
          <w:szCs w:val="21"/>
        </w:rPr>
        <w:t>八、本课程与其它课程的联系</w:t>
      </w:r>
    </w:p>
    <w:p>
      <w:pPr>
        <w:spacing w:line="360" w:lineRule="auto"/>
        <w:ind w:firstLine="315" w:firstLineChars="150"/>
        <w:jc w:val="left"/>
      </w:pPr>
      <w:r>
        <w:t>本课程的先修课程为电路、模拟电子技术、数字电子技术等。为学生进行后续课程的单片机原理与接口技术、电子产品生产实习、毕业设计以及今后从事与本专业相关的工作奠定实践动手能力以及分析和解决问题能力的基础。</w:t>
      </w:r>
    </w:p>
    <w:p>
      <w:pPr>
        <w:widowControl/>
        <w:snapToGrid w:val="0"/>
        <w:spacing w:line="400" w:lineRule="exact"/>
        <w:rPr>
          <w:szCs w:val="21"/>
        </w:rPr>
      </w:pPr>
      <w:r>
        <w:rPr>
          <w:b/>
          <w:bCs/>
          <w:szCs w:val="21"/>
        </w:rPr>
        <w:t>附录：课程思政素材</w:t>
      </w:r>
    </w:p>
    <w:tbl>
      <w:tblPr>
        <w:tblStyle w:val="15"/>
        <w:tblW w:w="79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72"/>
        <w:gridCol w:w="52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17" w:type="dxa"/>
            <w:vAlign w:val="center"/>
          </w:tcPr>
          <w:p>
            <w:pPr>
              <w:rPr>
                <w:b/>
                <w:bCs/>
                <w:kern w:val="0"/>
                <w:szCs w:val="21"/>
              </w:rPr>
            </w:pPr>
            <w:r>
              <w:rPr>
                <w:b/>
                <w:bCs/>
                <w:kern w:val="0"/>
                <w:szCs w:val="21"/>
              </w:rPr>
              <w:t>序号</w:t>
            </w:r>
          </w:p>
        </w:tc>
        <w:tc>
          <w:tcPr>
            <w:tcW w:w="1872" w:type="dxa"/>
            <w:vAlign w:val="center"/>
          </w:tcPr>
          <w:p>
            <w:pPr>
              <w:jc w:val="center"/>
              <w:rPr>
                <w:b/>
                <w:bCs/>
                <w:kern w:val="0"/>
                <w:szCs w:val="21"/>
              </w:rPr>
            </w:pPr>
            <w:r>
              <w:rPr>
                <w:b/>
                <w:bCs/>
                <w:kern w:val="0"/>
                <w:szCs w:val="21"/>
              </w:rPr>
              <w:t>课程思政素材</w:t>
            </w:r>
          </w:p>
        </w:tc>
        <w:tc>
          <w:tcPr>
            <w:tcW w:w="5244" w:type="dxa"/>
            <w:vAlign w:val="center"/>
          </w:tcPr>
          <w:p>
            <w:pPr>
              <w:jc w:val="center"/>
              <w:rPr>
                <w:b/>
                <w:bCs/>
                <w:kern w:val="0"/>
                <w:szCs w:val="21"/>
              </w:rPr>
            </w:pPr>
            <w:r>
              <w:rPr>
                <w:b/>
                <w:bCs/>
                <w:kern w:val="0"/>
                <w:szCs w:val="21"/>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Cs w:val="21"/>
              </w:rPr>
            </w:pPr>
            <w:bookmarkStart w:id="586" w:name="_Hlk534141696"/>
            <w:r>
              <w:rPr>
                <w:kern w:val="0"/>
                <w:szCs w:val="21"/>
              </w:rPr>
              <w:t>1</w:t>
            </w:r>
          </w:p>
        </w:tc>
        <w:tc>
          <w:tcPr>
            <w:tcW w:w="1872" w:type="dxa"/>
            <w:vAlign w:val="center"/>
          </w:tcPr>
          <w:p>
            <w:pPr>
              <w:jc w:val="center"/>
              <w:rPr>
                <w:szCs w:val="21"/>
              </w:rPr>
            </w:pPr>
            <w:r>
              <w:rPr>
                <w:szCs w:val="21"/>
              </w:rPr>
              <w:t>课程设计题目</w:t>
            </w:r>
          </w:p>
        </w:tc>
        <w:tc>
          <w:tcPr>
            <w:tcW w:w="5244" w:type="dxa"/>
            <w:vAlign w:val="center"/>
          </w:tcPr>
          <w:p>
            <w:pPr>
              <w:widowControl/>
              <w:spacing w:line="276" w:lineRule="auto"/>
              <w:jc w:val="left"/>
              <w:rPr>
                <w:szCs w:val="21"/>
              </w:rPr>
            </w:pPr>
            <w:r>
              <w:rPr>
                <w:spacing w:val="9"/>
                <w:shd w:val="clear" w:color="auto" w:fill="FFFFFF"/>
              </w:rPr>
              <w:t>讲解电子电路设计的意义，鼓励学生参加全国大学生电子设计大赛、机械设计创新大赛、互联网+等课外科创新活动，从中巩固专业知识，开发创新意识。以实际任务为驱动，有助于培养学生自学能力，创新、团队协作能力，以及分析实际问题和解决实际问题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Cs w:val="21"/>
              </w:rPr>
            </w:pPr>
            <w:r>
              <w:rPr>
                <w:kern w:val="0"/>
                <w:szCs w:val="21"/>
              </w:rPr>
              <w:t>2</w:t>
            </w:r>
          </w:p>
        </w:tc>
        <w:tc>
          <w:tcPr>
            <w:tcW w:w="1872" w:type="dxa"/>
            <w:vAlign w:val="center"/>
          </w:tcPr>
          <w:p>
            <w:pPr>
              <w:jc w:val="center"/>
              <w:rPr>
                <w:szCs w:val="21"/>
              </w:rPr>
            </w:pPr>
            <w:r>
              <w:rPr>
                <w:szCs w:val="21"/>
              </w:rPr>
              <w:t>Multisim软件电路仿真平台</w:t>
            </w:r>
          </w:p>
        </w:tc>
        <w:tc>
          <w:tcPr>
            <w:tcW w:w="5244" w:type="dxa"/>
            <w:vAlign w:val="center"/>
          </w:tcPr>
          <w:p>
            <w:pPr>
              <w:widowControl/>
              <w:spacing w:line="276" w:lineRule="auto"/>
              <w:jc w:val="left"/>
              <w:rPr>
                <w:szCs w:val="21"/>
              </w:rPr>
            </w:pPr>
            <w:r>
              <w:rPr>
                <w:szCs w:val="21"/>
              </w:rPr>
              <w:t>自主研发软硬件，引导学生收集有关我国科技领域“自主创新”的案例（如华大九天的EDA），激发学生自主创新意识。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Cs w:val="21"/>
              </w:rPr>
            </w:pPr>
            <w:r>
              <w:rPr>
                <w:kern w:val="0"/>
                <w:szCs w:val="21"/>
              </w:rPr>
              <w:t>3</w:t>
            </w:r>
          </w:p>
        </w:tc>
        <w:tc>
          <w:tcPr>
            <w:tcW w:w="1872" w:type="dxa"/>
            <w:vAlign w:val="center"/>
          </w:tcPr>
          <w:p>
            <w:pPr>
              <w:jc w:val="center"/>
              <w:rPr>
                <w:szCs w:val="21"/>
              </w:rPr>
            </w:pPr>
            <w:r>
              <w:rPr>
                <w:szCs w:val="21"/>
              </w:rPr>
              <w:t>具体设计作品验证</w:t>
            </w:r>
          </w:p>
        </w:tc>
        <w:tc>
          <w:tcPr>
            <w:tcW w:w="5244" w:type="dxa"/>
            <w:vAlign w:val="center"/>
          </w:tcPr>
          <w:p>
            <w:pPr>
              <w:widowControl/>
              <w:spacing w:line="276" w:lineRule="auto"/>
              <w:jc w:val="left"/>
              <w:rPr>
                <w:szCs w:val="21"/>
              </w:rPr>
            </w:pPr>
            <w:r>
              <w:rPr>
                <w:spacing w:val="9"/>
                <w:shd w:val="clear" w:color="auto" w:fill="FFFFFF"/>
              </w:rPr>
              <w:t>严格要求题目从选题、查文献资料、设计方案选择、电路设计、元器件选择、电路仿真、实验验证到答辩的完整过程。这样的标准要求无形中培养了学生严谨求实的科学精神和精益求精的大国工匠精神。</w:t>
            </w:r>
          </w:p>
        </w:tc>
      </w:tr>
      <w:bookmarkEnd w:id="585"/>
      <w:bookmarkEnd w:id="586"/>
    </w:tbl>
    <w:p>
      <w:pPr>
        <w:pStyle w:val="2"/>
        <w:rPr>
          <w:szCs w:val="28"/>
        </w:rPr>
      </w:pPr>
      <w:r>
        <w:rPr>
          <w:szCs w:val="21"/>
        </w:rPr>
        <w:br w:type="page"/>
      </w:r>
      <w:bookmarkStart w:id="587" w:name="_Toc12939"/>
      <w:bookmarkStart w:id="588" w:name="_Toc8354"/>
      <w:bookmarkStart w:id="589" w:name="_Toc8017"/>
      <w:bookmarkStart w:id="590" w:name="_Toc19186"/>
      <w:bookmarkStart w:id="591" w:name="_Toc6343"/>
      <w:bookmarkStart w:id="592" w:name="_Toc28699"/>
      <w:bookmarkStart w:id="593" w:name="_Toc19672"/>
      <w:bookmarkStart w:id="594" w:name="_Toc23572"/>
      <w:r>
        <w:rPr>
          <w:rStyle w:val="23"/>
          <w:b/>
        </w:rPr>
        <w:t>电子工艺实习</w:t>
      </w:r>
      <w:bookmarkEnd w:id="587"/>
      <w:bookmarkEnd w:id="588"/>
      <w:bookmarkEnd w:id="589"/>
      <w:bookmarkEnd w:id="590"/>
      <w:bookmarkEnd w:id="591"/>
      <w:bookmarkEnd w:id="592"/>
      <w:bookmarkEnd w:id="593"/>
      <w:bookmarkEnd w:id="594"/>
    </w:p>
    <w:p>
      <w:pPr>
        <w:snapToGrid w:val="0"/>
        <w:spacing w:line="360" w:lineRule="auto"/>
        <w:jc w:val="center"/>
        <w:rPr>
          <w:sz w:val="24"/>
        </w:rPr>
      </w:pPr>
      <w:r>
        <w:rPr>
          <w:sz w:val="24"/>
        </w:rPr>
        <w:t>（Practice of electronic technology）</w:t>
      </w:r>
    </w:p>
    <w:p>
      <w:pPr>
        <w:snapToGrid w:val="0"/>
        <w:spacing w:line="360" w:lineRule="auto"/>
        <w:jc w:val="center"/>
        <w:rPr>
          <w:b/>
          <w:szCs w:val="21"/>
        </w:rPr>
      </w:pPr>
      <w:r>
        <w:rPr>
          <w:b/>
          <w:szCs w:val="21"/>
        </w:rPr>
        <w:t>课程基本信息</w:t>
      </w:r>
    </w:p>
    <w:tbl>
      <w:tblPr>
        <w:tblStyle w:val="16"/>
        <w:tblW w:w="5001" w:type="pct"/>
        <w:tblInd w:w="-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912"/>
        <w:gridCol w:w="2792"/>
        <w:gridCol w:w="341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97" w:type="pct"/>
          </w:tcPr>
          <w:p>
            <w:pPr>
              <w:spacing w:line="300" w:lineRule="auto"/>
              <w:rPr>
                <w:b/>
                <w:bCs/>
                <w:szCs w:val="21"/>
              </w:rPr>
            </w:pPr>
            <w:r>
              <w:rPr>
                <w:b/>
                <w:bCs/>
                <w:szCs w:val="21"/>
              </w:rPr>
              <w:t>课程编号：</w:t>
            </w:r>
            <w:r>
              <w:rPr>
                <w:szCs w:val="21"/>
              </w:rPr>
              <w:t>04021045</w:t>
            </w:r>
          </w:p>
        </w:tc>
        <w:tc>
          <w:tcPr>
            <w:tcW w:w="1531" w:type="pct"/>
          </w:tcPr>
          <w:p>
            <w:pPr>
              <w:spacing w:line="300" w:lineRule="auto"/>
              <w:rPr>
                <w:b/>
                <w:bCs/>
                <w:szCs w:val="21"/>
              </w:rPr>
            </w:pPr>
            <w:r>
              <w:rPr>
                <w:b/>
                <w:bCs/>
                <w:szCs w:val="21"/>
              </w:rPr>
              <w:t>课程总学时：</w:t>
            </w:r>
            <w:r>
              <w:rPr>
                <w:szCs w:val="21"/>
              </w:rPr>
              <w:t>2周</w:t>
            </w:r>
          </w:p>
        </w:tc>
        <w:tc>
          <w:tcPr>
            <w:tcW w:w="1870" w:type="pct"/>
          </w:tcPr>
          <w:p>
            <w:pPr>
              <w:spacing w:line="300" w:lineRule="auto"/>
              <w:rPr>
                <w:b/>
                <w:bCs/>
                <w:szCs w:val="21"/>
              </w:rPr>
            </w:pPr>
            <w:r>
              <w:rPr>
                <w:b/>
                <w:bCs/>
                <w:szCs w:val="21"/>
              </w:rPr>
              <w:t>实验学时：</w:t>
            </w:r>
            <w:r>
              <w:rPr>
                <w:szCs w:val="21"/>
              </w:rPr>
              <w:t>2周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97" w:type="pct"/>
          </w:tcPr>
          <w:p>
            <w:pPr>
              <w:spacing w:line="300" w:lineRule="auto"/>
              <w:rPr>
                <w:b/>
                <w:bCs/>
                <w:szCs w:val="21"/>
              </w:rPr>
            </w:pPr>
            <w:r>
              <w:rPr>
                <w:b/>
                <w:bCs/>
                <w:szCs w:val="21"/>
              </w:rPr>
              <w:t>课程性质：</w:t>
            </w:r>
            <w:r>
              <w:rPr>
                <w:kern w:val="0"/>
                <w:szCs w:val="21"/>
              </w:rPr>
              <w:t>必修</w:t>
            </w:r>
          </w:p>
        </w:tc>
        <w:tc>
          <w:tcPr>
            <w:tcW w:w="1531" w:type="pct"/>
          </w:tcPr>
          <w:p>
            <w:pPr>
              <w:spacing w:line="300" w:lineRule="auto"/>
              <w:rPr>
                <w:b/>
                <w:bCs/>
                <w:szCs w:val="21"/>
              </w:rPr>
            </w:pPr>
            <w:r>
              <w:rPr>
                <w:b/>
                <w:bCs/>
                <w:szCs w:val="21"/>
              </w:rPr>
              <w:t>课程属性:</w:t>
            </w:r>
            <w:r>
              <w:rPr>
                <w:szCs w:val="21"/>
              </w:rPr>
              <w:t>专业类</w:t>
            </w:r>
          </w:p>
        </w:tc>
        <w:tc>
          <w:tcPr>
            <w:tcW w:w="1870" w:type="pct"/>
          </w:tcPr>
          <w:p>
            <w:pPr>
              <w:spacing w:line="300" w:lineRule="auto"/>
              <w:rPr>
                <w:b/>
                <w:bCs/>
                <w:szCs w:val="21"/>
              </w:rPr>
            </w:pPr>
            <w:r>
              <w:rPr>
                <w:b/>
                <w:bCs/>
                <w:szCs w:val="21"/>
              </w:rPr>
              <w:t>开设学期：</w:t>
            </w:r>
            <w:r>
              <w:rPr>
                <w:szCs w:val="21"/>
              </w:rPr>
              <w:t>第5学期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97" w:type="pct"/>
          </w:tcPr>
          <w:p>
            <w:pPr>
              <w:spacing w:line="300" w:lineRule="auto"/>
              <w:rPr>
                <w:b/>
                <w:bCs/>
                <w:szCs w:val="21"/>
              </w:rPr>
            </w:pPr>
            <w:r>
              <w:rPr>
                <w:b/>
                <w:bCs/>
                <w:szCs w:val="21"/>
              </w:rPr>
              <w:t>课程负责人：</w:t>
            </w:r>
            <w:r>
              <w:rPr>
                <w:kern w:val="0"/>
                <w:szCs w:val="21"/>
              </w:rPr>
              <w:t>李勉</w:t>
            </w:r>
          </w:p>
        </w:tc>
        <w:tc>
          <w:tcPr>
            <w:tcW w:w="1531" w:type="pct"/>
          </w:tcPr>
          <w:p>
            <w:pPr>
              <w:spacing w:line="300" w:lineRule="auto"/>
              <w:rPr>
                <w:b/>
                <w:bCs/>
                <w:szCs w:val="21"/>
              </w:rPr>
            </w:pPr>
            <w:r>
              <w:rPr>
                <w:b/>
                <w:bCs/>
                <w:szCs w:val="21"/>
              </w:rPr>
              <w:t xml:space="preserve">课程团队： </w:t>
            </w:r>
            <w:r>
              <w:rPr>
                <w:szCs w:val="21"/>
              </w:rPr>
              <w:t>晋艳云</w:t>
            </w:r>
          </w:p>
        </w:tc>
        <w:tc>
          <w:tcPr>
            <w:tcW w:w="1870"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szCs w:val="21"/>
              </w:rPr>
              <w:t>电路、模拟电子技术、数字电子技术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单片机原理与接口技术，毕业设计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97" w:type="pct"/>
          </w:tcPr>
          <w:p>
            <w:pPr>
              <w:spacing w:line="300" w:lineRule="auto"/>
              <w:rPr>
                <w:b/>
                <w:bCs/>
                <w:szCs w:val="21"/>
              </w:rPr>
            </w:pPr>
            <w:r>
              <w:rPr>
                <w:b/>
                <w:bCs/>
                <w:szCs w:val="21"/>
              </w:rPr>
              <w:t>主撰人：李勉</w:t>
            </w:r>
          </w:p>
        </w:tc>
        <w:tc>
          <w:tcPr>
            <w:tcW w:w="1531" w:type="pct"/>
          </w:tcPr>
          <w:p>
            <w:pPr>
              <w:spacing w:line="300" w:lineRule="auto"/>
              <w:rPr>
                <w:b/>
                <w:bCs/>
                <w:szCs w:val="21"/>
              </w:rPr>
            </w:pPr>
            <w:r>
              <w:rPr>
                <w:b/>
                <w:bCs/>
                <w:szCs w:val="21"/>
              </w:rPr>
              <w:t>审核人：</w:t>
            </w:r>
          </w:p>
        </w:tc>
        <w:tc>
          <w:tcPr>
            <w:tcW w:w="1870" w:type="pct"/>
          </w:tcPr>
          <w:p>
            <w:pPr>
              <w:spacing w:line="300" w:lineRule="auto"/>
              <w:rPr>
                <w:b/>
                <w:bCs/>
                <w:szCs w:val="21"/>
              </w:rPr>
            </w:pPr>
            <w:r>
              <w:rPr>
                <w:b/>
                <w:bCs/>
                <w:szCs w:val="21"/>
              </w:rPr>
              <w:t>大纲制定（修订）日期：2023</w:t>
            </w:r>
          </w:p>
        </w:tc>
      </w:tr>
    </w:tbl>
    <w:p>
      <w:pPr>
        <w:widowControl/>
        <w:snapToGrid w:val="0"/>
        <w:spacing w:before="156" w:beforeLines="50" w:line="400" w:lineRule="exact"/>
        <w:jc w:val="left"/>
        <w:rPr>
          <w:b/>
          <w:szCs w:val="21"/>
        </w:rPr>
      </w:pPr>
      <w:r>
        <w:rPr>
          <w:b/>
          <w:szCs w:val="21"/>
        </w:rPr>
        <w:t>一、课程简介/课程目标</w:t>
      </w:r>
    </w:p>
    <w:p>
      <w:pPr>
        <w:spacing w:line="360" w:lineRule="auto"/>
        <w:ind w:firstLine="315" w:firstLineChars="150"/>
        <w:jc w:val="left"/>
      </w:pPr>
      <w:r>
        <w:t>《电子工艺实习》是电子信息类专业的一门校内进行的专业方向必修实践教学课程。它是培养电子信息行业工程技术应用型人才的知识结构和能力结构的重要组成部分。通过本课程环节学习，使学生加深对课堂知识的理解，开始熟悉电子元器件、了解常用电子元器件的性能特点、命名方法以及识别方法；了解电子工艺的一般知识；掌握常用电子仪器设备的正确使用方法；重点掌握电子元器件的安装、焊接等基本技能；学会分析与处理简单的电路故障。通过本实习环节，使学生初步了解和掌握一般的电子工艺技能，了解电子产品生产实际和工艺过程，熟悉一些电工电子基本知识，掌握一定的基本操作技能，培养动手能力以及踏实细致、严谨科学的工作作风，同时能够使加深对课程内容的理解，掌握一定的实验技能，增强学生的动手能力以及分析和解决问题的能力，进而培养学生的科学思维观念和工程意识。</w:t>
      </w:r>
    </w:p>
    <w:p>
      <w:pPr>
        <w:spacing w:line="360" w:lineRule="auto"/>
        <w:jc w:val="left"/>
      </w:pPr>
      <w:r>
        <w:t>从而为后续课程、毕业设计以及今后从事与本专业有关的工作奠定实践基础。</w:t>
      </w:r>
    </w:p>
    <w:p>
      <w:pPr>
        <w:widowControl/>
        <w:snapToGrid w:val="0"/>
        <w:spacing w:line="360" w:lineRule="auto"/>
        <w:ind w:firstLine="422" w:firstLineChars="200"/>
        <w:rPr>
          <w:kern w:val="0"/>
          <w:szCs w:val="21"/>
        </w:rPr>
      </w:pPr>
      <w:r>
        <w:rPr>
          <w:b/>
          <w:kern w:val="0"/>
          <w:szCs w:val="21"/>
        </w:rPr>
        <w:t>课程目标 1</w:t>
      </w:r>
      <w:r>
        <w:rPr>
          <w:kern w:val="0"/>
          <w:szCs w:val="21"/>
        </w:rPr>
        <w:t>：通过课程实践，能够学生掌握元器件的排列及整体布局要求，了解电子产品的布局、安装、焊接、调试等装配全工艺流程与简易电路测试及整机调试工艺。系统地深入浅出的熟悉掌握电子产品（系统）制定、研发、生产制造工艺与过程。</w:t>
      </w:r>
    </w:p>
    <w:p>
      <w:pPr>
        <w:widowControl/>
        <w:spacing w:line="360" w:lineRule="auto"/>
        <w:ind w:firstLine="422" w:firstLineChars="200"/>
        <w:rPr>
          <w:kern w:val="0"/>
          <w:szCs w:val="21"/>
        </w:rPr>
      </w:pPr>
      <w:r>
        <w:rPr>
          <w:b/>
          <w:kern w:val="0"/>
          <w:szCs w:val="21"/>
        </w:rPr>
        <w:t>课程目标2：</w:t>
      </w:r>
      <w:r>
        <w:rPr>
          <w:kern w:val="0"/>
          <w:szCs w:val="21"/>
        </w:rPr>
        <w:t>通过课程实践，学生能够识读电路图、装配图参数指标等技术文件资料，利用五金工具和电烙铁、万用表等仪器设备、配套焊接材料，掌握正确的手工烙铁焊接技术和焊接技巧。培养学生在实践中发现问题，结合有关知识分析问题，探究就解决问题途径与方法，启迪学生主动去了解新工艺、新技术以及新材料在现代电子工业中的应用。另一方面能够对工程项目的社会、健康、安全、法律及文化的影响进行评价，并采取合理手段降低或避免其不利影响。</w:t>
      </w:r>
    </w:p>
    <w:p>
      <w:pPr>
        <w:widowControl/>
        <w:snapToGrid w:val="0"/>
        <w:spacing w:line="360" w:lineRule="auto"/>
        <w:ind w:firstLine="422" w:firstLineChars="200"/>
        <w:rPr>
          <w:kern w:val="0"/>
          <w:szCs w:val="21"/>
        </w:rPr>
      </w:pPr>
      <w:r>
        <w:rPr>
          <w:b/>
          <w:kern w:val="0"/>
          <w:szCs w:val="21"/>
        </w:rPr>
        <w:t>课程目标 3</w:t>
      </w:r>
      <w:r>
        <w:rPr>
          <w:kern w:val="0"/>
          <w:szCs w:val="21"/>
        </w:rPr>
        <w:t>：通过课程实践，了解电子产品生产制造过程中面临的工程实际问题，对学生强调安全操作守则，树立安全生产意识。各环节（包括方案确定、工艺选择等）中考虑认识到相关规范的正确运用，能够在电子产品的设计、制造及应用中遵守职业道德和规范，具有法律意识。</w:t>
      </w:r>
    </w:p>
    <w:p>
      <w:pPr>
        <w:widowControl/>
        <w:snapToGrid w:val="0"/>
        <w:spacing w:line="360" w:lineRule="auto"/>
        <w:ind w:firstLine="422" w:firstLineChars="200"/>
        <w:rPr>
          <w:szCs w:val="21"/>
        </w:rPr>
      </w:pPr>
      <w:r>
        <w:rPr>
          <w:b/>
          <w:kern w:val="0"/>
          <w:szCs w:val="21"/>
        </w:rPr>
        <w:t>课程目标 4</w:t>
      </w:r>
      <w:r>
        <w:rPr>
          <w:kern w:val="0"/>
          <w:szCs w:val="21"/>
        </w:rPr>
        <w:t>：通过课程实践，熟悉工具设备的使用，注重工艺技术在实际工作中的应用，理解专业工程师的职业性质、基本职业道德进行激发专业情感，使学生认识了解电子工业对人类的贡献以及对未来社会发展的重要性，培养建立良好的专业工程意识。</w:t>
      </w:r>
      <w:r>
        <w:rPr>
          <w:kern w:val="0"/>
          <w:sz w:val="28"/>
          <w:szCs w:val="28"/>
          <w:lang w:bidi="ar"/>
        </w:rPr>
        <w:t xml:space="preserve"> </w:t>
      </w:r>
    </w:p>
    <w:p>
      <w:pPr>
        <w:widowControl/>
        <w:snapToGrid w:val="0"/>
        <w:spacing w:before="156" w:beforeLines="50" w:line="400" w:lineRule="exact"/>
        <w:jc w:val="left"/>
        <w:rPr>
          <w:b/>
          <w:szCs w:val="21"/>
        </w:rPr>
      </w:pPr>
      <w:r>
        <w:rPr>
          <w:b/>
          <w:szCs w:val="21"/>
        </w:rPr>
        <w:t>二、课程目标和毕业要求的对应关系</w:t>
      </w:r>
    </w:p>
    <w:p>
      <w:pPr>
        <w:widowControl/>
        <w:jc w:val="center"/>
        <w:rPr>
          <w:b/>
          <w:kern w:val="0"/>
          <w:szCs w:val="21"/>
          <w:lang w:bidi="ar"/>
        </w:rPr>
      </w:pPr>
      <w:r>
        <w:rPr>
          <w:b/>
          <w:kern w:val="0"/>
          <w:szCs w:val="21"/>
          <w:lang w:bidi="ar"/>
        </w:rPr>
        <w:t>表1课程目标与毕业要求的关系</w:t>
      </w:r>
    </w:p>
    <w:tbl>
      <w:tblPr>
        <w:tblStyle w:val="15"/>
        <w:tblpPr w:leftFromText="180" w:rightFromText="180" w:vertAnchor="text" w:horzAnchor="page" w:tblpX="2233" w:tblpY="122"/>
        <w:tblOverlap w:val="never"/>
        <w:tblW w:w="768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2"/>
        <w:gridCol w:w="4976"/>
        <w:gridCol w:w="1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trPr>
        <w:tc>
          <w:tcPr>
            <w:tcW w:w="1012" w:type="dxa"/>
          </w:tcPr>
          <w:p>
            <w:pPr>
              <w:widowControl/>
              <w:snapToGrid w:val="0"/>
              <w:spacing w:before="156" w:beforeLines="50" w:line="400" w:lineRule="exact"/>
              <w:jc w:val="center"/>
              <w:rPr>
                <w:b/>
                <w:sz w:val="18"/>
                <w:szCs w:val="18"/>
              </w:rPr>
            </w:pPr>
            <w:r>
              <w:rPr>
                <w:b/>
                <w:sz w:val="18"/>
                <w:szCs w:val="18"/>
              </w:rPr>
              <w:t>课程目标</w:t>
            </w:r>
          </w:p>
        </w:tc>
        <w:tc>
          <w:tcPr>
            <w:tcW w:w="4976" w:type="dxa"/>
          </w:tcPr>
          <w:p>
            <w:pPr>
              <w:widowControl/>
              <w:snapToGrid w:val="0"/>
              <w:spacing w:before="156" w:beforeLines="50" w:line="400" w:lineRule="exact"/>
              <w:jc w:val="center"/>
              <w:rPr>
                <w:b/>
                <w:sz w:val="18"/>
                <w:szCs w:val="18"/>
              </w:rPr>
            </w:pPr>
            <w:r>
              <w:rPr>
                <w:b/>
                <w:sz w:val="18"/>
                <w:szCs w:val="18"/>
              </w:rPr>
              <w:t>毕业要求指标点</w:t>
            </w:r>
          </w:p>
        </w:tc>
        <w:tc>
          <w:tcPr>
            <w:tcW w:w="1699" w:type="dxa"/>
          </w:tcPr>
          <w:p>
            <w:pPr>
              <w:widowControl/>
              <w:snapToGrid w:val="0"/>
              <w:spacing w:before="156" w:beforeLines="50" w:line="400" w:lineRule="exact"/>
              <w:jc w:val="center"/>
              <w:rPr>
                <w:b/>
                <w:sz w:val="18"/>
                <w:szCs w:val="18"/>
              </w:rPr>
            </w:pPr>
            <w:r>
              <w:rPr>
                <w:b/>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9" w:hRule="atLeast"/>
        </w:trPr>
        <w:tc>
          <w:tcPr>
            <w:tcW w:w="1012" w:type="dxa"/>
            <w:vAlign w:val="center"/>
          </w:tcPr>
          <w:p>
            <w:pPr>
              <w:widowControl/>
              <w:snapToGrid w:val="0"/>
              <w:spacing w:before="156" w:beforeLines="50" w:line="400" w:lineRule="exact"/>
              <w:jc w:val="center"/>
              <w:rPr>
                <w:b/>
                <w:sz w:val="18"/>
                <w:szCs w:val="18"/>
              </w:rPr>
            </w:pPr>
            <w:r>
              <w:rPr>
                <w:b/>
                <w:sz w:val="18"/>
                <w:szCs w:val="18"/>
              </w:rPr>
              <w:t>1</w:t>
            </w:r>
          </w:p>
        </w:tc>
        <w:tc>
          <w:tcPr>
            <w:tcW w:w="4976" w:type="dxa"/>
            <w:vAlign w:val="center"/>
          </w:tcPr>
          <w:p>
            <w:pPr>
              <w:widowControl/>
              <w:snapToGrid w:val="0"/>
              <w:spacing w:before="156" w:beforeLines="50"/>
              <w:rPr>
                <w:kern w:val="0"/>
                <w:sz w:val="18"/>
                <w:szCs w:val="18"/>
              </w:rPr>
            </w:pPr>
            <w:r>
              <w:rPr>
                <w:bCs/>
                <w:sz w:val="18"/>
                <w:szCs w:val="18"/>
              </w:rPr>
              <w:t>指标点</w:t>
            </w:r>
            <w:r>
              <w:rPr>
                <w:kern w:val="0"/>
                <w:sz w:val="18"/>
                <w:szCs w:val="18"/>
              </w:rPr>
              <w:t>3-1 熟悉电路设计、信号处理方面的工程设计和产品开发的周期与流程，掌握各环节的基本设计/开发方法和技术，能够根据设计目标，确定合适的技术方案。</w:t>
            </w:r>
          </w:p>
        </w:tc>
        <w:tc>
          <w:tcPr>
            <w:tcW w:w="1699" w:type="dxa"/>
            <w:vAlign w:val="center"/>
          </w:tcPr>
          <w:p>
            <w:pPr>
              <w:widowControl/>
              <w:tabs>
                <w:tab w:val="left" w:pos="530"/>
              </w:tabs>
              <w:snapToGrid w:val="0"/>
              <w:spacing w:before="156" w:beforeLines="50"/>
              <w:jc w:val="left"/>
              <w:rPr>
                <w:bCs/>
                <w:sz w:val="18"/>
                <w:szCs w:val="18"/>
              </w:rPr>
            </w:pPr>
            <w:r>
              <w:rPr>
                <w:kern w:val="0"/>
                <w:sz w:val="18"/>
                <w:szCs w:val="18"/>
              </w:rPr>
              <w:t>3.设计/开发解决方案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9" w:hRule="atLeast"/>
        </w:trPr>
        <w:tc>
          <w:tcPr>
            <w:tcW w:w="1012" w:type="dxa"/>
            <w:vAlign w:val="center"/>
          </w:tcPr>
          <w:p>
            <w:pPr>
              <w:widowControl/>
              <w:snapToGrid w:val="0"/>
              <w:spacing w:before="156" w:beforeLines="50" w:line="400" w:lineRule="exact"/>
              <w:jc w:val="center"/>
              <w:rPr>
                <w:b/>
                <w:sz w:val="18"/>
                <w:szCs w:val="18"/>
              </w:rPr>
            </w:pPr>
            <w:r>
              <w:rPr>
                <w:b/>
                <w:sz w:val="18"/>
                <w:szCs w:val="18"/>
              </w:rPr>
              <w:t>2</w:t>
            </w:r>
          </w:p>
        </w:tc>
        <w:tc>
          <w:tcPr>
            <w:tcW w:w="4976" w:type="dxa"/>
            <w:vAlign w:val="center"/>
          </w:tcPr>
          <w:p>
            <w:pPr>
              <w:widowControl/>
              <w:snapToGrid w:val="0"/>
              <w:spacing w:before="156" w:beforeLines="50"/>
              <w:rPr>
                <w:bCs/>
                <w:sz w:val="18"/>
                <w:szCs w:val="18"/>
              </w:rPr>
            </w:pPr>
            <w:r>
              <w:rPr>
                <w:bCs/>
                <w:sz w:val="18"/>
                <w:szCs w:val="18"/>
              </w:rPr>
              <w:t>指标点</w:t>
            </w:r>
            <w:r>
              <w:rPr>
                <w:kern w:val="0"/>
                <w:sz w:val="18"/>
                <w:szCs w:val="18"/>
              </w:rPr>
              <w:t>6-2 能够分析和评价电子信息工程领域的专业实践和解决方案对社会、健康、安全、法律以及文化的影响，并理解应承担的责任。</w:t>
            </w:r>
          </w:p>
        </w:tc>
        <w:tc>
          <w:tcPr>
            <w:tcW w:w="1699" w:type="dxa"/>
            <w:vAlign w:val="center"/>
          </w:tcPr>
          <w:p>
            <w:pPr>
              <w:widowControl/>
              <w:tabs>
                <w:tab w:val="left" w:pos="530"/>
              </w:tabs>
              <w:snapToGrid w:val="0"/>
              <w:spacing w:before="156" w:beforeLines="50"/>
              <w:jc w:val="left"/>
              <w:rPr>
                <w:bCs/>
                <w:sz w:val="18"/>
                <w:szCs w:val="18"/>
              </w:rPr>
            </w:pPr>
            <w:r>
              <w:rPr>
                <w:kern w:val="0"/>
                <w:sz w:val="18"/>
                <w:szCs w:val="18"/>
              </w:rPr>
              <w:t>6.工程与社会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trPr>
        <w:tc>
          <w:tcPr>
            <w:tcW w:w="1012" w:type="dxa"/>
            <w:vAlign w:val="center"/>
          </w:tcPr>
          <w:p>
            <w:pPr>
              <w:widowControl/>
              <w:snapToGrid w:val="0"/>
              <w:spacing w:before="156" w:beforeLines="50" w:line="400" w:lineRule="exact"/>
              <w:jc w:val="center"/>
              <w:rPr>
                <w:b/>
                <w:sz w:val="18"/>
                <w:szCs w:val="18"/>
              </w:rPr>
            </w:pPr>
            <w:r>
              <w:rPr>
                <w:b/>
                <w:sz w:val="18"/>
                <w:szCs w:val="18"/>
              </w:rPr>
              <w:t>3</w:t>
            </w:r>
          </w:p>
        </w:tc>
        <w:tc>
          <w:tcPr>
            <w:tcW w:w="4976" w:type="dxa"/>
            <w:vAlign w:val="center"/>
          </w:tcPr>
          <w:p>
            <w:pPr>
              <w:widowControl/>
              <w:snapToGrid w:val="0"/>
              <w:spacing w:before="156" w:beforeLines="50"/>
              <w:rPr>
                <w:bCs/>
                <w:sz w:val="18"/>
                <w:szCs w:val="18"/>
              </w:rPr>
            </w:pPr>
            <w:r>
              <w:rPr>
                <w:bCs/>
                <w:sz w:val="18"/>
                <w:szCs w:val="18"/>
              </w:rPr>
              <w:t>指标点</w:t>
            </w:r>
            <w:r>
              <w:rPr>
                <w:kern w:val="0"/>
                <w:sz w:val="18"/>
                <w:szCs w:val="18"/>
              </w:rPr>
              <w:t>8-2 能够在电子信息工程领域工程实践中理解并遵守诚实公正、诚信守则的工程职业道德和规范，理解工程师对公众的安全、健康、福祉和环境保护的社会责任，并能够在工程实践中自觉履行责任。</w:t>
            </w:r>
          </w:p>
        </w:tc>
        <w:tc>
          <w:tcPr>
            <w:tcW w:w="1699" w:type="dxa"/>
            <w:vAlign w:val="center"/>
          </w:tcPr>
          <w:p>
            <w:pPr>
              <w:widowControl/>
              <w:tabs>
                <w:tab w:val="left" w:pos="530"/>
              </w:tabs>
              <w:snapToGrid w:val="0"/>
              <w:spacing w:before="156" w:beforeLines="50"/>
              <w:jc w:val="left"/>
              <w:rPr>
                <w:bCs/>
                <w:sz w:val="18"/>
                <w:szCs w:val="18"/>
              </w:rPr>
            </w:pPr>
            <w:r>
              <w:rPr>
                <w:kern w:val="0"/>
                <w:sz w:val="18"/>
                <w:szCs w:val="18"/>
              </w:rPr>
              <w:t>8.职业规范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2" w:hRule="atLeast"/>
        </w:trPr>
        <w:tc>
          <w:tcPr>
            <w:tcW w:w="1012" w:type="dxa"/>
            <w:vAlign w:val="center"/>
          </w:tcPr>
          <w:p>
            <w:pPr>
              <w:widowControl/>
              <w:snapToGrid w:val="0"/>
              <w:spacing w:before="156" w:beforeLines="50" w:line="400" w:lineRule="exact"/>
              <w:jc w:val="center"/>
              <w:rPr>
                <w:b/>
                <w:sz w:val="18"/>
                <w:szCs w:val="18"/>
              </w:rPr>
            </w:pPr>
            <w:r>
              <w:rPr>
                <w:b/>
                <w:sz w:val="18"/>
                <w:szCs w:val="18"/>
              </w:rPr>
              <w:t>4</w:t>
            </w:r>
          </w:p>
        </w:tc>
        <w:tc>
          <w:tcPr>
            <w:tcW w:w="4976" w:type="dxa"/>
            <w:vAlign w:val="center"/>
          </w:tcPr>
          <w:p>
            <w:pPr>
              <w:widowControl/>
              <w:snapToGrid w:val="0"/>
              <w:spacing w:before="156" w:beforeLines="50"/>
              <w:rPr>
                <w:bCs/>
                <w:sz w:val="18"/>
                <w:szCs w:val="18"/>
              </w:rPr>
            </w:pPr>
            <w:r>
              <w:rPr>
                <w:bCs/>
                <w:sz w:val="18"/>
                <w:szCs w:val="18"/>
              </w:rPr>
              <w:t>指标点</w:t>
            </w:r>
            <w:r>
              <w:rPr>
                <w:kern w:val="0"/>
                <w:sz w:val="18"/>
                <w:szCs w:val="18"/>
              </w:rPr>
              <w:t>11-1理解并掌握电子信息工程项目中涉及的管理和经济决策方法，了解工程及产品全周期、全流程的成本构成，理解其中涉及的工程管理与经济决策问题。</w:t>
            </w:r>
          </w:p>
        </w:tc>
        <w:tc>
          <w:tcPr>
            <w:tcW w:w="1699" w:type="dxa"/>
            <w:vAlign w:val="center"/>
          </w:tcPr>
          <w:p>
            <w:pPr>
              <w:widowControl/>
              <w:tabs>
                <w:tab w:val="left" w:pos="530"/>
              </w:tabs>
              <w:snapToGrid w:val="0"/>
              <w:spacing w:before="156" w:beforeLines="50"/>
              <w:jc w:val="left"/>
              <w:rPr>
                <w:kern w:val="0"/>
                <w:sz w:val="18"/>
                <w:szCs w:val="18"/>
              </w:rPr>
            </w:pPr>
            <w:r>
              <w:rPr>
                <w:kern w:val="0"/>
                <w:sz w:val="18"/>
                <w:szCs w:val="18"/>
              </w:rPr>
              <w:t>11.项目管理</w:t>
            </w:r>
          </w:p>
        </w:tc>
      </w:tr>
    </w:tbl>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widowControl/>
        <w:snapToGrid w:val="0"/>
        <w:spacing w:before="156" w:beforeLines="50" w:line="400" w:lineRule="exact"/>
        <w:jc w:val="left"/>
        <w:rPr>
          <w:b/>
          <w:szCs w:val="21"/>
        </w:rPr>
      </w:pPr>
      <w:r>
        <w:rPr>
          <w:b/>
          <w:szCs w:val="21"/>
        </w:rPr>
        <w:t>三、教学内容和教学环节与课程目标的对应关系</w:t>
      </w:r>
    </w:p>
    <w:p>
      <w:pPr>
        <w:jc w:val="center"/>
        <w:rPr>
          <w:b/>
          <w:bCs/>
          <w:szCs w:val="21"/>
        </w:rPr>
      </w:pPr>
    </w:p>
    <w:p>
      <w:pPr>
        <w:widowControl/>
        <w:jc w:val="center"/>
        <w:rPr>
          <w:b/>
          <w:kern w:val="0"/>
          <w:szCs w:val="21"/>
          <w:lang w:bidi="ar"/>
        </w:rPr>
      </w:pPr>
      <w:r>
        <w:rPr>
          <w:b/>
          <w:kern w:val="0"/>
          <w:szCs w:val="21"/>
          <w:lang w:bidi="ar"/>
        </w:rPr>
        <w:t>表2 教学内容、教学方式和课程目标的关系</w:t>
      </w:r>
    </w:p>
    <w:tbl>
      <w:tblPr>
        <w:tblStyle w:val="15"/>
        <w:tblpPr w:leftFromText="180" w:rightFromText="180" w:vertAnchor="text" w:horzAnchor="page" w:tblpX="1873" w:tblpY="335"/>
        <w:tblOverlap w:val="never"/>
        <w:tblW w:w="78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1"/>
        <w:gridCol w:w="3450"/>
        <w:gridCol w:w="1683"/>
        <w:gridCol w:w="13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6" w:hRule="atLeast"/>
        </w:trPr>
        <w:tc>
          <w:tcPr>
            <w:tcW w:w="1431" w:type="dxa"/>
            <w:vAlign w:val="center"/>
          </w:tcPr>
          <w:p>
            <w:pPr>
              <w:widowControl/>
              <w:snapToGrid w:val="0"/>
              <w:jc w:val="center"/>
              <w:rPr>
                <w:b/>
                <w:sz w:val="18"/>
                <w:szCs w:val="18"/>
              </w:rPr>
            </w:pPr>
            <w:r>
              <w:rPr>
                <w:b/>
                <w:sz w:val="18"/>
                <w:szCs w:val="18"/>
              </w:rPr>
              <w:t>教学内容</w:t>
            </w:r>
          </w:p>
        </w:tc>
        <w:tc>
          <w:tcPr>
            <w:tcW w:w="3450" w:type="dxa"/>
            <w:vAlign w:val="center"/>
          </w:tcPr>
          <w:p>
            <w:pPr>
              <w:widowControl/>
              <w:snapToGrid w:val="0"/>
              <w:jc w:val="center"/>
              <w:rPr>
                <w:b/>
                <w:sz w:val="18"/>
                <w:szCs w:val="18"/>
              </w:rPr>
            </w:pPr>
            <w:r>
              <w:rPr>
                <w:b/>
                <w:sz w:val="18"/>
                <w:szCs w:val="18"/>
              </w:rPr>
              <w:t>知识点</w:t>
            </w:r>
          </w:p>
        </w:tc>
        <w:tc>
          <w:tcPr>
            <w:tcW w:w="1683" w:type="dxa"/>
            <w:vAlign w:val="center"/>
          </w:tcPr>
          <w:p>
            <w:pPr>
              <w:widowControl/>
              <w:snapToGrid w:val="0"/>
              <w:jc w:val="center"/>
              <w:rPr>
                <w:b/>
                <w:sz w:val="18"/>
                <w:szCs w:val="18"/>
              </w:rPr>
            </w:pPr>
            <w:r>
              <w:rPr>
                <w:b/>
                <w:sz w:val="18"/>
                <w:szCs w:val="18"/>
              </w:rPr>
              <w:t>教学方式</w:t>
            </w:r>
          </w:p>
        </w:tc>
        <w:tc>
          <w:tcPr>
            <w:tcW w:w="1301" w:type="dxa"/>
            <w:vAlign w:val="center"/>
          </w:tcPr>
          <w:p>
            <w:pPr>
              <w:widowControl/>
              <w:snapToGrid w:val="0"/>
              <w:jc w:val="center"/>
              <w:rPr>
                <w:b/>
                <w:sz w:val="18"/>
                <w:szCs w:val="18"/>
              </w:rPr>
            </w:pPr>
            <w:r>
              <w:rPr>
                <w:b/>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4" w:hRule="atLeast"/>
        </w:trPr>
        <w:tc>
          <w:tcPr>
            <w:tcW w:w="1431" w:type="dxa"/>
            <w:vAlign w:val="center"/>
          </w:tcPr>
          <w:p>
            <w:pPr>
              <w:widowControl/>
              <w:snapToGrid w:val="0"/>
              <w:jc w:val="center"/>
              <w:rPr>
                <w:sz w:val="18"/>
                <w:szCs w:val="18"/>
              </w:rPr>
            </w:pPr>
            <w:r>
              <w:rPr>
                <w:sz w:val="18"/>
                <w:szCs w:val="18"/>
              </w:rPr>
              <w:t>一：常用电子元器件的识别与测量；常用电子仪器仪表及工具的使用</w:t>
            </w:r>
          </w:p>
          <w:p>
            <w:pPr>
              <w:widowControl/>
              <w:snapToGrid w:val="0"/>
              <w:jc w:val="center"/>
              <w:rPr>
                <w:sz w:val="18"/>
                <w:szCs w:val="18"/>
              </w:rPr>
            </w:pPr>
          </w:p>
        </w:tc>
        <w:tc>
          <w:tcPr>
            <w:tcW w:w="3450" w:type="dxa"/>
            <w:vAlign w:val="center"/>
          </w:tcPr>
          <w:p>
            <w:pPr>
              <w:widowControl/>
              <w:snapToGrid w:val="0"/>
              <w:jc w:val="center"/>
              <w:rPr>
                <w:sz w:val="18"/>
                <w:szCs w:val="18"/>
              </w:rPr>
            </w:pPr>
            <w:r>
              <w:rPr>
                <w:sz w:val="18"/>
                <w:szCs w:val="18"/>
              </w:rPr>
              <w:t>1、电阻器的识别和分类</w:t>
            </w:r>
          </w:p>
          <w:p>
            <w:pPr>
              <w:widowControl/>
              <w:snapToGrid w:val="0"/>
              <w:jc w:val="center"/>
              <w:rPr>
                <w:sz w:val="18"/>
                <w:szCs w:val="18"/>
              </w:rPr>
            </w:pPr>
            <w:r>
              <w:rPr>
                <w:sz w:val="18"/>
                <w:szCs w:val="18"/>
              </w:rPr>
              <w:t>2、电阻器的外形图</w:t>
            </w:r>
          </w:p>
          <w:p>
            <w:pPr>
              <w:widowControl/>
              <w:snapToGrid w:val="0"/>
              <w:jc w:val="center"/>
              <w:rPr>
                <w:sz w:val="18"/>
                <w:szCs w:val="18"/>
              </w:rPr>
            </w:pPr>
            <w:r>
              <w:rPr>
                <w:sz w:val="18"/>
                <w:szCs w:val="18"/>
              </w:rPr>
              <w:t>3、电阻器的标志方法</w:t>
            </w:r>
          </w:p>
          <w:p>
            <w:pPr>
              <w:widowControl/>
              <w:snapToGrid w:val="0"/>
              <w:jc w:val="center"/>
              <w:rPr>
                <w:sz w:val="18"/>
                <w:szCs w:val="18"/>
              </w:rPr>
            </w:pPr>
            <w:r>
              <w:rPr>
                <w:sz w:val="18"/>
                <w:szCs w:val="18"/>
              </w:rPr>
              <w:t>4、电阻器的测量</w:t>
            </w:r>
          </w:p>
          <w:p>
            <w:pPr>
              <w:widowControl/>
              <w:snapToGrid w:val="0"/>
              <w:jc w:val="center"/>
              <w:rPr>
                <w:sz w:val="18"/>
                <w:szCs w:val="18"/>
              </w:rPr>
            </w:pPr>
            <w:r>
              <w:rPr>
                <w:sz w:val="18"/>
                <w:szCs w:val="18"/>
              </w:rPr>
              <w:t>5、电容器的识别与测量</w:t>
            </w:r>
          </w:p>
          <w:p>
            <w:pPr>
              <w:widowControl/>
              <w:snapToGrid w:val="0"/>
              <w:jc w:val="center"/>
              <w:rPr>
                <w:sz w:val="18"/>
                <w:szCs w:val="18"/>
              </w:rPr>
            </w:pPr>
            <w:r>
              <w:rPr>
                <w:sz w:val="18"/>
                <w:szCs w:val="18"/>
              </w:rPr>
              <w:t>6、电容器的标志方法</w:t>
            </w:r>
          </w:p>
          <w:p>
            <w:pPr>
              <w:widowControl/>
              <w:snapToGrid w:val="0"/>
              <w:jc w:val="center"/>
              <w:rPr>
                <w:sz w:val="18"/>
                <w:szCs w:val="18"/>
              </w:rPr>
            </w:pPr>
            <w:r>
              <w:rPr>
                <w:sz w:val="18"/>
                <w:szCs w:val="18"/>
              </w:rPr>
              <w:t>7、电容器的估测和质量优劣的简单测试</w:t>
            </w:r>
          </w:p>
          <w:p>
            <w:pPr>
              <w:widowControl/>
              <w:snapToGrid w:val="0"/>
              <w:jc w:val="center"/>
              <w:rPr>
                <w:sz w:val="18"/>
                <w:szCs w:val="18"/>
              </w:rPr>
            </w:pPr>
            <w:r>
              <w:rPr>
                <w:sz w:val="18"/>
                <w:szCs w:val="18"/>
              </w:rPr>
              <w:t>8、二极管和三极管的测量与识别</w:t>
            </w:r>
          </w:p>
          <w:p>
            <w:pPr>
              <w:widowControl/>
              <w:snapToGrid w:val="0"/>
              <w:jc w:val="center"/>
              <w:rPr>
                <w:sz w:val="18"/>
                <w:szCs w:val="18"/>
              </w:rPr>
            </w:pPr>
            <w:r>
              <w:rPr>
                <w:sz w:val="18"/>
                <w:szCs w:val="18"/>
              </w:rPr>
              <w:t>9、判定三极管的管型和管脚</w:t>
            </w:r>
          </w:p>
        </w:tc>
        <w:tc>
          <w:tcPr>
            <w:tcW w:w="1683" w:type="dxa"/>
            <w:vAlign w:val="center"/>
          </w:tcPr>
          <w:p>
            <w:pPr>
              <w:widowControl/>
              <w:snapToGrid w:val="0"/>
              <w:jc w:val="center"/>
              <w:rPr>
                <w:sz w:val="18"/>
                <w:szCs w:val="18"/>
              </w:rPr>
            </w:pPr>
            <w:r>
              <w:rPr>
                <w:sz w:val="18"/>
                <w:szCs w:val="18"/>
              </w:rPr>
              <w:t>学生自主查阅资料、集中讲解、过程中予以指导</w:t>
            </w:r>
          </w:p>
        </w:tc>
        <w:tc>
          <w:tcPr>
            <w:tcW w:w="1301" w:type="dxa"/>
            <w:vAlign w:val="center"/>
          </w:tcPr>
          <w:p>
            <w:pPr>
              <w:widowControl/>
              <w:snapToGrid w:val="0"/>
              <w:jc w:val="center"/>
              <w:rPr>
                <w:sz w:val="18"/>
                <w:szCs w:val="18"/>
              </w:rPr>
            </w:pPr>
            <w:r>
              <w:rPr>
                <w:sz w:val="18"/>
                <w:szCs w:val="18"/>
              </w:rPr>
              <w:t>课程目标1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6" w:hRule="atLeast"/>
        </w:trPr>
        <w:tc>
          <w:tcPr>
            <w:tcW w:w="1431" w:type="dxa"/>
            <w:vAlign w:val="center"/>
          </w:tcPr>
          <w:p>
            <w:pPr>
              <w:widowControl/>
              <w:snapToGrid w:val="0"/>
              <w:jc w:val="center"/>
              <w:rPr>
                <w:sz w:val="18"/>
                <w:szCs w:val="18"/>
              </w:rPr>
            </w:pPr>
            <w:r>
              <w:rPr>
                <w:sz w:val="18"/>
                <w:szCs w:val="18"/>
              </w:rPr>
              <w:t>二：手工锡焊技术</w:t>
            </w:r>
          </w:p>
          <w:p>
            <w:pPr>
              <w:widowControl/>
              <w:snapToGrid w:val="0"/>
              <w:jc w:val="center"/>
              <w:rPr>
                <w:sz w:val="18"/>
                <w:szCs w:val="18"/>
              </w:rPr>
            </w:pPr>
          </w:p>
        </w:tc>
        <w:tc>
          <w:tcPr>
            <w:tcW w:w="3450" w:type="dxa"/>
            <w:vAlign w:val="center"/>
          </w:tcPr>
          <w:p>
            <w:pPr>
              <w:widowControl/>
              <w:snapToGrid w:val="0"/>
              <w:jc w:val="center"/>
              <w:rPr>
                <w:sz w:val="18"/>
                <w:szCs w:val="18"/>
              </w:rPr>
            </w:pPr>
            <w:r>
              <w:rPr>
                <w:sz w:val="18"/>
                <w:szCs w:val="18"/>
              </w:rPr>
              <w:t>1、认识和使用常用焊接工具、焊料</w:t>
            </w:r>
          </w:p>
          <w:p>
            <w:pPr>
              <w:widowControl/>
              <w:snapToGrid w:val="0"/>
              <w:jc w:val="center"/>
              <w:rPr>
                <w:sz w:val="18"/>
                <w:szCs w:val="18"/>
              </w:rPr>
            </w:pPr>
            <w:r>
              <w:rPr>
                <w:sz w:val="18"/>
                <w:szCs w:val="18"/>
              </w:rPr>
              <w:t>2、判断焊点质量好坏</w:t>
            </w:r>
          </w:p>
          <w:p>
            <w:pPr>
              <w:widowControl/>
              <w:snapToGrid w:val="0"/>
              <w:jc w:val="center"/>
              <w:rPr>
                <w:sz w:val="18"/>
                <w:szCs w:val="18"/>
              </w:rPr>
            </w:pPr>
            <w:r>
              <w:rPr>
                <w:sz w:val="18"/>
                <w:szCs w:val="18"/>
              </w:rPr>
              <w:t>3、焊接练习并掌握基本的焊接方法和工艺</w:t>
            </w:r>
          </w:p>
          <w:p>
            <w:pPr>
              <w:widowControl/>
              <w:snapToGrid w:val="0"/>
              <w:jc w:val="center"/>
              <w:rPr>
                <w:sz w:val="18"/>
                <w:szCs w:val="18"/>
              </w:rPr>
            </w:pPr>
            <w:r>
              <w:rPr>
                <w:sz w:val="18"/>
                <w:szCs w:val="18"/>
              </w:rPr>
              <w:t>4、电烙铁的上锡与修复</w:t>
            </w:r>
          </w:p>
          <w:p>
            <w:pPr>
              <w:widowControl/>
              <w:snapToGrid w:val="0"/>
              <w:jc w:val="center"/>
              <w:rPr>
                <w:sz w:val="18"/>
                <w:szCs w:val="18"/>
              </w:rPr>
            </w:pPr>
            <w:r>
              <w:rPr>
                <w:sz w:val="18"/>
                <w:szCs w:val="18"/>
              </w:rPr>
              <w:t>5、安全用电常识</w:t>
            </w:r>
          </w:p>
        </w:tc>
        <w:tc>
          <w:tcPr>
            <w:tcW w:w="1683" w:type="dxa"/>
            <w:vAlign w:val="center"/>
          </w:tcPr>
          <w:p>
            <w:pPr>
              <w:widowControl/>
              <w:snapToGrid w:val="0"/>
              <w:jc w:val="center"/>
              <w:rPr>
                <w:sz w:val="18"/>
                <w:szCs w:val="18"/>
              </w:rPr>
            </w:pPr>
            <w:r>
              <w:rPr>
                <w:sz w:val="18"/>
                <w:szCs w:val="18"/>
              </w:rPr>
              <w:t>学生自主查阅资料、集中讲解、过程中予以指导</w:t>
            </w:r>
          </w:p>
        </w:tc>
        <w:tc>
          <w:tcPr>
            <w:tcW w:w="1301" w:type="dxa"/>
            <w:vAlign w:val="center"/>
          </w:tcPr>
          <w:p>
            <w:pPr>
              <w:widowControl/>
              <w:snapToGrid w:val="0"/>
              <w:jc w:val="center"/>
              <w:rPr>
                <w:sz w:val="18"/>
                <w:szCs w:val="18"/>
              </w:rPr>
            </w:pPr>
            <w:r>
              <w:rPr>
                <w:sz w:val="18"/>
                <w:szCs w:val="18"/>
              </w:rPr>
              <w:t>课程目标1</w:t>
            </w:r>
          </w:p>
          <w:p>
            <w:pPr>
              <w:widowControl/>
              <w:snapToGrid w:val="0"/>
              <w:jc w:val="center"/>
              <w:rPr>
                <w:sz w:val="18"/>
                <w:szCs w:val="18"/>
              </w:rPr>
            </w:pPr>
            <w:r>
              <w:rPr>
                <w:sz w:val="18"/>
                <w:szCs w:val="18"/>
              </w:rPr>
              <w:t>课程目标2</w:t>
            </w:r>
          </w:p>
          <w:p>
            <w:pPr>
              <w:widowControl/>
              <w:snapToGrid w:val="0"/>
              <w:jc w:val="center"/>
              <w:rPr>
                <w:sz w:val="18"/>
                <w:szCs w:val="18"/>
              </w:rPr>
            </w:pPr>
            <w:r>
              <w:rPr>
                <w:sz w:val="18"/>
                <w:szCs w:val="18"/>
              </w:rPr>
              <w:t>课程目标3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2" w:hRule="atLeast"/>
        </w:trPr>
        <w:tc>
          <w:tcPr>
            <w:tcW w:w="1431" w:type="dxa"/>
            <w:vAlign w:val="center"/>
          </w:tcPr>
          <w:p>
            <w:pPr>
              <w:widowControl/>
              <w:snapToGrid w:val="0"/>
              <w:jc w:val="center"/>
              <w:rPr>
                <w:sz w:val="18"/>
                <w:szCs w:val="18"/>
              </w:rPr>
            </w:pPr>
            <w:r>
              <w:rPr>
                <w:sz w:val="18"/>
                <w:szCs w:val="18"/>
              </w:rPr>
              <w:t>三：电子产品的制作</w:t>
            </w:r>
          </w:p>
          <w:p>
            <w:pPr>
              <w:widowControl/>
              <w:snapToGrid w:val="0"/>
              <w:jc w:val="center"/>
              <w:rPr>
                <w:sz w:val="18"/>
                <w:szCs w:val="18"/>
              </w:rPr>
            </w:pPr>
          </w:p>
        </w:tc>
        <w:tc>
          <w:tcPr>
            <w:tcW w:w="3450" w:type="dxa"/>
            <w:vAlign w:val="center"/>
          </w:tcPr>
          <w:p>
            <w:pPr>
              <w:widowControl/>
              <w:snapToGrid w:val="0"/>
              <w:jc w:val="center"/>
              <w:rPr>
                <w:sz w:val="18"/>
                <w:szCs w:val="18"/>
              </w:rPr>
            </w:pPr>
            <w:r>
              <w:rPr>
                <w:sz w:val="18"/>
                <w:szCs w:val="18"/>
              </w:rPr>
              <w:t>超外差收音机焊接、装配、调试</w:t>
            </w:r>
          </w:p>
        </w:tc>
        <w:tc>
          <w:tcPr>
            <w:tcW w:w="1683" w:type="dxa"/>
            <w:vAlign w:val="center"/>
          </w:tcPr>
          <w:p>
            <w:pPr>
              <w:widowControl/>
              <w:snapToGrid w:val="0"/>
              <w:jc w:val="center"/>
              <w:rPr>
                <w:sz w:val="18"/>
                <w:szCs w:val="18"/>
              </w:rPr>
            </w:pPr>
            <w:r>
              <w:rPr>
                <w:sz w:val="18"/>
                <w:szCs w:val="18"/>
              </w:rPr>
              <w:t>学生自主查阅资料、集中讲解、过程中予以指导</w:t>
            </w:r>
          </w:p>
        </w:tc>
        <w:tc>
          <w:tcPr>
            <w:tcW w:w="1301" w:type="dxa"/>
            <w:vAlign w:val="center"/>
          </w:tcPr>
          <w:p>
            <w:pPr>
              <w:widowControl/>
              <w:snapToGrid w:val="0"/>
              <w:jc w:val="center"/>
              <w:rPr>
                <w:sz w:val="18"/>
                <w:szCs w:val="18"/>
              </w:rPr>
            </w:pPr>
            <w:r>
              <w:rPr>
                <w:sz w:val="18"/>
                <w:szCs w:val="18"/>
              </w:rPr>
              <w:t>课程目标1</w:t>
            </w:r>
          </w:p>
          <w:p>
            <w:pPr>
              <w:widowControl/>
              <w:snapToGrid w:val="0"/>
              <w:jc w:val="center"/>
              <w:rPr>
                <w:sz w:val="18"/>
                <w:szCs w:val="18"/>
              </w:rPr>
            </w:pPr>
            <w:r>
              <w:rPr>
                <w:sz w:val="18"/>
                <w:szCs w:val="18"/>
              </w:rPr>
              <w:t>课程目标2</w:t>
            </w:r>
          </w:p>
          <w:p>
            <w:pPr>
              <w:widowControl/>
              <w:snapToGrid w:val="0"/>
              <w:jc w:val="center"/>
              <w:rPr>
                <w:sz w:val="18"/>
                <w:szCs w:val="18"/>
              </w:rPr>
            </w:pPr>
            <w:r>
              <w:rPr>
                <w:sz w:val="18"/>
                <w:szCs w:val="18"/>
              </w:rPr>
              <w:t>课程目标3</w:t>
            </w:r>
          </w:p>
          <w:p>
            <w:pPr>
              <w:widowControl/>
              <w:snapToGrid w:val="0"/>
              <w:jc w:val="center"/>
              <w:rPr>
                <w:sz w:val="18"/>
                <w:szCs w:val="18"/>
              </w:rPr>
            </w:pPr>
            <w:r>
              <w:rPr>
                <w:sz w:val="18"/>
                <w:szCs w:val="18"/>
              </w:rPr>
              <w:t>课程目标4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2" w:hRule="atLeast"/>
        </w:trPr>
        <w:tc>
          <w:tcPr>
            <w:tcW w:w="1431" w:type="dxa"/>
            <w:vAlign w:val="center"/>
          </w:tcPr>
          <w:p>
            <w:pPr>
              <w:widowControl/>
              <w:snapToGrid w:val="0"/>
              <w:jc w:val="center"/>
              <w:rPr>
                <w:sz w:val="18"/>
                <w:szCs w:val="18"/>
              </w:rPr>
            </w:pPr>
            <w:r>
              <w:rPr>
                <w:sz w:val="18"/>
                <w:szCs w:val="18"/>
              </w:rPr>
              <w:t>四：按要求撰写课程设计报告</w:t>
            </w:r>
          </w:p>
        </w:tc>
        <w:tc>
          <w:tcPr>
            <w:tcW w:w="3450" w:type="dxa"/>
            <w:vAlign w:val="center"/>
          </w:tcPr>
          <w:p>
            <w:pPr>
              <w:widowControl/>
              <w:snapToGrid w:val="0"/>
              <w:jc w:val="center"/>
              <w:rPr>
                <w:sz w:val="18"/>
                <w:szCs w:val="18"/>
              </w:rPr>
            </w:pPr>
            <w:r>
              <w:rPr>
                <w:sz w:val="18"/>
                <w:szCs w:val="18"/>
              </w:rPr>
              <w:t>完成课程实习各项任务，按要求撰写课程实习报告书。</w:t>
            </w:r>
          </w:p>
        </w:tc>
        <w:tc>
          <w:tcPr>
            <w:tcW w:w="1683" w:type="dxa"/>
            <w:vAlign w:val="center"/>
          </w:tcPr>
          <w:p>
            <w:pPr>
              <w:widowControl/>
              <w:snapToGrid w:val="0"/>
              <w:jc w:val="center"/>
              <w:rPr>
                <w:sz w:val="18"/>
                <w:szCs w:val="18"/>
              </w:rPr>
            </w:pPr>
            <w:r>
              <w:rPr>
                <w:bCs/>
                <w:kern w:val="0"/>
                <w:sz w:val="18"/>
                <w:szCs w:val="18"/>
              </w:rPr>
              <w:t>教师指导、学生自主撰写</w:t>
            </w:r>
          </w:p>
        </w:tc>
        <w:tc>
          <w:tcPr>
            <w:tcW w:w="1301" w:type="dxa"/>
            <w:vAlign w:val="center"/>
          </w:tcPr>
          <w:p>
            <w:pPr>
              <w:widowControl/>
              <w:snapToGrid w:val="0"/>
              <w:jc w:val="center"/>
              <w:rPr>
                <w:sz w:val="18"/>
                <w:szCs w:val="18"/>
              </w:rPr>
            </w:pPr>
            <w:r>
              <w:rPr>
                <w:sz w:val="18"/>
                <w:szCs w:val="18"/>
              </w:rPr>
              <w:t>课程目标1</w:t>
            </w:r>
          </w:p>
          <w:p>
            <w:pPr>
              <w:widowControl/>
              <w:snapToGrid w:val="0"/>
              <w:jc w:val="center"/>
              <w:rPr>
                <w:sz w:val="18"/>
                <w:szCs w:val="18"/>
              </w:rPr>
            </w:pPr>
            <w:r>
              <w:rPr>
                <w:sz w:val="18"/>
                <w:szCs w:val="18"/>
              </w:rPr>
              <w:t>课程目标2</w:t>
            </w:r>
          </w:p>
          <w:p>
            <w:pPr>
              <w:widowControl/>
              <w:snapToGrid w:val="0"/>
              <w:jc w:val="center"/>
              <w:rPr>
                <w:sz w:val="18"/>
                <w:szCs w:val="18"/>
              </w:rPr>
            </w:pPr>
            <w:r>
              <w:rPr>
                <w:sz w:val="18"/>
                <w:szCs w:val="18"/>
              </w:rPr>
              <w:t>课程目标3</w:t>
            </w:r>
          </w:p>
          <w:p>
            <w:pPr>
              <w:widowControl/>
              <w:snapToGrid w:val="0"/>
              <w:jc w:val="center"/>
              <w:rPr>
                <w:sz w:val="18"/>
                <w:szCs w:val="18"/>
              </w:rPr>
            </w:pPr>
            <w:r>
              <w:rPr>
                <w:sz w:val="18"/>
                <w:szCs w:val="18"/>
              </w:rPr>
              <w:t>课程目标4</w:t>
            </w:r>
          </w:p>
        </w:tc>
      </w:tr>
    </w:tbl>
    <w:p>
      <w:pPr>
        <w:pStyle w:val="31"/>
        <w:widowControl/>
        <w:snapToGrid w:val="0"/>
        <w:spacing w:line="400" w:lineRule="exact"/>
        <w:ind w:firstLine="0" w:firstLineChars="0"/>
        <w:jc w:val="center"/>
      </w:pPr>
    </w:p>
    <w:p>
      <w:pPr>
        <w:widowControl/>
        <w:snapToGrid w:val="0"/>
        <w:spacing w:before="156" w:beforeLines="50" w:line="400" w:lineRule="exact"/>
        <w:jc w:val="left"/>
        <w:rPr>
          <w:b/>
          <w:szCs w:val="21"/>
        </w:rPr>
      </w:pPr>
    </w:p>
    <w:p>
      <w:pPr>
        <w:widowControl/>
        <w:snapToGrid w:val="0"/>
        <w:spacing w:before="156" w:beforeLines="50" w:line="400" w:lineRule="exact"/>
        <w:jc w:val="left"/>
        <w:rPr>
          <w:b/>
          <w:szCs w:val="21"/>
        </w:rPr>
      </w:pPr>
    </w:p>
    <w:p>
      <w:pPr>
        <w:widowControl/>
        <w:snapToGrid w:val="0"/>
        <w:spacing w:before="156" w:beforeLines="50" w:line="400" w:lineRule="exact"/>
        <w:jc w:val="left"/>
        <w:rPr>
          <w:b/>
          <w:szCs w:val="21"/>
        </w:rPr>
      </w:pPr>
    </w:p>
    <w:p>
      <w:pPr>
        <w:widowControl/>
        <w:snapToGrid w:val="0"/>
        <w:spacing w:before="156" w:beforeLines="50" w:line="400" w:lineRule="exact"/>
        <w:jc w:val="left"/>
        <w:rPr>
          <w:b/>
          <w:szCs w:val="21"/>
        </w:rPr>
      </w:pPr>
    </w:p>
    <w:p>
      <w:pPr>
        <w:widowControl/>
        <w:snapToGrid w:val="0"/>
        <w:spacing w:before="156" w:beforeLines="50" w:line="400" w:lineRule="exact"/>
        <w:jc w:val="left"/>
        <w:rPr>
          <w:b/>
          <w:szCs w:val="21"/>
        </w:rPr>
      </w:pPr>
    </w:p>
    <w:p>
      <w:pPr>
        <w:widowControl/>
        <w:snapToGrid w:val="0"/>
        <w:spacing w:before="156" w:beforeLines="50" w:line="400" w:lineRule="exact"/>
        <w:jc w:val="left"/>
        <w:rPr>
          <w:b/>
          <w:szCs w:val="21"/>
        </w:rPr>
      </w:pPr>
    </w:p>
    <w:p>
      <w:pPr>
        <w:widowControl/>
        <w:snapToGrid w:val="0"/>
        <w:spacing w:before="156" w:beforeLines="50" w:line="400" w:lineRule="exact"/>
        <w:jc w:val="left"/>
        <w:rPr>
          <w:b/>
          <w:szCs w:val="21"/>
          <w:lang w:val="en-GB"/>
        </w:rPr>
      </w:pPr>
      <w:r>
        <w:rPr>
          <w:b/>
          <w:szCs w:val="21"/>
        </w:rPr>
        <w:t>四、课程考核</w:t>
      </w:r>
    </w:p>
    <w:p>
      <w:pPr>
        <w:spacing w:line="360" w:lineRule="auto"/>
        <w:jc w:val="left"/>
        <w:rPr>
          <w:b/>
          <w:bCs/>
          <w:szCs w:val="21"/>
          <w:lang w:val="en-GB"/>
        </w:rPr>
      </w:pPr>
      <w:r>
        <w:rPr>
          <w:b/>
          <w:bCs/>
          <w:szCs w:val="21"/>
          <w:lang w:val="en-GB"/>
        </w:rPr>
        <w:t>（一）</w:t>
      </w:r>
      <w:r>
        <w:rPr>
          <w:b/>
          <w:bCs/>
          <w:szCs w:val="21"/>
        </w:rPr>
        <w:t>课程考核评价方式</w:t>
      </w:r>
    </w:p>
    <w:p>
      <w:pPr>
        <w:widowControl/>
        <w:spacing w:line="360" w:lineRule="auto"/>
        <w:ind w:firstLine="420" w:firstLineChars="200"/>
        <w:rPr>
          <w:szCs w:val="21"/>
        </w:rPr>
      </w:pPr>
      <w:r>
        <w:rPr>
          <w:szCs w:val="21"/>
        </w:rPr>
        <w:t>考核以课程目标的达成为主要目的，以检查学生对各知识点的掌握程度和实践应用能力为重要内容。本课程考核方式为考查，通过对学生实践操作过程表现和提交的实验报告的方式进行评阅进行考核。本课程考查总成绩由平时表现（占总成绩的30%）、实践操作（占总成绩的47%）、实习报告提交完成（占总成绩的23%）三部分综合评定。课程总成绩按以上各部分内容核算后，最终综合考核成绩为百分制进行判定。如下是实习项目各考核环节所占分值比例及考核细则：</w:t>
      </w:r>
    </w:p>
    <w:p>
      <w:pPr>
        <w:widowControl/>
        <w:spacing w:line="360" w:lineRule="auto"/>
        <w:ind w:firstLine="420" w:firstLineChars="200"/>
        <w:rPr>
          <w:szCs w:val="21"/>
        </w:rPr>
      </w:pPr>
      <w:r>
        <w:rPr>
          <w:szCs w:val="21"/>
        </w:rPr>
        <w:t>平时表现：主要考核出勤；安全规范操作；善保管设备与工具；保持工作岗位的整洁度。</w:t>
      </w:r>
    </w:p>
    <w:p>
      <w:pPr>
        <w:widowControl/>
        <w:spacing w:line="360" w:lineRule="auto"/>
        <w:ind w:firstLine="420" w:firstLineChars="200"/>
        <w:rPr>
          <w:szCs w:val="21"/>
        </w:rPr>
      </w:pPr>
      <w:r>
        <w:rPr>
          <w:szCs w:val="21"/>
        </w:rPr>
        <w:t>实践操作：学生能否正确使用工具；掌握对焊接质量要求及检查方法的掌握；能判断、分析常见焊点缺陷；对电路板的布局、安装、焊接、故障排除、调试等工艺环节掌握。</w:t>
      </w:r>
    </w:p>
    <w:p>
      <w:pPr>
        <w:widowControl/>
        <w:spacing w:line="360" w:lineRule="auto"/>
        <w:ind w:firstLine="420" w:firstLineChars="200"/>
        <w:rPr>
          <w:szCs w:val="21"/>
        </w:rPr>
      </w:pPr>
      <w:r>
        <w:rPr>
          <w:szCs w:val="21"/>
        </w:rPr>
        <w:t>实习报告：考核实习过程正确性、规范性的文字概括总结能力，以及涉及电子产品设计、开发制造等全流程的工程问题认知度。</w:t>
      </w:r>
    </w:p>
    <w:p>
      <w:pPr>
        <w:widowControl/>
        <w:spacing w:line="360" w:lineRule="auto"/>
        <w:ind w:firstLine="420" w:firstLineChars="200"/>
        <w:rPr>
          <w:b/>
          <w:szCs w:val="21"/>
        </w:rPr>
      </w:pPr>
      <w:r>
        <w:rPr>
          <w:szCs w:val="21"/>
        </w:rPr>
        <w:t>通过学生的实习过程现场行为表现、实习报告来评价课程目标1、2、3、4的达成情况，评价方式与课程目标的要求相匹配。</w:t>
      </w:r>
    </w:p>
    <w:p>
      <w:pPr>
        <w:widowControl/>
        <w:snapToGrid w:val="0"/>
        <w:spacing w:line="400" w:lineRule="exact"/>
        <w:jc w:val="center"/>
        <w:rPr>
          <w:b/>
          <w:szCs w:val="21"/>
        </w:rPr>
      </w:pPr>
      <w:r>
        <w:rPr>
          <w:b/>
          <w:kern w:val="0"/>
          <w:szCs w:val="21"/>
          <w:lang w:bidi="ar"/>
        </w:rPr>
        <w:t>表3 课程考核对课程目标的支撑</w:t>
      </w:r>
    </w:p>
    <w:tbl>
      <w:tblPr>
        <w:tblStyle w:val="15"/>
        <w:tblW w:w="825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54"/>
        <w:gridCol w:w="1671"/>
        <w:gridCol w:w="1815"/>
        <w:gridCol w:w="1785"/>
        <w:gridCol w:w="17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jc w:val="center"/>
        </w:trPr>
        <w:tc>
          <w:tcPr>
            <w:tcW w:w="1254" w:type="dxa"/>
            <w:vMerge w:val="restart"/>
            <w:tcBorders>
              <w:top w:val="single" w:color="000000" w:sz="4" w:space="0"/>
              <w:left w:val="single" w:color="000000" w:sz="4" w:space="0"/>
              <w:right w:val="single" w:color="000000" w:sz="4" w:space="0"/>
            </w:tcBorders>
            <w:vAlign w:val="center"/>
          </w:tcPr>
          <w:p>
            <w:pPr>
              <w:widowControl/>
              <w:autoSpaceDN w:val="0"/>
              <w:spacing w:line="360" w:lineRule="auto"/>
              <w:jc w:val="center"/>
              <w:rPr>
                <w:kern w:val="0"/>
                <w:sz w:val="18"/>
                <w:szCs w:val="18"/>
              </w:rPr>
            </w:pPr>
            <w:r>
              <w:rPr>
                <w:kern w:val="0"/>
                <w:sz w:val="18"/>
                <w:szCs w:val="18"/>
              </w:rPr>
              <w:t>课程目标</w:t>
            </w:r>
          </w:p>
        </w:tc>
        <w:tc>
          <w:tcPr>
            <w:tcW w:w="5271" w:type="dxa"/>
            <w:gridSpan w:val="3"/>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成绩比例（平时成绩30%+</w:t>
            </w:r>
            <w:r>
              <w:rPr>
                <w:sz w:val="18"/>
                <w:szCs w:val="18"/>
              </w:rPr>
              <w:t>实践操作47%+实习报告23%</w:t>
            </w:r>
            <w:r>
              <w:rPr>
                <w:kern w:val="0"/>
                <w:sz w:val="18"/>
                <w:szCs w:val="18"/>
              </w:rPr>
              <w:t>）</w:t>
            </w:r>
          </w:p>
        </w:tc>
        <w:tc>
          <w:tcPr>
            <w:tcW w:w="1726" w:type="dxa"/>
            <w:vMerge w:val="restart"/>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sz w:val="18"/>
                <w:szCs w:val="18"/>
              </w:rPr>
            </w:pPr>
            <w:r>
              <w:rPr>
                <w:kern w:val="0"/>
                <w:sz w:val="18"/>
                <w:szCs w:val="18"/>
              </w:rPr>
              <w:t>合计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22" w:hRule="atLeast"/>
          <w:jc w:val="center"/>
        </w:trPr>
        <w:tc>
          <w:tcPr>
            <w:tcW w:w="1254" w:type="dxa"/>
            <w:vMerge w:val="continue"/>
            <w:tcBorders>
              <w:left w:val="single" w:color="000000" w:sz="4" w:space="0"/>
              <w:right w:val="single" w:color="000000" w:sz="4" w:space="0"/>
            </w:tcBorders>
            <w:vAlign w:val="center"/>
          </w:tcPr>
          <w:p>
            <w:pPr>
              <w:widowControl/>
              <w:jc w:val="center"/>
              <w:rPr>
                <w:sz w:val="18"/>
                <w:szCs w:val="18"/>
              </w:rPr>
            </w:pP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平时成绩（30%）</w:t>
            </w:r>
          </w:p>
        </w:tc>
        <w:tc>
          <w:tcPr>
            <w:tcW w:w="1815" w:type="dxa"/>
            <w:tcBorders>
              <w:top w:val="single" w:color="000000" w:sz="4" w:space="0"/>
              <w:left w:val="single" w:color="000000" w:sz="4" w:space="0"/>
              <w:bottom w:val="single" w:color="000000" w:sz="4" w:space="0"/>
              <w:right w:val="single" w:color="000000" w:sz="4" w:space="0"/>
            </w:tcBorders>
            <w:vAlign w:val="center"/>
          </w:tcPr>
          <w:p>
            <w:pPr>
              <w:autoSpaceDN w:val="0"/>
              <w:jc w:val="center"/>
              <w:rPr>
                <w:kern w:val="0"/>
                <w:sz w:val="18"/>
                <w:szCs w:val="18"/>
              </w:rPr>
            </w:pPr>
            <w:r>
              <w:rPr>
                <w:kern w:val="0"/>
                <w:sz w:val="18"/>
                <w:szCs w:val="18"/>
              </w:rPr>
              <w:t>实践操作（47%）</w:t>
            </w:r>
          </w:p>
        </w:tc>
        <w:tc>
          <w:tcPr>
            <w:tcW w:w="1785" w:type="dxa"/>
            <w:tcBorders>
              <w:top w:val="single" w:color="000000" w:sz="4" w:space="0"/>
              <w:left w:val="single" w:color="000000" w:sz="4" w:space="0"/>
              <w:bottom w:val="single" w:color="000000" w:sz="4" w:space="0"/>
              <w:right w:val="single" w:color="000000" w:sz="4" w:space="0"/>
            </w:tcBorders>
            <w:vAlign w:val="center"/>
          </w:tcPr>
          <w:p>
            <w:pPr>
              <w:autoSpaceDN w:val="0"/>
              <w:jc w:val="center"/>
              <w:rPr>
                <w:kern w:val="0"/>
                <w:sz w:val="18"/>
                <w:szCs w:val="18"/>
              </w:rPr>
            </w:pPr>
            <w:r>
              <w:rPr>
                <w:kern w:val="0"/>
                <w:sz w:val="18"/>
                <w:szCs w:val="18"/>
              </w:rPr>
              <w:t>实习报告（23%）</w:t>
            </w:r>
          </w:p>
        </w:tc>
        <w:tc>
          <w:tcPr>
            <w:tcW w:w="1726" w:type="dxa"/>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sz w:val="18"/>
                <w:szCs w:val="1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3"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sz w:val="18"/>
                <w:szCs w:val="18"/>
              </w:rPr>
            </w:pPr>
            <w:r>
              <w:rPr>
                <w:kern w:val="0"/>
                <w:sz w:val="18"/>
                <w:szCs w:val="18"/>
              </w:rPr>
              <w:t xml:space="preserve"> 1</w:t>
            </w: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10</w:t>
            </w:r>
          </w:p>
        </w:tc>
        <w:tc>
          <w:tcPr>
            <w:tcW w:w="181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25</w:t>
            </w:r>
          </w:p>
        </w:tc>
        <w:tc>
          <w:tcPr>
            <w:tcW w:w="178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10</w:t>
            </w:r>
          </w:p>
        </w:tc>
        <w:tc>
          <w:tcPr>
            <w:tcW w:w="1726"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sz w:val="18"/>
                <w:szCs w:val="18"/>
              </w:rPr>
            </w:pPr>
            <w:r>
              <w:rPr>
                <w:kern w:val="0"/>
                <w:sz w:val="18"/>
                <w:szCs w:val="18"/>
              </w:rPr>
              <w:t xml:space="preserve"> 2</w:t>
            </w:r>
          </w:p>
        </w:tc>
        <w:tc>
          <w:tcPr>
            <w:tcW w:w="1671"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10</w:t>
            </w:r>
          </w:p>
        </w:tc>
        <w:tc>
          <w:tcPr>
            <w:tcW w:w="1815"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15</w:t>
            </w:r>
          </w:p>
        </w:tc>
        <w:tc>
          <w:tcPr>
            <w:tcW w:w="1785"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5</w:t>
            </w:r>
          </w:p>
        </w:tc>
        <w:tc>
          <w:tcPr>
            <w:tcW w:w="1726"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30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 xml:space="preserve"> 3</w:t>
            </w:r>
          </w:p>
        </w:tc>
        <w:tc>
          <w:tcPr>
            <w:tcW w:w="1671"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10</w:t>
            </w:r>
          </w:p>
        </w:tc>
        <w:tc>
          <w:tcPr>
            <w:tcW w:w="1815"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5</w:t>
            </w:r>
          </w:p>
        </w:tc>
        <w:tc>
          <w:tcPr>
            <w:tcW w:w="1785"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5</w:t>
            </w:r>
          </w:p>
        </w:tc>
        <w:tc>
          <w:tcPr>
            <w:tcW w:w="1726" w:type="dxa"/>
            <w:tcBorders>
              <w:top w:val="single" w:color="000000" w:sz="4" w:space="0"/>
              <w:left w:val="single" w:color="000000" w:sz="4" w:space="0"/>
              <w:right w:val="single" w:color="000000" w:sz="4" w:space="0"/>
            </w:tcBorders>
            <w:vAlign w:val="center"/>
          </w:tcPr>
          <w:p>
            <w:pPr>
              <w:widowControl/>
              <w:autoSpaceDN w:val="0"/>
              <w:jc w:val="center"/>
              <w:rPr>
                <w:kern w:val="0"/>
                <w:sz w:val="18"/>
                <w:szCs w:val="18"/>
              </w:rPr>
            </w:pPr>
            <w:r>
              <w:rPr>
                <w:kern w:val="0"/>
                <w:sz w:val="18"/>
                <w:szCs w:val="18"/>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sz w:val="18"/>
                <w:szCs w:val="18"/>
              </w:rPr>
            </w:pPr>
            <w:r>
              <w:rPr>
                <w:sz w:val="18"/>
                <w:szCs w:val="18"/>
              </w:rPr>
              <w:t>4</w:t>
            </w: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0</w:t>
            </w:r>
          </w:p>
        </w:tc>
        <w:tc>
          <w:tcPr>
            <w:tcW w:w="181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2</w:t>
            </w:r>
          </w:p>
        </w:tc>
        <w:tc>
          <w:tcPr>
            <w:tcW w:w="178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3</w:t>
            </w:r>
          </w:p>
        </w:tc>
        <w:tc>
          <w:tcPr>
            <w:tcW w:w="1726"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4"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合计</w:t>
            </w:r>
          </w:p>
          <w:p>
            <w:pPr>
              <w:widowControl/>
              <w:autoSpaceDN w:val="0"/>
              <w:jc w:val="center"/>
              <w:rPr>
                <w:sz w:val="18"/>
                <w:szCs w:val="18"/>
              </w:rPr>
            </w:pPr>
            <w:r>
              <w:rPr>
                <w:kern w:val="0"/>
                <w:sz w:val="18"/>
                <w:szCs w:val="18"/>
              </w:rPr>
              <w:t>(成绩构成）</w:t>
            </w: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30</w:t>
            </w:r>
          </w:p>
        </w:tc>
        <w:tc>
          <w:tcPr>
            <w:tcW w:w="181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47</w:t>
            </w:r>
          </w:p>
        </w:tc>
        <w:tc>
          <w:tcPr>
            <w:tcW w:w="178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23</w:t>
            </w:r>
          </w:p>
        </w:tc>
        <w:tc>
          <w:tcPr>
            <w:tcW w:w="1726"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 w:val="18"/>
                <w:szCs w:val="18"/>
              </w:rPr>
            </w:pPr>
            <w:r>
              <w:rPr>
                <w:kern w:val="0"/>
                <w:sz w:val="18"/>
                <w:szCs w:val="18"/>
              </w:rPr>
              <w:t>100</w:t>
            </w:r>
          </w:p>
        </w:tc>
      </w:tr>
    </w:tbl>
    <w:p>
      <w:pPr>
        <w:widowControl/>
        <w:snapToGrid w:val="0"/>
        <w:spacing w:line="400" w:lineRule="exact"/>
        <w:rPr>
          <w:b/>
          <w:szCs w:val="21"/>
        </w:rPr>
      </w:pPr>
    </w:p>
    <w:p>
      <w:pPr>
        <w:numPr>
          <w:ilvl w:val="0"/>
          <w:numId w:val="59"/>
        </w:numPr>
        <w:spacing w:line="360" w:lineRule="auto"/>
        <w:jc w:val="left"/>
        <w:rPr>
          <w:b/>
          <w:bCs/>
          <w:szCs w:val="21"/>
        </w:rPr>
      </w:pPr>
      <w:r>
        <w:rPr>
          <w:b/>
          <w:bCs/>
          <w:szCs w:val="21"/>
        </w:rPr>
        <w:t>成绩评定办法及依据</w:t>
      </w:r>
    </w:p>
    <w:tbl>
      <w:tblPr>
        <w:tblStyle w:val="15"/>
        <w:tblW w:w="4855"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8"/>
        <w:gridCol w:w="625"/>
        <w:gridCol w:w="1584"/>
        <w:gridCol w:w="1575"/>
        <w:gridCol w:w="1558"/>
        <w:gridCol w:w="1417"/>
        <w:gridCol w:w="1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8" w:type="dxa"/>
            <w:vAlign w:val="center"/>
          </w:tcPr>
          <w:p>
            <w:pPr>
              <w:jc w:val="center"/>
              <w:rPr>
                <w:b/>
                <w:sz w:val="18"/>
                <w:szCs w:val="18"/>
              </w:rPr>
            </w:pPr>
            <w:r>
              <w:rPr>
                <w:b/>
                <w:sz w:val="18"/>
                <w:szCs w:val="18"/>
              </w:rPr>
              <w:t>考核方式</w:t>
            </w:r>
          </w:p>
        </w:tc>
        <w:tc>
          <w:tcPr>
            <w:tcW w:w="625" w:type="dxa"/>
            <w:vAlign w:val="center"/>
          </w:tcPr>
          <w:p>
            <w:pPr>
              <w:jc w:val="center"/>
              <w:rPr>
                <w:b/>
                <w:sz w:val="18"/>
                <w:szCs w:val="18"/>
              </w:rPr>
            </w:pPr>
            <w:r>
              <w:rPr>
                <w:b/>
                <w:sz w:val="18"/>
                <w:szCs w:val="18"/>
              </w:rPr>
              <w:t>所占比重(%)</w:t>
            </w:r>
          </w:p>
        </w:tc>
        <w:tc>
          <w:tcPr>
            <w:tcW w:w="1584" w:type="dxa"/>
            <w:vAlign w:val="center"/>
          </w:tcPr>
          <w:p>
            <w:pPr>
              <w:jc w:val="center"/>
              <w:rPr>
                <w:b/>
                <w:sz w:val="18"/>
                <w:szCs w:val="18"/>
              </w:rPr>
            </w:pPr>
            <w:r>
              <w:rPr>
                <w:b/>
                <w:sz w:val="18"/>
                <w:szCs w:val="18"/>
              </w:rPr>
              <w:t>100&gt;x≥90</w:t>
            </w:r>
          </w:p>
          <w:p>
            <w:pPr>
              <w:jc w:val="center"/>
              <w:rPr>
                <w:b/>
                <w:sz w:val="18"/>
                <w:szCs w:val="18"/>
              </w:rPr>
            </w:pPr>
            <w:r>
              <w:rPr>
                <w:b/>
                <w:sz w:val="18"/>
                <w:szCs w:val="18"/>
              </w:rPr>
              <w:t>（优秀）</w:t>
            </w:r>
          </w:p>
        </w:tc>
        <w:tc>
          <w:tcPr>
            <w:tcW w:w="1575" w:type="dxa"/>
            <w:vAlign w:val="center"/>
          </w:tcPr>
          <w:p>
            <w:pPr>
              <w:jc w:val="center"/>
              <w:rPr>
                <w:b/>
                <w:sz w:val="18"/>
                <w:szCs w:val="18"/>
              </w:rPr>
            </w:pPr>
            <w:r>
              <w:rPr>
                <w:b/>
                <w:sz w:val="18"/>
                <w:szCs w:val="18"/>
              </w:rPr>
              <w:t>89&gt;x≥80</w:t>
            </w:r>
          </w:p>
          <w:p>
            <w:pPr>
              <w:jc w:val="center"/>
              <w:rPr>
                <w:b/>
                <w:sz w:val="18"/>
                <w:szCs w:val="18"/>
              </w:rPr>
            </w:pPr>
            <w:r>
              <w:rPr>
                <w:b/>
                <w:sz w:val="18"/>
                <w:szCs w:val="18"/>
              </w:rPr>
              <w:t>（良好）</w:t>
            </w:r>
          </w:p>
        </w:tc>
        <w:tc>
          <w:tcPr>
            <w:tcW w:w="1558" w:type="dxa"/>
            <w:vAlign w:val="center"/>
          </w:tcPr>
          <w:p>
            <w:pPr>
              <w:jc w:val="center"/>
              <w:rPr>
                <w:b/>
                <w:sz w:val="18"/>
                <w:szCs w:val="18"/>
              </w:rPr>
            </w:pPr>
            <w:r>
              <w:rPr>
                <w:b/>
                <w:sz w:val="18"/>
                <w:szCs w:val="18"/>
              </w:rPr>
              <w:t>79&gt;x≥70</w:t>
            </w:r>
          </w:p>
          <w:p>
            <w:pPr>
              <w:jc w:val="center"/>
              <w:rPr>
                <w:b/>
                <w:sz w:val="18"/>
                <w:szCs w:val="18"/>
              </w:rPr>
            </w:pPr>
            <w:r>
              <w:rPr>
                <w:b/>
                <w:sz w:val="18"/>
                <w:szCs w:val="18"/>
              </w:rPr>
              <w:t>（中等）</w:t>
            </w:r>
          </w:p>
        </w:tc>
        <w:tc>
          <w:tcPr>
            <w:tcW w:w="1417" w:type="dxa"/>
            <w:vAlign w:val="center"/>
          </w:tcPr>
          <w:p>
            <w:pPr>
              <w:jc w:val="center"/>
              <w:rPr>
                <w:b/>
                <w:sz w:val="18"/>
                <w:szCs w:val="18"/>
              </w:rPr>
            </w:pPr>
            <w:r>
              <w:rPr>
                <w:b/>
                <w:sz w:val="18"/>
                <w:szCs w:val="18"/>
              </w:rPr>
              <w:t>69&gt;x≥60</w:t>
            </w:r>
          </w:p>
          <w:p>
            <w:pPr>
              <w:jc w:val="center"/>
              <w:rPr>
                <w:b/>
                <w:sz w:val="18"/>
                <w:szCs w:val="18"/>
              </w:rPr>
            </w:pPr>
            <w:r>
              <w:rPr>
                <w:b/>
                <w:sz w:val="18"/>
                <w:szCs w:val="18"/>
              </w:rPr>
              <w:t>（及格）</w:t>
            </w:r>
          </w:p>
        </w:tc>
        <w:tc>
          <w:tcPr>
            <w:tcW w:w="1425" w:type="dxa"/>
            <w:vAlign w:val="center"/>
          </w:tcPr>
          <w:p>
            <w:pPr>
              <w:jc w:val="center"/>
              <w:rPr>
                <w:b/>
                <w:sz w:val="18"/>
                <w:szCs w:val="18"/>
              </w:rPr>
            </w:pPr>
            <w:r>
              <w:rPr>
                <w:b/>
                <w:sz w:val="18"/>
                <w:szCs w:val="18"/>
              </w:rPr>
              <w:t>x&lt;60</w:t>
            </w:r>
          </w:p>
          <w:p>
            <w:pPr>
              <w:jc w:val="center"/>
              <w:rPr>
                <w:b/>
                <w:sz w:val="18"/>
                <w:szCs w:val="18"/>
              </w:rPr>
            </w:pPr>
            <w:r>
              <w:rPr>
                <w:b/>
                <w:sz w:val="18"/>
                <w:szCs w:val="18"/>
              </w:rPr>
              <w:t>（不及格）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0" w:hRule="atLeast"/>
        </w:trPr>
        <w:tc>
          <w:tcPr>
            <w:tcW w:w="668" w:type="dxa"/>
            <w:vAlign w:val="center"/>
          </w:tcPr>
          <w:p>
            <w:pPr>
              <w:pStyle w:val="57"/>
              <w:spacing w:line="400" w:lineRule="exact"/>
              <w:rPr>
                <w:rFonts w:eastAsia="宋体"/>
                <w:color w:val="auto"/>
                <w:sz w:val="18"/>
                <w:szCs w:val="18"/>
              </w:rPr>
            </w:pPr>
            <w:r>
              <w:rPr>
                <w:rFonts w:eastAsia="宋体"/>
                <w:color w:val="auto"/>
                <w:sz w:val="18"/>
                <w:szCs w:val="18"/>
              </w:rPr>
              <w:t>平时表现</w:t>
            </w:r>
          </w:p>
        </w:tc>
        <w:tc>
          <w:tcPr>
            <w:tcW w:w="625" w:type="dxa"/>
            <w:vAlign w:val="center"/>
          </w:tcPr>
          <w:p>
            <w:pPr>
              <w:pStyle w:val="57"/>
              <w:spacing w:line="400" w:lineRule="exact"/>
              <w:rPr>
                <w:rFonts w:eastAsia="宋体"/>
                <w:color w:val="auto"/>
                <w:sz w:val="18"/>
                <w:szCs w:val="18"/>
              </w:rPr>
            </w:pPr>
            <w:r>
              <w:rPr>
                <w:rFonts w:eastAsia="宋体"/>
                <w:color w:val="auto"/>
                <w:sz w:val="18"/>
                <w:szCs w:val="18"/>
              </w:rPr>
              <w:t>30</w:t>
            </w:r>
          </w:p>
        </w:tc>
        <w:tc>
          <w:tcPr>
            <w:tcW w:w="1584" w:type="dxa"/>
          </w:tcPr>
          <w:p>
            <w:pPr>
              <w:pStyle w:val="57"/>
              <w:spacing w:line="400" w:lineRule="exact"/>
              <w:jc w:val="both"/>
              <w:rPr>
                <w:rFonts w:eastAsia="宋体"/>
                <w:color w:val="auto"/>
                <w:sz w:val="18"/>
                <w:szCs w:val="18"/>
              </w:rPr>
            </w:pPr>
            <w:r>
              <w:rPr>
                <w:rFonts w:eastAsia="宋体"/>
                <w:color w:val="auto"/>
                <w:sz w:val="18"/>
                <w:szCs w:val="18"/>
              </w:rPr>
              <w:t>遵守纪律，学习认真，严格遵守安全规范流程，保持工位整洁，表现优秀。</w:t>
            </w:r>
          </w:p>
        </w:tc>
        <w:tc>
          <w:tcPr>
            <w:tcW w:w="1575" w:type="dxa"/>
          </w:tcPr>
          <w:p>
            <w:pPr>
              <w:pStyle w:val="57"/>
              <w:spacing w:line="400" w:lineRule="exact"/>
              <w:jc w:val="both"/>
              <w:rPr>
                <w:rFonts w:eastAsia="宋体"/>
                <w:color w:val="auto"/>
                <w:sz w:val="18"/>
                <w:szCs w:val="18"/>
              </w:rPr>
            </w:pPr>
            <w:r>
              <w:rPr>
                <w:rFonts w:eastAsia="宋体"/>
                <w:color w:val="auto"/>
                <w:sz w:val="18"/>
                <w:szCs w:val="18"/>
              </w:rPr>
              <w:t>遵守纪律，学习认真，能注意安全规范流程，保持工位整洁，表现良好。</w:t>
            </w:r>
          </w:p>
        </w:tc>
        <w:tc>
          <w:tcPr>
            <w:tcW w:w="1558" w:type="dxa"/>
          </w:tcPr>
          <w:p>
            <w:pPr>
              <w:pStyle w:val="57"/>
              <w:spacing w:line="400" w:lineRule="exact"/>
              <w:jc w:val="both"/>
              <w:rPr>
                <w:rFonts w:eastAsia="宋体"/>
                <w:color w:val="auto"/>
                <w:sz w:val="18"/>
                <w:szCs w:val="18"/>
              </w:rPr>
            </w:pPr>
            <w:r>
              <w:rPr>
                <w:rFonts w:eastAsia="宋体"/>
                <w:color w:val="auto"/>
                <w:sz w:val="18"/>
                <w:szCs w:val="18"/>
              </w:rPr>
              <w:t>遵守纪律，学习态度良好，能注意安全规范流程，工位整洁度不够，表现中等。</w:t>
            </w:r>
          </w:p>
        </w:tc>
        <w:tc>
          <w:tcPr>
            <w:tcW w:w="1417" w:type="dxa"/>
          </w:tcPr>
          <w:p>
            <w:pPr>
              <w:pStyle w:val="57"/>
              <w:spacing w:line="400" w:lineRule="exact"/>
              <w:jc w:val="both"/>
              <w:rPr>
                <w:rFonts w:eastAsia="宋体"/>
                <w:color w:val="auto"/>
                <w:sz w:val="18"/>
                <w:szCs w:val="18"/>
              </w:rPr>
            </w:pPr>
            <w:r>
              <w:rPr>
                <w:rFonts w:eastAsia="宋体"/>
                <w:color w:val="auto"/>
                <w:sz w:val="18"/>
                <w:szCs w:val="18"/>
              </w:rPr>
              <w:t>遵守纪律，学习态度较好，不注意安全规范流程，工位整洁度不够。</w:t>
            </w:r>
          </w:p>
        </w:tc>
        <w:tc>
          <w:tcPr>
            <w:tcW w:w="1425" w:type="dxa"/>
          </w:tcPr>
          <w:p>
            <w:pPr>
              <w:pStyle w:val="57"/>
              <w:spacing w:line="400" w:lineRule="exact"/>
              <w:jc w:val="both"/>
              <w:rPr>
                <w:rFonts w:eastAsia="宋体"/>
                <w:color w:val="auto"/>
                <w:sz w:val="18"/>
                <w:szCs w:val="18"/>
              </w:rPr>
            </w:pPr>
            <w:r>
              <w:rPr>
                <w:rFonts w:eastAsia="宋体"/>
                <w:color w:val="auto"/>
                <w:sz w:val="18"/>
                <w:szCs w:val="18"/>
              </w:rPr>
              <w:t>学习纪律较差，缺乏安全意识，工位整洁度差。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8" w:type="dxa"/>
            <w:vAlign w:val="center"/>
          </w:tcPr>
          <w:p>
            <w:pPr>
              <w:pStyle w:val="57"/>
              <w:spacing w:line="400" w:lineRule="exact"/>
              <w:rPr>
                <w:rFonts w:eastAsia="宋体"/>
                <w:color w:val="auto"/>
                <w:sz w:val="18"/>
                <w:szCs w:val="18"/>
              </w:rPr>
            </w:pPr>
            <w:r>
              <w:rPr>
                <w:rFonts w:eastAsia="宋体"/>
                <w:color w:val="auto"/>
                <w:sz w:val="18"/>
                <w:szCs w:val="18"/>
              </w:rPr>
              <w:t>实践操作</w:t>
            </w:r>
          </w:p>
        </w:tc>
        <w:tc>
          <w:tcPr>
            <w:tcW w:w="625" w:type="dxa"/>
            <w:vAlign w:val="center"/>
          </w:tcPr>
          <w:p>
            <w:pPr>
              <w:pStyle w:val="57"/>
              <w:spacing w:line="400" w:lineRule="exact"/>
              <w:rPr>
                <w:rFonts w:eastAsia="宋体"/>
                <w:color w:val="auto"/>
                <w:sz w:val="18"/>
                <w:szCs w:val="18"/>
              </w:rPr>
            </w:pPr>
            <w:r>
              <w:rPr>
                <w:rFonts w:eastAsia="宋体"/>
                <w:color w:val="auto"/>
                <w:sz w:val="18"/>
                <w:szCs w:val="18"/>
              </w:rPr>
              <w:t>47</w:t>
            </w:r>
          </w:p>
        </w:tc>
        <w:tc>
          <w:tcPr>
            <w:tcW w:w="1584" w:type="dxa"/>
          </w:tcPr>
          <w:p>
            <w:pPr>
              <w:pStyle w:val="57"/>
              <w:spacing w:line="400" w:lineRule="exact"/>
              <w:jc w:val="both"/>
              <w:rPr>
                <w:rFonts w:eastAsia="宋体"/>
                <w:color w:val="auto"/>
                <w:sz w:val="18"/>
                <w:szCs w:val="18"/>
              </w:rPr>
            </w:pPr>
            <w:r>
              <w:rPr>
                <w:rFonts w:eastAsia="宋体"/>
                <w:color w:val="auto"/>
                <w:sz w:val="18"/>
                <w:szCs w:val="18"/>
              </w:rPr>
              <w:t>元器件位置布局合理，整体焊点质量高。独立完成整机故障排查和调试正常。产品工作质量佳。能正确规范的使用工具。</w:t>
            </w:r>
          </w:p>
        </w:tc>
        <w:tc>
          <w:tcPr>
            <w:tcW w:w="1575" w:type="dxa"/>
          </w:tcPr>
          <w:p>
            <w:pPr>
              <w:pStyle w:val="57"/>
              <w:spacing w:line="400" w:lineRule="exact"/>
              <w:jc w:val="both"/>
              <w:rPr>
                <w:rFonts w:eastAsia="宋体"/>
                <w:color w:val="auto"/>
                <w:sz w:val="18"/>
                <w:szCs w:val="18"/>
              </w:rPr>
            </w:pPr>
            <w:r>
              <w:rPr>
                <w:rFonts w:eastAsia="宋体"/>
                <w:color w:val="auto"/>
                <w:sz w:val="18"/>
                <w:szCs w:val="18"/>
              </w:rPr>
              <w:t>元器件位置布局合理，焊点质量高，但没有注意对引线头的处理。在同学或老师的帮助下能完成整机故障排查调试。产品工作质量佳。</w:t>
            </w:r>
          </w:p>
        </w:tc>
        <w:tc>
          <w:tcPr>
            <w:tcW w:w="1558" w:type="dxa"/>
          </w:tcPr>
          <w:p>
            <w:pPr>
              <w:pStyle w:val="57"/>
              <w:spacing w:line="400" w:lineRule="exact"/>
              <w:jc w:val="both"/>
              <w:rPr>
                <w:rFonts w:eastAsia="宋体"/>
                <w:color w:val="auto"/>
                <w:sz w:val="18"/>
                <w:szCs w:val="18"/>
              </w:rPr>
            </w:pPr>
            <w:r>
              <w:rPr>
                <w:rFonts w:eastAsia="宋体"/>
                <w:color w:val="auto"/>
                <w:sz w:val="18"/>
                <w:szCs w:val="18"/>
              </w:rPr>
              <w:t>元器件位置布局合理，焊点瑕疵稍多，也没有注意对引线头的处理。无法完成故障点排查调试，产品工作质量良好。</w:t>
            </w:r>
          </w:p>
        </w:tc>
        <w:tc>
          <w:tcPr>
            <w:tcW w:w="1417" w:type="dxa"/>
          </w:tcPr>
          <w:p>
            <w:pPr>
              <w:pStyle w:val="57"/>
              <w:spacing w:line="400" w:lineRule="exact"/>
              <w:jc w:val="both"/>
              <w:rPr>
                <w:rFonts w:eastAsia="宋体"/>
                <w:color w:val="auto"/>
                <w:sz w:val="18"/>
                <w:szCs w:val="18"/>
              </w:rPr>
            </w:pPr>
            <w:r>
              <w:rPr>
                <w:rFonts w:eastAsia="宋体"/>
                <w:color w:val="auto"/>
                <w:sz w:val="18"/>
                <w:szCs w:val="18"/>
              </w:rPr>
              <w:t>元器件位置布局不合理，焊接点瑕疵多。无法完成故障点排查调试，产品工作质量差。能正确使用工具。</w:t>
            </w:r>
          </w:p>
        </w:tc>
        <w:tc>
          <w:tcPr>
            <w:tcW w:w="1425" w:type="dxa"/>
          </w:tcPr>
          <w:p>
            <w:pPr>
              <w:pStyle w:val="57"/>
              <w:spacing w:line="400" w:lineRule="exact"/>
              <w:jc w:val="both"/>
              <w:rPr>
                <w:rFonts w:eastAsia="宋体"/>
                <w:color w:val="auto"/>
                <w:sz w:val="18"/>
                <w:szCs w:val="18"/>
              </w:rPr>
            </w:pPr>
            <w:r>
              <w:rPr>
                <w:rFonts w:eastAsia="宋体"/>
                <w:color w:val="auto"/>
                <w:sz w:val="18"/>
                <w:szCs w:val="18"/>
              </w:rPr>
              <w:t>元器件位置布局不合理，焊接点瑕疵多。无法完成故障点排查调试，产品不能工作。缺乏对工具正确使用的常识。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8" w:type="dxa"/>
            <w:vAlign w:val="center"/>
          </w:tcPr>
          <w:p>
            <w:pPr>
              <w:pStyle w:val="57"/>
              <w:spacing w:line="400" w:lineRule="exact"/>
              <w:rPr>
                <w:rFonts w:eastAsia="宋体"/>
                <w:color w:val="auto"/>
                <w:sz w:val="18"/>
                <w:szCs w:val="18"/>
              </w:rPr>
            </w:pPr>
            <w:r>
              <w:rPr>
                <w:rFonts w:eastAsia="宋体"/>
                <w:color w:val="auto"/>
                <w:sz w:val="18"/>
                <w:szCs w:val="18"/>
              </w:rPr>
              <w:t>实习报告</w:t>
            </w:r>
          </w:p>
        </w:tc>
        <w:tc>
          <w:tcPr>
            <w:tcW w:w="625" w:type="dxa"/>
            <w:vAlign w:val="center"/>
          </w:tcPr>
          <w:p>
            <w:pPr>
              <w:pStyle w:val="57"/>
              <w:spacing w:line="400" w:lineRule="exact"/>
              <w:rPr>
                <w:rFonts w:eastAsia="宋体"/>
                <w:color w:val="auto"/>
                <w:sz w:val="18"/>
                <w:szCs w:val="18"/>
              </w:rPr>
            </w:pPr>
            <w:r>
              <w:rPr>
                <w:rFonts w:eastAsia="宋体"/>
                <w:color w:val="auto"/>
                <w:sz w:val="18"/>
                <w:szCs w:val="18"/>
              </w:rPr>
              <w:t>23</w:t>
            </w:r>
          </w:p>
        </w:tc>
        <w:tc>
          <w:tcPr>
            <w:tcW w:w="1584" w:type="dxa"/>
          </w:tcPr>
          <w:p>
            <w:pPr>
              <w:pStyle w:val="57"/>
              <w:spacing w:line="400" w:lineRule="exact"/>
              <w:jc w:val="both"/>
              <w:rPr>
                <w:rFonts w:eastAsia="宋体"/>
                <w:color w:val="auto"/>
                <w:sz w:val="18"/>
                <w:szCs w:val="18"/>
              </w:rPr>
            </w:pPr>
            <w:r>
              <w:rPr>
                <w:rFonts w:eastAsia="宋体"/>
                <w:color w:val="auto"/>
                <w:sz w:val="18"/>
                <w:szCs w:val="18"/>
              </w:rPr>
              <w:t>按时提交实习报告，内容充实全面正确，能够充分写出自己的心得想法认识。</w:t>
            </w:r>
          </w:p>
        </w:tc>
        <w:tc>
          <w:tcPr>
            <w:tcW w:w="1575" w:type="dxa"/>
          </w:tcPr>
          <w:p>
            <w:pPr>
              <w:pStyle w:val="57"/>
              <w:spacing w:line="400" w:lineRule="exact"/>
              <w:jc w:val="both"/>
              <w:rPr>
                <w:rFonts w:eastAsia="宋体"/>
                <w:color w:val="auto"/>
                <w:sz w:val="18"/>
                <w:szCs w:val="18"/>
              </w:rPr>
            </w:pPr>
            <w:r>
              <w:rPr>
                <w:rFonts w:eastAsia="宋体"/>
                <w:color w:val="auto"/>
                <w:sz w:val="18"/>
                <w:szCs w:val="18"/>
              </w:rPr>
              <w:t>按时提交实习报告，内容全面正确，但心得体会认识部分不够充分。</w:t>
            </w:r>
          </w:p>
        </w:tc>
        <w:tc>
          <w:tcPr>
            <w:tcW w:w="1558" w:type="dxa"/>
          </w:tcPr>
          <w:p>
            <w:pPr>
              <w:pStyle w:val="57"/>
              <w:spacing w:line="400" w:lineRule="exact"/>
              <w:jc w:val="both"/>
              <w:rPr>
                <w:rFonts w:eastAsia="宋体"/>
                <w:color w:val="auto"/>
                <w:sz w:val="18"/>
                <w:szCs w:val="18"/>
              </w:rPr>
            </w:pPr>
            <w:r>
              <w:rPr>
                <w:rFonts w:eastAsia="宋体"/>
                <w:color w:val="auto"/>
                <w:sz w:val="18"/>
                <w:szCs w:val="18"/>
              </w:rPr>
              <w:t>按时提交实习报告，内容正确，但不够充实，心得体会认识部分不够充分。</w:t>
            </w:r>
          </w:p>
        </w:tc>
        <w:tc>
          <w:tcPr>
            <w:tcW w:w="1417" w:type="dxa"/>
          </w:tcPr>
          <w:p>
            <w:pPr>
              <w:pStyle w:val="57"/>
              <w:spacing w:line="400" w:lineRule="exact"/>
              <w:jc w:val="both"/>
              <w:rPr>
                <w:rFonts w:eastAsia="宋体"/>
                <w:color w:val="auto"/>
                <w:sz w:val="18"/>
                <w:szCs w:val="18"/>
              </w:rPr>
            </w:pPr>
            <w:r>
              <w:rPr>
                <w:rFonts w:eastAsia="宋体"/>
                <w:color w:val="auto"/>
                <w:sz w:val="18"/>
                <w:szCs w:val="18"/>
              </w:rPr>
              <w:t>不能按时提交实习报告，实习报告内容不够全面。</w:t>
            </w:r>
          </w:p>
        </w:tc>
        <w:tc>
          <w:tcPr>
            <w:tcW w:w="1425" w:type="dxa"/>
          </w:tcPr>
          <w:p>
            <w:pPr>
              <w:pStyle w:val="57"/>
              <w:spacing w:line="400" w:lineRule="exact"/>
              <w:jc w:val="both"/>
              <w:rPr>
                <w:rFonts w:eastAsia="宋体"/>
                <w:color w:val="auto"/>
                <w:sz w:val="18"/>
                <w:szCs w:val="18"/>
              </w:rPr>
            </w:pPr>
            <w:r>
              <w:rPr>
                <w:rFonts w:eastAsia="宋体"/>
                <w:color w:val="auto"/>
                <w:sz w:val="18"/>
                <w:szCs w:val="18"/>
              </w:rPr>
              <w:t>无正当理由，未能提交实习报告。</w:t>
            </w:r>
          </w:p>
        </w:tc>
      </w:tr>
    </w:tbl>
    <w:p>
      <w:pPr>
        <w:widowControl/>
        <w:snapToGrid w:val="0"/>
        <w:spacing w:before="156" w:beforeLines="50" w:line="400" w:lineRule="exact"/>
        <w:jc w:val="left"/>
        <w:rPr>
          <w:b/>
          <w:szCs w:val="21"/>
        </w:rPr>
      </w:pPr>
      <w:r>
        <w:rPr>
          <w:b/>
          <w:szCs w:val="21"/>
        </w:rPr>
        <w:t>五、教学基本要求</w:t>
      </w:r>
    </w:p>
    <w:p>
      <w:pPr>
        <w:widowControl/>
        <w:snapToGrid w:val="0"/>
        <w:spacing w:line="400" w:lineRule="exact"/>
        <w:ind w:firstLine="420" w:firstLineChars="200"/>
        <w:rPr>
          <w:szCs w:val="21"/>
        </w:rPr>
      </w:pPr>
      <w:r>
        <w:rPr>
          <w:szCs w:val="21"/>
        </w:rPr>
        <w:t>1、实习过程中，学生应遵守实习场地的规章制度、安全制度及操作规程。</w:t>
      </w:r>
    </w:p>
    <w:p>
      <w:pPr>
        <w:widowControl/>
        <w:snapToGrid w:val="0"/>
        <w:spacing w:line="400" w:lineRule="exact"/>
        <w:ind w:firstLine="420" w:firstLineChars="200"/>
        <w:rPr>
          <w:szCs w:val="21"/>
        </w:rPr>
      </w:pPr>
      <w:r>
        <w:rPr>
          <w:szCs w:val="21"/>
        </w:rPr>
        <w:t>2、实习前学生必须进行预习，方可进入实验室进行实习。</w:t>
      </w:r>
    </w:p>
    <w:p>
      <w:pPr>
        <w:widowControl/>
        <w:snapToGrid w:val="0"/>
        <w:spacing w:line="400" w:lineRule="exact"/>
        <w:ind w:firstLine="420" w:firstLineChars="200"/>
        <w:rPr>
          <w:szCs w:val="21"/>
        </w:rPr>
      </w:pPr>
      <w:r>
        <w:rPr>
          <w:szCs w:val="21"/>
        </w:rPr>
        <w:t>3、第一次上课前任课教师需向学生讲清课程的性质、任务、要求和实习守则等。</w:t>
      </w:r>
    </w:p>
    <w:p>
      <w:pPr>
        <w:widowControl/>
        <w:snapToGrid w:val="0"/>
        <w:spacing w:line="400" w:lineRule="exact"/>
        <w:ind w:firstLine="420" w:firstLineChars="200"/>
        <w:rPr>
          <w:szCs w:val="21"/>
        </w:rPr>
      </w:pPr>
      <w:r>
        <w:rPr>
          <w:szCs w:val="21"/>
        </w:rPr>
        <w:t>4、实习一人一组，在规定的时间内，由学生独立完成，出现问题，教师要引导学生独立分析、解决，不得包办代替。</w:t>
      </w:r>
    </w:p>
    <w:p>
      <w:pPr>
        <w:widowControl/>
        <w:snapToGrid w:val="0"/>
        <w:spacing w:line="400" w:lineRule="exact"/>
        <w:ind w:firstLine="420" w:firstLineChars="200"/>
        <w:rPr>
          <w:szCs w:val="21"/>
        </w:rPr>
      </w:pPr>
      <w:r>
        <w:rPr>
          <w:szCs w:val="21"/>
        </w:rPr>
        <w:t>5、采用硬件电路进行实习，每项实习结果，需经教师认可，方记录成绩。</w:t>
      </w:r>
    </w:p>
    <w:p>
      <w:pPr>
        <w:widowControl/>
        <w:snapToGrid w:val="0"/>
        <w:spacing w:line="400" w:lineRule="exact"/>
        <w:ind w:firstLine="420" w:firstLineChars="200"/>
        <w:rPr>
          <w:b/>
          <w:szCs w:val="21"/>
        </w:rPr>
      </w:pPr>
      <w:r>
        <w:rPr>
          <w:szCs w:val="21"/>
        </w:rPr>
        <w:t>6、任课教师要认真指导每一个实习项目，实习前清点学生人数，实习中按要求做好学生的实习情况及结果记录。</w:t>
      </w:r>
    </w:p>
    <w:p>
      <w:pPr>
        <w:widowControl/>
        <w:snapToGrid w:val="0"/>
        <w:spacing w:line="400" w:lineRule="exact"/>
        <w:ind w:firstLine="420" w:firstLineChars="200"/>
        <w:rPr>
          <w:szCs w:val="21"/>
        </w:rPr>
      </w:pPr>
      <w:r>
        <w:rPr>
          <w:szCs w:val="21"/>
        </w:rPr>
        <w:t>7、实习过后能分析、归纳实习结果，撰写出完整的实习报告。</w:t>
      </w:r>
    </w:p>
    <w:p>
      <w:pPr>
        <w:widowControl/>
        <w:snapToGrid w:val="0"/>
        <w:spacing w:before="156" w:beforeLines="50" w:line="360" w:lineRule="auto"/>
        <w:jc w:val="left"/>
        <w:rPr>
          <w:b/>
          <w:bCs/>
          <w:szCs w:val="21"/>
        </w:rPr>
      </w:pPr>
      <w:r>
        <w:rPr>
          <w:b/>
          <w:bCs/>
          <w:szCs w:val="21"/>
        </w:rPr>
        <w:t>六、教学方法</w:t>
      </w:r>
    </w:p>
    <w:p>
      <w:pPr>
        <w:widowControl/>
        <w:spacing w:line="360" w:lineRule="auto"/>
        <w:ind w:firstLine="420" w:firstLineChars="200"/>
        <w:rPr>
          <w:szCs w:val="21"/>
        </w:rPr>
      </w:pPr>
      <w:r>
        <w:t>实践类课堂的教学主体在于学生，主要采用“学生课前预习+学生和老师互动解答问题+学生操作和教师辅助”的形式进行。实习过程中</w:t>
      </w:r>
      <w:r>
        <w:rPr>
          <w:kern w:val="0"/>
          <w:szCs w:val="21"/>
        </w:rPr>
        <w:t>采用引导和启发式教学</w:t>
      </w:r>
      <w:r>
        <w:t>为主，其考核内容主要以实践技能、独立操作、创新意识等方面综合考核。学习过程中遇到问题，鼓励学生自行解决或分组讨论解决。</w:t>
      </w:r>
      <w:r>
        <w:rPr>
          <w:kern w:val="0"/>
          <w:szCs w:val="21"/>
        </w:rPr>
        <w:t>采用教师讲授、课堂演示、讨论、学生自学等多种教学模式，提升学生的参与度，提高学生学习效果，使学生能够掌握用于焊接工艺和分析、排查故障的能力。基于课程目标设置专题内容，让学生分组自学、讨论，培养学生利用网络等进行信息检索并进行自学的能力。此外，还组建了微信答疑群，学生可随时提出问题，任课教师在第一时间答疑解惑。</w:t>
      </w:r>
    </w:p>
    <w:p>
      <w:pPr>
        <w:widowControl/>
        <w:snapToGrid w:val="0"/>
        <w:spacing w:before="156" w:beforeLines="50" w:line="360" w:lineRule="auto"/>
        <w:jc w:val="left"/>
        <w:rPr>
          <w:b/>
          <w:bCs/>
          <w:szCs w:val="21"/>
        </w:rPr>
      </w:pPr>
      <w:r>
        <w:rPr>
          <w:b/>
          <w:bCs/>
          <w:szCs w:val="21"/>
        </w:rPr>
        <w:t>七、参考教材和阅读书目</w:t>
      </w:r>
    </w:p>
    <w:p>
      <w:pPr>
        <w:tabs>
          <w:tab w:val="left" w:pos="840"/>
        </w:tabs>
        <w:spacing w:line="400" w:lineRule="exact"/>
        <w:rPr>
          <w:szCs w:val="21"/>
        </w:rPr>
      </w:pPr>
      <w:r>
        <w:rPr>
          <w:szCs w:val="21"/>
        </w:rPr>
        <w:t>1. 课程教材：</w:t>
      </w:r>
    </w:p>
    <w:p>
      <w:pPr>
        <w:widowControl/>
        <w:spacing w:line="360" w:lineRule="auto"/>
        <w:ind w:firstLine="420" w:firstLineChars="200"/>
        <w:jc w:val="left"/>
        <w:rPr>
          <w:kern w:val="0"/>
          <w:szCs w:val="21"/>
        </w:rPr>
      </w:pPr>
      <w:r>
        <w:rPr>
          <w:kern w:val="0"/>
          <w:szCs w:val="21"/>
        </w:rPr>
        <w:t xml:space="preserve">郭云玲，颜芳.《电子工艺实习教程》[M]. ISBN：9787111490999 机械工业出版社, 2015. </w:t>
      </w:r>
    </w:p>
    <w:p>
      <w:pPr>
        <w:tabs>
          <w:tab w:val="left" w:pos="840"/>
        </w:tabs>
        <w:spacing w:line="400" w:lineRule="exact"/>
        <w:rPr>
          <w:szCs w:val="21"/>
        </w:rPr>
      </w:pPr>
      <w:r>
        <w:rPr>
          <w:szCs w:val="21"/>
        </w:rPr>
        <w:t>2. 参考教材：</w:t>
      </w:r>
    </w:p>
    <w:p>
      <w:pPr>
        <w:widowControl/>
        <w:spacing w:line="360" w:lineRule="auto"/>
        <w:ind w:firstLine="420" w:firstLineChars="200"/>
        <w:jc w:val="left"/>
        <w:rPr>
          <w:kern w:val="0"/>
          <w:szCs w:val="21"/>
        </w:rPr>
      </w:pPr>
      <w:r>
        <w:rPr>
          <w:kern w:val="0"/>
          <w:szCs w:val="21"/>
        </w:rPr>
        <w:t>1. 张立毅，王华奎.《电子工艺学教程》[M]. ISBN：7301107447北京大学出版社, 2006.</w:t>
      </w:r>
    </w:p>
    <w:p>
      <w:pPr>
        <w:widowControl/>
        <w:spacing w:line="360" w:lineRule="auto"/>
        <w:ind w:firstLine="420" w:firstLineChars="200"/>
        <w:jc w:val="left"/>
        <w:rPr>
          <w:kern w:val="0"/>
          <w:szCs w:val="21"/>
        </w:rPr>
      </w:pPr>
      <w:r>
        <w:rPr>
          <w:kern w:val="0"/>
          <w:szCs w:val="21"/>
        </w:rPr>
        <w:t xml:space="preserve">2. 王天曦，王豫明，杨兴华.《电子工艺实习》[M]. ISBN：9787121207686 电子工业出版社, 2013. </w:t>
      </w:r>
    </w:p>
    <w:p>
      <w:pPr>
        <w:widowControl/>
        <w:spacing w:line="360" w:lineRule="auto"/>
        <w:ind w:firstLine="420" w:firstLineChars="200"/>
        <w:jc w:val="left"/>
        <w:rPr>
          <w:kern w:val="0"/>
          <w:sz w:val="28"/>
          <w:szCs w:val="28"/>
          <w:lang w:bidi="ar"/>
        </w:rPr>
      </w:pPr>
      <w:r>
        <w:rPr>
          <w:kern w:val="0"/>
          <w:szCs w:val="21"/>
        </w:rPr>
        <w:t xml:space="preserve">3. 姚有峰.《现代电子工艺实训教程》[M]. ISBN：9787312035166 中国科学技术大学出版社, 2014. </w:t>
      </w:r>
    </w:p>
    <w:p>
      <w:pPr>
        <w:widowControl/>
        <w:snapToGrid w:val="0"/>
        <w:spacing w:before="156" w:beforeLines="50" w:line="400" w:lineRule="exact"/>
        <w:jc w:val="left"/>
        <w:rPr>
          <w:b/>
          <w:bCs/>
          <w:szCs w:val="21"/>
        </w:rPr>
      </w:pPr>
      <w:r>
        <w:rPr>
          <w:b/>
          <w:bCs/>
          <w:szCs w:val="21"/>
        </w:rPr>
        <w:t>八、本课程与其它课程的联系</w:t>
      </w:r>
    </w:p>
    <w:p>
      <w:pPr>
        <w:spacing w:line="360" w:lineRule="auto"/>
        <w:ind w:firstLine="315" w:firstLineChars="150"/>
        <w:jc w:val="left"/>
      </w:pPr>
      <w:r>
        <w:t>《电子工艺实习》的先修课程为电路、模拟电子技术、数字电子技术。为学生进行后续其它课程设计、毕业设计以及今后从事与本专业相关的工作奠定实践动手能力以及分析和解决问题能力的基础。</w:t>
      </w:r>
    </w:p>
    <w:p>
      <w:pPr>
        <w:widowControl/>
        <w:snapToGrid w:val="0"/>
        <w:spacing w:line="400" w:lineRule="exact"/>
        <w:rPr>
          <w:szCs w:val="21"/>
        </w:rPr>
      </w:pPr>
      <w:r>
        <w:rPr>
          <w:b/>
          <w:bCs/>
          <w:szCs w:val="21"/>
        </w:rPr>
        <w:t>附录：课程思政素材</w:t>
      </w:r>
    </w:p>
    <w:tbl>
      <w:tblPr>
        <w:tblStyle w:val="15"/>
        <w:tblW w:w="69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82"/>
        <w:gridCol w:w="4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17" w:hRule="atLeast"/>
          <w:jc w:val="center"/>
        </w:trPr>
        <w:tc>
          <w:tcPr>
            <w:tcW w:w="817" w:type="dxa"/>
            <w:vAlign w:val="center"/>
          </w:tcPr>
          <w:p>
            <w:pPr>
              <w:rPr>
                <w:b/>
                <w:bCs/>
                <w:kern w:val="0"/>
                <w:szCs w:val="21"/>
              </w:rPr>
            </w:pPr>
            <w:r>
              <w:rPr>
                <w:b/>
                <w:bCs/>
                <w:kern w:val="0"/>
                <w:szCs w:val="21"/>
              </w:rPr>
              <w:t>序号</w:t>
            </w:r>
          </w:p>
        </w:tc>
        <w:tc>
          <w:tcPr>
            <w:tcW w:w="1882" w:type="dxa"/>
            <w:vAlign w:val="center"/>
          </w:tcPr>
          <w:p>
            <w:pPr>
              <w:jc w:val="center"/>
              <w:rPr>
                <w:b/>
                <w:bCs/>
                <w:kern w:val="0"/>
                <w:szCs w:val="21"/>
              </w:rPr>
            </w:pPr>
            <w:r>
              <w:rPr>
                <w:b/>
                <w:bCs/>
                <w:kern w:val="0"/>
                <w:szCs w:val="21"/>
              </w:rPr>
              <w:t>课程思政素材</w:t>
            </w:r>
          </w:p>
        </w:tc>
        <w:tc>
          <w:tcPr>
            <w:tcW w:w="4254" w:type="dxa"/>
            <w:vAlign w:val="center"/>
          </w:tcPr>
          <w:p>
            <w:pPr>
              <w:jc w:val="center"/>
              <w:rPr>
                <w:b/>
                <w:bCs/>
                <w:kern w:val="0"/>
                <w:szCs w:val="21"/>
              </w:rPr>
            </w:pPr>
            <w:r>
              <w:rPr>
                <w:b/>
                <w:bCs/>
                <w:kern w:val="0"/>
                <w:szCs w:val="21"/>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left"/>
              <w:rPr>
                <w:sz w:val="18"/>
                <w:szCs w:val="18"/>
              </w:rPr>
            </w:pPr>
            <w:r>
              <w:rPr>
                <w:sz w:val="18"/>
                <w:szCs w:val="18"/>
              </w:rPr>
              <w:t>1</w:t>
            </w:r>
          </w:p>
        </w:tc>
        <w:tc>
          <w:tcPr>
            <w:tcW w:w="1882" w:type="dxa"/>
            <w:vAlign w:val="center"/>
          </w:tcPr>
          <w:p>
            <w:pPr>
              <w:widowControl/>
              <w:spacing w:line="320" w:lineRule="exact"/>
              <w:jc w:val="left"/>
              <w:rPr>
                <w:sz w:val="18"/>
                <w:szCs w:val="18"/>
              </w:rPr>
            </w:pPr>
            <w:r>
              <w:rPr>
                <w:sz w:val="18"/>
                <w:szCs w:val="18"/>
              </w:rPr>
              <w:t>树立爱岗敬业，精益求精的工匠精神</w:t>
            </w:r>
          </w:p>
        </w:tc>
        <w:tc>
          <w:tcPr>
            <w:tcW w:w="4254" w:type="dxa"/>
            <w:vAlign w:val="center"/>
          </w:tcPr>
          <w:p>
            <w:pPr>
              <w:widowControl/>
              <w:spacing w:line="320" w:lineRule="exact"/>
              <w:jc w:val="left"/>
              <w:rPr>
                <w:sz w:val="18"/>
                <w:szCs w:val="18"/>
              </w:rPr>
            </w:pPr>
            <w:r>
              <w:rPr>
                <w:sz w:val="18"/>
                <w:szCs w:val="18"/>
              </w:rPr>
              <w:t>组织引导学生观看《大国工匠》系列纪录片，引导学生认识到只有热爱本职、脚踏实地，兢兢业业，尽职尽责、精益求精的人，才可能成就一番事业，才可望拓展人生价值。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5" w:hRule="atLeast"/>
          <w:jc w:val="center"/>
        </w:trPr>
        <w:tc>
          <w:tcPr>
            <w:tcW w:w="817" w:type="dxa"/>
            <w:vAlign w:val="center"/>
          </w:tcPr>
          <w:p>
            <w:pPr>
              <w:widowControl/>
              <w:spacing w:line="320" w:lineRule="exact"/>
              <w:jc w:val="left"/>
              <w:rPr>
                <w:sz w:val="18"/>
                <w:szCs w:val="18"/>
              </w:rPr>
            </w:pPr>
            <w:r>
              <w:rPr>
                <w:sz w:val="18"/>
                <w:szCs w:val="18"/>
              </w:rPr>
              <w:t>2</w:t>
            </w:r>
          </w:p>
        </w:tc>
        <w:tc>
          <w:tcPr>
            <w:tcW w:w="1882" w:type="dxa"/>
            <w:vAlign w:val="center"/>
          </w:tcPr>
          <w:p>
            <w:pPr>
              <w:widowControl/>
              <w:spacing w:line="320" w:lineRule="exact"/>
              <w:jc w:val="left"/>
              <w:rPr>
                <w:sz w:val="18"/>
                <w:szCs w:val="18"/>
              </w:rPr>
            </w:pPr>
            <w:r>
              <w:rPr>
                <w:sz w:val="18"/>
                <w:szCs w:val="18"/>
              </w:rPr>
              <w:t>灵活变通思路是解决复杂问题的方法</w:t>
            </w:r>
          </w:p>
        </w:tc>
        <w:tc>
          <w:tcPr>
            <w:tcW w:w="4254" w:type="dxa"/>
            <w:vAlign w:val="center"/>
          </w:tcPr>
          <w:p>
            <w:pPr>
              <w:widowControl/>
              <w:spacing w:line="320" w:lineRule="exact"/>
              <w:jc w:val="left"/>
              <w:rPr>
                <w:sz w:val="18"/>
                <w:szCs w:val="18"/>
              </w:rPr>
            </w:pPr>
            <w:r>
              <w:rPr>
                <w:sz w:val="18"/>
                <w:szCs w:val="18"/>
              </w:rPr>
              <w:t>在面对电路故障时，通过电路图、装配图分析排查解决问题时，引导学生同一问题有不同的解决方法，引导学生遇事应多思考、多想办法解决问题，不断提高创新能力。</w:t>
            </w:r>
          </w:p>
        </w:tc>
      </w:tr>
    </w:tbl>
    <w:p>
      <w:pPr>
        <w:pStyle w:val="47"/>
        <w:ind w:right="2244"/>
        <w:jc w:val="both"/>
        <w:rPr>
          <w:rFonts w:ascii="Times New Roman" w:hAnsi="Times New Roman" w:cs="Times New Roman"/>
        </w:rPr>
      </w:pPr>
    </w:p>
    <w:p>
      <w:pPr>
        <w:pStyle w:val="47"/>
        <w:ind w:right="-94"/>
        <w:rPr>
          <w:rFonts w:ascii="Times New Roman" w:hAnsi="Times New Roman" w:cs="Times New Roman"/>
        </w:rPr>
      </w:pPr>
      <w:r>
        <w:rPr>
          <w:rFonts w:ascii="Times New Roman" w:hAnsi="Times New Roman" w:cs="Times New Roman"/>
        </w:rPr>
        <w:t xml:space="preserve">                                                   </w:t>
      </w:r>
    </w:p>
    <w:p>
      <w:pPr>
        <w:snapToGrid w:val="0"/>
        <w:spacing w:line="360" w:lineRule="auto"/>
        <w:jc w:val="center"/>
        <w:rPr>
          <w:b/>
          <w:sz w:val="28"/>
          <w:szCs w:val="28"/>
        </w:rPr>
      </w:pPr>
      <w:r>
        <w:br w:type="page"/>
      </w:r>
      <w:bookmarkStart w:id="595" w:name="_Toc7098"/>
      <w:bookmarkStart w:id="596" w:name="_Toc7595"/>
      <w:bookmarkStart w:id="597" w:name="_Toc15375"/>
      <w:bookmarkStart w:id="598" w:name="_Toc20021"/>
      <w:bookmarkStart w:id="599" w:name="_Toc22657"/>
      <w:bookmarkStart w:id="600" w:name="_Toc11612"/>
      <w:bookmarkStart w:id="601" w:name="_Toc21096"/>
      <w:bookmarkStart w:id="602" w:name="_Toc27479"/>
      <w:bookmarkStart w:id="603" w:name="_Toc20580427"/>
      <w:r>
        <w:rPr>
          <w:rStyle w:val="23"/>
        </w:rPr>
        <w:t>毕业实习</w:t>
      </w:r>
      <w:bookmarkEnd w:id="595"/>
      <w:bookmarkEnd w:id="596"/>
      <w:bookmarkEnd w:id="597"/>
      <w:bookmarkEnd w:id="598"/>
      <w:bookmarkEnd w:id="599"/>
      <w:bookmarkEnd w:id="600"/>
      <w:bookmarkEnd w:id="601"/>
      <w:bookmarkEnd w:id="602"/>
      <w:r>
        <w:rPr>
          <w:b/>
          <w:sz w:val="28"/>
          <w:szCs w:val="28"/>
        </w:rPr>
        <w:t xml:space="preserve"> </w:t>
      </w:r>
    </w:p>
    <w:p>
      <w:pPr>
        <w:snapToGrid w:val="0"/>
        <w:spacing w:line="360" w:lineRule="auto"/>
        <w:jc w:val="center"/>
        <w:rPr>
          <w:sz w:val="24"/>
        </w:rPr>
      </w:pPr>
      <w:r>
        <w:rPr>
          <w:sz w:val="24"/>
        </w:rPr>
        <w:t>（Graduation Practice）</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1" w:type="pct"/>
        <w:tblInd w:w="-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8"/>
        <w:gridCol w:w="2650"/>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kern w:val="0"/>
                <w:szCs w:val="21"/>
              </w:rPr>
              <w:t>04021067</w:t>
            </w:r>
          </w:p>
        </w:tc>
        <w:tc>
          <w:tcPr>
            <w:tcW w:w="1453" w:type="pct"/>
          </w:tcPr>
          <w:p>
            <w:pPr>
              <w:spacing w:line="300" w:lineRule="auto"/>
              <w:rPr>
                <w:b/>
                <w:bCs/>
                <w:szCs w:val="21"/>
              </w:rPr>
            </w:pPr>
            <w:r>
              <w:rPr>
                <w:b/>
                <w:bCs/>
                <w:szCs w:val="21"/>
              </w:rPr>
              <w:t>课程总学时：</w:t>
            </w:r>
            <w:r>
              <w:rPr>
                <w:szCs w:val="21"/>
              </w:rPr>
              <w:t>2周</w:t>
            </w:r>
          </w:p>
        </w:tc>
        <w:tc>
          <w:tcPr>
            <w:tcW w:w="1881" w:type="pct"/>
          </w:tcPr>
          <w:p>
            <w:pPr>
              <w:spacing w:line="300" w:lineRule="auto"/>
              <w:rPr>
                <w:b/>
                <w:bCs/>
                <w:szCs w:val="21"/>
              </w:rPr>
            </w:pPr>
            <w:r>
              <w:rPr>
                <w:b/>
                <w:bCs/>
                <w:szCs w:val="21"/>
              </w:rPr>
              <w:t>实验学时：</w:t>
            </w:r>
            <w:r>
              <w:rPr>
                <w:szCs w:val="21"/>
              </w:rPr>
              <w:t>2周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kern w:val="0"/>
                <w:szCs w:val="21"/>
              </w:rPr>
              <w:t>必修</w:t>
            </w:r>
          </w:p>
        </w:tc>
        <w:tc>
          <w:tcPr>
            <w:tcW w:w="1453" w:type="pct"/>
          </w:tcPr>
          <w:p>
            <w:pPr>
              <w:spacing w:line="300" w:lineRule="auto"/>
              <w:rPr>
                <w:b/>
                <w:bCs/>
                <w:szCs w:val="21"/>
              </w:rPr>
            </w:pPr>
            <w:r>
              <w:rPr>
                <w:b/>
                <w:bCs/>
                <w:szCs w:val="21"/>
              </w:rPr>
              <w:t>课程属性:</w:t>
            </w:r>
            <w:r>
              <w:rPr>
                <w:szCs w:val="21"/>
              </w:rPr>
              <w:t>专业类</w:t>
            </w:r>
          </w:p>
        </w:tc>
        <w:tc>
          <w:tcPr>
            <w:tcW w:w="1881" w:type="pct"/>
          </w:tcPr>
          <w:p>
            <w:pPr>
              <w:spacing w:line="300" w:lineRule="auto"/>
              <w:rPr>
                <w:b/>
                <w:bCs/>
                <w:szCs w:val="21"/>
              </w:rPr>
            </w:pPr>
            <w:r>
              <w:rPr>
                <w:b/>
                <w:bCs/>
                <w:szCs w:val="21"/>
              </w:rPr>
              <w:t>开设学期：</w:t>
            </w:r>
            <w:r>
              <w:rPr>
                <w:szCs w:val="21"/>
              </w:rPr>
              <w:t>第8学期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吴昂</w:t>
            </w:r>
          </w:p>
        </w:tc>
        <w:tc>
          <w:tcPr>
            <w:tcW w:w="1453" w:type="pct"/>
          </w:tcPr>
          <w:p>
            <w:pPr>
              <w:spacing w:line="300" w:lineRule="auto"/>
              <w:rPr>
                <w:b/>
                <w:bCs/>
                <w:szCs w:val="21"/>
              </w:rPr>
            </w:pPr>
            <w:r>
              <w:rPr>
                <w:b/>
                <w:bCs/>
                <w:szCs w:val="21"/>
              </w:rPr>
              <w:t>课程团队：</w:t>
            </w:r>
            <w:r>
              <w:rPr>
                <w:szCs w:val="21"/>
              </w:rPr>
              <w:t>专业课教师</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szCs w:val="21"/>
              </w:rPr>
              <w:t>前期专业课程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毕业论文（设计）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吴昂</w:t>
            </w:r>
          </w:p>
        </w:tc>
        <w:tc>
          <w:tcPr>
            <w:tcW w:w="1453" w:type="pct"/>
          </w:tcPr>
          <w:p>
            <w:pPr>
              <w:spacing w:line="300" w:lineRule="auto"/>
              <w:rPr>
                <w:b/>
                <w:bCs/>
                <w:szCs w:val="21"/>
              </w:rPr>
            </w:pPr>
            <w:r>
              <w:rPr>
                <w:b/>
                <w:bCs/>
                <w:szCs w:val="21"/>
              </w:rPr>
              <w:t>审核人：</w:t>
            </w:r>
            <w:r>
              <w:rPr>
                <w:szCs w:val="21"/>
              </w:rPr>
              <w:t xml:space="preserve"> </w:t>
            </w:r>
          </w:p>
        </w:tc>
        <w:tc>
          <w:tcPr>
            <w:tcW w:w="1881" w:type="pct"/>
          </w:tcPr>
          <w:p>
            <w:pPr>
              <w:spacing w:line="300" w:lineRule="auto"/>
              <w:rPr>
                <w:b/>
                <w:bCs/>
                <w:szCs w:val="21"/>
              </w:rPr>
            </w:pPr>
            <w:r>
              <w:rPr>
                <w:b/>
                <w:bCs/>
                <w:szCs w:val="21"/>
              </w:rPr>
              <w:t>大纲制定（修订）日期：</w:t>
            </w:r>
            <w:r>
              <w:rPr>
                <w:szCs w:val="21"/>
              </w:rPr>
              <w:t>2023</w:t>
            </w:r>
          </w:p>
        </w:tc>
      </w:tr>
      <w:bookmarkEnd w:id="603"/>
    </w:tbl>
    <w:p>
      <w:pPr>
        <w:widowControl/>
        <w:snapToGrid w:val="0"/>
        <w:spacing w:line="360" w:lineRule="auto"/>
        <w:jc w:val="left"/>
        <w:rPr>
          <w:b/>
          <w:bCs/>
          <w:kern w:val="0"/>
          <w:szCs w:val="21"/>
        </w:rPr>
      </w:pPr>
    </w:p>
    <w:p>
      <w:pPr>
        <w:widowControl/>
        <w:snapToGrid w:val="0"/>
        <w:spacing w:before="156" w:beforeLines="50" w:line="400" w:lineRule="exact"/>
        <w:jc w:val="left"/>
        <w:rPr>
          <w:b/>
          <w:bCs/>
          <w:szCs w:val="21"/>
        </w:rPr>
      </w:pPr>
      <w:r>
        <w:rPr>
          <w:b/>
          <w:bCs/>
          <w:szCs w:val="21"/>
        </w:rPr>
        <w:t>一、课程简介/课程目标</w:t>
      </w:r>
    </w:p>
    <w:p>
      <w:pPr>
        <w:spacing w:line="400" w:lineRule="exact"/>
        <w:ind w:firstLine="420" w:firstLineChars="200"/>
      </w:pPr>
      <w:r>
        <w:t>毕业实习是电子信息工程专业人才培养方案中的一个重要实践性环节，是学生理论联系实际，增强感性认识的必要途径，是培养学生生产实践、独立工作、团结协作、交流沟通、创新探究等能力的一项重要措施，是培养应用型工程技术人才的重要手段。通过毕业实习，培养学生热爱劳动、认真严谨、追求卓越的工作作风，实现学生到职业人的角色转变。因此，毕业实习对于学生来说是一个从学校到工作单位的过渡阶段，学生必须重视并认真对待该过程的每个环节，仔细处理所遇到的每一个问题，以便顺利完成毕业实习教学任务。</w:t>
      </w:r>
    </w:p>
    <w:p>
      <w:pPr>
        <w:spacing w:line="400" w:lineRule="exact"/>
        <w:ind w:firstLine="422" w:firstLineChars="200"/>
      </w:pPr>
      <w:r>
        <w:rPr>
          <w:b/>
          <w:bCs/>
        </w:rPr>
        <w:t>课程教学目标1：</w:t>
      </w:r>
      <w:r>
        <w:t>使学生了解电子信息技术在生产实际中的应用情况，学会分析和解决生产实际中遇到的问题，培养学生的创新精神和独立工作的能力。</w:t>
      </w:r>
    </w:p>
    <w:p>
      <w:pPr>
        <w:spacing w:line="400" w:lineRule="exact"/>
        <w:ind w:firstLine="422" w:firstLineChars="200"/>
      </w:pPr>
      <w:r>
        <w:rPr>
          <w:b/>
          <w:bCs/>
        </w:rPr>
        <w:t>课程教学目标2：</w:t>
      </w:r>
      <w:r>
        <w:t>了解电子信息工程专业相关的职业和行业的生产、设计和研发的法规。通过从事电子信息类专业相关工作，锻炼工程实践能力，树立正确的职业道德。</w:t>
      </w:r>
    </w:p>
    <w:p>
      <w:pPr>
        <w:spacing w:line="400" w:lineRule="exact"/>
        <w:ind w:firstLine="422" w:firstLineChars="200"/>
        <w:rPr>
          <w:szCs w:val="21"/>
        </w:rPr>
      </w:pPr>
      <w:r>
        <w:rPr>
          <w:b/>
          <w:bCs/>
        </w:rPr>
        <w:t>课程教学目标3：</w:t>
      </w:r>
      <w:r>
        <w:rPr>
          <w:szCs w:val="21"/>
        </w:rPr>
        <w:t>能够合理分析与评价毕业实习中的工程实践活动对环境、社会可持续发展的影响。</w:t>
      </w:r>
    </w:p>
    <w:p>
      <w:pPr>
        <w:spacing w:line="400" w:lineRule="exact"/>
        <w:ind w:firstLine="422" w:firstLineChars="200"/>
      </w:pPr>
      <w:r>
        <w:rPr>
          <w:b/>
          <w:bCs/>
        </w:rPr>
        <w:t>课程教学目标4：</w:t>
      </w:r>
      <w:r>
        <w:t>能够基于电子信息工程相关背景知识进行合理分析，评价专业工程实践和复杂工程问题解决方案以及电子信息新技术、新产品的开发和应用对社会、健康、安全、法律及文化的潜在影响，并理解应承担的责任。</w:t>
      </w:r>
    </w:p>
    <w:p>
      <w:pPr>
        <w:spacing w:line="400" w:lineRule="exact"/>
        <w:ind w:firstLine="422" w:firstLineChars="200"/>
      </w:pPr>
      <w:r>
        <w:rPr>
          <w:b/>
          <w:bCs/>
        </w:rPr>
        <w:t>课程教学目标5：</w:t>
      </w:r>
      <w:r>
        <w:t>深刻感悟实习过程中团队合作意识的重要性，借助包容的心态，训练交流沟通能力。理解实习中具有较强责任心和追求卓越的重要性。</w:t>
      </w:r>
    </w:p>
    <w:p>
      <w:pPr>
        <w:spacing w:line="400" w:lineRule="exact"/>
        <w:ind w:firstLine="422" w:firstLineChars="200"/>
      </w:pPr>
      <w:r>
        <w:rPr>
          <w:b/>
          <w:bCs/>
        </w:rPr>
        <w:t>课程教学目标6：</w:t>
      </w:r>
      <w:r>
        <w:t>在毕业实习中能够清晰表达自己的观点以及设计思路，能够与指导老师和同行进行有效沟通和交流。</w:t>
      </w:r>
    </w:p>
    <w:p>
      <w:pPr>
        <w:widowControl/>
        <w:snapToGrid w:val="0"/>
        <w:spacing w:before="156" w:beforeLines="50" w:line="400" w:lineRule="exact"/>
        <w:jc w:val="left"/>
        <w:rPr>
          <w:b/>
          <w:bCs/>
          <w:szCs w:val="21"/>
        </w:rPr>
      </w:pPr>
      <w:r>
        <w:rPr>
          <w:b/>
          <w:bCs/>
          <w:szCs w:val="21"/>
        </w:rPr>
        <w:t>二、课程目标与毕业要求的关系</w:t>
      </w:r>
    </w:p>
    <w:p>
      <w:pPr>
        <w:widowControl/>
        <w:jc w:val="center"/>
      </w:pPr>
      <w:r>
        <w:rPr>
          <w:b/>
          <w:kern w:val="0"/>
          <w:szCs w:val="21"/>
          <w:lang w:bidi="ar"/>
        </w:rPr>
        <w:t>表1课程目标与毕业要求的关系</w:t>
      </w:r>
    </w:p>
    <w:tbl>
      <w:tblPr>
        <w:tblStyle w:val="15"/>
        <w:tblpPr w:leftFromText="180" w:rightFromText="180" w:vertAnchor="text" w:horzAnchor="page" w:tblpX="1944" w:tblpY="122"/>
        <w:tblOverlap w:val="never"/>
        <w:tblW w:w="79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5148"/>
        <w:gridCol w:w="1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tcPr>
          <w:p>
            <w:pPr>
              <w:widowControl/>
              <w:snapToGrid w:val="0"/>
              <w:spacing w:line="320" w:lineRule="exact"/>
              <w:jc w:val="center"/>
              <w:rPr>
                <w:b/>
                <w:sz w:val="18"/>
                <w:szCs w:val="18"/>
              </w:rPr>
            </w:pPr>
            <w:r>
              <w:rPr>
                <w:b/>
                <w:sz w:val="18"/>
                <w:szCs w:val="18"/>
              </w:rPr>
              <w:t>课程目标</w:t>
            </w:r>
          </w:p>
        </w:tc>
        <w:tc>
          <w:tcPr>
            <w:tcW w:w="5148" w:type="dxa"/>
          </w:tcPr>
          <w:p>
            <w:pPr>
              <w:widowControl/>
              <w:snapToGrid w:val="0"/>
              <w:spacing w:line="320" w:lineRule="exact"/>
              <w:jc w:val="center"/>
              <w:rPr>
                <w:b/>
                <w:sz w:val="18"/>
                <w:szCs w:val="18"/>
              </w:rPr>
            </w:pPr>
            <w:r>
              <w:rPr>
                <w:b/>
                <w:sz w:val="18"/>
                <w:szCs w:val="18"/>
              </w:rPr>
              <w:t>毕业要求指标点</w:t>
            </w:r>
          </w:p>
        </w:tc>
        <w:tc>
          <w:tcPr>
            <w:tcW w:w="1699" w:type="dxa"/>
          </w:tcPr>
          <w:p>
            <w:pPr>
              <w:widowControl/>
              <w:snapToGrid w:val="0"/>
              <w:spacing w:line="320" w:lineRule="exact"/>
              <w:jc w:val="center"/>
              <w:rPr>
                <w:b/>
                <w:sz w:val="18"/>
                <w:szCs w:val="18"/>
              </w:rPr>
            </w:pPr>
            <w:r>
              <w:rPr>
                <w:b/>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1</w:t>
            </w:r>
          </w:p>
        </w:tc>
        <w:tc>
          <w:tcPr>
            <w:tcW w:w="5148" w:type="dxa"/>
          </w:tcPr>
          <w:p>
            <w:pPr>
              <w:widowControl/>
              <w:snapToGrid w:val="0"/>
              <w:spacing w:line="320" w:lineRule="exact"/>
              <w:rPr>
                <w:bCs/>
                <w:sz w:val="18"/>
                <w:szCs w:val="18"/>
              </w:rPr>
            </w:pPr>
            <w:r>
              <w:rPr>
                <w:bCs/>
                <w:sz w:val="18"/>
                <w:szCs w:val="18"/>
              </w:rPr>
              <w:t>指标点2.4 能掌握电子信息工程领域信息获取与处理方面的基本原理和方法，借助文献调研，研究分析电子信息工程领域中复杂工程问题的各项影响因素，并获得有效结论。</w:t>
            </w:r>
          </w:p>
        </w:tc>
        <w:tc>
          <w:tcPr>
            <w:tcW w:w="1699" w:type="dxa"/>
            <w:vAlign w:val="center"/>
          </w:tcPr>
          <w:p>
            <w:pPr>
              <w:widowControl/>
              <w:tabs>
                <w:tab w:val="left" w:pos="530"/>
              </w:tabs>
              <w:snapToGrid w:val="0"/>
              <w:spacing w:line="320" w:lineRule="exact"/>
              <w:rPr>
                <w:bCs/>
                <w:sz w:val="18"/>
                <w:szCs w:val="18"/>
              </w:rPr>
            </w:pPr>
            <w:r>
              <w:rPr>
                <w:bCs/>
                <w:sz w:val="18"/>
                <w:szCs w:val="18"/>
              </w:rPr>
              <w:t>2.问题分析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2</w:t>
            </w:r>
          </w:p>
        </w:tc>
        <w:tc>
          <w:tcPr>
            <w:tcW w:w="5148" w:type="dxa"/>
          </w:tcPr>
          <w:p>
            <w:pPr>
              <w:widowControl/>
              <w:snapToGrid w:val="0"/>
              <w:spacing w:line="320" w:lineRule="exact"/>
              <w:rPr>
                <w:bCs/>
                <w:sz w:val="18"/>
                <w:szCs w:val="18"/>
              </w:rPr>
            </w:pPr>
            <w:r>
              <w:rPr>
                <w:bCs/>
                <w:sz w:val="18"/>
                <w:szCs w:val="18"/>
              </w:rPr>
              <w:t>指标点3.4 能够在电子信息工程领域的设计环节考虑社会、健康、安全、法律、文化以及环境等制约因素。</w:t>
            </w:r>
          </w:p>
        </w:tc>
        <w:tc>
          <w:tcPr>
            <w:tcW w:w="1699" w:type="dxa"/>
            <w:vAlign w:val="center"/>
          </w:tcPr>
          <w:p>
            <w:pPr>
              <w:widowControl/>
              <w:tabs>
                <w:tab w:val="left" w:pos="530"/>
              </w:tabs>
              <w:snapToGrid w:val="0"/>
              <w:spacing w:line="320" w:lineRule="exact"/>
              <w:rPr>
                <w:bCs/>
                <w:sz w:val="18"/>
                <w:szCs w:val="18"/>
              </w:rPr>
            </w:pPr>
            <w:r>
              <w:rPr>
                <w:bCs/>
                <w:sz w:val="18"/>
                <w:szCs w:val="18"/>
              </w:rPr>
              <w:t>3.设计/开发解决方案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3</w:t>
            </w:r>
          </w:p>
        </w:tc>
        <w:tc>
          <w:tcPr>
            <w:tcW w:w="5148" w:type="dxa"/>
          </w:tcPr>
          <w:p>
            <w:pPr>
              <w:widowControl/>
              <w:snapToGrid w:val="0"/>
              <w:spacing w:line="320" w:lineRule="exact"/>
              <w:rPr>
                <w:bCs/>
                <w:sz w:val="18"/>
                <w:szCs w:val="18"/>
              </w:rPr>
            </w:pPr>
            <w:r>
              <w:rPr>
                <w:bCs/>
                <w:sz w:val="18"/>
                <w:szCs w:val="18"/>
              </w:rPr>
              <w:t>指标点6.2 能够分析和评价电子信息工程领域的专业实践和解决方案对社会、健康、安全、法律以及文化的影响，并理解应承担的责任。</w:t>
            </w:r>
          </w:p>
        </w:tc>
        <w:tc>
          <w:tcPr>
            <w:tcW w:w="1699" w:type="dxa"/>
            <w:vAlign w:val="center"/>
          </w:tcPr>
          <w:p>
            <w:pPr>
              <w:widowControl/>
              <w:tabs>
                <w:tab w:val="left" w:pos="530"/>
              </w:tabs>
              <w:snapToGrid w:val="0"/>
              <w:spacing w:line="320" w:lineRule="exact"/>
              <w:rPr>
                <w:bCs/>
                <w:sz w:val="18"/>
                <w:szCs w:val="18"/>
              </w:rPr>
            </w:pPr>
            <w:r>
              <w:rPr>
                <w:bCs/>
                <w:sz w:val="18"/>
                <w:szCs w:val="18"/>
              </w:rPr>
              <w:t>6.工程与社会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4</w:t>
            </w:r>
          </w:p>
        </w:tc>
        <w:tc>
          <w:tcPr>
            <w:tcW w:w="5148" w:type="dxa"/>
          </w:tcPr>
          <w:p>
            <w:pPr>
              <w:widowControl/>
              <w:snapToGrid w:val="0"/>
              <w:spacing w:line="320" w:lineRule="exact"/>
              <w:rPr>
                <w:bCs/>
                <w:sz w:val="18"/>
                <w:szCs w:val="18"/>
              </w:rPr>
            </w:pPr>
            <w:r>
              <w:rPr>
                <w:bCs/>
                <w:sz w:val="18"/>
                <w:szCs w:val="18"/>
              </w:rPr>
              <w:t>指标点7.2 能够合理分析与评价电子信息工程领域工程实践对环境、社会可持续发展的影响。</w:t>
            </w:r>
          </w:p>
        </w:tc>
        <w:tc>
          <w:tcPr>
            <w:tcW w:w="1699" w:type="dxa"/>
            <w:vAlign w:val="center"/>
          </w:tcPr>
          <w:p>
            <w:pPr>
              <w:widowControl/>
              <w:tabs>
                <w:tab w:val="left" w:pos="530"/>
              </w:tabs>
              <w:snapToGrid w:val="0"/>
              <w:spacing w:line="320" w:lineRule="exact"/>
              <w:rPr>
                <w:bCs/>
                <w:sz w:val="18"/>
                <w:szCs w:val="18"/>
              </w:rPr>
            </w:pPr>
            <w:r>
              <w:rPr>
                <w:bCs/>
                <w:sz w:val="18"/>
                <w:szCs w:val="18"/>
              </w:rPr>
              <w:t>7.环境和可持续发展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5</w:t>
            </w:r>
          </w:p>
        </w:tc>
        <w:tc>
          <w:tcPr>
            <w:tcW w:w="5148" w:type="dxa"/>
            <w:vAlign w:val="center"/>
          </w:tcPr>
          <w:p>
            <w:pPr>
              <w:widowControl/>
              <w:snapToGrid w:val="0"/>
              <w:spacing w:line="320" w:lineRule="exact"/>
              <w:rPr>
                <w:bCs/>
                <w:sz w:val="18"/>
                <w:szCs w:val="18"/>
              </w:rPr>
            </w:pPr>
            <w:r>
              <w:rPr>
                <w:bCs/>
                <w:sz w:val="18"/>
                <w:szCs w:val="18"/>
              </w:rPr>
              <w:t>指标点9.2 具有团队协作精神，能够在多学科背景下的团队中承担个体、团队成员以及负责人的角色，配合团队成员完成团队工作。</w:t>
            </w:r>
          </w:p>
        </w:tc>
        <w:tc>
          <w:tcPr>
            <w:tcW w:w="1699" w:type="dxa"/>
            <w:vAlign w:val="center"/>
          </w:tcPr>
          <w:p>
            <w:pPr>
              <w:widowControl/>
              <w:tabs>
                <w:tab w:val="left" w:pos="530"/>
              </w:tabs>
              <w:snapToGrid w:val="0"/>
              <w:spacing w:line="320" w:lineRule="exact"/>
              <w:rPr>
                <w:bCs/>
                <w:sz w:val="18"/>
                <w:szCs w:val="18"/>
              </w:rPr>
            </w:pPr>
            <w:r>
              <w:rPr>
                <w:bCs/>
                <w:sz w:val="18"/>
                <w:szCs w:val="18"/>
              </w:rPr>
              <w:t>9.个人和团队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6</w:t>
            </w:r>
          </w:p>
        </w:tc>
        <w:tc>
          <w:tcPr>
            <w:tcW w:w="5148" w:type="dxa"/>
            <w:vAlign w:val="center"/>
          </w:tcPr>
          <w:p>
            <w:pPr>
              <w:widowControl/>
              <w:snapToGrid w:val="0"/>
              <w:spacing w:line="320" w:lineRule="exact"/>
              <w:rPr>
                <w:bCs/>
                <w:sz w:val="18"/>
                <w:szCs w:val="18"/>
              </w:rPr>
            </w:pPr>
            <w:r>
              <w:rPr>
                <w:bCs/>
                <w:sz w:val="18"/>
                <w:szCs w:val="18"/>
              </w:rPr>
              <w:t>指标点10.1 能够就电子信息工程领域中的复杂工程问题与业界同行及社会公众进行有效口头、书面沟通和交流。</w:t>
            </w:r>
          </w:p>
        </w:tc>
        <w:tc>
          <w:tcPr>
            <w:tcW w:w="1699" w:type="dxa"/>
            <w:vAlign w:val="center"/>
          </w:tcPr>
          <w:p>
            <w:pPr>
              <w:widowControl/>
              <w:tabs>
                <w:tab w:val="left" w:pos="530"/>
              </w:tabs>
              <w:snapToGrid w:val="0"/>
              <w:spacing w:line="320" w:lineRule="exact"/>
              <w:rPr>
                <w:bCs/>
                <w:sz w:val="18"/>
                <w:szCs w:val="18"/>
              </w:rPr>
            </w:pPr>
            <w:r>
              <w:rPr>
                <w:bCs/>
                <w:sz w:val="18"/>
                <w:szCs w:val="18"/>
              </w:rPr>
              <w:t>10.沟通</w:t>
            </w:r>
          </w:p>
        </w:tc>
      </w:tr>
    </w:tbl>
    <w:p>
      <w:pPr>
        <w:widowControl/>
        <w:snapToGrid w:val="0"/>
        <w:spacing w:before="156" w:beforeLines="50" w:line="400" w:lineRule="exact"/>
        <w:jc w:val="left"/>
        <w:rPr>
          <w:b/>
          <w:bCs/>
          <w:szCs w:val="21"/>
        </w:rPr>
      </w:pPr>
      <w:r>
        <w:rPr>
          <w:b/>
          <w:bCs/>
          <w:szCs w:val="21"/>
        </w:rPr>
        <w:t>三、课程教学内容与课程目标的对应关系</w:t>
      </w:r>
    </w:p>
    <w:p>
      <w:pPr>
        <w:widowControl/>
        <w:jc w:val="center"/>
      </w:pPr>
      <w:r>
        <w:rPr>
          <w:b/>
          <w:kern w:val="0"/>
          <w:szCs w:val="21"/>
          <w:lang w:bidi="ar"/>
        </w:rPr>
        <w:t>表2</w:t>
      </w:r>
      <w:r>
        <w:rPr>
          <w:b/>
          <w:szCs w:val="21"/>
        </w:rPr>
        <w:t>课程教学内容与课程目标的对应关系</w:t>
      </w:r>
    </w:p>
    <w:tbl>
      <w:tblPr>
        <w:tblStyle w:val="15"/>
        <w:tblW w:w="492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4"/>
        <w:gridCol w:w="2549"/>
        <w:gridCol w:w="2752"/>
        <w:gridCol w:w="1517"/>
        <w:gridCol w:w="750"/>
        <w:gridCol w:w="9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widowControl/>
              <w:spacing w:line="320" w:lineRule="exact"/>
              <w:jc w:val="center"/>
              <w:rPr>
                <w:b/>
                <w:kern w:val="0"/>
                <w:sz w:val="18"/>
                <w:szCs w:val="18"/>
                <w:lang w:bidi="ar"/>
              </w:rPr>
            </w:pPr>
            <w:r>
              <w:rPr>
                <w:b/>
                <w:kern w:val="0"/>
                <w:sz w:val="18"/>
                <w:szCs w:val="18"/>
                <w:lang w:bidi="ar"/>
              </w:rPr>
              <w:t>序号</w:t>
            </w:r>
          </w:p>
        </w:tc>
        <w:tc>
          <w:tcPr>
            <w:tcW w:w="1420" w:type="pct"/>
            <w:vAlign w:val="center"/>
          </w:tcPr>
          <w:p>
            <w:pPr>
              <w:widowControl/>
              <w:spacing w:line="320" w:lineRule="exact"/>
              <w:jc w:val="center"/>
              <w:rPr>
                <w:sz w:val="18"/>
                <w:szCs w:val="18"/>
              </w:rPr>
            </w:pPr>
            <w:r>
              <w:rPr>
                <w:b/>
                <w:kern w:val="0"/>
                <w:sz w:val="18"/>
                <w:szCs w:val="18"/>
                <w:lang w:bidi="ar"/>
              </w:rPr>
              <w:t>教学</w:t>
            </w:r>
          </w:p>
          <w:p>
            <w:pPr>
              <w:widowControl/>
              <w:spacing w:line="320" w:lineRule="exact"/>
              <w:jc w:val="center"/>
              <w:rPr>
                <w:kern w:val="0"/>
                <w:sz w:val="18"/>
                <w:szCs w:val="18"/>
                <w:lang w:bidi="ar"/>
              </w:rPr>
            </w:pPr>
            <w:r>
              <w:rPr>
                <w:b/>
                <w:kern w:val="0"/>
                <w:sz w:val="18"/>
                <w:szCs w:val="18"/>
                <w:lang w:bidi="ar"/>
              </w:rPr>
              <w:t>内容</w:t>
            </w:r>
          </w:p>
        </w:tc>
        <w:tc>
          <w:tcPr>
            <w:tcW w:w="1533" w:type="pct"/>
            <w:vAlign w:val="center"/>
          </w:tcPr>
          <w:p>
            <w:pPr>
              <w:widowControl/>
              <w:spacing w:line="320" w:lineRule="exact"/>
              <w:jc w:val="center"/>
              <w:rPr>
                <w:kern w:val="0"/>
                <w:sz w:val="18"/>
                <w:szCs w:val="18"/>
                <w:lang w:bidi="ar"/>
              </w:rPr>
            </w:pPr>
            <w:r>
              <w:rPr>
                <w:b/>
                <w:bCs/>
                <w:sz w:val="18"/>
                <w:szCs w:val="18"/>
              </w:rPr>
              <w:t>教学重点和难点</w:t>
            </w:r>
          </w:p>
        </w:tc>
        <w:tc>
          <w:tcPr>
            <w:tcW w:w="845" w:type="pct"/>
            <w:vAlign w:val="center"/>
          </w:tcPr>
          <w:p>
            <w:pPr>
              <w:widowControl/>
              <w:spacing w:line="320" w:lineRule="exact"/>
              <w:jc w:val="center"/>
              <w:rPr>
                <w:b/>
                <w:bCs/>
                <w:sz w:val="18"/>
                <w:szCs w:val="18"/>
              </w:rPr>
            </w:pPr>
            <w:r>
              <w:rPr>
                <w:b/>
                <w:bCs/>
                <w:sz w:val="18"/>
                <w:szCs w:val="18"/>
              </w:rPr>
              <w:t>教学方式</w:t>
            </w:r>
          </w:p>
        </w:tc>
        <w:tc>
          <w:tcPr>
            <w:tcW w:w="418" w:type="pct"/>
            <w:vAlign w:val="center"/>
          </w:tcPr>
          <w:p>
            <w:pPr>
              <w:widowControl/>
              <w:spacing w:line="320" w:lineRule="exact"/>
              <w:jc w:val="center"/>
              <w:rPr>
                <w:b/>
                <w:bCs/>
                <w:sz w:val="18"/>
                <w:szCs w:val="18"/>
              </w:rPr>
            </w:pPr>
            <w:r>
              <w:rPr>
                <w:b/>
                <w:bCs/>
                <w:kern w:val="0"/>
                <w:sz w:val="18"/>
                <w:szCs w:val="18"/>
              </w:rPr>
              <w:t>实践学时</w:t>
            </w:r>
          </w:p>
        </w:tc>
        <w:tc>
          <w:tcPr>
            <w:tcW w:w="509" w:type="pct"/>
            <w:vAlign w:val="center"/>
          </w:tcPr>
          <w:p>
            <w:pPr>
              <w:widowControl/>
              <w:spacing w:line="320" w:lineRule="exact"/>
              <w:jc w:val="center"/>
              <w:rPr>
                <w:kern w:val="0"/>
                <w:sz w:val="18"/>
                <w:szCs w:val="18"/>
                <w:lang w:bidi="ar"/>
              </w:rPr>
            </w:pPr>
            <w:r>
              <w:rPr>
                <w:b/>
                <w:kern w:val="0"/>
                <w:sz w:val="18"/>
                <w:szCs w:val="18"/>
                <w:lang w:bidi="ar"/>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1</w:t>
            </w:r>
          </w:p>
        </w:tc>
        <w:tc>
          <w:tcPr>
            <w:tcW w:w="1420" w:type="pct"/>
            <w:vAlign w:val="center"/>
          </w:tcPr>
          <w:p>
            <w:pPr>
              <w:rPr>
                <w:kern w:val="0"/>
                <w:sz w:val="18"/>
                <w:szCs w:val="18"/>
              </w:rPr>
            </w:pPr>
            <w:r>
              <w:rPr>
                <w:kern w:val="0"/>
                <w:sz w:val="18"/>
                <w:szCs w:val="18"/>
              </w:rPr>
              <w:t>通过参观，对实习单位建立总体认识，了解先进的生产过程和生产工艺，学习产品开发设计知识、生产工艺知识、企业管理知识以及安全生产知识等。</w:t>
            </w:r>
          </w:p>
        </w:tc>
        <w:tc>
          <w:tcPr>
            <w:tcW w:w="1533" w:type="pct"/>
            <w:vAlign w:val="center"/>
          </w:tcPr>
          <w:p>
            <w:pPr>
              <w:widowControl/>
              <w:spacing w:line="320" w:lineRule="exact"/>
              <w:jc w:val="left"/>
              <w:rPr>
                <w:sz w:val="18"/>
                <w:szCs w:val="18"/>
              </w:rPr>
            </w:pPr>
            <w:r>
              <w:rPr>
                <w:b/>
                <w:bCs/>
                <w:sz w:val="18"/>
                <w:szCs w:val="18"/>
              </w:rPr>
              <w:t>重点</w:t>
            </w:r>
            <w:r>
              <w:rPr>
                <w:sz w:val="18"/>
                <w:szCs w:val="18"/>
              </w:rPr>
              <w:t>：</w:t>
            </w:r>
            <w:r>
              <w:rPr>
                <w:kern w:val="0"/>
                <w:sz w:val="18"/>
                <w:szCs w:val="18"/>
              </w:rPr>
              <w:t>了解先进的生产过程和生产工艺知识。</w:t>
            </w:r>
          </w:p>
          <w:p>
            <w:pPr>
              <w:widowControl/>
              <w:spacing w:line="320" w:lineRule="exact"/>
              <w:jc w:val="left"/>
              <w:rPr>
                <w:b/>
                <w:bCs/>
                <w:sz w:val="18"/>
                <w:szCs w:val="18"/>
              </w:rPr>
            </w:pPr>
            <w:r>
              <w:rPr>
                <w:b/>
                <w:bCs/>
                <w:sz w:val="18"/>
                <w:szCs w:val="18"/>
              </w:rPr>
              <w:t>难点</w:t>
            </w:r>
            <w:r>
              <w:rPr>
                <w:sz w:val="18"/>
                <w:szCs w:val="18"/>
              </w:rPr>
              <w:t>：</w:t>
            </w:r>
            <w:r>
              <w:rPr>
                <w:kern w:val="0"/>
                <w:sz w:val="18"/>
                <w:szCs w:val="18"/>
              </w:rPr>
              <w:t>品开发设计知识、生产工艺知识、企业管理知识以及安全生产知识学习</w:t>
            </w:r>
            <w:r>
              <w:rPr>
                <w:sz w:val="18"/>
                <w:szCs w:val="18"/>
              </w:rPr>
              <w:t>。</w:t>
            </w:r>
          </w:p>
        </w:tc>
        <w:tc>
          <w:tcPr>
            <w:tcW w:w="845" w:type="pct"/>
            <w:vAlign w:val="center"/>
          </w:tcPr>
          <w:p>
            <w:pPr>
              <w:widowControl/>
              <w:spacing w:line="320" w:lineRule="exact"/>
              <w:jc w:val="left"/>
              <w:rPr>
                <w:sz w:val="18"/>
                <w:szCs w:val="18"/>
              </w:rPr>
            </w:pPr>
            <w:r>
              <w:rPr>
                <w:sz w:val="18"/>
                <w:szCs w:val="18"/>
              </w:rPr>
              <w:t>参观</w:t>
            </w:r>
            <w:r>
              <w:rPr>
                <w:kern w:val="0"/>
                <w:sz w:val="18"/>
                <w:szCs w:val="18"/>
              </w:rPr>
              <w:t>实习单位</w:t>
            </w:r>
            <w:r>
              <w:rPr>
                <w:sz w:val="18"/>
                <w:szCs w:val="18"/>
              </w:rPr>
              <w:t>，集中安排</w:t>
            </w:r>
          </w:p>
        </w:tc>
        <w:tc>
          <w:tcPr>
            <w:tcW w:w="418" w:type="pct"/>
            <w:vAlign w:val="center"/>
          </w:tcPr>
          <w:p>
            <w:pPr>
              <w:widowControl/>
              <w:spacing w:line="320" w:lineRule="exact"/>
              <w:jc w:val="center"/>
              <w:rPr>
                <w:kern w:val="0"/>
                <w:sz w:val="18"/>
                <w:szCs w:val="18"/>
                <w:lang w:bidi="ar"/>
              </w:rPr>
            </w:pPr>
            <w:r>
              <w:rPr>
                <w:kern w:val="0"/>
                <w:sz w:val="18"/>
                <w:szCs w:val="18"/>
                <w:lang w:bidi="ar"/>
              </w:rPr>
              <w:t>1</w:t>
            </w:r>
          </w:p>
        </w:tc>
        <w:tc>
          <w:tcPr>
            <w:tcW w:w="509" w:type="pct"/>
            <w:vAlign w:val="center"/>
          </w:tcPr>
          <w:p>
            <w:pPr>
              <w:widowControl/>
              <w:spacing w:line="320" w:lineRule="exact"/>
              <w:jc w:val="center"/>
              <w:rPr>
                <w:kern w:val="0"/>
                <w:sz w:val="18"/>
                <w:szCs w:val="18"/>
                <w:lang w:bidi="ar"/>
              </w:rPr>
            </w:pPr>
            <w:r>
              <w:rPr>
                <w:kern w:val="0"/>
                <w:sz w:val="18"/>
                <w:szCs w:val="18"/>
                <w:lang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bidi="ar"/>
              </w:rPr>
              <w:t>2</w:t>
            </w:r>
          </w:p>
        </w:tc>
        <w:tc>
          <w:tcPr>
            <w:tcW w:w="1420" w:type="pct"/>
            <w:vAlign w:val="center"/>
          </w:tcPr>
          <w:p>
            <w:pPr>
              <w:rPr>
                <w:kern w:val="0"/>
                <w:sz w:val="18"/>
                <w:szCs w:val="18"/>
              </w:rPr>
            </w:pPr>
            <w:r>
              <w:rPr>
                <w:kern w:val="0"/>
                <w:sz w:val="18"/>
                <w:szCs w:val="18"/>
              </w:rPr>
              <w:t>基本掌握实习单位中实际电子信息设备、系统、平台类或工具类软件的使用、管理、维护等方面的知识和技能。</w:t>
            </w:r>
          </w:p>
        </w:tc>
        <w:tc>
          <w:tcPr>
            <w:tcW w:w="1533" w:type="pct"/>
            <w:vAlign w:val="center"/>
          </w:tcPr>
          <w:p>
            <w:pPr>
              <w:widowControl/>
              <w:spacing w:line="320" w:lineRule="exact"/>
              <w:jc w:val="left"/>
              <w:rPr>
                <w:sz w:val="18"/>
                <w:szCs w:val="18"/>
              </w:rPr>
            </w:pPr>
            <w:r>
              <w:rPr>
                <w:b/>
                <w:bCs/>
                <w:sz w:val="18"/>
                <w:szCs w:val="18"/>
              </w:rPr>
              <w:t>重点</w:t>
            </w:r>
            <w:r>
              <w:rPr>
                <w:sz w:val="18"/>
                <w:szCs w:val="18"/>
              </w:rPr>
              <w:t xml:space="preserve">： </w:t>
            </w:r>
            <w:r>
              <w:rPr>
                <w:kern w:val="0"/>
                <w:sz w:val="18"/>
                <w:szCs w:val="18"/>
              </w:rPr>
              <w:t>掌握实习单位中实际电子信息设备、系统、平台类或工具类软件的使用、管理、维护等方面的知识和技能。</w:t>
            </w:r>
          </w:p>
          <w:p>
            <w:pPr>
              <w:widowControl/>
              <w:spacing w:line="320" w:lineRule="exact"/>
              <w:jc w:val="left"/>
              <w:rPr>
                <w:b/>
                <w:bCs/>
                <w:sz w:val="18"/>
                <w:szCs w:val="18"/>
              </w:rPr>
            </w:pPr>
            <w:r>
              <w:rPr>
                <w:b/>
                <w:bCs/>
                <w:sz w:val="18"/>
                <w:szCs w:val="18"/>
              </w:rPr>
              <w:t>难点</w:t>
            </w:r>
            <w:r>
              <w:rPr>
                <w:sz w:val="18"/>
                <w:szCs w:val="18"/>
              </w:rPr>
              <w:t>：</w:t>
            </w:r>
            <w:r>
              <w:rPr>
                <w:b/>
                <w:bCs/>
                <w:sz w:val="18"/>
                <w:szCs w:val="18"/>
              </w:rPr>
              <w:t xml:space="preserve"> </w:t>
            </w:r>
            <w:r>
              <w:rPr>
                <w:kern w:val="0"/>
                <w:sz w:val="18"/>
                <w:szCs w:val="18"/>
              </w:rPr>
              <w:t>电子信息设备、系统、平台类或工具类软件的应用。</w:t>
            </w:r>
          </w:p>
        </w:tc>
        <w:tc>
          <w:tcPr>
            <w:tcW w:w="845" w:type="pct"/>
            <w:vAlign w:val="center"/>
          </w:tcPr>
          <w:p>
            <w:pPr>
              <w:widowControl/>
              <w:spacing w:line="320" w:lineRule="exact"/>
              <w:jc w:val="left"/>
              <w:rPr>
                <w:sz w:val="18"/>
                <w:szCs w:val="18"/>
              </w:rPr>
            </w:pPr>
            <w:r>
              <w:rPr>
                <w:sz w:val="18"/>
                <w:szCs w:val="18"/>
              </w:rPr>
              <w:t>参观</w:t>
            </w:r>
            <w:r>
              <w:rPr>
                <w:kern w:val="0"/>
                <w:sz w:val="18"/>
                <w:szCs w:val="18"/>
              </w:rPr>
              <w:t>实习单位</w:t>
            </w:r>
            <w:r>
              <w:rPr>
                <w:sz w:val="18"/>
                <w:szCs w:val="18"/>
              </w:rPr>
              <w:t>，集中安排</w:t>
            </w:r>
          </w:p>
        </w:tc>
        <w:tc>
          <w:tcPr>
            <w:tcW w:w="418" w:type="pct"/>
            <w:vAlign w:val="center"/>
          </w:tcPr>
          <w:p>
            <w:pPr>
              <w:widowControl/>
              <w:spacing w:line="320" w:lineRule="exact"/>
              <w:jc w:val="center"/>
              <w:rPr>
                <w:kern w:val="0"/>
                <w:sz w:val="18"/>
                <w:szCs w:val="18"/>
                <w:lang w:bidi="ar"/>
              </w:rPr>
            </w:pPr>
            <w:r>
              <w:rPr>
                <w:kern w:val="0"/>
                <w:sz w:val="18"/>
                <w:szCs w:val="18"/>
                <w:lang w:bidi="ar"/>
              </w:rPr>
              <w:t>1</w:t>
            </w:r>
          </w:p>
        </w:tc>
        <w:tc>
          <w:tcPr>
            <w:tcW w:w="509" w:type="pct"/>
            <w:vAlign w:val="center"/>
          </w:tcPr>
          <w:p>
            <w:pPr>
              <w:widowControl/>
              <w:spacing w:line="320" w:lineRule="exact"/>
              <w:jc w:val="center"/>
              <w:rPr>
                <w:kern w:val="0"/>
                <w:sz w:val="18"/>
                <w:szCs w:val="18"/>
                <w:lang w:bidi="ar"/>
              </w:rPr>
            </w:pPr>
            <w:r>
              <w:rPr>
                <w:kern w:val="0"/>
                <w:sz w:val="18"/>
                <w:szCs w:val="18"/>
                <w:lang w:bidi="ar"/>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pacing w:val="-3"/>
                <w:sz w:val="18"/>
                <w:szCs w:val="18"/>
                <w:lang w:eastAsia="zh-CN"/>
              </w:rPr>
              <w:t>3</w:t>
            </w:r>
          </w:p>
        </w:tc>
        <w:tc>
          <w:tcPr>
            <w:tcW w:w="1420" w:type="pct"/>
            <w:vAlign w:val="center"/>
          </w:tcPr>
          <w:p>
            <w:pPr>
              <w:rPr>
                <w:kern w:val="0"/>
                <w:sz w:val="18"/>
                <w:szCs w:val="18"/>
              </w:rPr>
            </w:pPr>
            <w:r>
              <w:rPr>
                <w:kern w:val="0"/>
                <w:sz w:val="18"/>
                <w:szCs w:val="18"/>
              </w:rPr>
              <w:t>了解实习单位的产业链概况，关注行业发展趋势。</w:t>
            </w:r>
          </w:p>
        </w:tc>
        <w:tc>
          <w:tcPr>
            <w:tcW w:w="1533" w:type="pct"/>
            <w:vAlign w:val="center"/>
          </w:tcPr>
          <w:p>
            <w:pPr>
              <w:widowControl/>
              <w:spacing w:line="320" w:lineRule="exact"/>
              <w:jc w:val="left"/>
              <w:rPr>
                <w:sz w:val="18"/>
                <w:szCs w:val="18"/>
              </w:rPr>
            </w:pPr>
            <w:r>
              <w:rPr>
                <w:b/>
                <w:bCs/>
                <w:sz w:val="18"/>
                <w:szCs w:val="18"/>
              </w:rPr>
              <w:t>重点</w:t>
            </w:r>
            <w:r>
              <w:rPr>
                <w:sz w:val="18"/>
                <w:szCs w:val="18"/>
              </w:rPr>
              <w:t>：了解</w:t>
            </w:r>
            <w:r>
              <w:rPr>
                <w:kern w:val="0"/>
                <w:sz w:val="18"/>
                <w:szCs w:val="18"/>
              </w:rPr>
              <w:t>实习单位的产业链概况。</w:t>
            </w:r>
          </w:p>
          <w:p>
            <w:pPr>
              <w:widowControl/>
              <w:spacing w:line="320" w:lineRule="exact"/>
              <w:jc w:val="left"/>
              <w:rPr>
                <w:b/>
                <w:bCs/>
                <w:sz w:val="18"/>
                <w:szCs w:val="18"/>
              </w:rPr>
            </w:pPr>
            <w:r>
              <w:rPr>
                <w:b/>
                <w:bCs/>
                <w:sz w:val="18"/>
                <w:szCs w:val="18"/>
              </w:rPr>
              <w:t>难点</w:t>
            </w:r>
            <w:r>
              <w:rPr>
                <w:sz w:val="18"/>
                <w:szCs w:val="18"/>
              </w:rPr>
              <w:t>：把握</w:t>
            </w:r>
            <w:r>
              <w:rPr>
                <w:kern w:val="0"/>
                <w:sz w:val="18"/>
                <w:szCs w:val="18"/>
              </w:rPr>
              <w:t>行业发展趋势。</w:t>
            </w:r>
          </w:p>
        </w:tc>
        <w:tc>
          <w:tcPr>
            <w:tcW w:w="845" w:type="pct"/>
            <w:vAlign w:val="center"/>
          </w:tcPr>
          <w:p>
            <w:pPr>
              <w:widowControl/>
              <w:spacing w:line="320" w:lineRule="exact"/>
              <w:jc w:val="left"/>
              <w:rPr>
                <w:sz w:val="18"/>
                <w:szCs w:val="18"/>
              </w:rPr>
            </w:pPr>
            <w:r>
              <w:rPr>
                <w:sz w:val="18"/>
                <w:szCs w:val="18"/>
              </w:rPr>
              <w:t>参观</w:t>
            </w:r>
            <w:r>
              <w:rPr>
                <w:kern w:val="0"/>
                <w:sz w:val="18"/>
                <w:szCs w:val="18"/>
              </w:rPr>
              <w:t>实习单位</w:t>
            </w:r>
            <w:r>
              <w:rPr>
                <w:sz w:val="18"/>
                <w:szCs w:val="18"/>
              </w:rPr>
              <w:t>，集中安排</w:t>
            </w:r>
          </w:p>
        </w:tc>
        <w:tc>
          <w:tcPr>
            <w:tcW w:w="418" w:type="pct"/>
            <w:vAlign w:val="center"/>
          </w:tcPr>
          <w:p>
            <w:pPr>
              <w:widowControl/>
              <w:spacing w:line="320" w:lineRule="exact"/>
              <w:jc w:val="center"/>
              <w:rPr>
                <w:kern w:val="0"/>
                <w:sz w:val="18"/>
                <w:szCs w:val="18"/>
                <w:lang w:bidi="ar"/>
              </w:rPr>
            </w:pPr>
            <w:r>
              <w:rPr>
                <w:kern w:val="0"/>
                <w:sz w:val="18"/>
                <w:szCs w:val="18"/>
                <w:lang w:bidi="ar"/>
              </w:rPr>
              <w:t>1</w:t>
            </w:r>
          </w:p>
        </w:tc>
        <w:tc>
          <w:tcPr>
            <w:tcW w:w="509" w:type="pct"/>
            <w:vAlign w:val="center"/>
          </w:tcPr>
          <w:p>
            <w:pPr>
              <w:widowControl/>
              <w:spacing w:line="320" w:lineRule="exact"/>
              <w:jc w:val="center"/>
              <w:rPr>
                <w:kern w:val="0"/>
                <w:sz w:val="18"/>
                <w:szCs w:val="18"/>
                <w:lang w:bidi="ar"/>
              </w:rPr>
            </w:pPr>
            <w:r>
              <w:rPr>
                <w:kern w:val="0"/>
                <w:sz w:val="18"/>
                <w:szCs w:val="18"/>
                <w:lang w:bidi="ar"/>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bidi="ar"/>
              </w:rPr>
              <w:t>4</w:t>
            </w:r>
          </w:p>
        </w:tc>
        <w:tc>
          <w:tcPr>
            <w:tcW w:w="1420" w:type="pct"/>
            <w:vAlign w:val="center"/>
          </w:tcPr>
          <w:p>
            <w:pPr>
              <w:rPr>
                <w:kern w:val="0"/>
                <w:sz w:val="18"/>
                <w:szCs w:val="18"/>
              </w:rPr>
            </w:pPr>
            <w:r>
              <w:rPr>
                <w:kern w:val="0"/>
                <w:sz w:val="18"/>
                <w:szCs w:val="18"/>
              </w:rPr>
              <w:t>熟悉实习单位电子信息相关项目开发过程，并扮演实际角色参与到团队的开发之中，并提出自己的见解。</w:t>
            </w:r>
          </w:p>
        </w:tc>
        <w:tc>
          <w:tcPr>
            <w:tcW w:w="1533" w:type="pct"/>
            <w:vAlign w:val="center"/>
          </w:tcPr>
          <w:p>
            <w:pPr>
              <w:widowControl/>
              <w:spacing w:line="320" w:lineRule="exact"/>
              <w:jc w:val="left"/>
              <w:rPr>
                <w:sz w:val="18"/>
                <w:szCs w:val="18"/>
              </w:rPr>
            </w:pPr>
            <w:r>
              <w:rPr>
                <w:b/>
                <w:bCs/>
                <w:sz w:val="18"/>
                <w:szCs w:val="18"/>
              </w:rPr>
              <w:t>重点</w:t>
            </w:r>
            <w:r>
              <w:rPr>
                <w:sz w:val="18"/>
                <w:szCs w:val="18"/>
              </w:rPr>
              <w:t>： 参与到</w:t>
            </w:r>
            <w:r>
              <w:rPr>
                <w:kern w:val="0"/>
                <w:sz w:val="18"/>
                <w:szCs w:val="18"/>
              </w:rPr>
              <w:t>实习单位电子信息相关项目开发过程。</w:t>
            </w:r>
          </w:p>
          <w:p>
            <w:pPr>
              <w:widowControl/>
              <w:spacing w:line="320" w:lineRule="exact"/>
              <w:jc w:val="left"/>
              <w:rPr>
                <w:b/>
                <w:bCs/>
                <w:sz w:val="18"/>
                <w:szCs w:val="18"/>
              </w:rPr>
            </w:pPr>
            <w:r>
              <w:rPr>
                <w:b/>
                <w:bCs/>
                <w:sz w:val="18"/>
                <w:szCs w:val="18"/>
              </w:rPr>
              <w:t>难点</w:t>
            </w:r>
            <w:r>
              <w:rPr>
                <w:sz w:val="18"/>
                <w:szCs w:val="18"/>
              </w:rPr>
              <w:t>：针对项目开发，提出</w:t>
            </w:r>
            <w:r>
              <w:rPr>
                <w:kern w:val="0"/>
                <w:sz w:val="18"/>
                <w:szCs w:val="18"/>
              </w:rPr>
              <w:t>自己的见解。</w:t>
            </w:r>
          </w:p>
        </w:tc>
        <w:tc>
          <w:tcPr>
            <w:tcW w:w="845" w:type="pct"/>
            <w:vAlign w:val="center"/>
          </w:tcPr>
          <w:p>
            <w:pPr>
              <w:widowControl/>
              <w:spacing w:line="320" w:lineRule="exact"/>
              <w:jc w:val="left"/>
              <w:rPr>
                <w:sz w:val="18"/>
                <w:szCs w:val="18"/>
              </w:rPr>
            </w:pPr>
            <w:r>
              <w:rPr>
                <w:sz w:val="18"/>
                <w:szCs w:val="18"/>
              </w:rPr>
              <w:t>分组，学生实际参与</w:t>
            </w:r>
          </w:p>
        </w:tc>
        <w:tc>
          <w:tcPr>
            <w:tcW w:w="418" w:type="pct"/>
            <w:vAlign w:val="center"/>
          </w:tcPr>
          <w:p>
            <w:pPr>
              <w:widowControl/>
              <w:spacing w:line="320" w:lineRule="exact"/>
              <w:jc w:val="center"/>
              <w:rPr>
                <w:kern w:val="0"/>
                <w:sz w:val="18"/>
                <w:szCs w:val="18"/>
                <w:lang w:bidi="ar"/>
              </w:rPr>
            </w:pPr>
            <w:r>
              <w:rPr>
                <w:kern w:val="0"/>
                <w:sz w:val="18"/>
                <w:szCs w:val="18"/>
                <w:lang w:bidi="ar"/>
              </w:rPr>
              <w:t>3</w:t>
            </w:r>
          </w:p>
        </w:tc>
        <w:tc>
          <w:tcPr>
            <w:tcW w:w="509" w:type="pct"/>
            <w:vAlign w:val="center"/>
          </w:tcPr>
          <w:p>
            <w:pPr>
              <w:widowControl/>
              <w:spacing w:line="320" w:lineRule="exact"/>
              <w:jc w:val="center"/>
              <w:rPr>
                <w:kern w:val="0"/>
                <w:sz w:val="18"/>
                <w:szCs w:val="18"/>
                <w:lang w:bidi="ar"/>
              </w:rPr>
            </w:pPr>
            <w:r>
              <w:rPr>
                <w:kern w:val="0"/>
                <w:sz w:val="18"/>
                <w:szCs w:val="18"/>
                <w:lang w:bidi="ar"/>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rPr>
              <w:t>5</w:t>
            </w:r>
          </w:p>
        </w:tc>
        <w:tc>
          <w:tcPr>
            <w:tcW w:w="1420" w:type="pct"/>
            <w:vAlign w:val="center"/>
          </w:tcPr>
          <w:p>
            <w:pPr>
              <w:rPr>
                <w:kern w:val="0"/>
                <w:sz w:val="18"/>
                <w:szCs w:val="18"/>
              </w:rPr>
            </w:pPr>
            <w:r>
              <w:rPr>
                <w:kern w:val="0"/>
                <w:sz w:val="18"/>
                <w:szCs w:val="18"/>
              </w:rPr>
              <w:t>在实习中加深对专业知识的认识，了解电子信息专业领域的前沿信息。</w:t>
            </w:r>
          </w:p>
        </w:tc>
        <w:tc>
          <w:tcPr>
            <w:tcW w:w="1533" w:type="pct"/>
            <w:vAlign w:val="center"/>
          </w:tcPr>
          <w:p>
            <w:pPr>
              <w:widowControl/>
              <w:spacing w:line="320" w:lineRule="exact"/>
              <w:jc w:val="left"/>
              <w:rPr>
                <w:sz w:val="18"/>
                <w:szCs w:val="18"/>
              </w:rPr>
            </w:pPr>
            <w:r>
              <w:rPr>
                <w:b/>
                <w:bCs/>
                <w:sz w:val="18"/>
                <w:szCs w:val="18"/>
              </w:rPr>
              <w:t>重点</w:t>
            </w:r>
            <w:r>
              <w:rPr>
                <w:sz w:val="18"/>
                <w:szCs w:val="18"/>
              </w:rPr>
              <w:t>：</w:t>
            </w:r>
            <w:r>
              <w:rPr>
                <w:kern w:val="0"/>
                <w:sz w:val="18"/>
                <w:szCs w:val="18"/>
              </w:rPr>
              <w:t>加深对专业知识的认识。</w:t>
            </w:r>
          </w:p>
          <w:p>
            <w:pPr>
              <w:widowControl/>
              <w:spacing w:line="320" w:lineRule="exact"/>
              <w:jc w:val="left"/>
              <w:rPr>
                <w:b/>
                <w:bCs/>
                <w:sz w:val="18"/>
                <w:szCs w:val="18"/>
              </w:rPr>
            </w:pPr>
            <w:r>
              <w:rPr>
                <w:b/>
                <w:bCs/>
                <w:sz w:val="18"/>
                <w:szCs w:val="18"/>
              </w:rPr>
              <w:t>难点</w:t>
            </w:r>
            <w:r>
              <w:rPr>
                <w:sz w:val="18"/>
                <w:szCs w:val="18"/>
              </w:rPr>
              <w:t>：把握</w:t>
            </w:r>
            <w:r>
              <w:rPr>
                <w:kern w:val="0"/>
                <w:sz w:val="18"/>
                <w:szCs w:val="18"/>
              </w:rPr>
              <w:t>电子信息专业领域的前沿动态。</w:t>
            </w:r>
          </w:p>
        </w:tc>
        <w:tc>
          <w:tcPr>
            <w:tcW w:w="845" w:type="pct"/>
            <w:vAlign w:val="center"/>
          </w:tcPr>
          <w:p>
            <w:pPr>
              <w:widowControl/>
              <w:spacing w:line="320" w:lineRule="exact"/>
              <w:jc w:val="left"/>
              <w:rPr>
                <w:sz w:val="18"/>
                <w:szCs w:val="18"/>
              </w:rPr>
            </w:pPr>
            <w:r>
              <w:rPr>
                <w:sz w:val="18"/>
                <w:szCs w:val="18"/>
              </w:rPr>
              <w:t>分组，学生实际参与</w:t>
            </w:r>
          </w:p>
        </w:tc>
        <w:tc>
          <w:tcPr>
            <w:tcW w:w="418" w:type="pct"/>
            <w:vAlign w:val="center"/>
          </w:tcPr>
          <w:p>
            <w:pPr>
              <w:widowControl/>
              <w:spacing w:line="320" w:lineRule="exact"/>
              <w:jc w:val="center"/>
              <w:rPr>
                <w:kern w:val="0"/>
                <w:sz w:val="18"/>
                <w:szCs w:val="18"/>
                <w:lang w:bidi="ar"/>
              </w:rPr>
            </w:pPr>
            <w:r>
              <w:rPr>
                <w:kern w:val="0"/>
                <w:sz w:val="18"/>
                <w:szCs w:val="18"/>
                <w:lang w:bidi="ar"/>
              </w:rPr>
              <w:t>1</w:t>
            </w:r>
          </w:p>
        </w:tc>
        <w:tc>
          <w:tcPr>
            <w:tcW w:w="509" w:type="pct"/>
            <w:vAlign w:val="center"/>
          </w:tcPr>
          <w:p>
            <w:pPr>
              <w:widowControl/>
              <w:spacing w:line="320" w:lineRule="exact"/>
              <w:jc w:val="center"/>
              <w:rPr>
                <w:kern w:val="0"/>
                <w:sz w:val="18"/>
                <w:szCs w:val="18"/>
                <w:lang w:bidi="ar"/>
              </w:rPr>
            </w:pPr>
            <w:r>
              <w:rPr>
                <w:kern w:val="0"/>
                <w:sz w:val="18"/>
                <w:szCs w:val="18"/>
                <w:lang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bidi="ar"/>
              </w:rPr>
              <w:t>6</w:t>
            </w:r>
          </w:p>
        </w:tc>
        <w:tc>
          <w:tcPr>
            <w:tcW w:w="1420" w:type="pct"/>
            <w:vAlign w:val="center"/>
          </w:tcPr>
          <w:p>
            <w:pPr>
              <w:rPr>
                <w:kern w:val="0"/>
                <w:sz w:val="18"/>
                <w:szCs w:val="18"/>
              </w:rPr>
            </w:pPr>
            <w:r>
              <w:rPr>
                <w:kern w:val="0"/>
                <w:sz w:val="18"/>
                <w:szCs w:val="18"/>
              </w:rPr>
              <w:t>掌握生产流程的各个过程及其先后顺序的原因。</w:t>
            </w:r>
          </w:p>
        </w:tc>
        <w:tc>
          <w:tcPr>
            <w:tcW w:w="1533" w:type="pct"/>
            <w:vAlign w:val="center"/>
          </w:tcPr>
          <w:p>
            <w:pPr>
              <w:widowControl/>
              <w:spacing w:line="320" w:lineRule="exact"/>
              <w:jc w:val="left"/>
              <w:rPr>
                <w:sz w:val="18"/>
                <w:szCs w:val="18"/>
              </w:rPr>
            </w:pPr>
            <w:r>
              <w:rPr>
                <w:b/>
                <w:bCs/>
                <w:sz w:val="18"/>
                <w:szCs w:val="18"/>
              </w:rPr>
              <w:t>重点</w:t>
            </w:r>
            <w:r>
              <w:rPr>
                <w:sz w:val="18"/>
                <w:szCs w:val="18"/>
              </w:rPr>
              <w:t>：</w:t>
            </w:r>
            <w:r>
              <w:rPr>
                <w:kern w:val="0"/>
                <w:sz w:val="18"/>
                <w:szCs w:val="18"/>
              </w:rPr>
              <w:t>掌握生产流程</w:t>
            </w:r>
          </w:p>
          <w:p>
            <w:pPr>
              <w:widowControl/>
              <w:spacing w:line="320" w:lineRule="exact"/>
              <w:jc w:val="left"/>
              <w:rPr>
                <w:b/>
                <w:bCs/>
                <w:sz w:val="18"/>
                <w:szCs w:val="18"/>
              </w:rPr>
            </w:pPr>
            <w:r>
              <w:rPr>
                <w:b/>
                <w:bCs/>
                <w:sz w:val="18"/>
                <w:szCs w:val="18"/>
              </w:rPr>
              <w:t>难点</w:t>
            </w:r>
            <w:r>
              <w:rPr>
                <w:sz w:val="18"/>
                <w:szCs w:val="18"/>
              </w:rPr>
              <w:t>：</w:t>
            </w:r>
            <w:r>
              <w:rPr>
                <w:kern w:val="0"/>
                <w:sz w:val="18"/>
                <w:szCs w:val="18"/>
              </w:rPr>
              <w:t>理解生产流程之间的关系。</w:t>
            </w:r>
          </w:p>
        </w:tc>
        <w:tc>
          <w:tcPr>
            <w:tcW w:w="845" w:type="pct"/>
            <w:vAlign w:val="center"/>
          </w:tcPr>
          <w:p>
            <w:pPr>
              <w:widowControl/>
              <w:spacing w:line="320" w:lineRule="exact"/>
              <w:jc w:val="left"/>
              <w:rPr>
                <w:sz w:val="18"/>
                <w:szCs w:val="18"/>
              </w:rPr>
            </w:pPr>
            <w:r>
              <w:rPr>
                <w:sz w:val="18"/>
                <w:szCs w:val="18"/>
              </w:rPr>
              <w:t>分组教学</w:t>
            </w:r>
          </w:p>
        </w:tc>
        <w:tc>
          <w:tcPr>
            <w:tcW w:w="418" w:type="pct"/>
            <w:vAlign w:val="center"/>
          </w:tcPr>
          <w:p>
            <w:pPr>
              <w:widowControl/>
              <w:spacing w:line="320" w:lineRule="exact"/>
              <w:jc w:val="center"/>
              <w:rPr>
                <w:kern w:val="0"/>
                <w:sz w:val="18"/>
                <w:szCs w:val="18"/>
                <w:lang w:bidi="ar"/>
              </w:rPr>
            </w:pPr>
            <w:r>
              <w:rPr>
                <w:kern w:val="0"/>
                <w:sz w:val="18"/>
                <w:szCs w:val="18"/>
                <w:lang w:bidi="ar"/>
              </w:rPr>
              <w:t>1</w:t>
            </w:r>
          </w:p>
        </w:tc>
        <w:tc>
          <w:tcPr>
            <w:tcW w:w="509" w:type="pct"/>
            <w:vAlign w:val="center"/>
          </w:tcPr>
          <w:p>
            <w:pPr>
              <w:widowControl/>
              <w:spacing w:line="320" w:lineRule="exact"/>
              <w:jc w:val="center"/>
              <w:rPr>
                <w:kern w:val="0"/>
                <w:sz w:val="18"/>
                <w:szCs w:val="18"/>
                <w:lang w:bidi="ar"/>
              </w:rPr>
            </w:pPr>
            <w:r>
              <w:rPr>
                <w:kern w:val="0"/>
                <w:sz w:val="18"/>
                <w:szCs w:val="18"/>
                <w:lang w:bidi="ar"/>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bidi="ar"/>
              </w:rPr>
              <w:t>7</w:t>
            </w:r>
          </w:p>
        </w:tc>
        <w:tc>
          <w:tcPr>
            <w:tcW w:w="1420" w:type="pct"/>
            <w:vAlign w:val="center"/>
          </w:tcPr>
          <w:p>
            <w:pPr>
              <w:rPr>
                <w:kern w:val="0"/>
                <w:sz w:val="18"/>
                <w:szCs w:val="18"/>
              </w:rPr>
            </w:pPr>
            <w:r>
              <w:rPr>
                <w:kern w:val="0"/>
                <w:sz w:val="18"/>
                <w:szCs w:val="18"/>
              </w:rPr>
              <w:t>合理获取实习相关的各种资料和数据，且进行整理分析。</w:t>
            </w:r>
          </w:p>
        </w:tc>
        <w:tc>
          <w:tcPr>
            <w:tcW w:w="1533" w:type="pct"/>
            <w:vAlign w:val="center"/>
          </w:tcPr>
          <w:p>
            <w:pPr>
              <w:widowControl/>
              <w:spacing w:line="320" w:lineRule="exact"/>
              <w:jc w:val="left"/>
              <w:rPr>
                <w:sz w:val="18"/>
                <w:szCs w:val="18"/>
              </w:rPr>
            </w:pPr>
            <w:r>
              <w:rPr>
                <w:b/>
                <w:bCs/>
                <w:sz w:val="18"/>
                <w:szCs w:val="18"/>
              </w:rPr>
              <w:t>重点</w:t>
            </w:r>
            <w:r>
              <w:rPr>
                <w:sz w:val="18"/>
                <w:szCs w:val="18"/>
              </w:rPr>
              <w:t xml:space="preserve">： </w:t>
            </w:r>
            <w:r>
              <w:rPr>
                <w:kern w:val="0"/>
                <w:sz w:val="18"/>
                <w:szCs w:val="18"/>
              </w:rPr>
              <w:t>获取实习相关的各种资料和数据。</w:t>
            </w:r>
          </w:p>
          <w:p>
            <w:pPr>
              <w:widowControl/>
              <w:spacing w:line="320" w:lineRule="exact"/>
              <w:jc w:val="left"/>
              <w:rPr>
                <w:b/>
                <w:bCs/>
                <w:sz w:val="18"/>
                <w:szCs w:val="18"/>
              </w:rPr>
            </w:pPr>
            <w:r>
              <w:rPr>
                <w:b/>
                <w:bCs/>
                <w:sz w:val="18"/>
                <w:szCs w:val="18"/>
              </w:rPr>
              <w:t>难点</w:t>
            </w:r>
            <w:r>
              <w:rPr>
                <w:sz w:val="18"/>
                <w:szCs w:val="18"/>
              </w:rPr>
              <w:t>：数据</w:t>
            </w:r>
            <w:r>
              <w:rPr>
                <w:kern w:val="0"/>
                <w:sz w:val="18"/>
                <w:szCs w:val="18"/>
              </w:rPr>
              <w:t>整理分析。</w:t>
            </w:r>
          </w:p>
        </w:tc>
        <w:tc>
          <w:tcPr>
            <w:tcW w:w="845" w:type="pct"/>
            <w:vAlign w:val="center"/>
          </w:tcPr>
          <w:p>
            <w:pPr>
              <w:widowControl/>
              <w:spacing w:line="320" w:lineRule="exact"/>
              <w:jc w:val="left"/>
              <w:rPr>
                <w:sz w:val="18"/>
                <w:szCs w:val="18"/>
              </w:rPr>
            </w:pPr>
            <w:r>
              <w:rPr>
                <w:sz w:val="18"/>
                <w:szCs w:val="18"/>
              </w:rPr>
              <w:t>分组教学</w:t>
            </w:r>
          </w:p>
        </w:tc>
        <w:tc>
          <w:tcPr>
            <w:tcW w:w="418" w:type="pct"/>
            <w:vAlign w:val="center"/>
          </w:tcPr>
          <w:p>
            <w:pPr>
              <w:widowControl/>
              <w:spacing w:line="320" w:lineRule="exact"/>
              <w:jc w:val="center"/>
              <w:rPr>
                <w:kern w:val="0"/>
                <w:sz w:val="18"/>
                <w:szCs w:val="18"/>
                <w:lang w:bidi="ar"/>
              </w:rPr>
            </w:pPr>
            <w:r>
              <w:rPr>
                <w:kern w:val="0"/>
                <w:sz w:val="18"/>
                <w:szCs w:val="18"/>
                <w:lang w:bidi="ar"/>
              </w:rPr>
              <w:t>1</w:t>
            </w:r>
          </w:p>
        </w:tc>
        <w:tc>
          <w:tcPr>
            <w:tcW w:w="509" w:type="pct"/>
            <w:vAlign w:val="center"/>
          </w:tcPr>
          <w:p>
            <w:pPr>
              <w:widowControl/>
              <w:spacing w:line="320" w:lineRule="exact"/>
              <w:jc w:val="center"/>
              <w:rPr>
                <w:kern w:val="0"/>
                <w:sz w:val="18"/>
                <w:szCs w:val="18"/>
                <w:lang w:bidi="ar"/>
              </w:rPr>
            </w:pPr>
            <w:r>
              <w:rPr>
                <w:kern w:val="0"/>
                <w:sz w:val="18"/>
                <w:szCs w:val="18"/>
                <w:lang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8</w:t>
            </w:r>
          </w:p>
        </w:tc>
        <w:tc>
          <w:tcPr>
            <w:tcW w:w="1420" w:type="pct"/>
            <w:vAlign w:val="center"/>
          </w:tcPr>
          <w:p>
            <w:pPr>
              <w:rPr>
                <w:kern w:val="0"/>
                <w:sz w:val="18"/>
                <w:szCs w:val="18"/>
              </w:rPr>
            </w:pPr>
            <w:r>
              <w:rPr>
                <w:kern w:val="0"/>
                <w:sz w:val="18"/>
                <w:szCs w:val="18"/>
              </w:rPr>
              <w:t>结合实习内容撰写实习报告。</w:t>
            </w:r>
          </w:p>
        </w:tc>
        <w:tc>
          <w:tcPr>
            <w:tcW w:w="1533" w:type="pct"/>
            <w:vAlign w:val="center"/>
          </w:tcPr>
          <w:p>
            <w:pPr>
              <w:widowControl/>
              <w:spacing w:line="320" w:lineRule="exact"/>
              <w:jc w:val="left"/>
              <w:rPr>
                <w:sz w:val="18"/>
                <w:szCs w:val="18"/>
              </w:rPr>
            </w:pPr>
            <w:r>
              <w:rPr>
                <w:b/>
                <w:bCs/>
                <w:sz w:val="18"/>
                <w:szCs w:val="18"/>
              </w:rPr>
              <w:t>重点</w:t>
            </w:r>
            <w:r>
              <w:rPr>
                <w:sz w:val="18"/>
                <w:szCs w:val="18"/>
              </w:rPr>
              <w:t>：完成实习各项任务，按要求撰写实习报告书。</w:t>
            </w:r>
          </w:p>
          <w:p>
            <w:pPr>
              <w:widowControl/>
              <w:spacing w:line="320" w:lineRule="exact"/>
              <w:jc w:val="left"/>
              <w:rPr>
                <w:b/>
                <w:bCs/>
                <w:sz w:val="18"/>
                <w:szCs w:val="18"/>
              </w:rPr>
            </w:pPr>
            <w:r>
              <w:rPr>
                <w:b/>
                <w:bCs/>
                <w:sz w:val="18"/>
                <w:szCs w:val="18"/>
              </w:rPr>
              <w:t>难点</w:t>
            </w:r>
            <w:r>
              <w:rPr>
                <w:sz w:val="18"/>
                <w:szCs w:val="18"/>
              </w:rPr>
              <w:t>：对问题的分析和总结能力。</w:t>
            </w:r>
          </w:p>
        </w:tc>
        <w:tc>
          <w:tcPr>
            <w:tcW w:w="845" w:type="pct"/>
            <w:vAlign w:val="center"/>
          </w:tcPr>
          <w:p>
            <w:pPr>
              <w:widowControl/>
              <w:spacing w:line="320" w:lineRule="exact"/>
              <w:jc w:val="left"/>
              <w:rPr>
                <w:sz w:val="18"/>
                <w:szCs w:val="18"/>
              </w:rPr>
            </w:pPr>
            <w:r>
              <w:rPr>
                <w:sz w:val="18"/>
                <w:szCs w:val="18"/>
              </w:rPr>
              <w:t>个人撰写</w:t>
            </w:r>
          </w:p>
        </w:tc>
        <w:tc>
          <w:tcPr>
            <w:tcW w:w="418" w:type="pct"/>
            <w:vAlign w:val="center"/>
          </w:tcPr>
          <w:p>
            <w:pPr>
              <w:widowControl/>
              <w:spacing w:line="320" w:lineRule="exact"/>
              <w:jc w:val="center"/>
              <w:rPr>
                <w:kern w:val="0"/>
                <w:sz w:val="18"/>
                <w:szCs w:val="18"/>
                <w:lang w:bidi="ar"/>
              </w:rPr>
            </w:pPr>
            <w:r>
              <w:rPr>
                <w:kern w:val="0"/>
                <w:sz w:val="18"/>
                <w:szCs w:val="18"/>
                <w:lang w:bidi="ar"/>
              </w:rPr>
              <w:t>1</w:t>
            </w:r>
          </w:p>
        </w:tc>
        <w:tc>
          <w:tcPr>
            <w:tcW w:w="509" w:type="pct"/>
            <w:vAlign w:val="center"/>
          </w:tcPr>
          <w:p>
            <w:pPr>
              <w:widowControl/>
              <w:spacing w:line="320" w:lineRule="exact"/>
              <w:jc w:val="center"/>
              <w:rPr>
                <w:kern w:val="0"/>
                <w:sz w:val="18"/>
                <w:szCs w:val="18"/>
                <w:lang w:bidi="ar"/>
              </w:rPr>
            </w:pPr>
            <w:r>
              <w:rPr>
                <w:kern w:val="0"/>
                <w:sz w:val="18"/>
                <w:szCs w:val="18"/>
                <w:lang w:bidi="ar"/>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73" w:type="pct"/>
            <w:gridSpan w:val="4"/>
          </w:tcPr>
          <w:p>
            <w:pPr>
              <w:widowControl/>
              <w:spacing w:line="320" w:lineRule="exact"/>
              <w:jc w:val="center"/>
              <w:rPr>
                <w:sz w:val="18"/>
                <w:szCs w:val="18"/>
              </w:rPr>
            </w:pPr>
            <w:r>
              <w:rPr>
                <w:sz w:val="18"/>
                <w:szCs w:val="18"/>
              </w:rPr>
              <w:t>合计</w:t>
            </w:r>
          </w:p>
        </w:tc>
        <w:tc>
          <w:tcPr>
            <w:tcW w:w="418" w:type="pct"/>
            <w:vAlign w:val="center"/>
          </w:tcPr>
          <w:p>
            <w:pPr>
              <w:widowControl/>
              <w:spacing w:line="320" w:lineRule="exact"/>
              <w:jc w:val="center"/>
              <w:rPr>
                <w:kern w:val="0"/>
                <w:sz w:val="18"/>
                <w:szCs w:val="18"/>
                <w:lang w:bidi="ar"/>
              </w:rPr>
            </w:pPr>
            <w:r>
              <w:rPr>
                <w:kern w:val="0"/>
                <w:sz w:val="18"/>
                <w:szCs w:val="18"/>
                <w:lang w:bidi="ar"/>
              </w:rPr>
              <w:t>2周</w:t>
            </w:r>
          </w:p>
        </w:tc>
        <w:tc>
          <w:tcPr>
            <w:tcW w:w="509" w:type="pct"/>
            <w:vAlign w:val="center"/>
          </w:tcPr>
          <w:p>
            <w:pPr>
              <w:widowControl/>
              <w:spacing w:line="320" w:lineRule="exact"/>
              <w:jc w:val="center"/>
              <w:rPr>
                <w:kern w:val="0"/>
                <w:sz w:val="18"/>
                <w:szCs w:val="18"/>
                <w:lang w:bidi="ar"/>
              </w:rPr>
            </w:pPr>
          </w:p>
        </w:tc>
      </w:tr>
    </w:tbl>
    <w:p>
      <w:pPr>
        <w:widowControl/>
        <w:snapToGrid w:val="0"/>
        <w:spacing w:before="156" w:beforeLines="50" w:line="400" w:lineRule="exact"/>
        <w:jc w:val="left"/>
        <w:rPr>
          <w:b/>
          <w:bCs/>
          <w:szCs w:val="21"/>
        </w:rPr>
      </w:pPr>
      <w:r>
        <w:rPr>
          <w:b/>
          <w:bCs/>
          <w:szCs w:val="21"/>
        </w:rPr>
        <w:t>四、课程考核</w:t>
      </w:r>
    </w:p>
    <w:p>
      <w:pPr>
        <w:widowControl/>
        <w:spacing w:line="400" w:lineRule="exact"/>
        <w:jc w:val="left"/>
        <w:rPr>
          <w:szCs w:val="21"/>
        </w:rPr>
      </w:pPr>
      <w:r>
        <w:rPr>
          <w:b/>
          <w:kern w:val="0"/>
          <w:szCs w:val="21"/>
          <w:lang w:bidi="ar"/>
        </w:rPr>
        <w:t>（一）课程的考核环节</w:t>
      </w:r>
    </w:p>
    <w:p>
      <w:pPr>
        <w:widowControl/>
        <w:spacing w:line="360" w:lineRule="auto"/>
        <w:ind w:firstLine="420" w:firstLineChars="200"/>
        <w:rPr>
          <w:kern w:val="0"/>
          <w:szCs w:val="21"/>
          <w:lang w:bidi="ar"/>
        </w:rPr>
      </w:pPr>
      <w:r>
        <w:rPr>
          <w:kern w:val="0"/>
          <w:szCs w:val="21"/>
          <w:lang w:bidi="ar"/>
        </w:rPr>
        <w:t>课程考核以课程目标的达成为主要目的，以检查学生对各知识点的掌握程度和实践应用能力为重要内容。本课程考核总成绩由过程考核（占总成绩的40%）、成果考核（占总成绩的40%）、答辩考核（占总成绩的20%）三部分综合评定。课程总成绩（百分制）按以上各部分内容核算后（四舍五入取整），最终综合考核成绩换算为五级制， 90-100分为优秀，80-89为良好，70-79为中等，60-69为及格，小于60为不及格。课程考核观测点及对课程目标支撑情况详见表3。</w:t>
      </w:r>
    </w:p>
    <w:p>
      <w:pPr>
        <w:widowControl/>
        <w:jc w:val="center"/>
        <w:rPr>
          <w:b/>
          <w:kern w:val="0"/>
          <w:szCs w:val="21"/>
          <w:lang w:bidi="ar"/>
        </w:rPr>
      </w:pPr>
      <w:r>
        <w:rPr>
          <w:b/>
          <w:kern w:val="0"/>
          <w:szCs w:val="21"/>
          <w:lang w:bidi="ar"/>
        </w:rPr>
        <w:t>表3 课程考核对课程目标的支撑</w:t>
      </w:r>
    </w:p>
    <w:tbl>
      <w:tblPr>
        <w:tblStyle w:val="15"/>
        <w:tblW w:w="93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886"/>
        <w:gridCol w:w="4217"/>
        <w:gridCol w:w="567"/>
        <w:gridCol w:w="567"/>
        <w:gridCol w:w="567"/>
        <w:gridCol w:w="567"/>
        <w:gridCol w:w="567"/>
        <w:gridCol w:w="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spacing w:line="320" w:lineRule="exact"/>
              <w:jc w:val="center"/>
              <w:rPr>
                <w:b/>
                <w:sz w:val="18"/>
                <w:szCs w:val="18"/>
              </w:rPr>
            </w:pPr>
            <w:r>
              <w:rPr>
                <w:b/>
                <w:sz w:val="18"/>
                <w:szCs w:val="18"/>
              </w:rPr>
              <w:t>考核环节</w:t>
            </w:r>
          </w:p>
        </w:tc>
        <w:tc>
          <w:tcPr>
            <w:tcW w:w="886" w:type="dxa"/>
            <w:vMerge w:val="restart"/>
            <w:vAlign w:val="center"/>
          </w:tcPr>
          <w:p>
            <w:pPr>
              <w:spacing w:line="320" w:lineRule="exact"/>
              <w:jc w:val="center"/>
              <w:rPr>
                <w:b/>
                <w:sz w:val="18"/>
                <w:szCs w:val="18"/>
              </w:rPr>
            </w:pPr>
            <w:r>
              <w:rPr>
                <w:b/>
                <w:sz w:val="18"/>
                <w:szCs w:val="18"/>
              </w:rPr>
              <w:t>目标</w:t>
            </w:r>
            <w:r>
              <w:rPr>
                <w:b/>
                <w:sz w:val="18"/>
                <w:szCs w:val="18"/>
              </w:rPr>
              <w:br w:type="textWrapping"/>
            </w:r>
            <w:r>
              <w:rPr>
                <w:b/>
                <w:sz w:val="18"/>
                <w:szCs w:val="18"/>
              </w:rPr>
              <w:t>分值</w:t>
            </w:r>
          </w:p>
        </w:tc>
        <w:tc>
          <w:tcPr>
            <w:tcW w:w="4217" w:type="dxa"/>
            <w:vMerge w:val="restart"/>
            <w:vAlign w:val="center"/>
          </w:tcPr>
          <w:p>
            <w:pPr>
              <w:spacing w:line="320" w:lineRule="exact"/>
              <w:jc w:val="center"/>
              <w:rPr>
                <w:b/>
                <w:sz w:val="18"/>
                <w:szCs w:val="18"/>
              </w:rPr>
            </w:pPr>
            <w:r>
              <w:rPr>
                <w:b/>
                <w:sz w:val="18"/>
                <w:szCs w:val="18"/>
              </w:rPr>
              <w:t>观测点</w:t>
            </w:r>
          </w:p>
        </w:tc>
        <w:tc>
          <w:tcPr>
            <w:tcW w:w="3402" w:type="dxa"/>
            <w:gridSpan w:val="6"/>
            <w:vAlign w:val="center"/>
          </w:tcPr>
          <w:p>
            <w:pPr>
              <w:widowControl/>
              <w:spacing w:line="320" w:lineRule="exact"/>
              <w:jc w:val="center"/>
              <w:rPr>
                <w:b/>
                <w:sz w:val="18"/>
                <w:szCs w:val="18"/>
              </w:rPr>
            </w:pPr>
            <w:r>
              <w:rPr>
                <w:b/>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846" w:type="dxa"/>
            <w:vMerge w:val="continue"/>
            <w:vAlign w:val="center"/>
          </w:tcPr>
          <w:p>
            <w:pPr>
              <w:spacing w:line="320" w:lineRule="exact"/>
              <w:jc w:val="center"/>
              <w:rPr>
                <w:b/>
                <w:sz w:val="18"/>
                <w:szCs w:val="18"/>
              </w:rPr>
            </w:pPr>
          </w:p>
        </w:tc>
        <w:tc>
          <w:tcPr>
            <w:tcW w:w="886" w:type="dxa"/>
            <w:vMerge w:val="continue"/>
            <w:vAlign w:val="center"/>
          </w:tcPr>
          <w:p>
            <w:pPr>
              <w:spacing w:line="320" w:lineRule="exact"/>
              <w:jc w:val="center"/>
              <w:rPr>
                <w:b/>
                <w:sz w:val="18"/>
                <w:szCs w:val="18"/>
              </w:rPr>
            </w:pPr>
          </w:p>
        </w:tc>
        <w:tc>
          <w:tcPr>
            <w:tcW w:w="4217" w:type="dxa"/>
            <w:vMerge w:val="continue"/>
            <w:vAlign w:val="center"/>
          </w:tcPr>
          <w:p>
            <w:pPr>
              <w:spacing w:line="320" w:lineRule="exact"/>
              <w:jc w:val="center"/>
              <w:rPr>
                <w:b/>
                <w:sz w:val="18"/>
                <w:szCs w:val="18"/>
              </w:rPr>
            </w:pPr>
          </w:p>
        </w:tc>
        <w:tc>
          <w:tcPr>
            <w:tcW w:w="567" w:type="dxa"/>
            <w:vAlign w:val="center"/>
          </w:tcPr>
          <w:p>
            <w:pPr>
              <w:widowControl/>
              <w:spacing w:line="320" w:lineRule="exact"/>
              <w:jc w:val="center"/>
              <w:rPr>
                <w:b/>
                <w:sz w:val="18"/>
                <w:szCs w:val="18"/>
              </w:rPr>
            </w:pPr>
            <w:r>
              <w:rPr>
                <w:b/>
                <w:sz w:val="18"/>
                <w:szCs w:val="18"/>
              </w:rPr>
              <w:t>1</w:t>
            </w:r>
          </w:p>
        </w:tc>
        <w:tc>
          <w:tcPr>
            <w:tcW w:w="567" w:type="dxa"/>
            <w:vAlign w:val="center"/>
          </w:tcPr>
          <w:p>
            <w:pPr>
              <w:widowControl/>
              <w:spacing w:line="320" w:lineRule="exact"/>
              <w:jc w:val="center"/>
              <w:rPr>
                <w:b/>
                <w:sz w:val="18"/>
                <w:szCs w:val="18"/>
              </w:rPr>
            </w:pPr>
            <w:r>
              <w:rPr>
                <w:b/>
                <w:sz w:val="18"/>
                <w:szCs w:val="18"/>
              </w:rPr>
              <w:t>2</w:t>
            </w:r>
          </w:p>
        </w:tc>
        <w:tc>
          <w:tcPr>
            <w:tcW w:w="567" w:type="dxa"/>
            <w:vAlign w:val="center"/>
          </w:tcPr>
          <w:p>
            <w:pPr>
              <w:spacing w:line="320" w:lineRule="exact"/>
              <w:jc w:val="center"/>
              <w:rPr>
                <w:b/>
                <w:sz w:val="18"/>
                <w:szCs w:val="18"/>
              </w:rPr>
            </w:pPr>
            <w:r>
              <w:rPr>
                <w:b/>
                <w:sz w:val="18"/>
                <w:szCs w:val="18"/>
              </w:rPr>
              <w:t>3</w:t>
            </w:r>
          </w:p>
        </w:tc>
        <w:tc>
          <w:tcPr>
            <w:tcW w:w="567" w:type="dxa"/>
            <w:vAlign w:val="center"/>
          </w:tcPr>
          <w:p>
            <w:pPr>
              <w:spacing w:line="320" w:lineRule="exact"/>
              <w:jc w:val="center"/>
              <w:rPr>
                <w:b/>
                <w:sz w:val="18"/>
                <w:szCs w:val="18"/>
              </w:rPr>
            </w:pPr>
            <w:r>
              <w:rPr>
                <w:b/>
                <w:sz w:val="18"/>
                <w:szCs w:val="18"/>
              </w:rPr>
              <w:t>4</w:t>
            </w:r>
          </w:p>
        </w:tc>
        <w:tc>
          <w:tcPr>
            <w:tcW w:w="567" w:type="dxa"/>
          </w:tcPr>
          <w:p>
            <w:pPr>
              <w:spacing w:line="320" w:lineRule="exact"/>
              <w:jc w:val="center"/>
              <w:rPr>
                <w:b/>
                <w:sz w:val="18"/>
                <w:szCs w:val="18"/>
              </w:rPr>
            </w:pPr>
            <w:r>
              <w:rPr>
                <w:b/>
                <w:sz w:val="18"/>
                <w:szCs w:val="18"/>
              </w:rPr>
              <w:t>5</w:t>
            </w:r>
          </w:p>
        </w:tc>
        <w:tc>
          <w:tcPr>
            <w:tcW w:w="567" w:type="dxa"/>
          </w:tcPr>
          <w:p>
            <w:pPr>
              <w:spacing w:line="320" w:lineRule="exact"/>
              <w:jc w:val="center"/>
              <w:rPr>
                <w:b/>
                <w:sz w:val="18"/>
                <w:szCs w:val="18"/>
              </w:rPr>
            </w:pPr>
            <w:r>
              <w:rPr>
                <w:b/>
                <w:sz w:val="18"/>
                <w:szCs w:val="18"/>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spacing w:line="320" w:lineRule="exact"/>
              <w:jc w:val="center"/>
              <w:rPr>
                <w:b/>
                <w:bCs/>
                <w:kern w:val="0"/>
                <w:sz w:val="18"/>
                <w:szCs w:val="18"/>
              </w:rPr>
            </w:pPr>
            <w:r>
              <w:rPr>
                <w:b/>
                <w:bCs/>
                <w:kern w:val="0"/>
                <w:sz w:val="18"/>
                <w:szCs w:val="18"/>
              </w:rPr>
              <w:t>过程</w:t>
            </w:r>
          </w:p>
          <w:p>
            <w:pPr>
              <w:spacing w:line="320" w:lineRule="exact"/>
              <w:jc w:val="center"/>
              <w:rPr>
                <w:b/>
                <w:bCs/>
                <w:sz w:val="18"/>
                <w:szCs w:val="18"/>
              </w:rPr>
            </w:pPr>
            <w:r>
              <w:rPr>
                <w:b/>
                <w:bCs/>
                <w:kern w:val="0"/>
                <w:sz w:val="18"/>
                <w:szCs w:val="18"/>
              </w:rPr>
              <w:t>考核</w:t>
            </w:r>
          </w:p>
        </w:tc>
        <w:tc>
          <w:tcPr>
            <w:tcW w:w="886" w:type="dxa"/>
            <w:vMerge w:val="restart"/>
            <w:vAlign w:val="center"/>
          </w:tcPr>
          <w:p>
            <w:pPr>
              <w:spacing w:line="320" w:lineRule="exact"/>
              <w:jc w:val="center"/>
              <w:rPr>
                <w:sz w:val="18"/>
                <w:szCs w:val="18"/>
                <w:vertAlign w:val="subscript"/>
              </w:rPr>
            </w:pPr>
            <w:r>
              <w:rPr>
                <w:sz w:val="18"/>
                <w:szCs w:val="18"/>
              </w:rPr>
              <w:t>40</w:t>
            </w:r>
          </w:p>
        </w:tc>
        <w:tc>
          <w:tcPr>
            <w:tcW w:w="4217" w:type="dxa"/>
            <w:vMerge w:val="restart"/>
            <w:vAlign w:val="center"/>
          </w:tcPr>
          <w:p>
            <w:pPr>
              <w:spacing w:line="320" w:lineRule="exact"/>
              <w:rPr>
                <w:kern w:val="0"/>
                <w:sz w:val="18"/>
                <w:szCs w:val="18"/>
              </w:rPr>
            </w:pPr>
            <w:r>
              <w:rPr>
                <w:kern w:val="0"/>
                <w:sz w:val="18"/>
                <w:szCs w:val="18"/>
              </w:rPr>
              <w:t>(1) 实习纪律。</w:t>
            </w:r>
          </w:p>
          <w:p>
            <w:pPr>
              <w:spacing w:line="320" w:lineRule="exact"/>
              <w:rPr>
                <w:kern w:val="0"/>
                <w:sz w:val="18"/>
                <w:szCs w:val="18"/>
              </w:rPr>
            </w:pPr>
            <w:r>
              <w:rPr>
                <w:kern w:val="0"/>
                <w:sz w:val="18"/>
                <w:szCs w:val="18"/>
              </w:rPr>
              <w:t>(2) 实习态度。</w:t>
            </w:r>
          </w:p>
          <w:p>
            <w:pPr>
              <w:spacing w:line="320" w:lineRule="exact"/>
              <w:rPr>
                <w:kern w:val="0"/>
                <w:sz w:val="18"/>
                <w:szCs w:val="18"/>
              </w:rPr>
            </w:pPr>
            <w:r>
              <w:rPr>
                <w:kern w:val="0"/>
                <w:sz w:val="18"/>
                <w:szCs w:val="18"/>
              </w:rPr>
              <w:t>(3) 业务能力。</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r>
              <w:rPr>
                <w:sz w:val="18"/>
                <w:szCs w:val="18"/>
              </w:rPr>
              <w:t>√</w:t>
            </w:r>
          </w:p>
        </w:tc>
        <w:tc>
          <w:tcPr>
            <w:tcW w:w="567" w:type="dxa"/>
          </w:tcPr>
          <w:p>
            <w:pPr>
              <w:spacing w:line="320" w:lineRule="exact"/>
              <w:jc w:val="center"/>
              <w:rPr>
                <w:sz w:val="18"/>
                <w:szCs w:val="18"/>
              </w:rPr>
            </w:pPr>
            <w:r>
              <w:rPr>
                <w:sz w:val="18"/>
                <w:szCs w:val="18"/>
              </w:rPr>
              <w:t>√</w:t>
            </w:r>
          </w:p>
        </w:tc>
        <w:tc>
          <w:tcPr>
            <w:tcW w:w="567" w:type="dxa"/>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846" w:type="dxa"/>
            <w:vMerge w:val="continue"/>
            <w:vAlign w:val="center"/>
          </w:tcPr>
          <w:p>
            <w:pPr>
              <w:spacing w:line="320" w:lineRule="exact"/>
              <w:jc w:val="center"/>
              <w:rPr>
                <w:b/>
                <w:bCs/>
                <w:sz w:val="18"/>
                <w:szCs w:val="18"/>
              </w:rPr>
            </w:pPr>
          </w:p>
        </w:tc>
        <w:tc>
          <w:tcPr>
            <w:tcW w:w="886" w:type="dxa"/>
            <w:vMerge w:val="continue"/>
            <w:vAlign w:val="center"/>
          </w:tcPr>
          <w:p>
            <w:pPr>
              <w:spacing w:line="320" w:lineRule="exact"/>
              <w:jc w:val="center"/>
              <w:rPr>
                <w:sz w:val="18"/>
                <w:szCs w:val="18"/>
              </w:rPr>
            </w:pPr>
          </w:p>
        </w:tc>
        <w:tc>
          <w:tcPr>
            <w:tcW w:w="4217" w:type="dxa"/>
            <w:vMerge w:val="continue"/>
            <w:vAlign w:val="center"/>
          </w:tcPr>
          <w:p>
            <w:pPr>
              <w:spacing w:line="320" w:lineRule="exact"/>
              <w:rPr>
                <w:sz w:val="18"/>
                <w:szCs w:val="18"/>
              </w:rPr>
            </w:pPr>
          </w:p>
        </w:tc>
        <w:tc>
          <w:tcPr>
            <w:tcW w:w="567" w:type="dxa"/>
            <w:vAlign w:val="center"/>
          </w:tcPr>
          <w:p>
            <w:pPr>
              <w:spacing w:line="320" w:lineRule="exact"/>
              <w:jc w:val="center"/>
              <w:rPr>
                <w:sz w:val="18"/>
                <w:szCs w:val="18"/>
              </w:rPr>
            </w:pPr>
            <w:r>
              <w:rPr>
                <w:sz w:val="18"/>
                <w:szCs w:val="18"/>
              </w:rPr>
              <w:t>10</w:t>
            </w:r>
          </w:p>
        </w:tc>
        <w:tc>
          <w:tcPr>
            <w:tcW w:w="567" w:type="dxa"/>
            <w:vAlign w:val="center"/>
          </w:tcPr>
          <w:p>
            <w:pPr>
              <w:spacing w:line="320" w:lineRule="exact"/>
              <w:jc w:val="center"/>
              <w:rPr>
                <w:sz w:val="18"/>
                <w:szCs w:val="18"/>
              </w:rPr>
            </w:pPr>
            <w:r>
              <w:rPr>
                <w:sz w:val="18"/>
                <w:szCs w:val="18"/>
              </w:rPr>
              <w:t>10</w:t>
            </w:r>
          </w:p>
        </w:tc>
        <w:tc>
          <w:tcPr>
            <w:tcW w:w="567" w:type="dxa"/>
            <w:vAlign w:val="center"/>
          </w:tcPr>
          <w:p>
            <w:pPr>
              <w:spacing w:line="320" w:lineRule="exact"/>
              <w:jc w:val="center"/>
              <w:rPr>
                <w:sz w:val="18"/>
                <w:szCs w:val="18"/>
              </w:rPr>
            </w:pPr>
            <w:r>
              <w:rPr>
                <w:sz w:val="18"/>
                <w:szCs w:val="18"/>
              </w:rPr>
              <w:t>5</w:t>
            </w:r>
          </w:p>
        </w:tc>
        <w:tc>
          <w:tcPr>
            <w:tcW w:w="567" w:type="dxa"/>
            <w:vAlign w:val="center"/>
          </w:tcPr>
          <w:p>
            <w:pPr>
              <w:spacing w:line="320" w:lineRule="exact"/>
              <w:jc w:val="center"/>
              <w:rPr>
                <w:sz w:val="18"/>
                <w:szCs w:val="18"/>
              </w:rPr>
            </w:pPr>
            <w:r>
              <w:rPr>
                <w:sz w:val="18"/>
                <w:szCs w:val="18"/>
              </w:rPr>
              <w:t>5</w:t>
            </w:r>
          </w:p>
        </w:tc>
        <w:tc>
          <w:tcPr>
            <w:tcW w:w="567" w:type="dxa"/>
          </w:tcPr>
          <w:p>
            <w:pPr>
              <w:spacing w:line="320" w:lineRule="exact"/>
              <w:jc w:val="center"/>
              <w:rPr>
                <w:sz w:val="18"/>
                <w:szCs w:val="18"/>
              </w:rPr>
            </w:pPr>
            <w:r>
              <w:rPr>
                <w:sz w:val="18"/>
                <w:szCs w:val="18"/>
              </w:rPr>
              <w:t>10</w:t>
            </w:r>
          </w:p>
        </w:tc>
        <w:tc>
          <w:tcPr>
            <w:tcW w:w="567" w:type="dxa"/>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846" w:type="dxa"/>
            <w:vMerge w:val="restart"/>
            <w:vAlign w:val="center"/>
          </w:tcPr>
          <w:p>
            <w:pPr>
              <w:spacing w:line="320" w:lineRule="exact"/>
              <w:jc w:val="center"/>
              <w:rPr>
                <w:b/>
                <w:bCs/>
                <w:kern w:val="0"/>
                <w:sz w:val="18"/>
                <w:szCs w:val="18"/>
              </w:rPr>
            </w:pPr>
            <w:r>
              <w:rPr>
                <w:b/>
                <w:bCs/>
                <w:kern w:val="0"/>
                <w:sz w:val="18"/>
                <w:szCs w:val="18"/>
              </w:rPr>
              <w:t>成果</w:t>
            </w:r>
          </w:p>
          <w:p>
            <w:pPr>
              <w:spacing w:line="320" w:lineRule="exact"/>
              <w:jc w:val="center"/>
              <w:rPr>
                <w:b/>
                <w:bCs/>
                <w:sz w:val="18"/>
                <w:szCs w:val="18"/>
              </w:rPr>
            </w:pPr>
            <w:r>
              <w:rPr>
                <w:b/>
                <w:bCs/>
                <w:kern w:val="0"/>
                <w:sz w:val="18"/>
                <w:szCs w:val="18"/>
              </w:rPr>
              <w:t>考核</w:t>
            </w:r>
          </w:p>
        </w:tc>
        <w:tc>
          <w:tcPr>
            <w:tcW w:w="886" w:type="dxa"/>
            <w:vMerge w:val="restart"/>
            <w:vAlign w:val="center"/>
          </w:tcPr>
          <w:p>
            <w:pPr>
              <w:spacing w:line="320" w:lineRule="exact"/>
              <w:jc w:val="center"/>
              <w:rPr>
                <w:sz w:val="18"/>
                <w:szCs w:val="18"/>
                <w:vertAlign w:val="subscript"/>
              </w:rPr>
            </w:pPr>
            <w:r>
              <w:rPr>
                <w:sz w:val="18"/>
                <w:szCs w:val="18"/>
              </w:rPr>
              <w:t>40</w:t>
            </w:r>
          </w:p>
        </w:tc>
        <w:tc>
          <w:tcPr>
            <w:tcW w:w="4217" w:type="dxa"/>
            <w:vMerge w:val="restart"/>
            <w:vAlign w:val="center"/>
          </w:tcPr>
          <w:p>
            <w:pPr>
              <w:spacing w:line="320" w:lineRule="exact"/>
              <w:rPr>
                <w:kern w:val="0"/>
                <w:sz w:val="18"/>
                <w:szCs w:val="18"/>
              </w:rPr>
            </w:pPr>
            <w:r>
              <w:rPr>
                <w:kern w:val="0"/>
                <w:sz w:val="18"/>
                <w:szCs w:val="18"/>
              </w:rPr>
              <w:t>(1)参与项目开发任务完成情况。</w:t>
            </w:r>
          </w:p>
          <w:p>
            <w:pPr>
              <w:spacing w:line="320" w:lineRule="exact"/>
              <w:rPr>
                <w:kern w:val="0"/>
                <w:sz w:val="18"/>
                <w:szCs w:val="18"/>
              </w:rPr>
            </w:pPr>
            <w:r>
              <w:rPr>
                <w:kern w:val="0"/>
                <w:sz w:val="18"/>
                <w:szCs w:val="18"/>
              </w:rPr>
              <w:t>(2)提出合理化建议。</w:t>
            </w:r>
          </w:p>
          <w:p>
            <w:pPr>
              <w:spacing w:line="320" w:lineRule="exact"/>
              <w:rPr>
                <w:sz w:val="18"/>
                <w:szCs w:val="18"/>
              </w:rPr>
            </w:pPr>
            <w:r>
              <w:rPr>
                <w:kern w:val="0"/>
                <w:sz w:val="18"/>
                <w:szCs w:val="18"/>
              </w:rPr>
              <w:t>(2) 报告书质量。</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p>
        </w:tc>
        <w:tc>
          <w:tcPr>
            <w:tcW w:w="567" w:type="dxa"/>
          </w:tcPr>
          <w:p>
            <w:pPr>
              <w:spacing w:line="320" w:lineRule="exact"/>
              <w:jc w:val="center"/>
              <w:rPr>
                <w:sz w:val="18"/>
                <w:szCs w:val="18"/>
              </w:rPr>
            </w:pPr>
          </w:p>
        </w:tc>
        <w:tc>
          <w:tcPr>
            <w:tcW w:w="567" w:type="dxa"/>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spacing w:line="320" w:lineRule="exact"/>
              <w:jc w:val="center"/>
              <w:rPr>
                <w:b/>
                <w:bCs/>
                <w:sz w:val="18"/>
                <w:szCs w:val="18"/>
              </w:rPr>
            </w:pPr>
          </w:p>
        </w:tc>
        <w:tc>
          <w:tcPr>
            <w:tcW w:w="886" w:type="dxa"/>
            <w:vMerge w:val="continue"/>
            <w:vAlign w:val="center"/>
          </w:tcPr>
          <w:p>
            <w:pPr>
              <w:spacing w:line="320" w:lineRule="exact"/>
              <w:jc w:val="center"/>
              <w:rPr>
                <w:sz w:val="18"/>
                <w:szCs w:val="18"/>
              </w:rPr>
            </w:pPr>
          </w:p>
        </w:tc>
        <w:tc>
          <w:tcPr>
            <w:tcW w:w="4217" w:type="dxa"/>
            <w:vMerge w:val="continue"/>
            <w:vAlign w:val="center"/>
          </w:tcPr>
          <w:p>
            <w:pPr>
              <w:spacing w:line="320" w:lineRule="exact"/>
              <w:rPr>
                <w:sz w:val="18"/>
                <w:szCs w:val="18"/>
              </w:rPr>
            </w:pPr>
          </w:p>
        </w:tc>
        <w:tc>
          <w:tcPr>
            <w:tcW w:w="567" w:type="dxa"/>
            <w:vAlign w:val="center"/>
          </w:tcPr>
          <w:p>
            <w:pPr>
              <w:spacing w:line="320" w:lineRule="exact"/>
              <w:jc w:val="center"/>
              <w:rPr>
                <w:sz w:val="18"/>
                <w:szCs w:val="18"/>
              </w:rPr>
            </w:pPr>
            <w:r>
              <w:rPr>
                <w:sz w:val="18"/>
                <w:szCs w:val="18"/>
              </w:rPr>
              <w:t>10</w:t>
            </w:r>
          </w:p>
        </w:tc>
        <w:tc>
          <w:tcPr>
            <w:tcW w:w="567" w:type="dxa"/>
            <w:vAlign w:val="center"/>
          </w:tcPr>
          <w:p>
            <w:pPr>
              <w:spacing w:line="320" w:lineRule="exact"/>
              <w:jc w:val="center"/>
              <w:rPr>
                <w:sz w:val="18"/>
                <w:szCs w:val="18"/>
              </w:rPr>
            </w:pPr>
            <w:r>
              <w:rPr>
                <w:sz w:val="18"/>
                <w:szCs w:val="18"/>
              </w:rPr>
              <w:t>15</w:t>
            </w:r>
          </w:p>
        </w:tc>
        <w:tc>
          <w:tcPr>
            <w:tcW w:w="567" w:type="dxa"/>
            <w:vAlign w:val="center"/>
          </w:tcPr>
          <w:p>
            <w:pPr>
              <w:spacing w:line="320" w:lineRule="exact"/>
              <w:jc w:val="center"/>
              <w:rPr>
                <w:sz w:val="18"/>
                <w:szCs w:val="18"/>
              </w:rPr>
            </w:pPr>
            <w:r>
              <w:rPr>
                <w:sz w:val="18"/>
                <w:szCs w:val="18"/>
              </w:rPr>
              <w:t>5</w:t>
            </w:r>
          </w:p>
        </w:tc>
        <w:tc>
          <w:tcPr>
            <w:tcW w:w="567" w:type="dxa"/>
            <w:vAlign w:val="center"/>
          </w:tcPr>
          <w:p>
            <w:pPr>
              <w:spacing w:line="320" w:lineRule="exact"/>
              <w:jc w:val="center"/>
              <w:rPr>
                <w:sz w:val="18"/>
                <w:szCs w:val="18"/>
              </w:rPr>
            </w:pPr>
            <w:r>
              <w:rPr>
                <w:sz w:val="18"/>
                <w:szCs w:val="18"/>
              </w:rPr>
              <w:t>5</w:t>
            </w:r>
          </w:p>
        </w:tc>
        <w:tc>
          <w:tcPr>
            <w:tcW w:w="567" w:type="dxa"/>
          </w:tcPr>
          <w:p>
            <w:pPr>
              <w:spacing w:line="320" w:lineRule="exact"/>
              <w:jc w:val="center"/>
              <w:rPr>
                <w:sz w:val="18"/>
                <w:szCs w:val="18"/>
              </w:rPr>
            </w:pPr>
            <w:r>
              <w:rPr>
                <w:sz w:val="18"/>
                <w:szCs w:val="18"/>
              </w:rPr>
              <w:t>5</w:t>
            </w:r>
          </w:p>
        </w:tc>
        <w:tc>
          <w:tcPr>
            <w:tcW w:w="567" w:type="dxa"/>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846" w:type="dxa"/>
            <w:vMerge w:val="restart"/>
            <w:vAlign w:val="center"/>
          </w:tcPr>
          <w:p>
            <w:pPr>
              <w:spacing w:line="320" w:lineRule="exact"/>
              <w:jc w:val="center"/>
              <w:rPr>
                <w:b/>
                <w:bCs/>
                <w:sz w:val="18"/>
                <w:szCs w:val="18"/>
              </w:rPr>
            </w:pPr>
            <w:r>
              <w:rPr>
                <w:b/>
                <w:bCs/>
                <w:sz w:val="18"/>
                <w:szCs w:val="18"/>
              </w:rPr>
              <w:t>答辩</w:t>
            </w:r>
          </w:p>
          <w:p>
            <w:pPr>
              <w:spacing w:line="320" w:lineRule="exact"/>
              <w:jc w:val="center"/>
              <w:rPr>
                <w:b/>
                <w:bCs/>
                <w:sz w:val="18"/>
                <w:szCs w:val="18"/>
              </w:rPr>
            </w:pPr>
            <w:r>
              <w:rPr>
                <w:b/>
                <w:bCs/>
                <w:sz w:val="18"/>
                <w:szCs w:val="18"/>
              </w:rPr>
              <w:t>考核</w:t>
            </w:r>
          </w:p>
        </w:tc>
        <w:tc>
          <w:tcPr>
            <w:tcW w:w="886" w:type="dxa"/>
            <w:vMerge w:val="restart"/>
            <w:vAlign w:val="center"/>
          </w:tcPr>
          <w:p>
            <w:pPr>
              <w:spacing w:line="320" w:lineRule="exact"/>
              <w:jc w:val="center"/>
              <w:rPr>
                <w:sz w:val="18"/>
                <w:szCs w:val="18"/>
                <w:vertAlign w:val="subscript"/>
              </w:rPr>
            </w:pPr>
            <w:r>
              <w:rPr>
                <w:sz w:val="18"/>
                <w:szCs w:val="18"/>
              </w:rPr>
              <w:t>20</w:t>
            </w:r>
          </w:p>
        </w:tc>
        <w:tc>
          <w:tcPr>
            <w:tcW w:w="4217" w:type="dxa"/>
            <w:vMerge w:val="restart"/>
            <w:vAlign w:val="center"/>
          </w:tcPr>
          <w:p>
            <w:pPr>
              <w:spacing w:line="320" w:lineRule="exact"/>
              <w:rPr>
                <w:sz w:val="18"/>
                <w:szCs w:val="18"/>
              </w:rPr>
            </w:pPr>
            <w:r>
              <w:rPr>
                <w:kern w:val="0"/>
                <w:sz w:val="18"/>
                <w:szCs w:val="18"/>
              </w:rPr>
              <w:t>(1)答辩陈述</w:t>
            </w:r>
            <w:r>
              <w:rPr>
                <w:sz w:val="18"/>
                <w:szCs w:val="18"/>
              </w:rPr>
              <w:t>。</w:t>
            </w:r>
          </w:p>
          <w:p>
            <w:pPr>
              <w:spacing w:line="320" w:lineRule="exact"/>
              <w:rPr>
                <w:sz w:val="18"/>
                <w:szCs w:val="18"/>
              </w:rPr>
            </w:pPr>
            <w:r>
              <w:rPr>
                <w:kern w:val="0"/>
                <w:sz w:val="18"/>
                <w:szCs w:val="18"/>
              </w:rPr>
              <w:t>(2)自主学习能力。</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p>
        </w:tc>
        <w:tc>
          <w:tcPr>
            <w:tcW w:w="567" w:type="dxa"/>
          </w:tcPr>
          <w:p>
            <w:pPr>
              <w:spacing w:line="320" w:lineRule="exact"/>
              <w:jc w:val="center"/>
              <w:rPr>
                <w:sz w:val="18"/>
                <w:szCs w:val="18"/>
              </w:rPr>
            </w:pPr>
          </w:p>
        </w:tc>
        <w:tc>
          <w:tcPr>
            <w:tcW w:w="567" w:type="dxa"/>
          </w:tcPr>
          <w:p>
            <w:pPr>
              <w:spacing w:line="320" w:lineRule="exact"/>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spacing w:line="320" w:lineRule="exact"/>
              <w:jc w:val="center"/>
              <w:rPr>
                <w:sz w:val="18"/>
                <w:szCs w:val="18"/>
              </w:rPr>
            </w:pPr>
          </w:p>
        </w:tc>
        <w:tc>
          <w:tcPr>
            <w:tcW w:w="886" w:type="dxa"/>
            <w:vMerge w:val="continue"/>
            <w:vAlign w:val="center"/>
          </w:tcPr>
          <w:p>
            <w:pPr>
              <w:spacing w:line="320" w:lineRule="exact"/>
              <w:jc w:val="center"/>
              <w:rPr>
                <w:sz w:val="18"/>
                <w:szCs w:val="18"/>
              </w:rPr>
            </w:pPr>
          </w:p>
        </w:tc>
        <w:tc>
          <w:tcPr>
            <w:tcW w:w="4217" w:type="dxa"/>
            <w:vMerge w:val="continue"/>
            <w:vAlign w:val="center"/>
          </w:tcPr>
          <w:p>
            <w:pPr>
              <w:spacing w:line="320" w:lineRule="exact"/>
              <w:rPr>
                <w:sz w:val="18"/>
                <w:szCs w:val="18"/>
              </w:rPr>
            </w:pP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p>
        </w:tc>
        <w:tc>
          <w:tcPr>
            <w:tcW w:w="567" w:type="dxa"/>
          </w:tcPr>
          <w:p>
            <w:pPr>
              <w:spacing w:line="320" w:lineRule="exact"/>
              <w:jc w:val="center"/>
              <w:rPr>
                <w:sz w:val="18"/>
                <w:szCs w:val="18"/>
              </w:rPr>
            </w:pPr>
          </w:p>
        </w:tc>
        <w:tc>
          <w:tcPr>
            <w:tcW w:w="567" w:type="dxa"/>
          </w:tcPr>
          <w:p>
            <w:pPr>
              <w:spacing w:line="320" w:lineRule="exact"/>
              <w:jc w:val="center"/>
              <w:rPr>
                <w:sz w:val="18"/>
                <w:szCs w:val="18"/>
              </w:rPr>
            </w:pPr>
            <w:r>
              <w:rPr>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5949" w:type="dxa"/>
            <w:gridSpan w:val="3"/>
            <w:vAlign w:val="center"/>
          </w:tcPr>
          <w:p>
            <w:pPr>
              <w:spacing w:line="320" w:lineRule="exact"/>
              <w:jc w:val="center"/>
              <w:rPr>
                <w:sz w:val="18"/>
                <w:szCs w:val="18"/>
              </w:rPr>
            </w:pPr>
            <w:r>
              <w:rPr>
                <w:sz w:val="18"/>
                <w:szCs w:val="18"/>
              </w:rPr>
              <w:t>合计：100</w:t>
            </w:r>
          </w:p>
        </w:tc>
        <w:tc>
          <w:tcPr>
            <w:tcW w:w="567" w:type="dxa"/>
            <w:vAlign w:val="center"/>
          </w:tcPr>
          <w:p>
            <w:pPr>
              <w:spacing w:line="320" w:lineRule="exact"/>
              <w:jc w:val="center"/>
              <w:rPr>
                <w:sz w:val="18"/>
                <w:szCs w:val="18"/>
              </w:rPr>
            </w:pPr>
            <w:r>
              <w:rPr>
                <w:sz w:val="18"/>
                <w:szCs w:val="18"/>
              </w:rPr>
              <w:t>20</w:t>
            </w:r>
          </w:p>
        </w:tc>
        <w:tc>
          <w:tcPr>
            <w:tcW w:w="567" w:type="dxa"/>
            <w:vAlign w:val="center"/>
          </w:tcPr>
          <w:p>
            <w:pPr>
              <w:spacing w:line="320" w:lineRule="exact"/>
              <w:jc w:val="center"/>
              <w:rPr>
                <w:sz w:val="18"/>
                <w:szCs w:val="18"/>
              </w:rPr>
            </w:pPr>
            <w:r>
              <w:rPr>
                <w:sz w:val="18"/>
                <w:szCs w:val="18"/>
              </w:rPr>
              <w:t>25</w:t>
            </w:r>
          </w:p>
        </w:tc>
        <w:tc>
          <w:tcPr>
            <w:tcW w:w="567" w:type="dxa"/>
            <w:vAlign w:val="center"/>
          </w:tcPr>
          <w:p>
            <w:pPr>
              <w:spacing w:line="320" w:lineRule="exact"/>
              <w:jc w:val="center"/>
              <w:rPr>
                <w:sz w:val="18"/>
                <w:szCs w:val="18"/>
              </w:rPr>
            </w:pPr>
            <w:r>
              <w:rPr>
                <w:sz w:val="18"/>
                <w:szCs w:val="18"/>
              </w:rPr>
              <w:t>10</w:t>
            </w:r>
          </w:p>
        </w:tc>
        <w:tc>
          <w:tcPr>
            <w:tcW w:w="567" w:type="dxa"/>
            <w:vAlign w:val="center"/>
          </w:tcPr>
          <w:p>
            <w:pPr>
              <w:spacing w:line="320" w:lineRule="exact"/>
              <w:jc w:val="center"/>
              <w:rPr>
                <w:sz w:val="18"/>
                <w:szCs w:val="18"/>
              </w:rPr>
            </w:pPr>
            <w:r>
              <w:rPr>
                <w:sz w:val="18"/>
                <w:szCs w:val="18"/>
              </w:rPr>
              <w:t>10</w:t>
            </w:r>
          </w:p>
        </w:tc>
        <w:tc>
          <w:tcPr>
            <w:tcW w:w="567" w:type="dxa"/>
          </w:tcPr>
          <w:p>
            <w:pPr>
              <w:spacing w:line="320" w:lineRule="exact"/>
              <w:jc w:val="center"/>
              <w:rPr>
                <w:sz w:val="18"/>
                <w:szCs w:val="18"/>
              </w:rPr>
            </w:pPr>
            <w:r>
              <w:rPr>
                <w:sz w:val="18"/>
                <w:szCs w:val="18"/>
              </w:rPr>
              <w:t>15</w:t>
            </w:r>
          </w:p>
        </w:tc>
        <w:tc>
          <w:tcPr>
            <w:tcW w:w="567" w:type="dxa"/>
          </w:tcPr>
          <w:p>
            <w:pPr>
              <w:spacing w:line="320" w:lineRule="exact"/>
              <w:jc w:val="center"/>
              <w:rPr>
                <w:sz w:val="18"/>
                <w:szCs w:val="18"/>
              </w:rPr>
            </w:pPr>
            <w:r>
              <w:rPr>
                <w:sz w:val="18"/>
                <w:szCs w:val="18"/>
              </w:rPr>
              <w:t>20</w:t>
            </w:r>
          </w:p>
        </w:tc>
      </w:tr>
    </w:tbl>
    <w:p>
      <w:pPr>
        <w:widowControl/>
        <w:spacing w:line="400" w:lineRule="exact"/>
        <w:jc w:val="left"/>
        <w:rPr>
          <w:b/>
          <w:kern w:val="0"/>
          <w:szCs w:val="21"/>
          <w:lang w:bidi="ar"/>
        </w:rPr>
      </w:pPr>
      <w:r>
        <w:rPr>
          <w:b/>
          <w:kern w:val="0"/>
          <w:szCs w:val="21"/>
          <w:lang w:bidi="ar"/>
        </w:rPr>
        <w:t>（二）成绩评定办法及依据</w:t>
      </w:r>
    </w:p>
    <w:p>
      <w:pPr>
        <w:widowControl/>
        <w:jc w:val="center"/>
        <w:rPr>
          <w:b/>
          <w:kern w:val="0"/>
          <w:szCs w:val="21"/>
          <w:lang w:bidi="ar"/>
        </w:rPr>
      </w:pPr>
      <w:r>
        <w:rPr>
          <w:b/>
          <w:kern w:val="0"/>
          <w:szCs w:val="21"/>
          <w:lang w:bidi="ar"/>
        </w:rPr>
        <w:t>表4考核方式评价标准</w:t>
      </w:r>
    </w:p>
    <w:tbl>
      <w:tblPr>
        <w:tblStyle w:val="15"/>
        <w:tblW w:w="4856"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6"/>
        <w:gridCol w:w="755"/>
        <w:gridCol w:w="1486"/>
        <w:gridCol w:w="1486"/>
        <w:gridCol w:w="1487"/>
        <w:gridCol w:w="1486"/>
        <w:gridCol w:w="14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7" w:type="dxa"/>
            <w:vAlign w:val="center"/>
          </w:tcPr>
          <w:p>
            <w:pPr>
              <w:spacing w:line="320" w:lineRule="exact"/>
              <w:jc w:val="center"/>
              <w:rPr>
                <w:b/>
                <w:sz w:val="18"/>
                <w:szCs w:val="18"/>
              </w:rPr>
            </w:pPr>
            <w:r>
              <w:rPr>
                <w:b/>
                <w:sz w:val="18"/>
                <w:szCs w:val="18"/>
              </w:rPr>
              <w:t>考核方式</w:t>
            </w:r>
          </w:p>
        </w:tc>
        <w:tc>
          <w:tcPr>
            <w:tcW w:w="688" w:type="dxa"/>
            <w:vAlign w:val="center"/>
          </w:tcPr>
          <w:p>
            <w:pPr>
              <w:spacing w:line="320" w:lineRule="exact"/>
              <w:jc w:val="center"/>
              <w:rPr>
                <w:b/>
                <w:sz w:val="18"/>
                <w:szCs w:val="18"/>
              </w:rPr>
            </w:pPr>
            <w:r>
              <w:rPr>
                <w:b/>
                <w:sz w:val="18"/>
                <w:szCs w:val="18"/>
              </w:rPr>
              <w:t>所占比重(%)</w:t>
            </w:r>
          </w:p>
        </w:tc>
        <w:tc>
          <w:tcPr>
            <w:tcW w:w="1352" w:type="dxa"/>
            <w:vAlign w:val="center"/>
          </w:tcPr>
          <w:p>
            <w:pPr>
              <w:spacing w:line="320" w:lineRule="exact"/>
              <w:jc w:val="center"/>
              <w:rPr>
                <w:b/>
                <w:sz w:val="18"/>
                <w:szCs w:val="18"/>
              </w:rPr>
            </w:pPr>
            <w:r>
              <w:rPr>
                <w:b/>
                <w:sz w:val="18"/>
                <w:szCs w:val="18"/>
              </w:rPr>
              <w:t>100&gt;x≥90</w:t>
            </w:r>
          </w:p>
          <w:p>
            <w:pPr>
              <w:spacing w:line="320" w:lineRule="exact"/>
              <w:jc w:val="center"/>
              <w:rPr>
                <w:b/>
                <w:sz w:val="18"/>
                <w:szCs w:val="18"/>
              </w:rPr>
            </w:pPr>
            <w:r>
              <w:rPr>
                <w:b/>
                <w:sz w:val="18"/>
                <w:szCs w:val="18"/>
              </w:rPr>
              <w:t>（优秀）</w:t>
            </w:r>
          </w:p>
        </w:tc>
        <w:tc>
          <w:tcPr>
            <w:tcW w:w="1352" w:type="dxa"/>
            <w:vAlign w:val="center"/>
          </w:tcPr>
          <w:p>
            <w:pPr>
              <w:spacing w:line="320" w:lineRule="exact"/>
              <w:jc w:val="center"/>
              <w:rPr>
                <w:b/>
                <w:sz w:val="18"/>
                <w:szCs w:val="18"/>
              </w:rPr>
            </w:pPr>
            <w:r>
              <w:rPr>
                <w:b/>
                <w:sz w:val="18"/>
                <w:szCs w:val="18"/>
              </w:rPr>
              <w:t>89&gt;x≥80</w:t>
            </w:r>
          </w:p>
          <w:p>
            <w:pPr>
              <w:spacing w:line="320" w:lineRule="exact"/>
              <w:jc w:val="center"/>
              <w:rPr>
                <w:b/>
                <w:sz w:val="18"/>
                <w:szCs w:val="18"/>
              </w:rPr>
            </w:pPr>
            <w:r>
              <w:rPr>
                <w:b/>
                <w:sz w:val="18"/>
                <w:szCs w:val="18"/>
              </w:rPr>
              <w:t>（良好）</w:t>
            </w:r>
          </w:p>
        </w:tc>
        <w:tc>
          <w:tcPr>
            <w:tcW w:w="1353" w:type="dxa"/>
            <w:vAlign w:val="center"/>
          </w:tcPr>
          <w:p>
            <w:pPr>
              <w:spacing w:line="320" w:lineRule="exact"/>
              <w:jc w:val="center"/>
              <w:rPr>
                <w:b/>
                <w:sz w:val="18"/>
                <w:szCs w:val="18"/>
              </w:rPr>
            </w:pPr>
            <w:r>
              <w:rPr>
                <w:b/>
                <w:sz w:val="18"/>
                <w:szCs w:val="18"/>
              </w:rPr>
              <w:t>79&gt;x≥70</w:t>
            </w:r>
          </w:p>
          <w:p>
            <w:pPr>
              <w:spacing w:line="320" w:lineRule="exact"/>
              <w:jc w:val="center"/>
              <w:rPr>
                <w:b/>
                <w:sz w:val="18"/>
                <w:szCs w:val="18"/>
              </w:rPr>
            </w:pPr>
            <w:r>
              <w:rPr>
                <w:b/>
                <w:sz w:val="18"/>
                <w:szCs w:val="18"/>
              </w:rPr>
              <w:t>（中等）</w:t>
            </w:r>
          </w:p>
        </w:tc>
        <w:tc>
          <w:tcPr>
            <w:tcW w:w="1352" w:type="dxa"/>
            <w:vAlign w:val="center"/>
          </w:tcPr>
          <w:p>
            <w:pPr>
              <w:spacing w:line="320" w:lineRule="exact"/>
              <w:jc w:val="center"/>
              <w:rPr>
                <w:b/>
                <w:sz w:val="18"/>
                <w:szCs w:val="18"/>
              </w:rPr>
            </w:pPr>
            <w:r>
              <w:rPr>
                <w:b/>
                <w:sz w:val="18"/>
                <w:szCs w:val="18"/>
              </w:rPr>
              <w:t>69&gt;x≥60</w:t>
            </w:r>
          </w:p>
          <w:p>
            <w:pPr>
              <w:spacing w:line="320" w:lineRule="exact"/>
              <w:jc w:val="center"/>
              <w:rPr>
                <w:b/>
                <w:sz w:val="18"/>
                <w:szCs w:val="18"/>
              </w:rPr>
            </w:pPr>
            <w:r>
              <w:rPr>
                <w:b/>
                <w:sz w:val="18"/>
                <w:szCs w:val="18"/>
              </w:rPr>
              <w:t>（及格）</w:t>
            </w:r>
          </w:p>
        </w:tc>
        <w:tc>
          <w:tcPr>
            <w:tcW w:w="1353" w:type="dxa"/>
            <w:vAlign w:val="center"/>
          </w:tcPr>
          <w:p>
            <w:pPr>
              <w:spacing w:line="320" w:lineRule="exact"/>
              <w:jc w:val="center"/>
              <w:rPr>
                <w:b/>
                <w:sz w:val="18"/>
                <w:szCs w:val="18"/>
              </w:rPr>
            </w:pPr>
            <w:r>
              <w:rPr>
                <w:b/>
                <w:sz w:val="18"/>
                <w:szCs w:val="18"/>
              </w:rPr>
              <w:t>x&lt;60</w:t>
            </w:r>
          </w:p>
          <w:p>
            <w:pPr>
              <w:spacing w:line="320" w:lineRule="exact"/>
              <w:jc w:val="center"/>
              <w:rPr>
                <w:b/>
                <w:sz w:val="18"/>
                <w:szCs w:val="18"/>
              </w:rPr>
            </w:pPr>
            <w:r>
              <w:rPr>
                <w:b/>
                <w:sz w:val="18"/>
                <w:szCs w:val="18"/>
              </w:rPr>
              <w:t>（不及格）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5" w:hRule="atLeast"/>
        </w:trPr>
        <w:tc>
          <w:tcPr>
            <w:tcW w:w="607" w:type="dxa"/>
            <w:vAlign w:val="center"/>
          </w:tcPr>
          <w:p>
            <w:pPr>
              <w:spacing w:line="320" w:lineRule="exact"/>
              <w:jc w:val="center"/>
              <w:rPr>
                <w:sz w:val="18"/>
                <w:szCs w:val="18"/>
              </w:rPr>
            </w:pPr>
            <w:r>
              <w:rPr>
                <w:kern w:val="0"/>
                <w:sz w:val="18"/>
                <w:szCs w:val="18"/>
              </w:rPr>
              <w:t>过程考核</w:t>
            </w:r>
          </w:p>
        </w:tc>
        <w:tc>
          <w:tcPr>
            <w:tcW w:w="688" w:type="dxa"/>
            <w:vAlign w:val="center"/>
          </w:tcPr>
          <w:p>
            <w:pPr>
              <w:pStyle w:val="57"/>
              <w:spacing w:line="320" w:lineRule="exact"/>
              <w:rPr>
                <w:rFonts w:eastAsia="宋体"/>
                <w:color w:val="auto"/>
                <w:sz w:val="18"/>
                <w:szCs w:val="18"/>
              </w:rPr>
            </w:pPr>
            <w:r>
              <w:rPr>
                <w:rFonts w:eastAsia="宋体"/>
                <w:color w:val="auto"/>
                <w:sz w:val="18"/>
                <w:szCs w:val="18"/>
              </w:rPr>
              <w:t>40</w:t>
            </w:r>
          </w:p>
        </w:tc>
        <w:tc>
          <w:tcPr>
            <w:tcW w:w="1352" w:type="dxa"/>
          </w:tcPr>
          <w:p>
            <w:pPr>
              <w:pStyle w:val="57"/>
              <w:spacing w:line="320" w:lineRule="exact"/>
              <w:jc w:val="left"/>
              <w:rPr>
                <w:rFonts w:eastAsia="宋体"/>
                <w:color w:val="auto"/>
                <w:sz w:val="18"/>
                <w:szCs w:val="18"/>
              </w:rPr>
            </w:pPr>
            <w:r>
              <w:rPr>
                <w:rFonts w:eastAsia="宋体"/>
                <w:color w:val="auto"/>
                <w:sz w:val="18"/>
                <w:szCs w:val="18"/>
              </w:rPr>
              <w:t>实习时积极，主动，好学。模范遵守各项规章制度，刻苦钻研业务。</w:t>
            </w:r>
          </w:p>
          <w:p>
            <w:pPr>
              <w:pStyle w:val="57"/>
              <w:spacing w:line="320" w:lineRule="exact"/>
              <w:jc w:val="left"/>
              <w:rPr>
                <w:rFonts w:eastAsia="宋体"/>
                <w:color w:val="auto"/>
                <w:sz w:val="18"/>
                <w:szCs w:val="18"/>
              </w:rPr>
            </w:pPr>
            <w:r>
              <w:rPr>
                <w:rFonts w:eastAsia="宋体"/>
                <w:color w:val="auto"/>
                <w:sz w:val="18"/>
                <w:szCs w:val="18"/>
              </w:rPr>
              <w:t>实习单位评价高。</w:t>
            </w:r>
          </w:p>
        </w:tc>
        <w:tc>
          <w:tcPr>
            <w:tcW w:w="1352" w:type="dxa"/>
          </w:tcPr>
          <w:p>
            <w:pPr>
              <w:pStyle w:val="57"/>
              <w:spacing w:line="320" w:lineRule="exact"/>
              <w:jc w:val="left"/>
              <w:rPr>
                <w:rFonts w:eastAsia="宋体"/>
                <w:color w:val="auto"/>
                <w:sz w:val="18"/>
                <w:szCs w:val="18"/>
              </w:rPr>
            </w:pPr>
            <w:r>
              <w:rPr>
                <w:rFonts w:eastAsia="宋体"/>
                <w:color w:val="auto"/>
                <w:sz w:val="18"/>
                <w:szCs w:val="18"/>
              </w:rPr>
              <w:t>实习期间表现较好。</w:t>
            </w:r>
          </w:p>
          <w:p>
            <w:pPr>
              <w:pStyle w:val="57"/>
              <w:spacing w:line="320" w:lineRule="exact"/>
              <w:jc w:val="left"/>
              <w:rPr>
                <w:rFonts w:eastAsia="宋体"/>
                <w:color w:val="auto"/>
                <w:sz w:val="18"/>
                <w:szCs w:val="18"/>
              </w:rPr>
            </w:pPr>
            <w:r>
              <w:rPr>
                <w:rFonts w:eastAsia="宋体"/>
                <w:color w:val="auto"/>
                <w:sz w:val="18"/>
                <w:szCs w:val="18"/>
              </w:rPr>
              <w:t>实习单位评价好。</w:t>
            </w:r>
          </w:p>
        </w:tc>
        <w:tc>
          <w:tcPr>
            <w:tcW w:w="1353" w:type="dxa"/>
          </w:tcPr>
          <w:p>
            <w:pPr>
              <w:pStyle w:val="57"/>
              <w:spacing w:line="320" w:lineRule="exact"/>
              <w:jc w:val="left"/>
              <w:rPr>
                <w:rFonts w:eastAsia="宋体"/>
                <w:color w:val="auto"/>
                <w:sz w:val="18"/>
                <w:szCs w:val="18"/>
              </w:rPr>
            </w:pPr>
            <w:r>
              <w:rPr>
                <w:rFonts w:eastAsia="宋体"/>
                <w:color w:val="auto"/>
                <w:sz w:val="18"/>
                <w:szCs w:val="18"/>
              </w:rPr>
              <w:t>实习期间表现尚好。</w:t>
            </w:r>
          </w:p>
          <w:p>
            <w:pPr>
              <w:pStyle w:val="57"/>
              <w:spacing w:line="320" w:lineRule="exact"/>
              <w:jc w:val="left"/>
              <w:rPr>
                <w:rFonts w:eastAsia="宋体"/>
                <w:color w:val="auto"/>
                <w:sz w:val="18"/>
                <w:szCs w:val="18"/>
              </w:rPr>
            </w:pPr>
            <w:r>
              <w:rPr>
                <w:rFonts w:eastAsia="宋体"/>
                <w:color w:val="auto"/>
                <w:sz w:val="18"/>
                <w:szCs w:val="18"/>
              </w:rPr>
              <w:t>实习单位评价好。</w:t>
            </w:r>
          </w:p>
        </w:tc>
        <w:tc>
          <w:tcPr>
            <w:tcW w:w="1352" w:type="dxa"/>
          </w:tcPr>
          <w:p>
            <w:pPr>
              <w:pStyle w:val="57"/>
              <w:spacing w:line="320" w:lineRule="exact"/>
              <w:jc w:val="left"/>
              <w:rPr>
                <w:rFonts w:eastAsia="宋体"/>
                <w:color w:val="auto"/>
                <w:sz w:val="18"/>
                <w:szCs w:val="18"/>
              </w:rPr>
            </w:pPr>
            <w:r>
              <w:rPr>
                <w:rFonts w:eastAsia="宋体"/>
                <w:color w:val="auto"/>
                <w:sz w:val="18"/>
                <w:szCs w:val="18"/>
              </w:rPr>
              <w:t>实习期间表现一般。</w:t>
            </w:r>
          </w:p>
          <w:p>
            <w:pPr>
              <w:pStyle w:val="57"/>
              <w:spacing w:line="320" w:lineRule="exact"/>
              <w:jc w:val="left"/>
              <w:rPr>
                <w:rFonts w:eastAsia="宋体"/>
                <w:color w:val="auto"/>
                <w:sz w:val="18"/>
                <w:szCs w:val="18"/>
              </w:rPr>
            </w:pPr>
            <w:r>
              <w:rPr>
                <w:rFonts w:eastAsia="宋体"/>
                <w:color w:val="auto"/>
                <w:sz w:val="18"/>
                <w:szCs w:val="18"/>
              </w:rPr>
              <w:t>实习单位评价一般。</w:t>
            </w:r>
          </w:p>
        </w:tc>
        <w:tc>
          <w:tcPr>
            <w:tcW w:w="1353" w:type="dxa"/>
          </w:tcPr>
          <w:p>
            <w:pPr>
              <w:pStyle w:val="57"/>
              <w:spacing w:line="320" w:lineRule="exact"/>
              <w:jc w:val="left"/>
              <w:rPr>
                <w:rFonts w:eastAsia="宋体"/>
                <w:color w:val="auto"/>
                <w:sz w:val="18"/>
                <w:szCs w:val="18"/>
              </w:rPr>
            </w:pPr>
            <w:r>
              <w:rPr>
                <w:rFonts w:eastAsia="宋体"/>
                <w:color w:val="auto"/>
                <w:sz w:val="18"/>
                <w:szCs w:val="18"/>
              </w:rPr>
              <w:t>实习表现差。</w:t>
            </w:r>
          </w:p>
          <w:p>
            <w:pPr>
              <w:pStyle w:val="57"/>
              <w:spacing w:line="320" w:lineRule="exact"/>
              <w:jc w:val="left"/>
              <w:rPr>
                <w:rFonts w:eastAsia="宋体"/>
                <w:color w:val="auto"/>
                <w:sz w:val="18"/>
                <w:szCs w:val="18"/>
              </w:rPr>
            </w:pPr>
            <w:r>
              <w:rPr>
                <w:rFonts w:eastAsia="宋体"/>
                <w:color w:val="auto"/>
                <w:sz w:val="18"/>
                <w:szCs w:val="18"/>
              </w:rPr>
              <w:t>实习单位评价差。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8" w:hRule="atLeast"/>
        </w:trPr>
        <w:tc>
          <w:tcPr>
            <w:tcW w:w="607" w:type="dxa"/>
            <w:vAlign w:val="center"/>
          </w:tcPr>
          <w:p>
            <w:pPr>
              <w:spacing w:line="320" w:lineRule="exact"/>
              <w:jc w:val="center"/>
              <w:rPr>
                <w:kern w:val="0"/>
                <w:sz w:val="18"/>
                <w:szCs w:val="18"/>
              </w:rPr>
            </w:pPr>
            <w:r>
              <w:rPr>
                <w:kern w:val="0"/>
                <w:sz w:val="18"/>
                <w:szCs w:val="18"/>
              </w:rPr>
              <w:t>成果</w:t>
            </w:r>
          </w:p>
          <w:p>
            <w:pPr>
              <w:spacing w:line="320" w:lineRule="exact"/>
              <w:jc w:val="center"/>
              <w:rPr>
                <w:kern w:val="0"/>
                <w:sz w:val="18"/>
                <w:szCs w:val="18"/>
              </w:rPr>
            </w:pPr>
            <w:r>
              <w:rPr>
                <w:kern w:val="0"/>
                <w:sz w:val="18"/>
                <w:szCs w:val="18"/>
              </w:rPr>
              <w:t>考核</w:t>
            </w:r>
          </w:p>
        </w:tc>
        <w:tc>
          <w:tcPr>
            <w:tcW w:w="688" w:type="dxa"/>
            <w:vAlign w:val="center"/>
          </w:tcPr>
          <w:p>
            <w:pPr>
              <w:pStyle w:val="57"/>
              <w:spacing w:line="320" w:lineRule="exact"/>
              <w:rPr>
                <w:rFonts w:eastAsia="宋体"/>
                <w:color w:val="auto"/>
                <w:sz w:val="18"/>
                <w:szCs w:val="18"/>
              </w:rPr>
            </w:pPr>
            <w:r>
              <w:rPr>
                <w:rFonts w:eastAsia="宋体"/>
                <w:color w:val="auto"/>
                <w:sz w:val="18"/>
                <w:szCs w:val="18"/>
              </w:rPr>
              <w:t>40</w:t>
            </w:r>
          </w:p>
        </w:tc>
        <w:tc>
          <w:tcPr>
            <w:tcW w:w="1352" w:type="dxa"/>
          </w:tcPr>
          <w:p>
            <w:pPr>
              <w:pStyle w:val="57"/>
              <w:spacing w:line="320" w:lineRule="exact"/>
              <w:jc w:val="left"/>
              <w:rPr>
                <w:rFonts w:eastAsia="宋体"/>
                <w:color w:val="auto"/>
                <w:sz w:val="18"/>
                <w:szCs w:val="18"/>
              </w:rPr>
            </w:pPr>
            <w:r>
              <w:rPr>
                <w:rFonts w:eastAsia="宋体"/>
                <w:color w:val="auto"/>
                <w:sz w:val="18"/>
                <w:szCs w:val="18"/>
              </w:rPr>
              <w:t>实习任务完成好，现场考核有较强的实际工作能力，档案材料齐全，实习报告质量高，能达到实习大纲的要求。</w:t>
            </w:r>
          </w:p>
        </w:tc>
        <w:tc>
          <w:tcPr>
            <w:tcW w:w="1352" w:type="dxa"/>
          </w:tcPr>
          <w:p>
            <w:pPr>
              <w:pStyle w:val="57"/>
              <w:spacing w:line="320" w:lineRule="exact"/>
              <w:jc w:val="left"/>
              <w:rPr>
                <w:rFonts w:eastAsia="宋体"/>
                <w:color w:val="auto"/>
                <w:sz w:val="18"/>
                <w:szCs w:val="18"/>
              </w:rPr>
            </w:pPr>
            <w:r>
              <w:rPr>
                <w:rFonts w:eastAsia="宋体"/>
                <w:color w:val="auto"/>
                <w:sz w:val="18"/>
                <w:szCs w:val="18"/>
              </w:rPr>
              <w:t>能较好地完成实习任务，档案材料齐全，内容完整，实习报告达到实习大纲要求。</w:t>
            </w:r>
          </w:p>
        </w:tc>
        <w:tc>
          <w:tcPr>
            <w:tcW w:w="1353" w:type="dxa"/>
          </w:tcPr>
          <w:p>
            <w:pPr>
              <w:pStyle w:val="57"/>
              <w:spacing w:line="320" w:lineRule="exact"/>
              <w:jc w:val="left"/>
              <w:rPr>
                <w:rFonts w:eastAsia="宋体"/>
                <w:color w:val="auto"/>
                <w:sz w:val="18"/>
                <w:szCs w:val="18"/>
              </w:rPr>
            </w:pPr>
            <w:r>
              <w:rPr>
                <w:rFonts w:eastAsia="宋体"/>
                <w:color w:val="auto"/>
                <w:sz w:val="18"/>
                <w:szCs w:val="18"/>
              </w:rPr>
              <w:t>档案材料齐全，内容较完整，实习报告达到实习大纲规定的基本要求，实习单位评价较好。</w:t>
            </w:r>
          </w:p>
        </w:tc>
        <w:tc>
          <w:tcPr>
            <w:tcW w:w="1352" w:type="dxa"/>
          </w:tcPr>
          <w:p>
            <w:pPr>
              <w:pStyle w:val="57"/>
              <w:spacing w:line="320" w:lineRule="exact"/>
              <w:jc w:val="left"/>
              <w:rPr>
                <w:rFonts w:eastAsia="宋体"/>
                <w:color w:val="auto"/>
                <w:sz w:val="18"/>
                <w:szCs w:val="18"/>
              </w:rPr>
            </w:pPr>
            <w:r>
              <w:rPr>
                <w:rFonts w:eastAsia="宋体"/>
                <w:color w:val="auto"/>
                <w:sz w:val="18"/>
                <w:szCs w:val="18"/>
              </w:rPr>
              <w:t>档案材料齐全，内容一般，实习报告基本达到实习大纲规定的要求，但不够完满，系统性不够，实习单位评价一般。</w:t>
            </w:r>
          </w:p>
        </w:tc>
        <w:tc>
          <w:tcPr>
            <w:tcW w:w="1353" w:type="dxa"/>
          </w:tcPr>
          <w:p>
            <w:pPr>
              <w:pStyle w:val="57"/>
              <w:spacing w:line="320" w:lineRule="exact"/>
              <w:jc w:val="left"/>
              <w:rPr>
                <w:rFonts w:eastAsia="宋体"/>
                <w:color w:val="auto"/>
                <w:sz w:val="18"/>
                <w:szCs w:val="18"/>
              </w:rPr>
            </w:pPr>
            <w:r>
              <w:rPr>
                <w:rFonts w:eastAsia="宋体"/>
                <w:color w:val="auto"/>
                <w:sz w:val="18"/>
                <w:szCs w:val="18"/>
              </w:rPr>
              <w:t>实习任务完成较差，实习报告未达到实习大纲规定的基本要求，马虎或有明显错误，实习单位评价差。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7" w:hRule="atLeast"/>
        </w:trPr>
        <w:tc>
          <w:tcPr>
            <w:tcW w:w="607" w:type="dxa"/>
            <w:vAlign w:val="center"/>
          </w:tcPr>
          <w:p>
            <w:pPr>
              <w:spacing w:line="320" w:lineRule="exact"/>
              <w:jc w:val="center"/>
              <w:rPr>
                <w:sz w:val="18"/>
                <w:szCs w:val="18"/>
              </w:rPr>
            </w:pPr>
            <w:r>
              <w:rPr>
                <w:sz w:val="18"/>
                <w:szCs w:val="18"/>
              </w:rPr>
              <w:t>答辩</w:t>
            </w:r>
          </w:p>
          <w:p>
            <w:pPr>
              <w:spacing w:line="320" w:lineRule="exact"/>
              <w:jc w:val="center"/>
              <w:rPr>
                <w:kern w:val="0"/>
                <w:sz w:val="18"/>
                <w:szCs w:val="18"/>
              </w:rPr>
            </w:pPr>
            <w:r>
              <w:rPr>
                <w:sz w:val="18"/>
                <w:szCs w:val="18"/>
              </w:rPr>
              <w:t>考核</w:t>
            </w:r>
          </w:p>
        </w:tc>
        <w:tc>
          <w:tcPr>
            <w:tcW w:w="688" w:type="dxa"/>
            <w:vAlign w:val="center"/>
          </w:tcPr>
          <w:p>
            <w:pPr>
              <w:pStyle w:val="57"/>
              <w:spacing w:line="320" w:lineRule="exact"/>
              <w:rPr>
                <w:rFonts w:eastAsia="宋体"/>
                <w:color w:val="auto"/>
                <w:sz w:val="18"/>
                <w:szCs w:val="18"/>
              </w:rPr>
            </w:pPr>
            <w:r>
              <w:rPr>
                <w:rFonts w:eastAsia="宋体"/>
                <w:color w:val="auto"/>
                <w:sz w:val="18"/>
                <w:szCs w:val="18"/>
              </w:rPr>
              <w:t>20</w:t>
            </w:r>
          </w:p>
        </w:tc>
        <w:tc>
          <w:tcPr>
            <w:tcW w:w="1352" w:type="dxa"/>
          </w:tcPr>
          <w:p>
            <w:pPr>
              <w:pStyle w:val="57"/>
              <w:spacing w:line="320" w:lineRule="exact"/>
              <w:jc w:val="left"/>
              <w:rPr>
                <w:rFonts w:eastAsia="宋体"/>
                <w:color w:val="auto"/>
                <w:sz w:val="18"/>
                <w:szCs w:val="18"/>
              </w:rPr>
            </w:pPr>
            <w:r>
              <w:rPr>
                <w:rFonts w:eastAsia="宋体"/>
                <w:color w:val="auto"/>
                <w:sz w:val="18"/>
                <w:szCs w:val="18"/>
              </w:rPr>
              <w:t>能清楚阐述设计内容，思路清晰，语言流畅，重点突出。</w:t>
            </w:r>
          </w:p>
        </w:tc>
        <w:tc>
          <w:tcPr>
            <w:tcW w:w="1352" w:type="dxa"/>
          </w:tcPr>
          <w:p>
            <w:pPr>
              <w:pStyle w:val="57"/>
              <w:spacing w:line="320" w:lineRule="exact"/>
              <w:jc w:val="left"/>
              <w:rPr>
                <w:rFonts w:eastAsia="宋体"/>
                <w:color w:val="auto"/>
                <w:sz w:val="18"/>
                <w:szCs w:val="18"/>
              </w:rPr>
            </w:pPr>
            <w:r>
              <w:rPr>
                <w:rFonts w:eastAsia="宋体"/>
                <w:color w:val="auto"/>
                <w:sz w:val="18"/>
                <w:szCs w:val="18"/>
              </w:rPr>
              <w:t>能清楚阐述设计内容，思路较清晰，语言较流畅，重点较突出。</w:t>
            </w:r>
          </w:p>
        </w:tc>
        <w:tc>
          <w:tcPr>
            <w:tcW w:w="1353" w:type="dxa"/>
          </w:tcPr>
          <w:p>
            <w:pPr>
              <w:pStyle w:val="57"/>
              <w:spacing w:line="320" w:lineRule="exact"/>
              <w:jc w:val="left"/>
              <w:rPr>
                <w:rFonts w:eastAsia="宋体"/>
                <w:color w:val="auto"/>
                <w:sz w:val="18"/>
                <w:szCs w:val="18"/>
              </w:rPr>
            </w:pPr>
            <w:r>
              <w:rPr>
                <w:rFonts w:eastAsia="宋体"/>
                <w:color w:val="auto"/>
                <w:sz w:val="18"/>
                <w:szCs w:val="18"/>
              </w:rPr>
              <w:t>基本上能阐述大部分设计内容，思路尚可，重点不突出。</w:t>
            </w:r>
          </w:p>
        </w:tc>
        <w:tc>
          <w:tcPr>
            <w:tcW w:w="1352" w:type="dxa"/>
          </w:tcPr>
          <w:p>
            <w:pPr>
              <w:pStyle w:val="57"/>
              <w:spacing w:line="320" w:lineRule="exact"/>
              <w:jc w:val="left"/>
              <w:rPr>
                <w:rFonts w:eastAsia="宋体"/>
                <w:color w:val="auto"/>
                <w:sz w:val="18"/>
                <w:szCs w:val="18"/>
              </w:rPr>
            </w:pPr>
            <w:r>
              <w:rPr>
                <w:rFonts w:eastAsia="宋体"/>
                <w:color w:val="auto"/>
                <w:sz w:val="18"/>
                <w:szCs w:val="18"/>
              </w:rPr>
              <w:t>能阐述部分设计内容，思路尚可， 重点不突出。</w:t>
            </w:r>
          </w:p>
        </w:tc>
        <w:tc>
          <w:tcPr>
            <w:tcW w:w="1353" w:type="dxa"/>
          </w:tcPr>
          <w:p>
            <w:pPr>
              <w:pStyle w:val="57"/>
              <w:spacing w:line="320" w:lineRule="exact"/>
              <w:jc w:val="left"/>
              <w:rPr>
                <w:rFonts w:eastAsia="宋体"/>
                <w:color w:val="auto"/>
                <w:sz w:val="18"/>
                <w:szCs w:val="18"/>
              </w:rPr>
            </w:pPr>
            <w:r>
              <w:rPr>
                <w:rFonts w:eastAsia="宋体"/>
                <w:color w:val="auto"/>
                <w:sz w:val="18"/>
                <w:szCs w:val="18"/>
              </w:rPr>
              <w:t>不能清楚阐述设计内容，没有思路，语言不流畅，没有重点。</w:t>
            </w:r>
          </w:p>
        </w:tc>
      </w:tr>
    </w:tbl>
    <w:p>
      <w:pPr>
        <w:widowControl/>
        <w:ind w:firstLine="422" w:firstLineChars="200"/>
        <w:rPr>
          <w:b/>
          <w:kern w:val="0"/>
          <w:szCs w:val="21"/>
          <w:lang w:bidi="ar"/>
        </w:rPr>
      </w:pPr>
    </w:p>
    <w:p>
      <w:pPr>
        <w:widowControl/>
        <w:snapToGrid w:val="0"/>
        <w:spacing w:before="156" w:beforeLines="50" w:line="400" w:lineRule="exact"/>
        <w:jc w:val="left"/>
        <w:rPr>
          <w:b/>
          <w:bCs/>
          <w:szCs w:val="21"/>
        </w:rPr>
      </w:pPr>
      <w:r>
        <w:rPr>
          <w:b/>
          <w:bCs/>
          <w:szCs w:val="21"/>
        </w:rPr>
        <w:t>五、教学基本要求</w:t>
      </w:r>
    </w:p>
    <w:p>
      <w:pPr>
        <w:widowControl/>
        <w:spacing w:line="360" w:lineRule="auto"/>
        <w:ind w:firstLine="420" w:firstLineChars="200"/>
        <w:rPr>
          <w:kern w:val="0"/>
          <w:szCs w:val="21"/>
        </w:rPr>
      </w:pPr>
      <w:r>
        <w:rPr>
          <w:kern w:val="0"/>
          <w:szCs w:val="21"/>
        </w:rPr>
        <w:t>1、 严格遵守纪律，服从实习指导老师的各项安排，尊重实习单位的领导，服从实习单位的指挥，严格遵守实习单位的规章制度和纪律要求。实习期间应搞好团结，不准顶撞领导和教师，不准与实习单位的人员发生冲突，不聚众闹事，注重维护学校的声誉。</w:t>
      </w:r>
    </w:p>
    <w:p>
      <w:pPr>
        <w:widowControl/>
        <w:spacing w:line="360" w:lineRule="auto"/>
        <w:ind w:firstLine="420" w:firstLineChars="200"/>
        <w:rPr>
          <w:kern w:val="0"/>
          <w:szCs w:val="21"/>
        </w:rPr>
      </w:pPr>
      <w:r>
        <w:rPr>
          <w:kern w:val="0"/>
          <w:szCs w:val="21"/>
        </w:rPr>
        <w:t>2、 注意安全，遵守交通规则及操作规范，保管好自身物品，避免人身伤亡或财产损失事故发生。</w:t>
      </w:r>
    </w:p>
    <w:p>
      <w:pPr>
        <w:widowControl/>
        <w:spacing w:line="360" w:lineRule="auto"/>
        <w:ind w:firstLine="420" w:firstLineChars="200"/>
        <w:rPr>
          <w:kern w:val="0"/>
          <w:szCs w:val="21"/>
        </w:rPr>
      </w:pPr>
      <w:r>
        <w:rPr>
          <w:kern w:val="0"/>
          <w:szCs w:val="21"/>
        </w:rPr>
        <w:t>3、 服从指挥，培养吃苦耐劳、任劳任怨的精神，所有学生都必须参加并完成各个环节的实习任务，成绩不合格者必须重新实习。</w:t>
      </w:r>
    </w:p>
    <w:p>
      <w:pPr>
        <w:widowControl/>
        <w:spacing w:line="360" w:lineRule="auto"/>
        <w:ind w:firstLine="420" w:firstLineChars="200"/>
        <w:rPr>
          <w:kern w:val="0"/>
          <w:szCs w:val="21"/>
        </w:rPr>
      </w:pPr>
      <w:r>
        <w:rPr>
          <w:kern w:val="0"/>
          <w:szCs w:val="21"/>
        </w:rPr>
        <w:t>4、学生要做到认真细致，不要损坏实习单位的机器和设备，否则由故障责任人自己赔偿。</w:t>
      </w:r>
    </w:p>
    <w:p>
      <w:pPr>
        <w:widowControl/>
        <w:spacing w:line="360" w:lineRule="auto"/>
        <w:ind w:firstLine="420" w:firstLineChars="200"/>
        <w:rPr>
          <w:kern w:val="0"/>
          <w:szCs w:val="21"/>
        </w:rPr>
      </w:pPr>
      <w:r>
        <w:rPr>
          <w:kern w:val="0"/>
          <w:szCs w:val="21"/>
        </w:rPr>
        <w:t>5、严格遵守学校与实习单位有关实习事宜的协调处理程序，发生问题，随时向指导教师或所在单位领导反映，不直接与当事人发生冲突；实习期间严重违反纪律，或被终止实习的学生，实习成绩记为不及格。</w:t>
      </w:r>
    </w:p>
    <w:p>
      <w:pPr>
        <w:widowControl/>
        <w:spacing w:line="360" w:lineRule="auto"/>
        <w:ind w:firstLine="420" w:firstLineChars="200"/>
        <w:rPr>
          <w:kern w:val="0"/>
          <w:szCs w:val="21"/>
        </w:rPr>
      </w:pPr>
      <w:r>
        <w:rPr>
          <w:kern w:val="0"/>
          <w:szCs w:val="21"/>
        </w:rPr>
        <w:t>6、实习期间不准擅自离开实习岗位，如有特殊情况，必须得到指导教师的许可后，方可离开。</w:t>
      </w:r>
    </w:p>
    <w:p>
      <w:pPr>
        <w:widowControl/>
        <w:spacing w:line="360" w:lineRule="auto"/>
        <w:ind w:firstLine="420" w:firstLineChars="200"/>
        <w:rPr>
          <w:kern w:val="0"/>
          <w:szCs w:val="21"/>
        </w:rPr>
      </w:pPr>
      <w:r>
        <w:rPr>
          <w:kern w:val="0"/>
          <w:szCs w:val="21"/>
        </w:rPr>
        <w:t>7、完成要求的作业和实习报告。</w:t>
      </w:r>
    </w:p>
    <w:p>
      <w:pPr>
        <w:widowControl/>
        <w:snapToGrid w:val="0"/>
        <w:spacing w:before="156" w:beforeLines="50" w:line="400" w:lineRule="exact"/>
        <w:jc w:val="left"/>
        <w:rPr>
          <w:b/>
          <w:bCs/>
          <w:szCs w:val="21"/>
        </w:rPr>
      </w:pPr>
      <w:r>
        <w:rPr>
          <w:b/>
          <w:bCs/>
          <w:szCs w:val="21"/>
        </w:rPr>
        <w:t>六、教学方法</w:t>
      </w:r>
    </w:p>
    <w:p>
      <w:pPr>
        <w:tabs>
          <w:tab w:val="left" w:pos="-210"/>
        </w:tabs>
        <w:spacing w:line="400" w:lineRule="exact"/>
        <w:ind w:firstLine="420" w:firstLineChars="200"/>
        <w:rPr>
          <w:szCs w:val="21"/>
        </w:rPr>
      </w:pPr>
      <w:r>
        <w:rPr>
          <w:szCs w:val="21"/>
        </w:rPr>
        <w:t>毕业实习由带队老师负责，</w:t>
      </w:r>
      <w:r>
        <w:rPr>
          <w:kern w:val="0"/>
          <w:szCs w:val="21"/>
        </w:rPr>
        <w:t>和实习单位工程师联合进行指导。加强过程指导与监控，督促学生按照进度计划完成各阶段工作。</w:t>
      </w:r>
    </w:p>
    <w:p>
      <w:pPr>
        <w:widowControl/>
        <w:snapToGrid w:val="0"/>
        <w:spacing w:before="156" w:beforeLines="50" w:line="400" w:lineRule="exact"/>
        <w:jc w:val="left"/>
        <w:rPr>
          <w:b/>
          <w:bCs/>
          <w:szCs w:val="21"/>
        </w:rPr>
      </w:pPr>
      <w:r>
        <w:rPr>
          <w:b/>
          <w:bCs/>
          <w:szCs w:val="21"/>
        </w:rPr>
        <w:t xml:space="preserve">七、参考文献 </w:t>
      </w:r>
    </w:p>
    <w:p>
      <w:pPr>
        <w:tabs>
          <w:tab w:val="left" w:pos="-210"/>
        </w:tabs>
        <w:spacing w:line="400" w:lineRule="exact"/>
        <w:ind w:firstLine="420" w:firstLineChars="200"/>
        <w:rPr>
          <w:szCs w:val="21"/>
        </w:rPr>
      </w:pPr>
      <w:r>
        <w:rPr>
          <w:szCs w:val="21"/>
        </w:rPr>
        <w:t>参见本专业的专业课课程参考教材。</w:t>
      </w:r>
    </w:p>
    <w:p>
      <w:pPr>
        <w:widowControl/>
        <w:snapToGrid w:val="0"/>
        <w:spacing w:before="156" w:beforeLines="50" w:line="400" w:lineRule="exact"/>
        <w:jc w:val="left"/>
        <w:rPr>
          <w:b/>
          <w:bCs/>
          <w:szCs w:val="21"/>
        </w:rPr>
      </w:pPr>
      <w:r>
        <w:rPr>
          <w:b/>
          <w:bCs/>
          <w:szCs w:val="21"/>
        </w:rPr>
        <w:t>八、本课程与其它课程的联系</w:t>
      </w:r>
    </w:p>
    <w:p>
      <w:pPr>
        <w:spacing w:line="360" w:lineRule="auto"/>
        <w:ind w:firstLine="315" w:firstLineChars="150"/>
        <w:jc w:val="left"/>
      </w:pPr>
      <w:r>
        <w:t>《毕业实习》的先修课程为本专业的专业课程，为学生进行后续毕业设计工作奠定实践动手能力以及分析和解决问题能力的基础。</w:t>
      </w:r>
    </w:p>
    <w:p>
      <w:pPr>
        <w:widowControl/>
        <w:snapToGrid w:val="0"/>
        <w:spacing w:line="400" w:lineRule="exact"/>
        <w:rPr>
          <w:szCs w:val="21"/>
        </w:rPr>
      </w:pPr>
      <w:r>
        <w:rPr>
          <w:b/>
          <w:bCs/>
          <w:szCs w:val="21"/>
        </w:rPr>
        <w:t>附录：课程思政素材</w:t>
      </w:r>
    </w:p>
    <w:tbl>
      <w:tblPr>
        <w:tblStyle w:val="15"/>
        <w:tblW w:w="79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72"/>
        <w:gridCol w:w="52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17" w:type="dxa"/>
            <w:vAlign w:val="center"/>
          </w:tcPr>
          <w:p>
            <w:pPr>
              <w:spacing w:line="320" w:lineRule="exact"/>
              <w:rPr>
                <w:b/>
                <w:bCs/>
                <w:kern w:val="0"/>
                <w:sz w:val="18"/>
                <w:szCs w:val="18"/>
              </w:rPr>
            </w:pPr>
            <w:r>
              <w:rPr>
                <w:b/>
                <w:bCs/>
                <w:kern w:val="0"/>
                <w:sz w:val="18"/>
                <w:szCs w:val="18"/>
              </w:rPr>
              <w:t>序号</w:t>
            </w:r>
          </w:p>
        </w:tc>
        <w:tc>
          <w:tcPr>
            <w:tcW w:w="1872" w:type="dxa"/>
            <w:vAlign w:val="center"/>
          </w:tcPr>
          <w:p>
            <w:pPr>
              <w:spacing w:line="320" w:lineRule="exact"/>
              <w:jc w:val="center"/>
              <w:rPr>
                <w:b/>
                <w:bCs/>
                <w:kern w:val="0"/>
                <w:sz w:val="18"/>
                <w:szCs w:val="18"/>
              </w:rPr>
            </w:pPr>
            <w:r>
              <w:rPr>
                <w:b/>
                <w:bCs/>
                <w:kern w:val="0"/>
                <w:sz w:val="18"/>
                <w:szCs w:val="18"/>
              </w:rPr>
              <w:t>课程思政素材</w:t>
            </w:r>
          </w:p>
        </w:tc>
        <w:tc>
          <w:tcPr>
            <w:tcW w:w="5244" w:type="dxa"/>
            <w:vAlign w:val="center"/>
          </w:tcPr>
          <w:p>
            <w:pPr>
              <w:spacing w:line="320" w:lineRule="exact"/>
              <w:jc w:val="center"/>
              <w:rPr>
                <w:b/>
                <w:bCs/>
                <w:kern w:val="0"/>
                <w:sz w:val="18"/>
                <w:szCs w:val="18"/>
              </w:rPr>
            </w:pPr>
            <w:r>
              <w:rPr>
                <w:b/>
                <w:bCs/>
                <w:kern w:val="0"/>
                <w:sz w:val="18"/>
                <w:szCs w:val="18"/>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1</w:t>
            </w:r>
          </w:p>
        </w:tc>
        <w:tc>
          <w:tcPr>
            <w:tcW w:w="1872" w:type="dxa"/>
            <w:vAlign w:val="center"/>
          </w:tcPr>
          <w:p>
            <w:pPr>
              <w:spacing w:line="320" w:lineRule="exact"/>
              <w:jc w:val="center"/>
              <w:rPr>
                <w:sz w:val="18"/>
                <w:szCs w:val="18"/>
              </w:rPr>
            </w:pPr>
            <w:r>
              <w:rPr>
                <w:sz w:val="18"/>
                <w:szCs w:val="18"/>
              </w:rPr>
              <w:t>电子信息专业前沿</w:t>
            </w:r>
          </w:p>
        </w:tc>
        <w:tc>
          <w:tcPr>
            <w:tcW w:w="5244" w:type="dxa"/>
            <w:vAlign w:val="center"/>
          </w:tcPr>
          <w:p>
            <w:pPr>
              <w:widowControl/>
              <w:spacing w:line="320" w:lineRule="exact"/>
              <w:jc w:val="left"/>
              <w:rPr>
                <w:sz w:val="18"/>
                <w:szCs w:val="18"/>
              </w:rPr>
            </w:pPr>
            <w:r>
              <w:rPr>
                <w:sz w:val="18"/>
                <w:szCs w:val="18"/>
              </w:rPr>
              <w:t>正确看待我国与发达国家之间的差距。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2</w:t>
            </w:r>
          </w:p>
        </w:tc>
        <w:tc>
          <w:tcPr>
            <w:tcW w:w="1872" w:type="dxa"/>
            <w:vAlign w:val="center"/>
          </w:tcPr>
          <w:p>
            <w:pPr>
              <w:spacing w:line="320" w:lineRule="exact"/>
              <w:jc w:val="center"/>
              <w:rPr>
                <w:sz w:val="18"/>
                <w:szCs w:val="18"/>
              </w:rPr>
            </w:pPr>
            <w:r>
              <w:rPr>
                <w:sz w:val="18"/>
                <w:szCs w:val="18"/>
              </w:rPr>
              <w:t>分析问题和解决问题的能力</w:t>
            </w:r>
          </w:p>
        </w:tc>
        <w:tc>
          <w:tcPr>
            <w:tcW w:w="5244" w:type="dxa"/>
            <w:vAlign w:val="center"/>
          </w:tcPr>
          <w:p>
            <w:pPr>
              <w:widowControl/>
              <w:spacing w:line="320" w:lineRule="exact"/>
              <w:jc w:val="left"/>
              <w:rPr>
                <w:sz w:val="18"/>
                <w:szCs w:val="18"/>
              </w:rPr>
            </w:pPr>
            <w:r>
              <w:rPr>
                <w:sz w:val="18"/>
                <w:szCs w:val="18"/>
              </w:rPr>
              <w:t>引导学生综合应用专业知识去解决工程问题，提高分析问题和解决问题的能力。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3</w:t>
            </w:r>
          </w:p>
        </w:tc>
        <w:tc>
          <w:tcPr>
            <w:tcW w:w="1872" w:type="dxa"/>
            <w:vAlign w:val="center"/>
          </w:tcPr>
          <w:p>
            <w:pPr>
              <w:spacing w:line="320" w:lineRule="exact"/>
              <w:jc w:val="center"/>
              <w:rPr>
                <w:sz w:val="18"/>
                <w:szCs w:val="18"/>
              </w:rPr>
            </w:pPr>
            <w:r>
              <w:rPr>
                <w:sz w:val="18"/>
                <w:szCs w:val="18"/>
              </w:rPr>
              <w:t>电子信息产业链</w:t>
            </w:r>
          </w:p>
        </w:tc>
        <w:tc>
          <w:tcPr>
            <w:tcW w:w="5244" w:type="dxa"/>
            <w:vAlign w:val="center"/>
          </w:tcPr>
          <w:p>
            <w:pPr>
              <w:widowControl/>
              <w:spacing w:line="320" w:lineRule="exact"/>
              <w:jc w:val="left"/>
              <w:rPr>
                <w:sz w:val="18"/>
                <w:szCs w:val="18"/>
              </w:rPr>
            </w:pPr>
            <w:r>
              <w:rPr>
                <w:sz w:val="18"/>
                <w:szCs w:val="18"/>
              </w:rPr>
              <w:t>核心技术被发达国家卡脖子屡屡发生，引导同学们刻苦学习，自立自强。</w:t>
            </w:r>
          </w:p>
        </w:tc>
      </w:tr>
    </w:tbl>
    <w:p>
      <w:pPr>
        <w:widowControl/>
        <w:ind w:firstLine="420" w:firstLineChars="200"/>
        <w:rPr>
          <w:kern w:val="0"/>
          <w:szCs w:val="21"/>
          <w:lang w:bidi="ar"/>
        </w:rPr>
      </w:pPr>
    </w:p>
    <w:p>
      <w:pPr>
        <w:widowControl/>
        <w:jc w:val="right"/>
        <w:rPr>
          <w:rFonts w:eastAsia="黑体"/>
          <w:kern w:val="0"/>
          <w:sz w:val="24"/>
          <w:lang w:bidi="ar"/>
        </w:rPr>
      </w:pPr>
      <w:r>
        <w:rPr>
          <w:rFonts w:eastAsia="黑体"/>
          <w:kern w:val="0"/>
          <w:sz w:val="24"/>
          <w:lang w:bidi="ar"/>
        </w:rPr>
        <w:t xml:space="preserve">   </w:t>
      </w:r>
    </w:p>
    <w:p>
      <w:pPr>
        <w:pStyle w:val="49"/>
        <w:rPr>
          <w:rStyle w:val="23"/>
          <w:rFonts w:ascii="Times New Roman" w:hAnsi="Times New Roman"/>
          <w:b/>
          <w:bCs/>
        </w:rPr>
      </w:pPr>
      <w:r>
        <w:rPr>
          <w:rFonts w:ascii="Times New Roman" w:hAnsi="Times New Roman"/>
          <w:bCs/>
          <w:szCs w:val="21"/>
        </w:rPr>
        <w:br w:type="page"/>
      </w:r>
      <w:bookmarkStart w:id="604" w:name="_Toc29308"/>
      <w:bookmarkStart w:id="605" w:name="_Toc12030"/>
      <w:bookmarkStart w:id="606" w:name="_Toc15761"/>
      <w:bookmarkStart w:id="607" w:name="_Toc6248"/>
      <w:bookmarkStart w:id="608" w:name="_Toc32134"/>
      <w:bookmarkStart w:id="609" w:name="_Toc16182"/>
      <w:bookmarkStart w:id="610" w:name="_Toc19023"/>
      <w:bookmarkStart w:id="611" w:name="_Toc7078"/>
      <w:r>
        <w:rPr>
          <w:rStyle w:val="23"/>
          <w:rFonts w:ascii="Times New Roman" w:hAnsi="Times New Roman"/>
          <w:b/>
          <w:bCs/>
          <w:lang w:val="zh-CN"/>
        </w:rPr>
        <w:t>毕业论文（设计）</w:t>
      </w:r>
    </w:p>
    <w:bookmarkEnd w:id="604"/>
    <w:bookmarkEnd w:id="605"/>
    <w:bookmarkEnd w:id="606"/>
    <w:bookmarkEnd w:id="607"/>
    <w:bookmarkEnd w:id="608"/>
    <w:bookmarkEnd w:id="609"/>
    <w:bookmarkEnd w:id="610"/>
    <w:bookmarkEnd w:id="611"/>
    <w:p>
      <w:pPr>
        <w:snapToGrid w:val="0"/>
        <w:spacing w:line="360" w:lineRule="auto"/>
        <w:jc w:val="center"/>
        <w:rPr>
          <w:sz w:val="24"/>
        </w:rPr>
      </w:pPr>
      <w:r>
        <w:rPr>
          <w:sz w:val="24"/>
        </w:rPr>
        <w:t>（Graduation Thesis （Design））</w:t>
      </w:r>
    </w:p>
    <w:p>
      <w:pPr>
        <w:snapToGrid w:val="0"/>
        <w:spacing w:line="360" w:lineRule="auto"/>
        <w:jc w:val="center"/>
        <w:rPr>
          <w:sz w:val="24"/>
        </w:rPr>
      </w:pPr>
    </w:p>
    <w:p>
      <w:pPr>
        <w:snapToGrid w:val="0"/>
        <w:spacing w:line="360" w:lineRule="auto"/>
        <w:jc w:val="center"/>
        <w:rPr>
          <w:b/>
          <w:szCs w:val="21"/>
        </w:rPr>
      </w:pPr>
      <w:r>
        <w:rPr>
          <w:b/>
          <w:szCs w:val="21"/>
        </w:rPr>
        <w:t>课程基本信息</w:t>
      </w:r>
    </w:p>
    <w:tbl>
      <w:tblPr>
        <w:tblStyle w:val="16"/>
        <w:tblW w:w="6882" w:type="pct"/>
        <w:tblInd w:w="-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88"/>
        <w:gridCol w:w="2894"/>
        <w:gridCol w:w="3436"/>
        <w:gridCol w:w="34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111" w:type="pct"/>
          </w:tcPr>
          <w:p>
            <w:pPr>
              <w:spacing w:line="300" w:lineRule="auto"/>
              <w:rPr>
                <w:b/>
                <w:bCs/>
                <w:szCs w:val="21"/>
              </w:rPr>
            </w:pPr>
            <w:r>
              <w:rPr>
                <w:b/>
                <w:bCs/>
                <w:szCs w:val="21"/>
              </w:rPr>
              <w:t>课程编号：</w:t>
            </w:r>
            <w:r>
              <w:rPr>
                <w:szCs w:val="21"/>
              </w:rPr>
              <w:t>04021068</w:t>
            </w:r>
          </w:p>
        </w:tc>
        <w:tc>
          <w:tcPr>
            <w:tcW w:w="1153" w:type="pct"/>
          </w:tcPr>
          <w:p>
            <w:pPr>
              <w:spacing w:line="300" w:lineRule="auto"/>
              <w:rPr>
                <w:b/>
                <w:bCs/>
                <w:szCs w:val="21"/>
              </w:rPr>
            </w:pPr>
            <w:r>
              <w:rPr>
                <w:b/>
                <w:bCs/>
                <w:szCs w:val="21"/>
              </w:rPr>
              <w:t>课程总学时：1</w:t>
            </w:r>
            <w:r>
              <w:rPr>
                <w:szCs w:val="21"/>
              </w:rPr>
              <w:t>2周</w:t>
            </w:r>
          </w:p>
        </w:tc>
        <w:tc>
          <w:tcPr>
            <w:tcW w:w="1369" w:type="pct"/>
          </w:tcPr>
          <w:p>
            <w:pPr>
              <w:spacing w:line="300" w:lineRule="auto"/>
              <w:rPr>
                <w:b/>
                <w:bCs/>
                <w:szCs w:val="21"/>
              </w:rPr>
            </w:pPr>
            <w:r>
              <w:rPr>
                <w:b/>
                <w:bCs/>
                <w:szCs w:val="21"/>
              </w:rPr>
              <w:t>实验学时：1</w:t>
            </w:r>
            <w:r>
              <w:rPr>
                <w:szCs w:val="21"/>
              </w:rPr>
              <w:t>2周</w:t>
            </w:r>
          </w:p>
        </w:tc>
        <w:tc>
          <w:tcPr>
            <w:tcW w:w="1366" w:type="pct"/>
          </w:tcPr>
          <w:p>
            <w:pPr>
              <w:spacing w:line="300" w:lineRule="auto"/>
              <w:rPr>
                <w:b/>
                <w:bCs/>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111" w:type="pct"/>
          </w:tcPr>
          <w:p>
            <w:pPr>
              <w:spacing w:line="300" w:lineRule="auto"/>
              <w:rPr>
                <w:b/>
                <w:bCs/>
                <w:szCs w:val="21"/>
              </w:rPr>
            </w:pPr>
            <w:r>
              <w:rPr>
                <w:b/>
                <w:bCs/>
                <w:szCs w:val="21"/>
              </w:rPr>
              <w:t>课程性质：</w:t>
            </w:r>
            <w:r>
              <w:rPr>
                <w:kern w:val="0"/>
                <w:szCs w:val="21"/>
              </w:rPr>
              <w:t>必修</w:t>
            </w:r>
          </w:p>
        </w:tc>
        <w:tc>
          <w:tcPr>
            <w:tcW w:w="1153" w:type="pct"/>
          </w:tcPr>
          <w:p>
            <w:pPr>
              <w:spacing w:line="300" w:lineRule="auto"/>
              <w:rPr>
                <w:b/>
                <w:bCs/>
                <w:szCs w:val="21"/>
              </w:rPr>
            </w:pPr>
            <w:r>
              <w:rPr>
                <w:b/>
                <w:bCs/>
                <w:szCs w:val="21"/>
              </w:rPr>
              <w:t>课程属性:</w:t>
            </w:r>
            <w:r>
              <w:rPr>
                <w:szCs w:val="21"/>
              </w:rPr>
              <w:t>专业类</w:t>
            </w:r>
          </w:p>
        </w:tc>
        <w:tc>
          <w:tcPr>
            <w:tcW w:w="1369" w:type="pct"/>
          </w:tcPr>
          <w:p>
            <w:pPr>
              <w:spacing w:line="300" w:lineRule="auto"/>
              <w:rPr>
                <w:b/>
                <w:bCs/>
                <w:szCs w:val="21"/>
              </w:rPr>
            </w:pPr>
            <w:r>
              <w:rPr>
                <w:b/>
                <w:bCs/>
                <w:szCs w:val="21"/>
              </w:rPr>
              <w:t>开设学期：</w:t>
            </w:r>
            <w:r>
              <w:rPr>
                <w:szCs w:val="21"/>
              </w:rPr>
              <w:t>第8学期</w:t>
            </w:r>
          </w:p>
        </w:tc>
        <w:tc>
          <w:tcPr>
            <w:tcW w:w="1366" w:type="pct"/>
          </w:tcPr>
          <w:p>
            <w:pPr>
              <w:spacing w:line="300" w:lineRule="auto"/>
              <w:rPr>
                <w:b/>
                <w:bCs/>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111" w:type="pct"/>
          </w:tcPr>
          <w:p>
            <w:pPr>
              <w:spacing w:line="300" w:lineRule="auto"/>
              <w:rPr>
                <w:b/>
                <w:bCs/>
                <w:szCs w:val="21"/>
              </w:rPr>
            </w:pPr>
            <w:r>
              <w:rPr>
                <w:b/>
                <w:bCs/>
                <w:szCs w:val="21"/>
              </w:rPr>
              <w:t>课程负责人：</w:t>
            </w:r>
            <w:r>
              <w:rPr>
                <w:szCs w:val="21"/>
              </w:rPr>
              <w:t>王秀山</w:t>
            </w:r>
          </w:p>
        </w:tc>
        <w:tc>
          <w:tcPr>
            <w:tcW w:w="1153" w:type="pct"/>
          </w:tcPr>
          <w:p>
            <w:pPr>
              <w:spacing w:line="300" w:lineRule="auto"/>
              <w:rPr>
                <w:b/>
                <w:bCs/>
                <w:szCs w:val="21"/>
              </w:rPr>
            </w:pPr>
            <w:r>
              <w:rPr>
                <w:b/>
                <w:bCs/>
                <w:szCs w:val="21"/>
              </w:rPr>
              <w:t>课程团队：</w:t>
            </w:r>
            <w:r>
              <w:rPr>
                <w:szCs w:val="21"/>
              </w:rPr>
              <w:t>电气系全体教师</w:t>
            </w:r>
          </w:p>
        </w:tc>
        <w:tc>
          <w:tcPr>
            <w:tcW w:w="1369" w:type="pct"/>
          </w:tcPr>
          <w:p>
            <w:pPr>
              <w:spacing w:line="300" w:lineRule="auto"/>
              <w:rPr>
                <w:b/>
                <w:bCs/>
                <w:szCs w:val="21"/>
              </w:rPr>
            </w:pPr>
            <w:r>
              <w:rPr>
                <w:b/>
                <w:bCs/>
                <w:szCs w:val="21"/>
              </w:rPr>
              <w:t>授课语言：</w:t>
            </w:r>
            <w:r>
              <w:rPr>
                <w:szCs w:val="21"/>
              </w:rPr>
              <w:t>中文</w:t>
            </w:r>
          </w:p>
        </w:tc>
        <w:tc>
          <w:tcPr>
            <w:tcW w:w="1366" w:type="pct"/>
          </w:tcPr>
          <w:p>
            <w:pPr>
              <w:spacing w:line="300" w:lineRule="auto"/>
              <w:rPr>
                <w:b/>
                <w:bCs/>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633" w:type="pct"/>
            <w:gridSpan w:val="3"/>
          </w:tcPr>
          <w:p>
            <w:pPr>
              <w:spacing w:line="300" w:lineRule="auto"/>
              <w:ind w:right="-170" w:rightChars="-81"/>
              <w:rPr>
                <w:b/>
                <w:bCs/>
                <w:szCs w:val="21"/>
              </w:rPr>
            </w:pPr>
            <w:r>
              <w:rPr>
                <w:b/>
                <w:bCs/>
                <w:szCs w:val="21"/>
              </w:rPr>
              <w:t>适用专业：</w:t>
            </w:r>
            <w:r>
              <w:rPr>
                <w:szCs w:val="21"/>
              </w:rPr>
              <w:t>电子信息工程</w:t>
            </w:r>
          </w:p>
        </w:tc>
        <w:tc>
          <w:tcPr>
            <w:tcW w:w="1366" w:type="pct"/>
          </w:tcPr>
          <w:p>
            <w:pPr>
              <w:spacing w:line="300" w:lineRule="auto"/>
              <w:ind w:right="-170" w:rightChars="-81"/>
              <w:rPr>
                <w:b/>
                <w:bCs/>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633" w:type="pct"/>
            <w:gridSpan w:val="3"/>
          </w:tcPr>
          <w:p>
            <w:pPr>
              <w:spacing w:line="300" w:lineRule="auto"/>
              <w:rPr>
                <w:b/>
                <w:bCs/>
                <w:szCs w:val="21"/>
              </w:rPr>
            </w:pPr>
            <w:r>
              <w:rPr>
                <w:b/>
                <w:bCs/>
                <w:szCs w:val="21"/>
              </w:rPr>
              <w:t>对先修的要求：</w:t>
            </w:r>
            <w:r>
              <w:rPr>
                <w:szCs w:val="21"/>
              </w:rPr>
              <w:t>完成全部电子信息工程专业课程。</w:t>
            </w:r>
          </w:p>
        </w:tc>
        <w:tc>
          <w:tcPr>
            <w:tcW w:w="1366" w:type="pct"/>
          </w:tcPr>
          <w:p>
            <w:pPr>
              <w:spacing w:line="300" w:lineRule="auto"/>
              <w:rPr>
                <w:b/>
                <w:bCs/>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633" w:type="pct"/>
            <w:gridSpan w:val="3"/>
          </w:tcPr>
          <w:p>
            <w:pPr>
              <w:spacing w:line="300" w:lineRule="auto"/>
              <w:rPr>
                <w:b/>
                <w:bCs/>
                <w:szCs w:val="21"/>
              </w:rPr>
            </w:pPr>
            <w:r>
              <w:rPr>
                <w:b/>
                <w:bCs/>
                <w:szCs w:val="21"/>
              </w:rPr>
              <w:t>对后续的支撑：</w:t>
            </w:r>
          </w:p>
        </w:tc>
        <w:tc>
          <w:tcPr>
            <w:tcW w:w="1366" w:type="pct"/>
          </w:tcPr>
          <w:p>
            <w:pPr>
              <w:spacing w:line="300" w:lineRule="auto"/>
              <w:rPr>
                <w:b/>
                <w:bCs/>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111" w:type="pct"/>
          </w:tcPr>
          <w:p>
            <w:pPr>
              <w:spacing w:line="300" w:lineRule="auto"/>
              <w:rPr>
                <w:b/>
                <w:bCs/>
                <w:szCs w:val="21"/>
              </w:rPr>
            </w:pPr>
            <w:r>
              <w:rPr>
                <w:b/>
                <w:bCs/>
                <w:szCs w:val="21"/>
              </w:rPr>
              <w:t>主撰人：</w:t>
            </w:r>
            <w:r>
              <w:rPr>
                <w:szCs w:val="21"/>
              </w:rPr>
              <w:t>王秀山</w:t>
            </w:r>
          </w:p>
        </w:tc>
        <w:tc>
          <w:tcPr>
            <w:tcW w:w="1153" w:type="pct"/>
          </w:tcPr>
          <w:p>
            <w:pPr>
              <w:spacing w:line="300" w:lineRule="auto"/>
              <w:rPr>
                <w:b/>
                <w:bCs/>
                <w:szCs w:val="21"/>
              </w:rPr>
            </w:pPr>
            <w:r>
              <w:rPr>
                <w:b/>
                <w:bCs/>
                <w:szCs w:val="21"/>
              </w:rPr>
              <w:t>审核人：</w:t>
            </w:r>
          </w:p>
        </w:tc>
        <w:tc>
          <w:tcPr>
            <w:tcW w:w="1369" w:type="pct"/>
          </w:tcPr>
          <w:p>
            <w:pPr>
              <w:spacing w:line="300" w:lineRule="auto"/>
              <w:rPr>
                <w:b/>
                <w:bCs/>
                <w:szCs w:val="21"/>
              </w:rPr>
            </w:pPr>
            <w:r>
              <w:rPr>
                <w:b/>
                <w:bCs/>
                <w:szCs w:val="21"/>
              </w:rPr>
              <w:t>大纲制定（修订）日期：2023</w:t>
            </w:r>
          </w:p>
        </w:tc>
        <w:tc>
          <w:tcPr>
            <w:tcW w:w="1366" w:type="pct"/>
          </w:tcPr>
          <w:p>
            <w:pPr>
              <w:spacing w:line="300" w:lineRule="auto"/>
              <w:rPr>
                <w:b/>
                <w:bCs/>
                <w:szCs w:val="21"/>
              </w:rPr>
            </w:pPr>
          </w:p>
        </w:tc>
      </w:tr>
    </w:tbl>
    <w:p>
      <w:pPr>
        <w:widowControl/>
        <w:snapToGrid w:val="0"/>
        <w:spacing w:line="360" w:lineRule="auto"/>
        <w:jc w:val="left"/>
        <w:rPr>
          <w:szCs w:val="21"/>
        </w:rPr>
      </w:pPr>
    </w:p>
    <w:p>
      <w:pPr>
        <w:widowControl/>
        <w:snapToGrid w:val="0"/>
        <w:spacing w:before="156" w:beforeLines="50" w:line="400" w:lineRule="exact"/>
        <w:jc w:val="left"/>
        <w:rPr>
          <w:b/>
          <w:bCs/>
          <w:szCs w:val="21"/>
        </w:rPr>
      </w:pPr>
      <w:r>
        <w:rPr>
          <w:b/>
          <w:bCs/>
          <w:szCs w:val="21"/>
        </w:rPr>
        <w:t>一、课程简介/课程目标</w:t>
      </w:r>
    </w:p>
    <w:p>
      <w:pPr>
        <w:adjustRightInd w:val="0"/>
        <w:snapToGrid w:val="0"/>
        <w:spacing w:line="400" w:lineRule="exact"/>
        <w:ind w:firstLine="420"/>
        <w:rPr>
          <w:szCs w:val="21"/>
        </w:rPr>
      </w:pPr>
      <w:r>
        <w:rPr>
          <w:szCs w:val="21"/>
        </w:rPr>
        <w:t>《毕业论文（设计）》是学生全面运用所学电子信息工程基础理论、专业知识和技能，对实际问题进行研究或设计的综合性训练，旨在培养学生独立工作能力、分析和解决问题的能力、创新能力和科学精神。通过《毕业论文（设计）》使学生学会查阅参考文献、收集和运用原始资料的方法，熟悉有关法律和法规、专业规范和规程和手册等工具书；提高学生分析、解决电子信息工程领域复杂工程实际问题的能力，使学生在思辨能力、科研方法、学科素质、工作态度、组织纪律和团队合作等方面受到良好的训练，为今后独立工作打下基础。通过毕业设计要求达到以下目的：</w:t>
      </w:r>
    </w:p>
    <w:p>
      <w:pPr>
        <w:adjustRightInd w:val="0"/>
        <w:snapToGrid w:val="0"/>
        <w:spacing w:line="400" w:lineRule="exact"/>
        <w:ind w:firstLine="422" w:firstLineChars="200"/>
        <w:rPr>
          <w:szCs w:val="21"/>
        </w:rPr>
      </w:pPr>
      <w:r>
        <w:rPr>
          <w:b/>
          <w:szCs w:val="21"/>
        </w:rPr>
        <w:t>课程目标1：</w:t>
      </w:r>
      <w:r>
        <w:rPr>
          <w:szCs w:val="21"/>
        </w:rPr>
        <w:t>选题符合本专业培养目标，符合科技、经济和社会发展需求。能够将数学、自然科学、工程科学等知识用于表达复杂工程问题，并通过文献查阅和所学基础理论，对给定复杂电子信息工程问题的影响因素进行分析，获得有效结论。</w:t>
      </w:r>
    </w:p>
    <w:p>
      <w:pPr>
        <w:adjustRightInd w:val="0"/>
        <w:snapToGrid w:val="0"/>
        <w:spacing w:line="400" w:lineRule="exact"/>
        <w:ind w:firstLine="422" w:firstLineChars="200"/>
        <w:rPr>
          <w:szCs w:val="21"/>
        </w:rPr>
      </w:pPr>
      <w:r>
        <w:rPr>
          <w:b/>
          <w:szCs w:val="21"/>
        </w:rPr>
        <w:t>课程目标2：</w:t>
      </w:r>
      <w:r>
        <w:rPr>
          <w:szCs w:val="21"/>
        </w:rPr>
        <w:t>掌握电子信息工程领域的项目和技术全周期、全流程开发方法，能够综合文献分析、专业理论知识和技术、设计任务指标要求等查阅和调研相关的实验及开发技术方案。</w:t>
      </w:r>
    </w:p>
    <w:p>
      <w:pPr>
        <w:adjustRightInd w:val="0"/>
        <w:snapToGrid w:val="0"/>
        <w:spacing w:line="400" w:lineRule="exact"/>
        <w:ind w:firstLine="422" w:firstLineChars="200"/>
        <w:rPr>
          <w:szCs w:val="21"/>
        </w:rPr>
      </w:pPr>
      <w:r>
        <w:rPr>
          <w:b/>
          <w:szCs w:val="21"/>
        </w:rPr>
        <w:t>课程目标3：</w:t>
      </w:r>
      <w:r>
        <w:rPr>
          <w:szCs w:val="21"/>
        </w:rPr>
        <w:t>通过制定合理的技术和实验方案，开展相关研究；能够进行电路系统元器件选型和信息处理系统设计，并进行仿真或物理实验验证，实验数据能有效支撑设计要求，实验数据结果分析准确，能够证明方案的合理和有效。</w:t>
      </w:r>
    </w:p>
    <w:p>
      <w:pPr>
        <w:adjustRightInd w:val="0"/>
        <w:snapToGrid w:val="0"/>
        <w:spacing w:line="400" w:lineRule="exact"/>
        <w:ind w:firstLine="422" w:firstLineChars="200"/>
        <w:rPr>
          <w:b/>
          <w:szCs w:val="21"/>
        </w:rPr>
      </w:pPr>
      <w:r>
        <w:rPr>
          <w:b/>
          <w:szCs w:val="21"/>
        </w:rPr>
        <w:t>课程目标4：</w:t>
      </w:r>
      <w:r>
        <w:rPr>
          <w:szCs w:val="21"/>
        </w:rPr>
        <w:t>熟练使用Matlab、Proteus等模拟仿真软件信息技术工具，掌握信号源、示波器等电子信息领域常见的仪器、工程工具和的工作原理和使用方法，并理解工具的局限性。</w:t>
      </w:r>
    </w:p>
    <w:p>
      <w:pPr>
        <w:adjustRightInd w:val="0"/>
        <w:snapToGrid w:val="0"/>
        <w:spacing w:line="400" w:lineRule="exact"/>
        <w:ind w:firstLine="422" w:firstLineChars="200"/>
        <w:rPr>
          <w:szCs w:val="21"/>
        </w:rPr>
      </w:pPr>
      <w:r>
        <w:rPr>
          <w:b/>
          <w:szCs w:val="21"/>
        </w:rPr>
        <w:t>课程目标5：</w:t>
      </w:r>
      <w:r>
        <w:rPr>
          <w:szCs w:val="21"/>
        </w:rPr>
        <w:t>根据课题需要，能够开发合理的检测程序、仿真软件模拟输出结果，设计合适的检测仪器完成毕业设计任务。</w:t>
      </w:r>
    </w:p>
    <w:p>
      <w:pPr>
        <w:adjustRightInd w:val="0"/>
        <w:snapToGrid w:val="0"/>
        <w:spacing w:line="400" w:lineRule="exact"/>
        <w:ind w:firstLine="422" w:firstLineChars="200"/>
        <w:rPr>
          <w:szCs w:val="21"/>
        </w:rPr>
      </w:pPr>
      <w:r>
        <w:rPr>
          <w:b/>
          <w:szCs w:val="21"/>
        </w:rPr>
        <w:t>课程目标6：</w:t>
      </w:r>
      <w:r>
        <w:rPr>
          <w:szCs w:val="21"/>
        </w:rPr>
        <w:t xml:space="preserve">具备分析和评价毕业设计中的实验和解决方案对社会、健康、安全、法律以及文化影响的能力，并理解应承担的责任。 </w:t>
      </w:r>
    </w:p>
    <w:p>
      <w:pPr>
        <w:adjustRightInd w:val="0"/>
        <w:snapToGrid w:val="0"/>
        <w:spacing w:line="400" w:lineRule="exact"/>
        <w:ind w:firstLine="422" w:firstLineChars="200"/>
        <w:rPr>
          <w:szCs w:val="21"/>
        </w:rPr>
      </w:pPr>
      <w:r>
        <w:rPr>
          <w:b/>
          <w:szCs w:val="21"/>
        </w:rPr>
        <w:t>课程目标7：</w:t>
      </w:r>
      <w:r>
        <w:rPr>
          <w:szCs w:val="21"/>
        </w:rPr>
        <w:t>能够合理分析与评价毕业设计课题中的实践活动对环境、社会可持续发展的影响。</w:t>
      </w:r>
    </w:p>
    <w:p>
      <w:pPr>
        <w:adjustRightInd w:val="0"/>
        <w:snapToGrid w:val="0"/>
        <w:spacing w:line="400" w:lineRule="exact"/>
        <w:ind w:firstLine="422" w:firstLineChars="200"/>
        <w:rPr>
          <w:szCs w:val="21"/>
        </w:rPr>
      </w:pPr>
      <w:r>
        <w:rPr>
          <w:b/>
          <w:szCs w:val="21"/>
        </w:rPr>
        <w:t>课程目标8：</w:t>
      </w:r>
      <w:r>
        <w:rPr>
          <w:szCs w:val="21"/>
        </w:rPr>
        <w:t>在毕业设计实践中具有较强的交流沟通能力，善于与导师、工程师、团队成员等交流；毕业设计文稿、公式、图表等表达准确；在答辩等过程中，能够清晰表达自己的观点以及设计思路，并有效回应质疑。</w:t>
      </w:r>
    </w:p>
    <w:p>
      <w:pPr>
        <w:adjustRightInd w:val="0"/>
        <w:snapToGrid w:val="0"/>
        <w:spacing w:line="400" w:lineRule="exact"/>
        <w:ind w:firstLine="422" w:firstLineChars="200"/>
        <w:rPr>
          <w:b/>
          <w:szCs w:val="21"/>
        </w:rPr>
      </w:pPr>
      <w:r>
        <w:rPr>
          <w:b/>
          <w:szCs w:val="21"/>
        </w:rPr>
        <w:t>课程目标9：</w:t>
      </w:r>
      <w:r>
        <w:rPr>
          <w:szCs w:val="21"/>
        </w:rPr>
        <w:t>在设计开发解决方案的过程中，融入项目管理的思想和方法，能针对设计方案、装置或工艺规程等进行经济决策，方案设计、过程设计中，能够有效的将项目管理和经济决策方法融入电子信息领域工程设计中。</w:t>
      </w:r>
    </w:p>
    <w:p>
      <w:pPr>
        <w:adjustRightInd w:val="0"/>
        <w:snapToGrid w:val="0"/>
        <w:spacing w:line="400" w:lineRule="exact"/>
        <w:ind w:firstLine="422" w:firstLineChars="200"/>
        <w:rPr>
          <w:szCs w:val="21"/>
        </w:rPr>
      </w:pPr>
      <w:r>
        <w:rPr>
          <w:b/>
          <w:szCs w:val="21"/>
        </w:rPr>
        <w:t>课程目标10：</w:t>
      </w:r>
      <w:r>
        <w:rPr>
          <w:szCs w:val="21"/>
        </w:rPr>
        <w:t>理解课题所涉及的技术问题，掌握归纳总结能力和提出问题的能力等；能够充分利用时间，制定合理计划，并按计划高质量地完成毕业设计任务。基本掌握了自主学习和拓展知识的途径。</w:t>
      </w:r>
    </w:p>
    <w:p>
      <w:pPr>
        <w:widowControl/>
        <w:snapToGrid w:val="0"/>
        <w:spacing w:before="156" w:beforeLines="50" w:line="400" w:lineRule="exact"/>
        <w:jc w:val="left"/>
        <w:rPr>
          <w:b/>
          <w:bCs/>
          <w:szCs w:val="21"/>
        </w:rPr>
      </w:pPr>
      <w:r>
        <w:rPr>
          <w:b/>
          <w:bCs/>
          <w:szCs w:val="21"/>
        </w:rPr>
        <w:t>二、课程目标与毕业要求的关系</w:t>
      </w:r>
    </w:p>
    <w:tbl>
      <w:tblPr>
        <w:tblStyle w:val="15"/>
        <w:tblW w:w="466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46"/>
        <w:gridCol w:w="5059"/>
        <w:gridCol w:w="19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851" w:type="pct"/>
            <w:vAlign w:val="center"/>
          </w:tcPr>
          <w:p>
            <w:pPr>
              <w:widowControl/>
              <w:jc w:val="center"/>
              <w:rPr>
                <w:b/>
                <w:kern w:val="0"/>
                <w:szCs w:val="21"/>
              </w:rPr>
            </w:pPr>
            <w:r>
              <w:rPr>
                <w:b/>
                <w:kern w:val="0"/>
                <w:szCs w:val="21"/>
              </w:rPr>
              <w:t>课程目标</w:t>
            </w:r>
          </w:p>
        </w:tc>
        <w:tc>
          <w:tcPr>
            <w:tcW w:w="2975" w:type="pct"/>
            <w:vAlign w:val="center"/>
          </w:tcPr>
          <w:p>
            <w:pPr>
              <w:widowControl/>
              <w:tabs>
                <w:tab w:val="left" w:pos="550"/>
                <w:tab w:val="center" w:pos="1098"/>
              </w:tabs>
              <w:jc w:val="center"/>
              <w:rPr>
                <w:b/>
                <w:kern w:val="0"/>
                <w:szCs w:val="21"/>
              </w:rPr>
            </w:pPr>
            <w:r>
              <w:rPr>
                <w:b/>
                <w:kern w:val="0"/>
                <w:szCs w:val="21"/>
              </w:rPr>
              <w:t>毕业要求指标点</w:t>
            </w:r>
          </w:p>
        </w:tc>
        <w:tc>
          <w:tcPr>
            <w:tcW w:w="1173" w:type="pct"/>
            <w:vAlign w:val="center"/>
          </w:tcPr>
          <w:p>
            <w:pPr>
              <w:widowControl/>
              <w:jc w:val="center"/>
              <w:rPr>
                <w:b/>
                <w:kern w:val="0"/>
                <w:szCs w:val="21"/>
              </w:rPr>
            </w:pPr>
            <w:r>
              <w:rPr>
                <w:b/>
                <w:kern w:val="0"/>
                <w:szCs w:val="21"/>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0" w:hRule="atLeast"/>
          <w:jc w:val="center"/>
        </w:trPr>
        <w:tc>
          <w:tcPr>
            <w:tcW w:w="851" w:type="pct"/>
            <w:vAlign w:val="center"/>
          </w:tcPr>
          <w:p>
            <w:pPr>
              <w:widowControl/>
              <w:spacing w:line="400" w:lineRule="exact"/>
              <w:jc w:val="center"/>
              <w:rPr>
                <w:b/>
                <w:kern w:val="0"/>
                <w:szCs w:val="21"/>
              </w:rPr>
            </w:pPr>
            <w:r>
              <w:rPr>
                <w:b/>
                <w:szCs w:val="21"/>
              </w:rPr>
              <w:t>1</w:t>
            </w:r>
          </w:p>
        </w:tc>
        <w:tc>
          <w:tcPr>
            <w:tcW w:w="2975" w:type="pct"/>
          </w:tcPr>
          <w:p>
            <w:pPr>
              <w:widowControl/>
              <w:tabs>
                <w:tab w:val="left" w:pos="550"/>
                <w:tab w:val="center" w:pos="1098"/>
              </w:tabs>
              <w:spacing w:line="400" w:lineRule="exact"/>
              <w:rPr>
                <w:b/>
                <w:szCs w:val="21"/>
              </w:rPr>
            </w:pPr>
            <w:r>
              <w:rPr>
                <w:kern w:val="0"/>
                <w:szCs w:val="21"/>
                <w:lang w:bidi="ar"/>
              </w:rPr>
              <w:t>2.4 能掌握电子信息工程领域信息获取与处理方面的基本原理和方法，借助文献调研，研究分析电子信息工程领域中复杂工程问题的各项影响因素，并获得有效结论。</w:t>
            </w:r>
          </w:p>
        </w:tc>
        <w:tc>
          <w:tcPr>
            <w:tcW w:w="1173" w:type="pct"/>
            <w:vAlign w:val="center"/>
          </w:tcPr>
          <w:p>
            <w:pPr>
              <w:widowControl/>
              <w:spacing w:line="400" w:lineRule="exact"/>
              <w:jc w:val="center"/>
              <w:rPr>
                <w:szCs w:val="21"/>
              </w:rPr>
            </w:pPr>
            <w:r>
              <w:rPr>
                <w:kern w:val="0"/>
                <w:szCs w:val="21"/>
                <w:lang w:bidi="ar"/>
              </w:rPr>
              <w:t>2、问题分析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pct"/>
            <w:vAlign w:val="center"/>
          </w:tcPr>
          <w:p>
            <w:pPr>
              <w:widowControl/>
              <w:spacing w:line="400" w:lineRule="exact"/>
              <w:jc w:val="center"/>
              <w:rPr>
                <w:b/>
                <w:szCs w:val="21"/>
              </w:rPr>
            </w:pPr>
            <w:r>
              <w:rPr>
                <w:b/>
                <w:szCs w:val="21"/>
              </w:rPr>
              <w:t>2</w:t>
            </w:r>
          </w:p>
        </w:tc>
        <w:tc>
          <w:tcPr>
            <w:tcW w:w="2975" w:type="pct"/>
          </w:tcPr>
          <w:p>
            <w:pPr>
              <w:spacing w:line="400" w:lineRule="exact"/>
              <w:contextualSpacing/>
              <w:rPr>
                <w:b/>
                <w:szCs w:val="21"/>
              </w:rPr>
            </w:pPr>
            <w:r>
              <w:rPr>
                <w:kern w:val="0"/>
                <w:szCs w:val="21"/>
                <w:lang w:bidi="ar"/>
              </w:rPr>
              <w:t>4.1 能够根据电路系统和信息处理系统等领域信息获取与处理方面的系统需求，通过文献研究，利用理论分析等手段，调研分析相关复杂工程问题的解决方案。</w:t>
            </w:r>
          </w:p>
        </w:tc>
        <w:tc>
          <w:tcPr>
            <w:tcW w:w="1173" w:type="pct"/>
            <w:vMerge w:val="restart"/>
            <w:vAlign w:val="center"/>
          </w:tcPr>
          <w:p>
            <w:pPr>
              <w:tabs>
                <w:tab w:val="left" w:pos="720"/>
              </w:tabs>
              <w:autoSpaceDE w:val="0"/>
              <w:autoSpaceDN w:val="0"/>
              <w:adjustRightInd w:val="0"/>
              <w:snapToGrid w:val="0"/>
              <w:spacing w:line="400" w:lineRule="exact"/>
              <w:jc w:val="center"/>
              <w:rPr>
                <w:szCs w:val="21"/>
              </w:rPr>
            </w:pPr>
            <w:r>
              <w:rPr>
                <w:kern w:val="0"/>
                <w:szCs w:val="21"/>
                <w:lang w:bidi="ar"/>
              </w:rPr>
              <w:t>4、研究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pct"/>
            <w:vAlign w:val="center"/>
          </w:tcPr>
          <w:p>
            <w:pPr>
              <w:widowControl/>
              <w:spacing w:line="400" w:lineRule="exact"/>
              <w:jc w:val="center"/>
              <w:rPr>
                <w:b/>
                <w:szCs w:val="21"/>
              </w:rPr>
            </w:pPr>
            <w:r>
              <w:rPr>
                <w:b/>
                <w:szCs w:val="21"/>
              </w:rPr>
              <w:t>3</w:t>
            </w:r>
          </w:p>
        </w:tc>
        <w:tc>
          <w:tcPr>
            <w:tcW w:w="2975" w:type="pct"/>
          </w:tcPr>
          <w:p>
            <w:pPr>
              <w:spacing w:line="400" w:lineRule="exact"/>
              <w:contextualSpacing/>
              <w:rPr>
                <w:b/>
                <w:szCs w:val="21"/>
              </w:rPr>
            </w:pPr>
            <w:r>
              <w:rPr>
                <w:kern w:val="0"/>
                <w:szCs w:val="21"/>
                <w:lang w:bidi="ar"/>
              </w:rPr>
              <w:t>4.4 能对电路系统和信息处理系统等领域信息获取与处理方面的实验结果进行分析和解释，并通过信息综合得到合理有效结论。</w:t>
            </w:r>
          </w:p>
        </w:tc>
        <w:tc>
          <w:tcPr>
            <w:tcW w:w="1173" w:type="pct"/>
            <w:vMerge w:val="continue"/>
            <w:vAlign w:val="center"/>
          </w:tcPr>
          <w:p>
            <w:pPr>
              <w:adjustRightInd w:val="0"/>
              <w:snapToGrid w:val="0"/>
              <w:spacing w:line="400" w:lineRule="exact"/>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pct"/>
            <w:vAlign w:val="center"/>
          </w:tcPr>
          <w:p>
            <w:pPr>
              <w:widowControl/>
              <w:spacing w:line="400" w:lineRule="exact"/>
              <w:jc w:val="center"/>
              <w:rPr>
                <w:b/>
                <w:szCs w:val="21"/>
              </w:rPr>
            </w:pPr>
            <w:r>
              <w:rPr>
                <w:b/>
                <w:szCs w:val="21"/>
              </w:rPr>
              <w:t>4</w:t>
            </w:r>
          </w:p>
        </w:tc>
        <w:tc>
          <w:tcPr>
            <w:tcW w:w="2975" w:type="pct"/>
          </w:tcPr>
          <w:p>
            <w:pPr>
              <w:tabs>
                <w:tab w:val="left" w:pos="720"/>
              </w:tabs>
              <w:autoSpaceDE w:val="0"/>
              <w:autoSpaceDN w:val="0"/>
              <w:adjustRightInd w:val="0"/>
              <w:spacing w:line="400" w:lineRule="exact"/>
              <w:rPr>
                <w:b/>
                <w:szCs w:val="21"/>
              </w:rPr>
            </w:pPr>
            <w:r>
              <w:rPr>
                <w:kern w:val="0"/>
                <w:szCs w:val="21"/>
                <w:lang w:bidi="ar"/>
              </w:rPr>
              <w:t>5.1 掌握电子信息领域常见的现代仪器、信息技术工具、工程工具和模拟软件的使用原理和方法，并理解其局限性。</w:t>
            </w:r>
          </w:p>
        </w:tc>
        <w:tc>
          <w:tcPr>
            <w:tcW w:w="1173" w:type="pct"/>
            <w:vMerge w:val="restart"/>
            <w:vAlign w:val="center"/>
          </w:tcPr>
          <w:p>
            <w:pPr>
              <w:tabs>
                <w:tab w:val="left" w:pos="720"/>
              </w:tabs>
              <w:autoSpaceDE w:val="0"/>
              <w:autoSpaceDN w:val="0"/>
              <w:adjustRightInd w:val="0"/>
              <w:snapToGrid w:val="0"/>
              <w:spacing w:line="400" w:lineRule="exact"/>
              <w:jc w:val="center"/>
              <w:rPr>
                <w:szCs w:val="21"/>
              </w:rPr>
            </w:pPr>
            <w:r>
              <w:rPr>
                <w:kern w:val="0"/>
                <w:szCs w:val="21"/>
                <w:lang w:bidi="ar"/>
              </w:rPr>
              <w:t>5、使用现代工具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pct"/>
            <w:vAlign w:val="center"/>
          </w:tcPr>
          <w:p>
            <w:pPr>
              <w:widowControl/>
              <w:spacing w:line="400" w:lineRule="exact"/>
              <w:jc w:val="center"/>
              <w:rPr>
                <w:b/>
                <w:szCs w:val="21"/>
              </w:rPr>
            </w:pPr>
            <w:r>
              <w:rPr>
                <w:b/>
                <w:szCs w:val="21"/>
              </w:rPr>
              <w:t>5</w:t>
            </w:r>
          </w:p>
        </w:tc>
        <w:tc>
          <w:tcPr>
            <w:tcW w:w="2975" w:type="pct"/>
          </w:tcPr>
          <w:p>
            <w:pPr>
              <w:tabs>
                <w:tab w:val="left" w:pos="720"/>
              </w:tabs>
              <w:autoSpaceDE w:val="0"/>
              <w:autoSpaceDN w:val="0"/>
              <w:adjustRightInd w:val="0"/>
              <w:spacing w:line="400" w:lineRule="exact"/>
              <w:rPr>
                <w:b/>
                <w:szCs w:val="21"/>
              </w:rPr>
            </w:pPr>
            <w:r>
              <w:rPr>
                <w:kern w:val="0"/>
                <w:szCs w:val="21"/>
                <w:lang w:bidi="ar"/>
              </w:rPr>
              <w:t>5.3 能够开发或选用合适的电子仪器设备和专业仿真软件对电路系统和信息处理系统等领域的复杂工程问题的预测与模拟，并能够分析其局限性。</w:t>
            </w:r>
          </w:p>
        </w:tc>
        <w:tc>
          <w:tcPr>
            <w:tcW w:w="1173" w:type="pct"/>
            <w:vMerge w:val="continue"/>
            <w:vAlign w:val="center"/>
          </w:tcPr>
          <w:p>
            <w:pPr>
              <w:adjustRightInd w:val="0"/>
              <w:snapToGrid w:val="0"/>
              <w:spacing w:line="400" w:lineRule="exact"/>
              <w:jc w:val="center"/>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pct"/>
            <w:vAlign w:val="center"/>
          </w:tcPr>
          <w:p>
            <w:pPr>
              <w:widowControl/>
              <w:spacing w:line="400" w:lineRule="exact"/>
              <w:jc w:val="center"/>
              <w:rPr>
                <w:b/>
                <w:szCs w:val="21"/>
              </w:rPr>
            </w:pPr>
            <w:r>
              <w:rPr>
                <w:b/>
                <w:szCs w:val="21"/>
              </w:rPr>
              <w:t>6</w:t>
            </w:r>
          </w:p>
        </w:tc>
        <w:tc>
          <w:tcPr>
            <w:tcW w:w="2975" w:type="pct"/>
          </w:tcPr>
          <w:p>
            <w:pPr>
              <w:tabs>
                <w:tab w:val="left" w:pos="720"/>
              </w:tabs>
              <w:autoSpaceDE w:val="0"/>
              <w:autoSpaceDN w:val="0"/>
              <w:adjustRightInd w:val="0"/>
              <w:spacing w:line="400" w:lineRule="exact"/>
              <w:rPr>
                <w:b/>
                <w:szCs w:val="21"/>
              </w:rPr>
            </w:pPr>
            <w:r>
              <w:rPr>
                <w:kern w:val="0"/>
                <w:szCs w:val="21"/>
                <w:lang w:bidi="ar"/>
              </w:rPr>
              <w:t>6.2 能够分析和评价电子信息工程领域的专业实践和解决方案对社会、健康、安全、法律以及文化的影响，并理解应承担的责任。</w:t>
            </w:r>
          </w:p>
        </w:tc>
        <w:tc>
          <w:tcPr>
            <w:tcW w:w="1173" w:type="pct"/>
            <w:vAlign w:val="center"/>
          </w:tcPr>
          <w:p>
            <w:pPr>
              <w:tabs>
                <w:tab w:val="left" w:pos="720"/>
              </w:tabs>
              <w:autoSpaceDE w:val="0"/>
              <w:autoSpaceDN w:val="0"/>
              <w:adjustRightInd w:val="0"/>
              <w:snapToGrid w:val="0"/>
              <w:spacing w:line="400" w:lineRule="exact"/>
              <w:jc w:val="center"/>
              <w:rPr>
                <w:szCs w:val="21"/>
              </w:rPr>
            </w:pPr>
            <w:r>
              <w:rPr>
                <w:kern w:val="0"/>
                <w:szCs w:val="21"/>
                <w:lang w:bidi="ar"/>
              </w:rPr>
              <w:t>6、工程与社会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pct"/>
            <w:vAlign w:val="center"/>
          </w:tcPr>
          <w:p>
            <w:pPr>
              <w:widowControl/>
              <w:spacing w:line="400" w:lineRule="exact"/>
              <w:jc w:val="center"/>
              <w:rPr>
                <w:b/>
                <w:szCs w:val="21"/>
              </w:rPr>
            </w:pPr>
            <w:r>
              <w:rPr>
                <w:b/>
                <w:szCs w:val="21"/>
              </w:rPr>
              <w:t>7</w:t>
            </w:r>
          </w:p>
        </w:tc>
        <w:tc>
          <w:tcPr>
            <w:tcW w:w="2975" w:type="pct"/>
            <w:vAlign w:val="center"/>
          </w:tcPr>
          <w:p>
            <w:pPr>
              <w:tabs>
                <w:tab w:val="left" w:pos="720"/>
              </w:tabs>
              <w:autoSpaceDE w:val="0"/>
              <w:autoSpaceDN w:val="0"/>
              <w:adjustRightInd w:val="0"/>
              <w:spacing w:line="400" w:lineRule="exact"/>
              <w:rPr>
                <w:b/>
                <w:szCs w:val="21"/>
              </w:rPr>
            </w:pPr>
            <w:r>
              <w:rPr>
                <w:kern w:val="0"/>
                <w:szCs w:val="21"/>
                <w:lang w:bidi="ar"/>
              </w:rPr>
              <w:t>7.2 能够合理分析与评价电子信息工程领域工程实践对环境、社会可持续发展的影响。</w:t>
            </w:r>
          </w:p>
        </w:tc>
        <w:tc>
          <w:tcPr>
            <w:tcW w:w="1173" w:type="pct"/>
            <w:vAlign w:val="center"/>
          </w:tcPr>
          <w:p>
            <w:pPr>
              <w:spacing w:line="400" w:lineRule="exact"/>
              <w:jc w:val="center"/>
              <w:rPr>
                <w:szCs w:val="21"/>
              </w:rPr>
            </w:pPr>
            <w:r>
              <w:rPr>
                <w:kern w:val="0"/>
                <w:szCs w:val="21"/>
                <w:lang w:bidi="ar"/>
              </w:rPr>
              <w:t>7、环境和可持续发展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pct"/>
            <w:vAlign w:val="center"/>
          </w:tcPr>
          <w:p>
            <w:pPr>
              <w:widowControl/>
              <w:spacing w:line="400" w:lineRule="exact"/>
              <w:jc w:val="center"/>
              <w:rPr>
                <w:b/>
                <w:szCs w:val="21"/>
              </w:rPr>
            </w:pPr>
            <w:r>
              <w:rPr>
                <w:b/>
                <w:szCs w:val="21"/>
              </w:rPr>
              <w:t>8</w:t>
            </w:r>
          </w:p>
        </w:tc>
        <w:tc>
          <w:tcPr>
            <w:tcW w:w="2975" w:type="pct"/>
          </w:tcPr>
          <w:p>
            <w:pPr>
              <w:tabs>
                <w:tab w:val="left" w:pos="720"/>
              </w:tabs>
              <w:autoSpaceDE w:val="0"/>
              <w:autoSpaceDN w:val="0"/>
              <w:adjustRightInd w:val="0"/>
              <w:spacing w:line="400" w:lineRule="exact"/>
              <w:rPr>
                <w:b/>
                <w:szCs w:val="21"/>
              </w:rPr>
            </w:pPr>
            <w:r>
              <w:rPr>
                <w:kern w:val="0"/>
                <w:szCs w:val="21"/>
                <w:lang w:bidi="ar"/>
              </w:rPr>
              <w:t>10.1 能够就电子信息工程领域中的复杂工程问题与业界同行及社会公众进行有效口头、书面沟通和交流。</w:t>
            </w:r>
          </w:p>
        </w:tc>
        <w:tc>
          <w:tcPr>
            <w:tcW w:w="1173" w:type="pct"/>
            <w:vAlign w:val="center"/>
          </w:tcPr>
          <w:p>
            <w:pPr>
              <w:tabs>
                <w:tab w:val="left" w:pos="720"/>
              </w:tabs>
              <w:autoSpaceDE w:val="0"/>
              <w:autoSpaceDN w:val="0"/>
              <w:adjustRightInd w:val="0"/>
              <w:snapToGrid w:val="0"/>
              <w:spacing w:line="400" w:lineRule="exact"/>
              <w:jc w:val="center"/>
              <w:rPr>
                <w:szCs w:val="21"/>
              </w:rPr>
            </w:pPr>
            <w:r>
              <w:rPr>
                <w:kern w:val="0"/>
                <w:szCs w:val="21"/>
                <w:lang w:bidi="ar"/>
              </w:rPr>
              <w:t>10、沟通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pct"/>
            <w:vAlign w:val="center"/>
          </w:tcPr>
          <w:p>
            <w:pPr>
              <w:spacing w:line="400" w:lineRule="exact"/>
              <w:jc w:val="center"/>
              <w:rPr>
                <w:b/>
                <w:szCs w:val="21"/>
              </w:rPr>
            </w:pPr>
            <w:r>
              <w:rPr>
                <w:b/>
                <w:szCs w:val="21"/>
              </w:rPr>
              <w:t>9</w:t>
            </w:r>
          </w:p>
        </w:tc>
        <w:tc>
          <w:tcPr>
            <w:tcW w:w="2975" w:type="pct"/>
          </w:tcPr>
          <w:p>
            <w:pPr>
              <w:spacing w:line="400" w:lineRule="exact"/>
              <w:contextualSpacing/>
              <w:rPr>
                <w:kern w:val="0"/>
                <w:szCs w:val="21"/>
                <w:lang w:bidi="ar"/>
              </w:rPr>
            </w:pPr>
            <w:r>
              <w:rPr>
                <w:kern w:val="0"/>
                <w:szCs w:val="21"/>
                <w:lang w:bidi="ar"/>
              </w:rPr>
              <w:t>11.2 在多学科环境下（包括模拟环境），能够将工程管理和经济决策方法，应用于电子信息工程领域中工程项目开发和设计。</w:t>
            </w:r>
          </w:p>
        </w:tc>
        <w:tc>
          <w:tcPr>
            <w:tcW w:w="1173" w:type="pct"/>
            <w:vAlign w:val="center"/>
          </w:tcPr>
          <w:p>
            <w:pPr>
              <w:tabs>
                <w:tab w:val="left" w:pos="720"/>
              </w:tabs>
              <w:autoSpaceDE w:val="0"/>
              <w:autoSpaceDN w:val="0"/>
              <w:adjustRightInd w:val="0"/>
              <w:snapToGrid w:val="0"/>
              <w:spacing w:line="400" w:lineRule="exact"/>
              <w:jc w:val="center"/>
              <w:rPr>
                <w:kern w:val="0"/>
                <w:szCs w:val="21"/>
                <w:lang w:bidi="ar"/>
              </w:rPr>
            </w:pPr>
            <w:r>
              <w:rPr>
                <w:kern w:val="0"/>
                <w:szCs w:val="21"/>
                <w:lang w:bidi="ar"/>
              </w:rPr>
              <w:t>11、项目管理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pct"/>
            <w:vAlign w:val="center"/>
          </w:tcPr>
          <w:p>
            <w:pPr>
              <w:widowControl/>
              <w:spacing w:line="400" w:lineRule="exact"/>
              <w:jc w:val="center"/>
              <w:rPr>
                <w:b/>
                <w:szCs w:val="21"/>
              </w:rPr>
            </w:pPr>
            <w:r>
              <w:rPr>
                <w:b/>
                <w:szCs w:val="21"/>
              </w:rPr>
              <w:t>10</w:t>
            </w:r>
          </w:p>
        </w:tc>
        <w:tc>
          <w:tcPr>
            <w:tcW w:w="2975" w:type="pct"/>
          </w:tcPr>
          <w:p>
            <w:pPr>
              <w:spacing w:line="400" w:lineRule="exact"/>
              <w:contextualSpacing/>
              <w:rPr>
                <w:b/>
                <w:szCs w:val="21"/>
              </w:rPr>
            </w:pPr>
            <w:r>
              <w:rPr>
                <w:kern w:val="0"/>
                <w:szCs w:val="21"/>
                <w:lang w:bidi="ar"/>
              </w:rPr>
              <w:t>12.2 具备适应自身发展和社会发展的自主学习和终身学习的能力，包括对电子信息工程领域中技术问题的理解能力，归纳总结能力和提出问题的能力等。</w:t>
            </w:r>
          </w:p>
        </w:tc>
        <w:tc>
          <w:tcPr>
            <w:tcW w:w="1173" w:type="pct"/>
            <w:vAlign w:val="center"/>
          </w:tcPr>
          <w:p>
            <w:pPr>
              <w:tabs>
                <w:tab w:val="left" w:pos="720"/>
              </w:tabs>
              <w:autoSpaceDE w:val="0"/>
              <w:autoSpaceDN w:val="0"/>
              <w:adjustRightInd w:val="0"/>
              <w:snapToGrid w:val="0"/>
              <w:spacing w:line="400" w:lineRule="exact"/>
              <w:jc w:val="center"/>
              <w:rPr>
                <w:szCs w:val="21"/>
              </w:rPr>
            </w:pPr>
            <w:r>
              <w:rPr>
                <w:kern w:val="0"/>
                <w:szCs w:val="21"/>
                <w:lang w:bidi="ar"/>
              </w:rPr>
              <w:t>12、终身学习</w:t>
            </w:r>
          </w:p>
        </w:tc>
      </w:tr>
    </w:tbl>
    <w:p>
      <w:pPr>
        <w:widowControl/>
        <w:snapToGrid w:val="0"/>
        <w:spacing w:before="156" w:beforeLines="50" w:line="400" w:lineRule="exact"/>
        <w:jc w:val="left"/>
        <w:rPr>
          <w:b/>
          <w:bCs/>
          <w:szCs w:val="21"/>
        </w:rPr>
      </w:pPr>
      <w:r>
        <w:rPr>
          <w:b/>
          <w:bCs/>
          <w:szCs w:val="21"/>
        </w:rPr>
        <w:t>三、课程教学内容与课程目标的对应关系</w:t>
      </w:r>
    </w:p>
    <w:tbl>
      <w:tblPr>
        <w:tblStyle w:val="1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4"/>
        <w:gridCol w:w="2703"/>
        <w:gridCol w:w="3062"/>
        <w:gridCol w:w="1238"/>
        <w:gridCol w:w="737"/>
        <w:gridCol w:w="7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37" w:hRule="atLeast"/>
        </w:trPr>
        <w:tc>
          <w:tcPr>
            <w:tcW w:w="348" w:type="pct"/>
            <w:tcBorders>
              <w:top w:val="single" w:color="auto" w:sz="4" w:space="0"/>
              <w:left w:val="single" w:color="auto" w:sz="4" w:space="0"/>
              <w:right w:val="single" w:color="auto" w:sz="4" w:space="0"/>
            </w:tcBorders>
            <w:vAlign w:val="center"/>
          </w:tcPr>
          <w:p>
            <w:pPr>
              <w:jc w:val="center"/>
              <w:rPr>
                <w:b/>
                <w:bCs/>
                <w:kern w:val="0"/>
                <w:szCs w:val="21"/>
              </w:rPr>
            </w:pPr>
            <w:r>
              <w:rPr>
                <w:b/>
                <w:bCs/>
                <w:kern w:val="0"/>
                <w:szCs w:val="21"/>
              </w:rPr>
              <w:t>序号</w:t>
            </w:r>
          </w:p>
        </w:tc>
        <w:tc>
          <w:tcPr>
            <w:tcW w:w="1482" w:type="pct"/>
            <w:tcBorders>
              <w:top w:val="single" w:color="auto" w:sz="4" w:space="0"/>
              <w:left w:val="single" w:color="auto" w:sz="4" w:space="0"/>
              <w:right w:val="single" w:color="auto" w:sz="4" w:space="0"/>
            </w:tcBorders>
            <w:vAlign w:val="center"/>
          </w:tcPr>
          <w:p>
            <w:pPr>
              <w:jc w:val="center"/>
              <w:rPr>
                <w:b/>
                <w:bCs/>
                <w:szCs w:val="21"/>
              </w:rPr>
            </w:pPr>
            <w:r>
              <w:rPr>
                <w:b/>
                <w:bCs/>
                <w:szCs w:val="21"/>
              </w:rPr>
              <w:t>教学内容</w:t>
            </w:r>
          </w:p>
        </w:tc>
        <w:tc>
          <w:tcPr>
            <w:tcW w:w="1679" w:type="pct"/>
            <w:tcBorders>
              <w:top w:val="single" w:color="auto" w:sz="4" w:space="0"/>
              <w:left w:val="single" w:color="auto" w:sz="4" w:space="0"/>
              <w:right w:val="single" w:color="auto" w:sz="4" w:space="0"/>
            </w:tcBorders>
            <w:vAlign w:val="center"/>
          </w:tcPr>
          <w:p>
            <w:pPr>
              <w:jc w:val="center"/>
              <w:rPr>
                <w:b/>
                <w:bCs/>
                <w:szCs w:val="21"/>
              </w:rPr>
            </w:pPr>
            <w:r>
              <w:rPr>
                <w:b/>
                <w:bCs/>
                <w:szCs w:val="21"/>
              </w:rPr>
              <w:t>教学重点和难点</w:t>
            </w:r>
          </w:p>
        </w:tc>
        <w:tc>
          <w:tcPr>
            <w:tcW w:w="678" w:type="pct"/>
            <w:tcBorders>
              <w:top w:val="single" w:color="auto" w:sz="4" w:space="0"/>
              <w:left w:val="single" w:color="auto" w:sz="4" w:space="0"/>
              <w:right w:val="single" w:color="auto" w:sz="4" w:space="0"/>
            </w:tcBorders>
            <w:vAlign w:val="center"/>
          </w:tcPr>
          <w:p>
            <w:pPr>
              <w:jc w:val="center"/>
              <w:rPr>
                <w:b/>
                <w:bCs/>
                <w:szCs w:val="21"/>
              </w:rPr>
            </w:pPr>
            <w:r>
              <w:rPr>
                <w:b/>
                <w:bCs/>
                <w:szCs w:val="21"/>
              </w:rPr>
              <w:t>教学方式</w:t>
            </w:r>
          </w:p>
        </w:tc>
        <w:tc>
          <w:tcPr>
            <w:tcW w:w="404" w:type="pct"/>
            <w:tcBorders>
              <w:top w:val="single" w:color="auto" w:sz="4" w:space="0"/>
              <w:left w:val="single" w:color="auto" w:sz="4" w:space="0"/>
              <w:bottom w:val="single" w:color="auto" w:sz="4" w:space="0"/>
              <w:right w:val="single" w:color="auto" w:sz="4" w:space="0"/>
            </w:tcBorders>
            <w:vAlign w:val="center"/>
          </w:tcPr>
          <w:p>
            <w:pPr>
              <w:jc w:val="center"/>
              <w:rPr>
                <w:b/>
                <w:bCs/>
                <w:kern w:val="0"/>
                <w:szCs w:val="21"/>
              </w:rPr>
            </w:pPr>
            <w:r>
              <w:rPr>
                <w:b/>
                <w:bCs/>
                <w:kern w:val="0"/>
                <w:szCs w:val="21"/>
              </w:rPr>
              <w:t>实践学时</w:t>
            </w:r>
          </w:p>
        </w:tc>
        <w:tc>
          <w:tcPr>
            <w:tcW w:w="407" w:type="pct"/>
            <w:tcBorders>
              <w:top w:val="single" w:color="auto" w:sz="4" w:space="0"/>
              <w:left w:val="single" w:color="auto" w:sz="4" w:space="0"/>
              <w:right w:val="single" w:color="auto" w:sz="4" w:space="0"/>
            </w:tcBorders>
            <w:vAlign w:val="center"/>
          </w:tcPr>
          <w:p>
            <w:pPr>
              <w:adjustRightInd w:val="0"/>
              <w:snapToGrid w:val="0"/>
              <w:jc w:val="center"/>
              <w:rPr>
                <w:b/>
                <w:bCs/>
                <w:szCs w:val="21"/>
              </w:rPr>
            </w:pPr>
            <w:r>
              <w:rPr>
                <w:b/>
                <w:bCs/>
                <w:szCs w:val="21"/>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4" w:hRule="atLeast"/>
        </w:trPr>
        <w:tc>
          <w:tcPr>
            <w:tcW w:w="348" w:type="pct"/>
            <w:tcBorders>
              <w:top w:val="single" w:color="auto" w:sz="4" w:space="0"/>
              <w:left w:val="single" w:color="auto" w:sz="4" w:space="0"/>
              <w:bottom w:val="single" w:color="auto" w:sz="4" w:space="0"/>
              <w:right w:val="single" w:color="auto" w:sz="4" w:space="0"/>
            </w:tcBorders>
            <w:vAlign w:val="center"/>
          </w:tcPr>
          <w:p>
            <w:pPr>
              <w:jc w:val="center"/>
              <w:rPr>
                <w:kern w:val="0"/>
                <w:szCs w:val="21"/>
              </w:rPr>
            </w:pPr>
            <w:r>
              <w:rPr>
                <w:kern w:val="0"/>
                <w:szCs w:val="21"/>
              </w:rPr>
              <w:t>1</w:t>
            </w:r>
          </w:p>
        </w:tc>
        <w:tc>
          <w:tcPr>
            <w:tcW w:w="1482" w:type="pct"/>
            <w:tcBorders>
              <w:top w:val="single" w:color="auto" w:sz="4" w:space="0"/>
              <w:left w:val="single" w:color="auto" w:sz="4" w:space="0"/>
              <w:bottom w:val="single" w:color="auto" w:sz="4" w:space="0"/>
              <w:right w:val="single" w:color="auto" w:sz="4" w:space="0"/>
            </w:tcBorders>
          </w:tcPr>
          <w:p>
            <w:pPr>
              <w:widowControl/>
              <w:spacing w:line="400" w:lineRule="exact"/>
              <w:rPr>
                <w:kern w:val="0"/>
                <w:szCs w:val="21"/>
              </w:rPr>
            </w:pPr>
            <w:r>
              <w:rPr>
                <w:bCs/>
                <w:kern w:val="0"/>
                <w:szCs w:val="21"/>
              </w:rPr>
              <w:t>整理和阅读文献资料，了解设计内容的国内外进展及发展趋势熟悉设计任务书、明确设计任务要求和技术指标，熟悉设计任务涉及的工艺及制造过程。</w:t>
            </w:r>
          </w:p>
        </w:tc>
        <w:tc>
          <w:tcPr>
            <w:tcW w:w="1679" w:type="pct"/>
            <w:tcBorders>
              <w:top w:val="single" w:color="auto" w:sz="4" w:space="0"/>
              <w:left w:val="single" w:color="auto" w:sz="4" w:space="0"/>
              <w:bottom w:val="single" w:color="auto" w:sz="4" w:space="0"/>
              <w:right w:val="single" w:color="auto" w:sz="4" w:space="0"/>
            </w:tcBorders>
          </w:tcPr>
          <w:p>
            <w:pPr>
              <w:widowControl/>
              <w:spacing w:line="400" w:lineRule="exact"/>
              <w:rPr>
                <w:bCs/>
                <w:kern w:val="0"/>
                <w:szCs w:val="21"/>
              </w:rPr>
            </w:pPr>
            <w:r>
              <w:rPr>
                <w:b/>
                <w:bCs/>
                <w:kern w:val="0"/>
                <w:szCs w:val="21"/>
              </w:rPr>
              <w:t>重点：</w:t>
            </w:r>
            <w:r>
              <w:rPr>
                <w:bCs/>
                <w:kern w:val="0"/>
                <w:szCs w:val="21"/>
              </w:rPr>
              <w:t>根据设计题目，收集相关的中英文资料。了解国内外进展及发展趋势。</w:t>
            </w:r>
          </w:p>
          <w:p>
            <w:pPr>
              <w:widowControl/>
              <w:spacing w:line="400" w:lineRule="exact"/>
              <w:rPr>
                <w:bCs/>
                <w:kern w:val="0"/>
                <w:szCs w:val="21"/>
              </w:rPr>
            </w:pPr>
            <w:r>
              <w:rPr>
                <w:b/>
                <w:bCs/>
                <w:kern w:val="0"/>
                <w:szCs w:val="21"/>
              </w:rPr>
              <w:t>难点：</w:t>
            </w:r>
            <w:r>
              <w:rPr>
                <w:bCs/>
                <w:kern w:val="0"/>
                <w:szCs w:val="21"/>
              </w:rPr>
              <w:t>明确设计任务要求、技术指标、熟悉设计任务及规程。</w:t>
            </w:r>
          </w:p>
        </w:tc>
        <w:tc>
          <w:tcPr>
            <w:tcW w:w="678" w:type="pct"/>
            <w:tcBorders>
              <w:top w:val="single" w:color="auto" w:sz="4" w:space="0"/>
              <w:left w:val="single" w:color="auto" w:sz="4" w:space="0"/>
              <w:bottom w:val="single" w:color="auto" w:sz="4" w:space="0"/>
              <w:right w:val="single" w:color="auto" w:sz="4" w:space="0"/>
            </w:tcBorders>
          </w:tcPr>
          <w:p>
            <w:pPr>
              <w:widowControl/>
              <w:spacing w:line="400" w:lineRule="exact"/>
              <w:rPr>
                <w:b/>
                <w:bCs/>
                <w:kern w:val="0"/>
                <w:szCs w:val="21"/>
              </w:rPr>
            </w:pPr>
            <w:r>
              <w:rPr>
                <w:bCs/>
                <w:kern w:val="0"/>
                <w:szCs w:val="21"/>
              </w:rPr>
              <w:t>教师指导学生自主设计，必要时给与辅导</w:t>
            </w:r>
          </w:p>
        </w:tc>
        <w:tc>
          <w:tcPr>
            <w:tcW w:w="404" w:type="pct"/>
            <w:tcBorders>
              <w:top w:val="single" w:color="auto" w:sz="4" w:space="0"/>
              <w:left w:val="single" w:color="auto" w:sz="4" w:space="0"/>
              <w:bottom w:val="single" w:color="auto" w:sz="4" w:space="0"/>
              <w:right w:val="single" w:color="auto" w:sz="4" w:space="0"/>
            </w:tcBorders>
            <w:vAlign w:val="center"/>
          </w:tcPr>
          <w:p>
            <w:pPr>
              <w:jc w:val="center"/>
              <w:rPr>
                <w:szCs w:val="21"/>
              </w:rPr>
            </w:pPr>
            <w:r>
              <w:rPr>
                <w:szCs w:val="21"/>
              </w:rPr>
              <w:t>1周</w:t>
            </w:r>
          </w:p>
        </w:tc>
        <w:tc>
          <w:tcPr>
            <w:tcW w:w="407"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bCs/>
                <w:szCs w:val="21"/>
              </w:rPr>
            </w:pPr>
            <w:r>
              <w:rPr>
                <w:bCs/>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4" w:hRule="atLeast"/>
        </w:trPr>
        <w:tc>
          <w:tcPr>
            <w:tcW w:w="348" w:type="pct"/>
            <w:tcBorders>
              <w:top w:val="single" w:color="auto" w:sz="4" w:space="0"/>
              <w:left w:val="single" w:color="auto" w:sz="4" w:space="0"/>
              <w:bottom w:val="single" w:color="auto" w:sz="4" w:space="0"/>
              <w:right w:val="single" w:color="auto" w:sz="4" w:space="0"/>
            </w:tcBorders>
            <w:vAlign w:val="center"/>
          </w:tcPr>
          <w:p>
            <w:pPr>
              <w:jc w:val="center"/>
              <w:rPr>
                <w:kern w:val="0"/>
                <w:szCs w:val="21"/>
              </w:rPr>
            </w:pPr>
            <w:r>
              <w:rPr>
                <w:kern w:val="0"/>
                <w:szCs w:val="21"/>
              </w:rPr>
              <w:t>2</w:t>
            </w:r>
          </w:p>
        </w:tc>
        <w:tc>
          <w:tcPr>
            <w:tcW w:w="1482" w:type="pct"/>
            <w:tcBorders>
              <w:top w:val="single" w:color="auto" w:sz="4" w:space="0"/>
              <w:left w:val="single" w:color="auto" w:sz="4" w:space="0"/>
              <w:bottom w:val="single" w:color="auto" w:sz="4" w:space="0"/>
              <w:right w:val="single" w:color="auto" w:sz="4" w:space="0"/>
            </w:tcBorders>
          </w:tcPr>
          <w:p>
            <w:pPr>
              <w:widowControl/>
              <w:spacing w:line="400" w:lineRule="exact"/>
              <w:rPr>
                <w:bCs/>
                <w:kern w:val="0"/>
                <w:szCs w:val="21"/>
              </w:rPr>
            </w:pPr>
            <w:r>
              <w:rPr>
                <w:bCs/>
                <w:kern w:val="0"/>
                <w:szCs w:val="21"/>
              </w:rPr>
              <w:t>根据设计课题和内容，到实验室了解所需要的实验设备、实验耗材，与课题项目方进行技术交流。</w:t>
            </w:r>
          </w:p>
        </w:tc>
        <w:tc>
          <w:tcPr>
            <w:tcW w:w="1679" w:type="pct"/>
            <w:tcBorders>
              <w:top w:val="single" w:color="auto" w:sz="4" w:space="0"/>
              <w:left w:val="single" w:color="auto" w:sz="4" w:space="0"/>
              <w:bottom w:val="single" w:color="auto" w:sz="4" w:space="0"/>
              <w:right w:val="single" w:color="auto" w:sz="4" w:space="0"/>
            </w:tcBorders>
          </w:tcPr>
          <w:p>
            <w:pPr>
              <w:widowControl/>
              <w:spacing w:line="400" w:lineRule="exact"/>
              <w:rPr>
                <w:bCs/>
                <w:kern w:val="0"/>
                <w:szCs w:val="21"/>
              </w:rPr>
            </w:pPr>
            <w:r>
              <w:rPr>
                <w:b/>
                <w:bCs/>
                <w:kern w:val="0"/>
                <w:szCs w:val="21"/>
              </w:rPr>
              <w:t>重点：</w:t>
            </w:r>
            <w:r>
              <w:rPr>
                <w:bCs/>
                <w:kern w:val="0"/>
                <w:szCs w:val="21"/>
              </w:rPr>
              <w:t xml:space="preserve">毕业设计课题所需要的外部资源和条件。 </w:t>
            </w:r>
          </w:p>
          <w:p>
            <w:pPr>
              <w:widowControl/>
              <w:spacing w:line="400" w:lineRule="exact"/>
              <w:rPr>
                <w:b/>
                <w:bCs/>
                <w:kern w:val="0"/>
                <w:szCs w:val="21"/>
              </w:rPr>
            </w:pPr>
            <w:r>
              <w:rPr>
                <w:b/>
                <w:bCs/>
                <w:kern w:val="0"/>
                <w:szCs w:val="21"/>
              </w:rPr>
              <w:t>难点：</w:t>
            </w:r>
            <w:r>
              <w:rPr>
                <w:bCs/>
                <w:kern w:val="0"/>
                <w:szCs w:val="21"/>
              </w:rPr>
              <w:t>与课题提供方的技术沟通。</w:t>
            </w:r>
          </w:p>
        </w:tc>
        <w:tc>
          <w:tcPr>
            <w:tcW w:w="678" w:type="pct"/>
            <w:tcBorders>
              <w:top w:val="single" w:color="auto" w:sz="4" w:space="0"/>
              <w:left w:val="single" w:color="auto" w:sz="4" w:space="0"/>
              <w:bottom w:val="single" w:color="auto" w:sz="4" w:space="0"/>
              <w:right w:val="single" w:color="auto" w:sz="4" w:space="0"/>
            </w:tcBorders>
          </w:tcPr>
          <w:p>
            <w:pPr>
              <w:widowControl/>
              <w:spacing w:line="400" w:lineRule="exact"/>
              <w:rPr>
                <w:bCs/>
                <w:kern w:val="0"/>
                <w:szCs w:val="21"/>
              </w:rPr>
            </w:pPr>
            <w:r>
              <w:rPr>
                <w:bCs/>
                <w:kern w:val="0"/>
                <w:szCs w:val="21"/>
              </w:rPr>
              <w:t>指导教师指导或协助，学生自主完成</w:t>
            </w:r>
          </w:p>
        </w:tc>
        <w:tc>
          <w:tcPr>
            <w:tcW w:w="404" w:type="pct"/>
            <w:tcBorders>
              <w:top w:val="single" w:color="auto" w:sz="4" w:space="0"/>
              <w:left w:val="single" w:color="auto" w:sz="4" w:space="0"/>
              <w:bottom w:val="single" w:color="auto" w:sz="4" w:space="0"/>
              <w:right w:val="single" w:color="auto" w:sz="4" w:space="0"/>
            </w:tcBorders>
            <w:vAlign w:val="center"/>
          </w:tcPr>
          <w:p>
            <w:pPr>
              <w:jc w:val="center"/>
              <w:rPr>
                <w:szCs w:val="21"/>
              </w:rPr>
            </w:pPr>
            <w:r>
              <w:rPr>
                <w:szCs w:val="21"/>
              </w:rPr>
              <w:t>1周</w:t>
            </w:r>
          </w:p>
        </w:tc>
        <w:tc>
          <w:tcPr>
            <w:tcW w:w="407"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bCs/>
                <w:szCs w:val="21"/>
              </w:rPr>
            </w:pPr>
            <w:r>
              <w:rPr>
                <w:bCs/>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4" w:hRule="atLeast"/>
        </w:trPr>
        <w:tc>
          <w:tcPr>
            <w:tcW w:w="348" w:type="pct"/>
            <w:tcBorders>
              <w:top w:val="single" w:color="auto" w:sz="4" w:space="0"/>
              <w:left w:val="single" w:color="auto" w:sz="4" w:space="0"/>
              <w:bottom w:val="single" w:color="auto" w:sz="4" w:space="0"/>
              <w:right w:val="single" w:color="auto" w:sz="4" w:space="0"/>
            </w:tcBorders>
            <w:vAlign w:val="center"/>
          </w:tcPr>
          <w:p>
            <w:pPr>
              <w:jc w:val="center"/>
              <w:rPr>
                <w:kern w:val="0"/>
                <w:szCs w:val="21"/>
              </w:rPr>
            </w:pPr>
            <w:r>
              <w:rPr>
                <w:kern w:val="0"/>
                <w:szCs w:val="21"/>
              </w:rPr>
              <w:t>3</w:t>
            </w:r>
          </w:p>
        </w:tc>
        <w:tc>
          <w:tcPr>
            <w:tcW w:w="1482" w:type="pct"/>
            <w:tcBorders>
              <w:top w:val="single" w:color="auto" w:sz="4" w:space="0"/>
              <w:left w:val="single" w:color="auto" w:sz="4" w:space="0"/>
              <w:bottom w:val="single" w:color="auto" w:sz="4" w:space="0"/>
              <w:right w:val="single" w:color="auto" w:sz="4" w:space="0"/>
            </w:tcBorders>
          </w:tcPr>
          <w:p>
            <w:pPr>
              <w:widowControl/>
              <w:spacing w:line="400" w:lineRule="exact"/>
              <w:rPr>
                <w:b/>
                <w:bCs/>
                <w:kern w:val="0"/>
                <w:szCs w:val="21"/>
              </w:rPr>
            </w:pPr>
            <w:r>
              <w:rPr>
                <w:bCs/>
                <w:kern w:val="0"/>
                <w:szCs w:val="21"/>
              </w:rPr>
              <w:t>通过方案的论证，确定正确、可行的设计方案。毕业设计开题</w:t>
            </w:r>
          </w:p>
        </w:tc>
        <w:tc>
          <w:tcPr>
            <w:tcW w:w="1679" w:type="pct"/>
            <w:tcBorders>
              <w:top w:val="single" w:color="auto" w:sz="4" w:space="0"/>
              <w:left w:val="single" w:color="auto" w:sz="4" w:space="0"/>
              <w:bottom w:val="single" w:color="auto" w:sz="4" w:space="0"/>
              <w:right w:val="single" w:color="auto" w:sz="4" w:space="0"/>
            </w:tcBorders>
          </w:tcPr>
          <w:p>
            <w:pPr>
              <w:widowControl/>
              <w:spacing w:line="400" w:lineRule="exact"/>
              <w:rPr>
                <w:bCs/>
                <w:kern w:val="0"/>
                <w:szCs w:val="21"/>
              </w:rPr>
            </w:pPr>
            <w:r>
              <w:rPr>
                <w:b/>
                <w:bCs/>
                <w:kern w:val="0"/>
                <w:szCs w:val="21"/>
              </w:rPr>
              <w:t>重点：</w:t>
            </w:r>
            <w:r>
              <w:rPr>
                <w:bCs/>
                <w:kern w:val="0"/>
                <w:szCs w:val="21"/>
              </w:rPr>
              <w:t>设计方案论证，开展具体设计计算或实验研究工作。</w:t>
            </w:r>
          </w:p>
        </w:tc>
        <w:tc>
          <w:tcPr>
            <w:tcW w:w="678" w:type="pct"/>
            <w:tcBorders>
              <w:top w:val="single" w:color="auto" w:sz="4" w:space="0"/>
              <w:left w:val="single" w:color="auto" w:sz="4" w:space="0"/>
              <w:bottom w:val="single" w:color="auto" w:sz="4" w:space="0"/>
              <w:right w:val="single" w:color="auto" w:sz="4" w:space="0"/>
            </w:tcBorders>
          </w:tcPr>
          <w:p>
            <w:pPr>
              <w:widowControl/>
              <w:spacing w:line="400" w:lineRule="exact"/>
              <w:rPr>
                <w:b/>
                <w:bCs/>
                <w:kern w:val="0"/>
                <w:szCs w:val="21"/>
              </w:rPr>
            </w:pPr>
            <w:r>
              <w:rPr>
                <w:bCs/>
                <w:kern w:val="0"/>
                <w:szCs w:val="21"/>
              </w:rPr>
              <w:t>教师指导学生自主设计</w:t>
            </w:r>
          </w:p>
        </w:tc>
        <w:tc>
          <w:tcPr>
            <w:tcW w:w="404" w:type="pct"/>
            <w:tcBorders>
              <w:top w:val="single" w:color="auto" w:sz="4" w:space="0"/>
              <w:left w:val="single" w:color="auto" w:sz="4" w:space="0"/>
              <w:bottom w:val="single" w:color="auto" w:sz="4" w:space="0"/>
              <w:right w:val="single" w:color="auto" w:sz="4" w:space="0"/>
            </w:tcBorders>
            <w:vAlign w:val="center"/>
          </w:tcPr>
          <w:p>
            <w:pPr>
              <w:jc w:val="center"/>
              <w:rPr>
                <w:szCs w:val="21"/>
              </w:rPr>
            </w:pPr>
            <w:r>
              <w:rPr>
                <w:szCs w:val="21"/>
              </w:rPr>
              <w:t>2周</w:t>
            </w:r>
          </w:p>
        </w:tc>
        <w:tc>
          <w:tcPr>
            <w:tcW w:w="407" w:type="pct"/>
            <w:tcBorders>
              <w:top w:val="single" w:color="auto" w:sz="4" w:space="0"/>
              <w:left w:val="single" w:color="auto" w:sz="4" w:space="0"/>
              <w:bottom w:val="single" w:color="auto" w:sz="4" w:space="0"/>
              <w:right w:val="single" w:color="auto" w:sz="4" w:space="0"/>
            </w:tcBorders>
            <w:vAlign w:val="center"/>
          </w:tcPr>
          <w:p>
            <w:pPr>
              <w:widowControl/>
              <w:jc w:val="center"/>
              <w:rPr>
                <w:bCs/>
                <w:szCs w:val="21"/>
              </w:rPr>
            </w:pPr>
            <w:r>
              <w:rPr>
                <w:bCs/>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4" w:hRule="atLeast"/>
        </w:trPr>
        <w:tc>
          <w:tcPr>
            <w:tcW w:w="348" w:type="pct"/>
            <w:tcBorders>
              <w:top w:val="single" w:color="auto" w:sz="4" w:space="0"/>
              <w:left w:val="single" w:color="auto" w:sz="4" w:space="0"/>
              <w:bottom w:val="single" w:color="auto" w:sz="4" w:space="0"/>
              <w:right w:val="single" w:color="auto" w:sz="4" w:space="0"/>
            </w:tcBorders>
            <w:vAlign w:val="center"/>
          </w:tcPr>
          <w:p>
            <w:pPr>
              <w:jc w:val="center"/>
              <w:rPr>
                <w:kern w:val="0"/>
                <w:szCs w:val="21"/>
              </w:rPr>
            </w:pPr>
            <w:r>
              <w:rPr>
                <w:kern w:val="0"/>
                <w:szCs w:val="21"/>
              </w:rPr>
              <w:t>4</w:t>
            </w:r>
          </w:p>
        </w:tc>
        <w:tc>
          <w:tcPr>
            <w:tcW w:w="1482" w:type="pct"/>
            <w:tcBorders>
              <w:top w:val="single" w:color="auto" w:sz="4" w:space="0"/>
              <w:left w:val="single" w:color="auto" w:sz="4" w:space="0"/>
              <w:bottom w:val="single" w:color="auto" w:sz="4" w:space="0"/>
              <w:right w:val="single" w:color="auto" w:sz="4" w:space="0"/>
            </w:tcBorders>
          </w:tcPr>
          <w:p>
            <w:pPr>
              <w:widowControl/>
              <w:spacing w:line="400" w:lineRule="exact"/>
              <w:rPr>
                <w:b/>
                <w:bCs/>
                <w:kern w:val="0"/>
                <w:szCs w:val="21"/>
              </w:rPr>
            </w:pPr>
            <w:r>
              <w:rPr>
                <w:kern w:val="0"/>
                <w:szCs w:val="21"/>
              </w:rPr>
              <w:t>完成毕业设计环节的实验、仿真、程序与设计作品开发。</w:t>
            </w:r>
          </w:p>
        </w:tc>
        <w:tc>
          <w:tcPr>
            <w:tcW w:w="1679" w:type="pct"/>
            <w:tcBorders>
              <w:top w:val="single" w:color="auto" w:sz="4" w:space="0"/>
              <w:left w:val="single" w:color="auto" w:sz="4" w:space="0"/>
              <w:bottom w:val="single" w:color="auto" w:sz="4" w:space="0"/>
              <w:right w:val="single" w:color="auto" w:sz="4" w:space="0"/>
            </w:tcBorders>
          </w:tcPr>
          <w:p>
            <w:pPr>
              <w:widowControl/>
              <w:spacing w:line="400" w:lineRule="exact"/>
              <w:rPr>
                <w:b/>
                <w:bCs/>
                <w:kern w:val="0"/>
                <w:szCs w:val="21"/>
              </w:rPr>
            </w:pPr>
            <w:r>
              <w:rPr>
                <w:b/>
                <w:bCs/>
                <w:kern w:val="0"/>
                <w:szCs w:val="21"/>
              </w:rPr>
              <w:t>重点：</w:t>
            </w:r>
            <w:r>
              <w:rPr>
                <w:bCs/>
                <w:kern w:val="0"/>
                <w:szCs w:val="21"/>
              </w:rPr>
              <w:t>实验、程序开发。</w:t>
            </w:r>
          </w:p>
          <w:p>
            <w:pPr>
              <w:widowControl/>
              <w:spacing w:line="400" w:lineRule="exact"/>
              <w:rPr>
                <w:bCs/>
                <w:kern w:val="0"/>
                <w:szCs w:val="21"/>
              </w:rPr>
            </w:pPr>
            <w:r>
              <w:rPr>
                <w:b/>
                <w:bCs/>
                <w:kern w:val="0"/>
                <w:szCs w:val="21"/>
              </w:rPr>
              <w:t>难点：</w:t>
            </w:r>
            <w:r>
              <w:rPr>
                <w:bCs/>
                <w:kern w:val="0"/>
                <w:szCs w:val="21"/>
              </w:rPr>
              <w:t>在设计的过程中综合考虑工程管理、安全、经济和环境等因素。</w:t>
            </w:r>
          </w:p>
        </w:tc>
        <w:tc>
          <w:tcPr>
            <w:tcW w:w="678" w:type="pct"/>
            <w:tcBorders>
              <w:top w:val="single" w:color="auto" w:sz="4" w:space="0"/>
              <w:left w:val="single" w:color="auto" w:sz="4" w:space="0"/>
              <w:bottom w:val="single" w:color="auto" w:sz="4" w:space="0"/>
              <w:right w:val="single" w:color="auto" w:sz="4" w:space="0"/>
            </w:tcBorders>
          </w:tcPr>
          <w:p>
            <w:pPr>
              <w:widowControl/>
              <w:spacing w:line="400" w:lineRule="exact"/>
              <w:rPr>
                <w:b/>
                <w:bCs/>
                <w:kern w:val="0"/>
                <w:szCs w:val="21"/>
              </w:rPr>
            </w:pPr>
            <w:r>
              <w:rPr>
                <w:bCs/>
                <w:kern w:val="0"/>
                <w:szCs w:val="21"/>
              </w:rPr>
              <w:t>教师指导学生自主设计</w:t>
            </w:r>
          </w:p>
        </w:tc>
        <w:tc>
          <w:tcPr>
            <w:tcW w:w="404" w:type="pct"/>
            <w:tcBorders>
              <w:top w:val="single" w:color="auto" w:sz="4" w:space="0"/>
              <w:left w:val="single" w:color="auto" w:sz="4" w:space="0"/>
              <w:bottom w:val="single" w:color="auto" w:sz="4" w:space="0"/>
              <w:right w:val="single" w:color="auto" w:sz="4" w:space="0"/>
            </w:tcBorders>
            <w:vAlign w:val="center"/>
          </w:tcPr>
          <w:p>
            <w:pPr>
              <w:jc w:val="center"/>
              <w:rPr>
                <w:szCs w:val="21"/>
              </w:rPr>
            </w:pPr>
            <w:r>
              <w:rPr>
                <w:szCs w:val="21"/>
              </w:rPr>
              <w:t>5周</w:t>
            </w:r>
          </w:p>
        </w:tc>
        <w:tc>
          <w:tcPr>
            <w:tcW w:w="407" w:type="pct"/>
            <w:tcBorders>
              <w:top w:val="single" w:color="auto" w:sz="4" w:space="0"/>
              <w:left w:val="single" w:color="auto" w:sz="4" w:space="0"/>
              <w:bottom w:val="single" w:color="auto" w:sz="4" w:space="0"/>
              <w:right w:val="single" w:color="auto" w:sz="4" w:space="0"/>
            </w:tcBorders>
            <w:vAlign w:val="center"/>
          </w:tcPr>
          <w:p>
            <w:pPr>
              <w:widowControl/>
              <w:jc w:val="center"/>
              <w:rPr>
                <w:bCs/>
                <w:szCs w:val="21"/>
              </w:rPr>
            </w:pPr>
            <w:r>
              <w:rPr>
                <w:bCs/>
                <w:szCs w:val="21"/>
              </w:rPr>
              <w:t>4、5、6、7、9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4" w:hRule="atLeast"/>
        </w:trPr>
        <w:tc>
          <w:tcPr>
            <w:tcW w:w="348" w:type="pct"/>
            <w:tcBorders>
              <w:top w:val="single" w:color="auto" w:sz="4" w:space="0"/>
              <w:left w:val="single" w:color="auto" w:sz="4" w:space="0"/>
              <w:bottom w:val="single" w:color="auto" w:sz="4" w:space="0"/>
              <w:right w:val="single" w:color="auto" w:sz="4" w:space="0"/>
            </w:tcBorders>
            <w:vAlign w:val="center"/>
          </w:tcPr>
          <w:p>
            <w:pPr>
              <w:jc w:val="center"/>
              <w:rPr>
                <w:kern w:val="0"/>
                <w:szCs w:val="21"/>
              </w:rPr>
            </w:pPr>
            <w:r>
              <w:rPr>
                <w:kern w:val="0"/>
                <w:szCs w:val="21"/>
              </w:rPr>
              <w:t>5</w:t>
            </w:r>
          </w:p>
        </w:tc>
        <w:tc>
          <w:tcPr>
            <w:tcW w:w="1482" w:type="pct"/>
            <w:tcBorders>
              <w:top w:val="single" w:color="auto" w:sz="4" w:space="0"/>
              <w:left w:val="single" w:color="auto" w:sz="4" w:space="0"/>
              <w:bottom w:val="single" w:color="auto" w:sz="4" w:space="0"/>
              <w:right w:val="single" w:color="auto" w:sz="4" w:space="0"/>
            </w:tcBorders>
          </w:tcPr>
          <w:p>
            <w:pPr>
              <w:widowControl/>
              <w:spacing w:line="400" w:lineRule="exact"/>
              <w:rPr>
                <w:kern w:val="0"/>
                <w:szCs w:val="21"/>
              </w:rPr>
            </w:pPr>
            <w:r>
              <w:rPr>
                <w:bCs/>
                <w:kern w:val="0"/>
                <w:szCs w:val="21"/>
              </w:rPr>
              <w:t>完成毕业设计论文的撰写，核对数据的完整性合理性，根据指导老师、评阅教师建议修订毕业设计论文。</w:t>
            </w:r>
          </w:p>
        </w:tc>
        <w:tc>
          <w:tcPr>
            <w:tcW w:w="1679" w:type="pct"/>
            <w:tcBorders>
              <w:top w:val="single" w:color="auto" w:sz="4" w:space="0"/>
              <w:left w:val="single" w:color="auto" w:sz="4" w:space="0"/>
              <w:bottom w:val="single" w:color="auto" w:sz="4" w:space="0"/>
              <w:right w:val="single" w:color="auto" w:sz="4" w:space="0"/>
            </w:tcBorders>
          </w:tcPr>
          <w:p>
            <w:pPr>
              <w:widowControl/>
              <w:spacing w:line="400" w:lineRule="exact"/>
              <w:rPr>
                <w:bCs/>
                <w:kern w:val="0"/>
                <w:szCs w:val="21"/>
              </w:rPr>
            </w:pPr>
            <w:r>
              <w:rPr>
                <w:b/>
                <w:bCs/>
                <w:kern w:val="0"/>
                <w:szCs w:val="21"/>
              </w:rPr>
              <w:t>重点：</w:t>
            </w:r>
            <w:r>
              <w:rPr>
                <w:bCs/>
                <w:kern w:val="0"/>
                <w:szCs w:val="21"/>
              </w:rPr>
              <w:t>完成设计毕业设计任务书所要求的各项工作，并对资料进行规范装订，准备答辩。</w:t>
            </w:r>
          </w:p>
        </w:tc>
        <w:tc>
          <w:tcPr>
            <w:tcW w:w="678" w:type="pct"/>
            <w:tcBorders>
              <w:top w:val="single" w:color="auto" w:sz="4" w:space="0"/>
              <w:left w:val="single" w:color="auto" w:sz="4" w:space="0"/>
              <w:bottom w:val="single" w:color="auto" w:sz="4" w:space="0"/>
              <w:right w:val="single" w:color="auto" w:sz="4" w:space="0"/>
            </w:tcBorders>
          </w:tcPr>
          <w:p>
            <w:pPr>
              <w:widowControl/>
              <w:spacing w:line="400" w:lineRule="exact"/>
              <w:rPr>
                <w:b/>
                <w:bCs/>
                <w:kern w:val="0"/>
                <w:szCs w:val="21"/>
              </w:rPr>
            </w:pPr>
            <w:r>
              <w:rPr>
                <w:bCs/>
                <w:kern w:val="0"/>
                <w:szCs w:val="21"/>
              </w:rPr>
              <w:t>教师指导学生自主撰写</w:t>
            </w:r>
          </w:p>
        </w:tc>
        <w:tc>
          <w:tcPr>
            <w:tcW w:w="404" w:type="pct"/>
            <w:tcBorders>
              <w:top w:val="single" w:color="auto" w:sz="4" w:space="0"/>
              <w:left w:val="single" w:color="auto" w:sz="4" w:space="0"/>
              <w:bottom w:val="single" w:color="auto" w:sz="4" w:space="0"/>
              <w:right w:val="single" w:color="auto" w:sz="4" w:space="0"/>
            </w:tcBorders>
            <w:vAlign w:val="center"/>
          </w:tcPr>
          <w:p>
            <w:pPr>
              <w:jc w:val="center"/>
              <w:rPr>
                <w:szCs w:val="21"/>
              </w:rPr>
            </w:pPr>
            <w:r>
              <w:rPr>
                <w:szCs w:val="21"/>
              </w:rPr>
              <w:t>2周</w:t>
            </w:r>
          </w:p>
        </w:tc>
        <w:tc>
          <w:tcPr>
            <w:tcW w:w="407" w:type="pct"/>
            <w:tcBorders>
              <w:top w:val="single" w:color="auto" w:sz="4" w:space="0"/>
              <w:left w:val="single" w:color="auto" w:sz="4" w:space="0"/>
              <w:bottom w:val="single" w:color="auto" w:sz="4" w:space="0"/>
              <w:right w:val="single" w:color="auto" w:sz="4" w:space="0"/>
            </w:tcBorders>
            <w:vAlign w:val="center"/>
          </w:tcPr>
          <w:p>
            <w:pPr>
              <w:widowControl/>
              <w:jc w:val="center"/>
              <w:rPr>
                <w:bCs/>
                <w:szCs w:val="21"/>
              </w:rPr>
            </w:pPr>
            <w:r>
              <w:rPr>
                <w:bCs/>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4" w:hRule="atLeast"/>
        </w:trPr>
        <w:tc>
          <w:tcPr>
            <w:tcW w:w="348" w:type="pct"/>
            <w:tcBorders>
              <w:top w:val="single" w:color="auto" w:sz="4" w:space="0"/>
              <w:left w:val="single" w:color="auto" w:sz="4" w:space="0"/>
              <w:bottom w:val="single" w:color="auto" w:sz="4" w:space="0"/>
              <w:right w:val="single" w:color="auto" w:sz="4" w:space="0"/>
            </w:tcBorders>
            <w:vAlign w:val="center"/>
          </w:tcPr>
          <w:p>
            <w:pPr>
              <w:jc w:val="center"/>
              <w:rPr>
                <w:szCs w:val="21"/>
              </w:rPr>
            </w:pPr>
            <w:r>
              <w:rPr>
                <w:szCs w:val="21"/>
              </w:rPr>
              <w:t>6</w:t>
            </w:r>
          </w:p>
        </w:tc>
        <w:tc>
          <w:tcPr>
            <w:tcW w:w="1482" w:type="pct"/>
            <w:tcBorders>
              <w:top w:val="single" w:color="auto" w:sz="4" w:space="0"/>
              <w:left w:val="single" w:color="auto" w:sz="4" w:space="0"/>
              <w:bottom w:val="single" w:color="auto" w:sz="4" w:space="0"/>
              <w:right w:val="single" w:color="auto" w:sz="4" w:space="0"/>
            </w:tcBorders>
          </w:tcPr>
          <w:p>
            <w:pPr>
              <w:spacing w:line="400" w:lineRule="exact"/>
              <w:rPr>
                <w:kern w:val="0"/>
                <w:szCs w:val="21"/>
              </w:rPr>
            </w:pPr>
            <w:r>
              <w:rPr>
                <w:bCs/>
                <w:kern w:val="0"/>
                <w:szCs w:val="21"/>
              </w:rPr>
              <w:t>毕业答辩</w:t>
            </w:r>
          </w:p>
        </w:tc>
        <w:tc>
          <w:tcPr>
            <w:tcW w:w="1679" w:type="pct"/>
            <w:tcBorders>
              <w:top w:val="single" w:color="auto" w:sz="4" w:space="0"/>
              <w:left w:val="single" w:color="auto" w:sz="4" w:space="0"/>
              <w:bottom w:val="single" w:color="auto" w:sz="4" w:space="0"/>
              <w:right w:val="single" w:color="auto" w:sz="4" w:space="0"/>
            </w:tcBorders>
          </w:tcPr>
          <w:p>
            <w:pPr>
              <w:widowControl/>
              <w:spacing w:line="400" w:lineRule="exact"/>
              <w:rPr>
                <w:bCs/>
                <w:kern w:val="0"/>
                <w:szCs w:val="21"/>
              </w:rPr>
            </w:pPr>
            <w:r>
              <w:rPr>
                <w:b/>
                <w:bCs/>
                <w:kern w:val="0"/>
                <w:szCs w:val="21"/>
              </w:rPr>
              <w:t>重点：</w:t>
            </w:r>
            <w:r>
              <w:rPr>
                <w:bCs/>
                <w:kern w:val="0"/>
                <w:szCs w:val="21"/>
              </w:rPr>
              <w:t>毕业设计答辩；答辩陈述清晰，问题回答正确，按照答辩要求，对设计工作进行修改、完善。</w:t>
            </w:r>
          </w:p>
        </w:tc>
        <w:tc>
          <w:tcPr>
            <w:tcW w:w="678" w:type="pct"/>
            <w:tcBorders>
              <w:top w:val="single" w:color="auto" w:sz="4" w:space="0"/>
              <w:left w:val="single" w:color="auto" w:sz="4" w:space="0"/>
              <w:bottom w:val="single" w:color="auto" w:sz="4" w:space="0"/>
              <w:right w:val="single" w:color="auto" w:sz="4" w:space="0"/>
            </w:tcBorders>
          </w:tcPr>
          <w:p>
            <w:pPr>
              <w:spacing w:line="400" w:lineRule="exact"/>
              <w:rPr>
                <w:szCs w:val="21"/>
              </w:rPr>
            </w:pPr>
            <w:r>
              <w:rPr>
                <w:bCs/>
                <w:szCs w:val="21"/>
              </w:rPr>
              <w:t>答辩小组</w:t>
            </w:r>
          </w:p>
        </w:tc>
        <w:tc>
          <w:tcPr>
            <w:tcW w:w="404" w:type="pct"/>
            <w:tcBorders>
              <w:top w:val="single" w:color="auto" w:sz="4" w:space="0"/>
              <w:left w:val="single" w:color="auto" w:sz="4" w:space="0"/>
              <w:bottom w:val="single" w:color="auto" w:sz="4" w:space="0"/>
              <w:right w:val="single" w:color="auto" w:sz="4" w:space="0"/>
            </w:tcBorders>
            <w:vAlign w:val="center"/>
          </w:tcPr>
          <w:p>
            <w:pPr>
              <w:jc w:val="center"/>
              <w:rPr>
                <w:szCs w:val="21"/>
              </w:rPr>
            </w:pPr>
            <w:r>
              <w:rPr>
                <w:szCs w:val="21"/>
              </w:rPr>
              <w:t>1周</w:t>
            </w:r>
          </w:p>
        </w:tc>
        <w:tc>
          <w:tcPr>
            <w:tcW w:w="407"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bCs/>
                <w:szCs w:val="21"/>
              </w:rPr>
            </w:pPr>
            <w:r>
              <w:rPr>
                <w:bCs/>
                <w:szCs w:val="21"/>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2" w:hRule="atLeast"/>
        </w:trPr>
        <w:tc>
          <w:tcPr>
            <w:tcW w:w="4188" w:type="pct"/>
            <w:gridSpan w:val="4"/>
            <w:tcBorders>
              <w:top w:val="single" w:color="auto" w:sz="4" w:space="0"/>
              <w:left w:val="single" w:color="auto" w:sz="4" w:space="0"/>
              <w:bottom w:val="single" w:color="auto" w:sz="4" w:space="0"/>
              <w:right w:val="single" w:color="auto" w:sz="4" w:space="0"/>
            </w:tcBorders>
            <w:vAlign w:val="center"/>
          </w:tcPr>
          <w:p>
            <w:pPr>
              <w:jc w:val="center"/>
              <w:rPr>
                <w:szCs w:val="21"/>
              </w:rPr>
            </w:pPr>
            <w:r>
              <w:rPr>
                <w:kern w:val="0"/>
                <w:szCs w:val="21"/>
              </w:rPr>
              <w:t>合计</w:t>
            </w:r>
          </w:p>
        </w:tc>
        <w:tc>
          <w:tcPr>
            <w:tcW w:w="404" w:type="pct"/>
            <w:tcBorders>
              <w:top w:val="single" w:color="auto" w:sz="4" w:space="0"/>
              <w:left w:val="single" w:color="auto" w:sz="4" w:space="0"/>
              <w:bottom w:val="single" w:color="auto" w:sz="4" w:space="0"/>
              <w:right w:val="single" w:color="auto" w:sz="4" w:space="0"/>
            </w:tcBorders>
            <w:vAlign w:val="center"/>
          </w:tcPr>
          <w:p>
            <w:pPr>
              <w:jc w:val="center"/>
              <w:rPr>
                <w:szCs w:val="21"/>
              </w:rPr>
            </w:pPr>
            <w:r>
              <w:rPr>
                <w:szCs w:val="21"/>
              </w:rPr>
              <w:t>12周</w:t>
            </w:r>
          </w:p>
        </w:tc>
        <w:tc>
          <w:tcPr>
            <w:tcW w:w="407"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bCs/>
                <w:szCs w:val="21"/>
              </w:rPr>
            </w:pPr>
          </w:p>
        </w:tc>
      </w:tr>
    </w:tbl>
    <w:p>
      <w:pPr>
        <w:widowControl/>
        <w:snapToGrid w:val="0"/>
        <w:spacing w:line="400" w:lineRule="exact"/>
        <w:rPr>
          <w:szCs w:val="21"/>
        </w:rPr>
      </w:pPr>
      <w:r>
        <w:rPr>
          <w:szCs w:val="21"/>
        </w:rPr>
        <w:t>课程相关说明：</w:t>
      </w:r>
    </w:p>
    <w:p>
      <w:pPr>
        <w:widowControl/>
        <w:numPr>
          <w:ilvl w:val="0"/>
          <w:numId w:val="58"/>
        </w:numPr>
        <w:snapToGrid w:val="0"/>
        <w:spacing w:line="400" w:lineRule="exact"/>
        <w:ind w:firstLine="420" w:firstLineChars="200"/>
        <w:rPr>
          <w:szCs w:val="21"/>
        </w:rPr>
      </w:pPr>
      <w:r>
        <w:rPr>
          <w:szCs w:val="21"/>
        </w:rPr>
        <w:t>毕业设计是电子信息工程专业的必修课程，其先修课程为本专业的专业基础课和专业课等。毕业设计选题要以解决复杂工程问题为主。</w:t>
      </w:r>
    </w:p>
    <w:p>
      <w:pPr>
        <w:widowControl/>
        <w:numPr>
          <w:ilvl w:val="0"/>
          <w:numId w:val="58"/>
        </w:numPr>
        <w:snapToGrid w:val="0"/>
        <w:spacing w:line="400" w:lineRule="exact"/>
        <w:ind w:firstLine="420" w:firstLineChars="200"/>
        <w:rPr>
          <w:szCs w:val="21"/>
        </w:rPr>
      </w:pPr>
      <w:r>
        <w:rPr>
          <w:szCs w:val="21"/>
        </w:rPr>
        <w:t>毕业设计实行指导教师全面负责制， 指导教师应根据学校及学院的规定实行过程管控。保证有足够的时间直接对学生进行辅导，并对学生的学习和纪律进行全面的考核。</w:t>
      </w:r>
    </w:p>
    <w:p>
      <w:pPr>
        <w:widowControl/>
        <w:snapToGrid w:val="0"/>
        <w:spacing w:line="400" w:lineRule="exact"/>
        <w:ind w:firstLine="420" w:firstLineChars="200"/>
        <w:rPr>
          <w:szCs w:val="21"/>
        </w:rPr>
      </w:pPr>
      <w:r>
        <w:rPr>
          <w:szCs w:val="21"/>
        </w:rPr>
        <w:t>3、学生要独立完成工程（或科研）项目中的全部或相对独立的局部设计、实验与调试工作，要有完整的原理图。软件开发类的选题学生要独立完成一个应用软件或较大软件中的一个模块，要有足够的工作量。原则上论文字数应在10000字以上。要求查阅文献15篇以上，翻译与课题有关的外文资料。论文的正文部分一般包括：任务的提出，方案论证或文献综述，设计与计算（可分为总体设计和单元设计几部分），实验（模拟实验或仿真实验）调试及结果分析，结论等内容。</w:t>
      </w:r>
    </w:p>
    <w:p>
      <w:pPr>
        <w:widowControl/>
        <w:snapToGrid w:val="0"/>
        <w:spacing w:line="400" w:lineRule="exact"/>
        <w:ind w:firstLine="420" w:firstLineChars="200"/>
        <w:rPr>
          <w:szCs w:val="21"/>
        </w:rPr>
      </w:pPr>
      <w:r>
        <w:rPr>
          <w:szCs w:val="21"/>
        </w:rPr>
        <w:t>4、毕业设计资料：指导教师提供教材及图书馆借阅图书、毕业设计任务书、各类课程教材与工程类杂志、河南农业大学毕业论文（设计）撰写规范及专业确定的补充规范、各种网络期刊资源。</w:t>
      </w:r>
    </w:p>
    <w:p>
      <w:pPr>
        <w:widowControl/>
        <w:snapToGrid w:val="0"/>
        <w:spacing w:before="156" w:beforeLines="50" w:line="400" w:lineRule="exact"/>
        <w:jc w:val="left"/>
        <w:rPr>
          <w:b/>
          <w:bCs/>
          <w:szCs w:val="21"/>
        </w:rPr>
      </w:pPr>
      <w:r>
        <w:rPr>
          <w:b/>
          <w:bCs/>
          <w:szCs w:val="21"/>
        </w:rPr>
        <w:t>四、课程考核</w:t>
      </w:r>
    </w:p>
    <w:p>
      <w:pPr>
        <w:spacing w:line="400" w:lineRule="exact"/>
        <w:rPr>
          <w:b/>
          <w:szCs w:val="21"/>
        </w:rPr>
      </w:pPr>
      <w:r>
        <w:rPr>
          <w:b/>
          <w:szCs w:val="21"/>
        </w:rPr>
        <w:t>（一）基本要求</w:t>
      </w:r>
    </w:p>
    <w:p>
      <w:pPr>
        <w:spacing w:line="400" w:lineRule="exact"/>
        <w:ind w:firstLine="420" w:firstLineChars="200"/>
        <w:rPr>
          <w:bCs/>
          <w:szCs w:val="21"/>
        </w:rPr>
      </w:pPr>
      <w:r>
        <w:rPr>
          <w:bCs/>
          <w:szCs w:val="21"/>
        </w:rPr>
        <w:t>所有学生的毕业论文（设计）使用中国知网“</w:t>
      </w:r>
      <w:r>
        <w:rPr>
          <w:bCs/>
          <w:kern w:val="0"/>
          <w:szCs w:val="21"/>
        </w:rPr>
        <w:t>大学生论文管理系统</w:t>
      </w:r>
      <w:r>
        <w:rPr>
          <w:bCs/>
          <w:szCs w:val="21"/>
        </w:rPr>
        <w:t>”进行查重检测，复制比小于30%的才能参加答辩。复制比大于30%的毕业论文在进行修改完善后可进行第二次查重，若两次检测均不达标则只能参加后续安排的缓答辩。</w:t>
      </w:r>
    </w:p>
    <w:p>
      <w:pPr>
        <w:spacing w:line="400" w:lineRule="exact"/>
        <w:rPr>
          <w:b/>
          <w:szCs w:val="21"/>
        </w:rPr>
      </w:pPr>
      <w:r>
        <w:rPr>
          <w:b/>
          <w:szCs w:val="21"/>
        </w:rPr>
        <w:t>（二）考核与评价方式</w:t>
      </w:r>
    </w:p>
    <w:p>
      <w:pPr>
        <w:tabs>
          <w:tab w:val="left" w:pos="4859"/>
        </w:tabs>
        <w:spacing w:line="400" w:lineRule="exact"/>
        <w:ind w:firstLine="420"/>
        <w:rPr>
          <w:bCs/>
          <w:szCs w:val="21"/>
        </w:rPr>
      </w:pPr>
      <w:r>
        <w:rPr>
          <w:bCs/>
          <w:szCs w:val="21"/>
        </w:rPr>
        <w:t>毕业论文（设计）成绩由指导教师评分、评阅教师评分和答辩成绩综合评定而成。</w:t>
      </w:r>
    </w:p>
    <w:p>
      <w:pPr>
        <w:widowControl/>
        <w:snapToGrid w:val="0"/>
        <w:spacing w:line="400" w:lineRule="exact"/>
        <w:jc w:val="center"/>
        <w:rPr>
          <w:b/>
          <w:szCs w:val="21"/>
        </w:rPr>
      </w:pPr>
      <w:r>
        <w:rPr>
          <w:b/>
          <w:szCs w:val="21"/>
        </w:rPr>
        <w:t>考核与评价方式</w:t>
      </w:r>
    </w:p>
    <w:tbl>
      <w:tblPr>
        <w:tblStyle w:val="15"/>
        <w:tblW w:w="792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58"/>
        <w:gridCol w:w="2033"/>
        <w:gridCol w:w="1890"/>
        <w:gridCol w:w="1537"/>
        <w:gridCol w:w="100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jc w:val="center"/>
        </w:trPr>
        <w:tc>
          <w:tcPr>
            <w:tcW w:w="1458" w:type="dxa"/>
            <w:vMerge w:val="restart"/>
            <w:tcBorders>
              <w:top w:val="single" w:color="000000" w:sz="4" w:space="0"/>
              <w:left w:val="single" w:color="000000" w:sz="4" w:space="0"/>
              <w:right w:val="single" w:color="000000" w:sz="4" w:space="0"/>
            </w:tcBorders>
            <w:vAlign w:val="center"/>
          </w:tcPr>
          <w:p>
            <w:pPr>
              <w:widowControl/>
              <w:autoSpaceDN w:val="0"/>
              <w:spacing w:line="360" w:lineRule="auto"/>
              <w:jc w:val="center"/>
              <w:rPr>
                <w:bCs/>
                <w:szCs w:val="21"/>
              </w:rPr>
            </w:pPr>
            <w:r>
              <w:rPr>
                <w:bCs/>
                <w:szCs w:val="21"/>
              </w:rPr>
              <w:t>课程目标</w:t>
            </w:r>
          </w:p>
        </w:tc>
        <w:tc>
          <w:tcPr>
            <w:tcW w:w="6467" w:type="dxa"/>
            <w:gridSpan w:val="4"/>
            <w:tcBorders>
              <w:top w:val="single" w:color="000000" w:sz="4" w:space="0"/>
              <w:left w:val="single" w:color="000000" w:sz="4" w:space="0"/>
              <w:bottom w:val="single" w:color="000000" w:sz="4" w:space="0"/>
              <w:right w:val="single" w:color="000000" w:sz="4" w:space="0"/>
            </w:tcBorders>
            <w:vAlign w:val="center"/>
          </w:tcPr>
          <w:p>
            <w:pPr>
              <w:tabs>
                <w:tab w:val="left" w:pos="4859"/>
              </w:tabs>
              <w:spacing w:line="400" w:lineRule="exact"/>
              <w:rPr>
                <w:bCs/>
                <w:szCs w:val="21"/>
              </w:rPr>
            </w:pPr>
            <w:r>
              <w:rPr>
                <w:bCs/>
                <w:szCs w:val="21"/>
              </w:rPr>
              <w:t>成绩比例（指导教师评分30%+评阅教师评分20%+答辩成绩50%）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1" w:hRule="atLeast"/>
          <w:jc w:val="center"/>
        </w:trPr>
        <w:tc>
          <w:tcPr>
            <w:tcW w:w="1458" w:type="dxa"/>
            <w:vMerge w:val="continue"/>
            <w:tcBorders>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p>
        </w:tc>
        <w:tc>
          <w:tcPr>
            <w:tcW w:w="2033"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指导教师评分</w:t>
            </w:r>
          </w:p>
          <w:p>
            <w:pPr>
              <w:widowControl/>
              <w:snapToGrid w:val="0"/>
              <w:spacing w:line="400" w:lineRule="exact"/>
              <w:jc w:val="center"/>
              <w:rPr>
                <w:bCs/>
                <w:szCs w:val="21"/>
              </w:rPr>
            </w:pPr>
            <w:r>
              <w:rPr>
                <w:bCs/>
                <w:szCs w:val="21"/>
              </w:rPr>
              <w:t>（30%）</w:t>
            </w:r>
          </w:p>
        </w:tc>
        <w:tc>
          <w:tcPr>
            <w:tcW w:w="1890"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评阅教师评分</w:t>
            </w:r>
          </w:p>
          <w:p>
            <w:pPr>
              <w:widowControl/>
              <w:snapToGrid w:val="0"/>
              <w:spacing w:line="400" w:lineRule="exact"/>
              <w:jc w:val="center"/>
              <w:rPr>
                <w:bCs/>
                <w:szCs w:val="21"/>
              </w:rPr>
            </w:pPr>
            <w:r>
              <w:rPr>
                <w:bCs/>
                <w:szCs w:val="21"/>
              </w:rPr>
              <w:t>（20%）</w:t>
            </w:r>
          </w:p>
        </w:tc>
        <w:tc>
          <w:tcPr>
            <w:tcW w:w="1537"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答辩成绩</w:t>
            </w:r>
          </w:p>
          <w:p>
            <w:pPr>
              <w:widowControl/>
              <w:snapToGrid w:val="0"/>
              <w:spacing w:line="400" w:lineRule="exact"/>
              <w:jc w:val="center"/>
              <w:rPr>
                <w:bCs/>
                <w:szCs w:val="21"/>
              </w:rPr>
            </w:pPr>
            <w:r>
              <w:rPr>
                <w:bCs/>
                <w:szCs w:val="21"/>
              </w:rPr>
              <w:t>（50%）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合计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2"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1</w:t>
            </w:r>
          </w:p>
        </w:tc>
        <w:tc>
          <w:tcPr>
            <w:tcW w:w="2033"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3</w:t>
            </w:r>
          </w:p>
        </w:tc>
        <w:tc>
          <w:tcPr>
            <w:tcW w:w="1890"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537"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007"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2</w:t>
            </w:r>
          </w:p>
        </w:tc>
        <w:tc>
          <w:tcPr>
            <w:tcW w:w="2033"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3</w:t>
            </w:r>
          </w:p>
        </w:tc>
        <w:tc>
          <w:tcPr>
            <w:tcW w:w="1890"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53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3</w:t>
            </w:r>
          </w:p>
        </w:tc>
        <w:tc>
          <w:tcPr>
            <w:tcW w:w="2033"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9</w:t>
            </w:r>
          </w:p>
        </w:tc>
        <w:tc>
          <w:tcPr>
            <w:tcW w:w="1890"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8</w:t>
            </w:r>
          </w:p>
        </w:tc>
        <w:tc>
          <w:tcPr>
            <w:tcW w:w="153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17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4</w:t>
            </w:r>
          </w:p>
        </w:tc>
        <w:tc>
          <w:tcPr>
            <w:tcW w:w="2033"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3</w:t>
            </w:r>
          </w:p>
        </w:tc>
        <w:tc>
          <w:tcPr>
            <w:tcW w:w="1890"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4</w:t>
            </w:r>
          </w:p>
        </w:tc>
        <w:tc>
          <w:tcPr>
            <w:tcW w:w="153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5</w:t>
            </w:r>
          </w:p>
        </w:tc>
        <w:tc>
          <w:tcPr>
            <w:tcW w:w="2033"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3</w:t>
            </w:r>
          </w:p>
        </w:tc>
        <w:tc>
          <w:tcPr>
            <w:tcW w:w="1890"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4</w:t>
            </w:r>
          </w:p>
        </w:tc>
        <w:tc>
          <w:tcPr>
            <w:tcW w:w="153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6</w:t>
            </w:r>
          </w:p>
        </w:tc>
        <w:tc>
          <w:tcPr>
            <w:tcW w:w="2033"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3</w:t>
            </w:r>
          </w:p>
        </w:tc>
        <w:tc>
          <w:tcPr>
            <w:tcW w:w="1890"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4</w:t>
            </w:r>
          </w:p>
        </w:tc>
        <w:tc>
          <w:tcPr>
            <w:tcW w:w="153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7</w:t>
            </w:r>
          </w:p>
        </w:tc>
        <w:tc>
          <w:tcPr>
            <w:tcW w:w="2033"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2</w:t>
            </w:r>
          </w:p>
        </w:tc>
        <w:tc>
          <w:tcPr>
            <w:tcW w:w="1890"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53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8</w:t>
            </w:r>
          </w:p>
        </w:tc>
        <w:tc>
          <w:tcPr>
            <w:tcW w:w="2033"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890"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53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50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9</w:t>
            </w:r>
          </w:p>
        </w:tc>
        <w:tc>
          <w:tcPr>
            <w:tcW w:w="2033"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2</w:t>
            </w:r>
          </w:p>
        </w:tc>
        <w:tc>
          <w:tcPr>
            <w:tcW w:w="1890"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53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10</w:t>
            </w:r>
          </w:p>
        </w:tc>
        <w:tc>
          <w:tcPr>
            <w:tcW w:w="2033"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2</w:t>
            </w:r>
          </w:p>
        </w:tc>
        <w:tc>
          <w:tcPr>
            <w:tcW w:w="1890"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53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0</w:t>
            </w:r>
          </w:p>
        </w:tc>
        <w:tc>
          <w:tcPr>
            <w:tcW w:w="1007" w:type="dxa"/>
            <w:tcBorders>
              <w:top w:val="single" w:color="000000" w:sz="4" w:space="0"/>
              <w:left w:val="single" w:color="000000" w:sz="4" w:space="0"/>
              <w:right w:val="single" w:color="000000" w:sz="4" w:space="0"/>
            </w:tcBorders>
            <w:vAlign w:val="center"/>
          </w:tcPr>
          <w:p>
            <w:pPr>
              <w:widowControl/>
              <w:snapToGrid w:val="0"/>
              <w:spacing w:line="400" w:lineRule="exact"/>
              <w:jc w:val="center"/>
              <w:rPr>
                <w:bCs/>
                <w:szCs w:val="21"/>
              </w:rPr>
            </w:pPr>
            <w:r>
              <w:rPr>
                <w:bCs/>
                <w:szCs w:val="21"/>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1458"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合计</w:t>
            </w:r>
          </w:p>
        </w:tc>
        <w:tc>
          <w:tcPr>
            <w:tcW w:w="2033"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30</w:t>
            </w:r>
          </w:p>
        </w:tc>
        <w:tc>
          <w:tcPr>
            <w:tcW w:w="1890"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20</w:t>
            </w:r>
          </w:p>
        </w:tc>
        <w:tc>
          <w:tcPr>
            <w:tcW w:w="1537"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50</w:t>
            </w:r>
          </w:p>
        </w:tc>
        <w:tc>
          <w:tcPr>
            <w:tcW w:w="1007" w:type="dxa"/>
            <w:tcBorders>
              <w:top w:val="single" w:color="000000" w:sz="4" w:space="0"/>
              <w:left w:val="single" w:color="000000" w:sz="4" w:space="0"/>
              <w:bottom w:val="single" w:color="000000" w:sz="4" w:space="0"/>
              <w:right w:val="single" w:color="000000" w:sz="4" w:space="0"/>
            </w:tcBorders>
            <w:vAlign w:val="center"/>
          </w:tcPr>
          <w:p>
            <w:pPr>
              <w:widowControl/>
              <w:snapToGrid w:val="0"/>
              <w:spacing w:line="400" w:lineRule="exact"/>
              <w:jc w:val="center"/>
              <w:rPr>
                <w:bCs/>
                <w:szCs w:val="21"/>
              </w:rPr>
            </w:pPr>
            <w:r>
              <w:rPr>
                <w:bCs/>
                <w:szCs w:val="21"/>
              </w:rPr>
              <w:t>100</w:t>
            </w:r>
          </w:p>
        </w:tc>
      </w:tr>
    </w:tbl>
    <w:p>
      <w:pPr>
        <w:numPr>
          <w:ilvl w:val="0"/>
          <w:numId w:val="60"/>
        </w:numPr>
        <w:spacing w:line="400" w:lineRule="exact"/>
        <w:rPr>
          <w:b/>
          <w:szCs w:val="21"/>
        </w:rPr>
      </w:pPr>
      <w:r>
        <w:rPr>
          <w:b/>
          <w:szCs w:val="21"/>
        </w:rPr>
        <w:t>成绩评定办法及依据</w:t>
      </w:r>
    </w:p>
    <w:p>
      <w:pPr>
        <w:spacing w:line="400" w:lineRule="exact"/>
        <w:rPr>
          <w:szCs w:val="21"/>
        </w:rPr>
      </w:pPr>
      <w:r>
        <w:rPr>
          <w:szCs w:val="21"/>
        </w:rPr>
        <w:t>（1)指导教师评分标准</w:t>
      </w:r>
    </w:p>
    <w:tbl>
      <w:tblPr>
        <w:tblStyle w:val="15"/>
        <w:tblW w:w="61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6"/>
        <w:gridCol w:w="452"/>
        <w:gridCol w:w="1822"/>
        <w:gridCol w:w="1667"/>
        <w:gridCol w:w="1821"/>
        <w:gridCol w:w="1817"/>
        <w:gridCol w:w="1495"/>
        <w:gridCol w:w="10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blHeader/>
          <w:jc w:val="center"/>
        </w:trPr>
        <w:tc>
          <w:tcPr>
            <w:tcW w:w="530" w:type="pct"/>
            <w:vMerge w:val="restart"/>
            <w:vAlign w:val="center"/>
          </w:tcPr>
          <w:p>
            <w:pPr>
              <w:widowControl/>
              <w:adjustRightInd w:val="0"/>
              <w:snapToGrid w:val="0"/>
              <w:spacing w:line="240" w:lineRule="exact"/>
              <w:jc w:val="center"/>
              <w:rPr>
                <w:b/>
                <w:kern w:val="0"/>
                <w:szCs w:val="21"/>
              </w:rPr>
            </w:pPr>
            <w:r>
              <w:rPr>
                <w:b/>
                <w:kern w:val="0"/>
                <w:szCs w:val="21"/>
              </w:rPr>
              <w:t>考核/评价环节</w:t>
            </w:r>
          </w:p>
        </w:tc>
        <w:tc>
          <w:tcPr>
            <w:tcW w:w="200" w:type="pct"/>
            <w:vMerge w:val="restart"/>
            <w:vAlign w:val="center"/>
          </w:tcPr>
          <w:p>
            <w:pPr>
              <w:widowControl/>
              <w:adjustRightInd w:val="0"/>
              <w:snapToGrid w:val="0"/>
              <w:spacing w:line="240" w:lineRule="exact"/>
              <w:jc w:val="center"/>
              <w:rPr>
                <w:b/>
                <w:kern w:val="0"/>
                <w:szCs w:val="21"/>
              </w:rPr>
            </w:pPr>
            <w:r>
              <w:rPr>
                <w:b/>
                <w:kern w:val="0"/>
                <w:szCs w:val="21"/>
              </w:rPr>
              <w:t>分值</w:t>
            </w:r>
          </w:p>
        </w:tc>
        <w:tc>
          <w:tcPr>
            <w:tcW w:w="3824" w:type="pct"/>
            <w:gridSpan w:val="5"/>
            <w:vAlign w:val="center"/>
          </w:tcPr>
          <w:p>
            <w:pPr>
              <w:widowControl/>
              <w:adjustRightInd w:val="0"/>
              <w:snapToGrid w:val="0"/>
              <w:spacing w:line="240" w:lineRule="exact"/>
              <w:jc w:val="center"/>
              <w:rPr>
                <w:b/>
                <w:kern w:val="0"/>
                <w:szCs w:val="21"/>
              </w:rPr>
            </w:pPr>
            <w:r>
              <w:rPr>
                <w:b/>
                <w:kern w:val="0"/>
                <w:szCs w:val="21"/>
              </w:rPr>
              <w:t>考核/评价细则</w:t>
            </w:r>
          </w:p>
        </w:tc>
        <w:tc>
          <w:tcPr>
            <w:tcW w:w="444" w:type="pct"/>
            <w:vMerge w:val="restart"/>
            <w:vAlign w:val="center"/>
          </w:tcPr>
          <w:p>
            <w:pPr>
              <w:widowControl/>
              <w:adjustRightInd w:val="0"/>
              <w:snapToGrid w:val="0"/>
              <w:spacing w:line="240" w:lineRule="exact"/>
              <w:jc w:val="center"/>
              <w:rPr>
                <w:b/>
                <w:kern w:val="0"/>
                <w:szCs w:val="21"/>
              </w:rPr>
            </w:pPr>
            <w:r>
              <w:rPr>
                <w:b/>
                <w:kern w:val="0"/>
                <w:szCs w:val="21"/>
              </w:rPr>
              <w:t>教学目标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530" w:type="pct"/>
            <w:vMerge w:val="continue"/>
            <w:shd w:val="clear" w:color="auto" w:fill="E6E6E6"/>
            <w:vAlign w:val="center"/>
          </w:tcPr>
          <w:p>
            <w:pPr>
              <w:widowControl/>
              <w:adjustRightInd w:val="0"/>
              <w:snapToGrid w:val="0"/>
              <w:spacing w:line="400" w:lineRule="exact"/>
              <w:jc w:val="center"/>
              <w:rPr>
                <w:b/>
                <w:kern w:val="0"/>
                <w:szCs w:val="21"/>
              </w:rPr>
            </w:pPr>
          </w:p>
        </w:tc>
        <w:tc>
          <w:tcPr>
            <w:tcW w:w="200" w:type="pct"/>
            <w:vMerge w:val="continue"/>
            <w:shd w:val="clear" w:color="auto" w:fill="auto"/>
            <w:vAlign w:val="center"/>
          </w:tcPr>
          <w:p>
            <w:pPr>
              <w:widowControl/>
              <w:adjustRightInd w:val="0"/>
              <w:snapToGrid w:val="0"/>
              <w:spacing w:line="400" w:lineRule="exact"/>
              <w:jc w:val="center"/>
              <w:rPr>
                <w:b/>
                <w:kern w:val="0"/>
                <w:szCs w:val="21"/>
              </w:rPr>
            </w:pPr>
          </w:p>
        </w:tc>
        <w:tc>
          <w:tcPr>
            <w:tcW w:w="808" w:type="pct"/>
            <w:shd w:val="clear" w:color="auto" w:fill="auto"/>
            <w:vAlign w:val="center"/>
          </w:tcPr>
          <w:p>
            <w:pPr>
              <w:widowControl/>
              <w:adjustRightInd w:val="0"/>
              <w:snapToGrid w:val="0"/>
              <w:spacing w:line="400" w:lineRule="exact"/>
              <w:jc w:val="center"/>
              <w:rPr>
                <w:b/>
                <w:kern w:val="0"/>
                <w:szCs w:val="21"/>
              </w:rPr>
            </w:pPr>
            <w:r>
              <w:rPr>
                <w:b/>
                <w:kern w:val="0"/>
                <w:szCs w:val="21"/>
              </w:rPr>
              <w:t>优秀</w:t>
            </w:r>
          </w:p>
          <w:p>
            <w:pPr>
              <w:widowControl/>
              <w:adjustRightInd w:val="0"/>
              <w:snapToGrid w:val="0"/>
              <w:spacing w:line="400" w:lineRule="exact"/>
              <w:jc w:val="center"/>
              <w:rPr>
                <w:b/>
                <w:kern w:val="0"/>
                <w:szCs w:val="21"/>
              </w:rPr>
            </w:pPr>
            <w:r>
              <w:rPr>
                <w:b/>
                <w:kern w:val="0"/>
                <w:szCs w:val="21"/>
              </w:rPr>
              <w:t>（≥90%）</w:t>
            </w:r>
          </w:p>
        </w:tc>
        <w:tc>
          <w:tcPr>
            <w:tcW w:w="739" w:type="pct"/>
            <w:shd w:val="clear" w:color="auto" w:fill="auto"/>
            <w:vAlign w:val="center"/>
          </w:tcPr>
          <w:p>
            <w:pPr>
              <w:widowControl/>
              <w:adjustRightInd w:val="0"/>
              <w:snapToGrid w:val="0"/>
              <w:spacing w:line="400" w:lineRule="exact"/>
              <w:jc w:val="center"/>
              <w:rPr>
                <w:b/>
                <w:kern w:val="0"/>
                <w:szCs w:val="21"/>
              </w:rPr>
            </w:pPr>
            <w:r>
              <w:rPr>
                <w:b/>
                <w:kern w:val="0"/>
                <w:szCs w:val="21"/>
              </w:rPr>
              <w:t>良好</w:t>
            </w:r>
          </w:p>
          <w:p>
            <w:pPr>
              <w:widowControl/>
              <w:adjustRightInd w:val="0"/>
              <w:snapToGrid w:val="0"/>
              <w:spacing w:line="400" w:lineRule="exact"/>
              <w:jc w:val="center"/>
              <w:rPr>
                <w:b/>
                <w:kern w:val="0"/>
                <w:szCs w:val="21"/>
              </w:rPr>
            </w:pPr>
            <w:r>
              <w:rPr>
                <w:b/>
                <w:kern w:val="0"/>
                <w:szCs w:val="21"/>
              </w:rPr>
              <w:t>（80%-89%）</w:t>
            </w:r>
          </w:p>
        </w:tc>
        <w:tc>
          <w:tcPr>
            <w:tcW w:w="808" w:type="pct"/>
            <w:shd w:val="clear" w:color="auto" w:fill="auto"/>
            <w:vAlign w:val="center"/>
          </w:tcPr>
          <w:p>
            <w:pPr>
              <w:widowControl/>
              <w:adjustRightInd w:val="0"/>
              <w:snapToGrid w:val="0"/>
              <w:spacing w:line="400" w:lineRule="exact"/>
              <w:jc w:val="center"/>
              <w:rPr>
                <w:b/>
                <w:kern w:val="0"/>
                <w:szCs w:val="21"/>
              </w:rPr>
            </w:pPr>
            <w:r>
              <w:rPr>
                <w:b/>
                <w:kern w:val="0"/>
                <w:szCs w:val="21"/>
              </w:rPr>
              <w:t>中等</w:t>
            </w:r>
          </w:p>
          <w:p>
            <w:pPr>
              <w:widowControl/>
              <w:adjustRightInd w:val="0"/>
              <w:snapToGrid w:val="0"/>
              <w:spacing w:line="400" w:lineRule="exact"/>
              <w:jc w:val="center"/>
              <w:rPr>
                <w:b/>
                <w:kern w:val="0"/>
                <w:szCs w:val="21"/>
              </w:rPr>
            </w:pPr>
            <w:r>
              <w:rPr>
                <w:b/>
                <w:kern w:val="0"/>
                <w:szCs w:val="21"/>
              </w:rPr>
              <w:t>（70%-79%）</w:t>
            </w:r>
          </w:p>
        </w:tc>
        <w:tc>
          <w:tcPr>
            <w:tcW w:w="806" w:type="pct"/>
            <w:shd w:val="clear" w:color="auto" w:fill="auto"/>
            <w:vAlign w:val="center"/>
          </w:tcPr>
          <w:p>
            <w:pPr>
              <w:widowControl/>
              <w:adjustRightInd w:val="0"/>
              <w:snapToGrid w:val="0"/>
              <w:spacing w:line="400" w:lineRule="exact"/>
              <w:jc w:val="center"/>
              <w:rPr>
                <w:b/>
                <w:kern w:val="0"/>
                <w:szCs w:val="21"/>
              </w:rPr>
            </w:pPr>
            <w:r>
              <w:rPr>
                <w:b/>
                <w:kern w:val="0"/>
                <w:szCs w:val="21"/>
              </w:rPr>
              <w:t>及格</w:t>
            </w:r>
          </w:p>
          <w:p>
            <w:pPr>
              <w:widowControl/>
              <w:adjustRightInd w:val="0"/>
              <w:snapToGrid w:val="0"/>
              <w:spacing w:line="400" w:lineRule="exact"/>
              <w:jc w:val="center"/>
              <w:rPr>
                <w:b/>
                <w:kern w:val="0"/>
                <w:szCs w:val="21"/>
              </w:rPr>
            </w:pPr>
            <w:r>
              <w:rPr>
                <w:b/>
                <w:kern w:val="0"/>
                <w:szCs w:val="21"/>
              </w:rPr>
              <w:t>（60%-69%）</w:t>
            </w:r>
          </w:p>
        </w:tc>
        <w:tc>
          <w:tcPr>
            <w:tcW w:w="662" w:type="pct"/>
            <w:shd w:val="clear" w:color="auto" w:fill="auto"/>
            <w:vAlign w:val="center"/>
          </w:tcPr>
          <w:p>
            <w:pPr>
              <w:widowControl/>
              <w:adjustRightInd w:val="0"/>
              <w:snapToGrid w:val="0"/>
              <w:spacing w:line="400" w:lineRule="exact"/>
              <w:jc w:val="center"/>
              <w:rPr>
                <w:b/>
                <w:kern w:val="0"/>
                <w:szCs w:val="21"/>
              </w:rPr>
            </w:pPr>
            <w:r>
              <w:rPr>
                <w:b/>
                <w:kern w:val="0"/>
                <w:szCs w:val="21"/>
              </w:rPr>
              <w:t>不及格</w:t>
            </w:r>
          </w:p>
          <w:p>
            <w:pPr>
              <w:widowControl/>
              <w:adjustRightInd w:val="0"/>
              <w:snapToGrid w:val="0"/>
              <w:spacing w:line="400" w:lineRule="exact"/>
              <w:jc w:val="center"/>
              <w:rPr>
                <w:b/>
                <w:kern w:val="0"/>
                <w:szCs w:val="21"/>
              </w:rPr>
            </w:pPr>
            <w:r>
              <w:rPr>
                <w:b/>
                <w:kern w:val="0"/>
                <w:szCs w:val="21"/>
              </w:rPr>
              <w:t>（&lt;60%）</w:t>
            </w:r>
          </w:p>
        </w:tc>
        <w:tc>
          <w:tcPr>
            <w:tcW w:w="444" w:type="pct"/>
            <w:vMerge w:val="continue"/>
            <w:shd w:val="clear" w:color="auto" w:fill="E6E6E6"/>
            <w:vAlign w:val="center"/>
          </w:tcPr>
          <w:p>
            <w:pPr>
              <w:widowControl/>
              <w:adjustRightInd w:val="0"/>
              <w:snapToGrid w:val="0"/>
              <w:spacing w:line="400" w:lineRule="exact"/>
              <w:jc w:val="center"/>
              <w:rPr>
                <w:b/>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5" w:hRule="atLeast"/>
          <w:tblHeader/>
          <w:jc w:val="center"/>
        </w:trPr>
        <w:tc>
          <w:tcPr>
            <w:tcW w:w="530" w:type="pct"/>
            <w:vAlign w:val="center"/>
          </w:tcPr>
          <w:p>
            <w:pPr>
              <w:widowControl/>
              <w:adjustRightInd w:val="0"/>
              <w:snapToGrid w:val="0"/>
              <w:spacing w:line="300" w:lineRule="exact"/>
              <w:jc w:val="center"/>
              <w:rPr>
                <w:bCs/>
                <w:kern w:val="0"/>
                <w:szCs w:val="21"/>
              </w:rPr>
            </w:pPr>
            <w:r>
              <w:rPr>
                <w:b/>
                <w:bCs/>
                <w:kern w:val="0"/>
                <w:szCs w:val="21"/>
              </w:rPr>
              <w:t>开题报告</w:t>
            </w:r>
          </w:p>
        </w:tc>
        <w:tc>
          <w:tcPr>
            <w:tcW w:w="200" w:type="pct"/>
            <w:vAlign w:val="center"/>
          </w:tcPr>
          <w:p>
            <w:pPr>
              <w:spacing w:line="360" w:lineRule="exact"/>
              <w:jc w:val="center"/>
              <w:rPr>
                <w:szCs w:val="21"/>
              </w:rPr>
            </w:pPr>
            <w:r>
              <w:rPr>
                <w:szCs w:val="21"/>
              </w:rPr>
              <w:t>6</w:t>
            </w:r>
          </w:p>
        </w:tc>
        <w:tc>
          <w:tcPr>
            <w:tcW w:w="808" w:type="pct"/>
          </w:tcPr>
          <w:p>
            <w:pPr>
              <w:widowControl/>
              <w:adjustRightInd w:val="0"/>
              <w:snapToGrid w:val="0"/>
              <w:spacing w:line="360" w:lineRule="exact"/>
              <w:rPr>
                <w:kern w:val="0"/>
                <w:szCs w:val="21"/>
              </w:rPr>
            </w:pPr>
            <w:r>
              <w:rPr>
                <w:kern w:val="0"/>
                <w:szCs w:val="21"/>
              </w:rPr>
              <w:t>完全理解设计任务书的设计要求，并根据设计要求查阅了大量的国内外最新研究文献资料，从中获取了完全满足毕业设计要求的新知识，完成了了科学合理的实施方案分析。</w:t>
            </w:r>
          </w:p>
        </w:tc>
        <w:tc>
          <w:tcPr>
            <w:tcW w:w="739" w:type="pct"/>
          </w:tcPr>
          <w:p>
            <w:pPr>
              <w:widowControl/>
              <w:adjustRightInd w:val="0"/>
              <w:snapToGrid w:val="0"/>
              <w:spacing w:line="360" w:lineRule="exact"/>
              <w:rPr>
                <w:kern w:val="0"/>
                <w:szCs w:val="21"/>
              </w:rPr>
            </w:pPr>
            <w:r>
              <w:rPr>
                <w:kern w:val="0"/>
                <w:szCs w:val="21"/>
              </w:rPr>
              <w:t>完全理解了设计任务书的设计要求，并根据设计要求查阅了大量的国内外最新研究文献资料，从中获取了较好满足毕业设计要求的新知识，完成了科学合理的实施方案分析。</w:t>
            </w:r>
          </w:p>
        </w:tc>
        <w:tc>
          <w:tcPr>
            <w:tcW w:w="808" w:type="pct"/>
          </w:tcPr>
          <w:p>
            <w:pPr>
              <w:widowControl/>
              <w:adjustRightInd w:val="0"/>
              <w:snapToGrid w:val="0"/>
              <w:spacing w:line="360" w:lineRule="exact"/>
              <w:rPr>
                <w:kern w:val="0"/>
                <w:szCs w:val="21"/>
              </w:rPr>
            </w:pPr>
            <w:r>
              <w:rPr>
                <w:kern w:val="0"/>
                <w:szCs w:val="21"/>
              </w:rPr>
              <w:t>较好理解了设计任务书的设计要求，并根据设计要求查阅了满足毕业设计要求的国内外最新研究文献资料，从中获取了能够满足毕业设计要求的新知识，完成了较科学合理的实施方案分析。</w:t>
            </w:r>
          </w:p>
        </w:tc>
        <w:tc>
          <w:tcPr>
            <w:tcW w:w="806" w:type="pct"/>
          </w:tcPr>
          <w:p>
            <w:pPr>
              <w:widowControl/>
              <w:adjustRightInd w:val="0"/>
              <w:snapToGrid w:val="0"/>
              <w:spacing w:line="360" w:lineRule="exact"/>
              <w:rPr>
                <w:kern w:val="0"/>
                <w:szCs w:val="21"/>
              </w:rPr>
            </w:pPr>
            <w:r>
              <w:rPr>
                <w:kern w:val="0"/>
                <w:szCs w:val="21"/>
              </w:rPr>
              <w:t>基本理解了设计任务书的设计要求，并根据设计要求查阅了满足毕业设计要求的国内外研究文献资料，从中获取了基本能够满足毕业设计要求的新知识，完成了较合理的实施方案分析。</w:t>
            </w:r>
          </w:p>
        </w:tc>
        <w:tc>
          <w:tcPr>
            <w:tcW w:w="662" w:type="pct"/>
          </w:tcPr>
          <w:p>
            <w:pPr>
              <w:widowControl/>
              <w:adjustRightInd w:val="0"/>
              <w:snapToGrid w:val="0"/>
              <w:spacing w:line="360" w:lineRule="exact"/>
              <w:jc w:val="center"/>
              <w:rPr>
                <w:kern w:val="0"/>
                <w:szCs w:val="21"/>
              </w:rPr>
            </w:pPr>
            <w:r>
              <w:rPr>
                <w:kern w:val="0"/>
                <w:szCs w:val="21"/>
              </w:rPr>
              <w:t>不能正确理解设计任务书的设计要求，查阅国内外研究文献资料较少，不能满足毕业设计要求，实施方案分析不合理。</w:t>
            </w:r>
          </w:p>
        </w:tc>
        <w:tc>
          <w:tcPr>
            <w:tcW w:w="444" w:type="pct"/>
            <w:vAlign w:val="center"/>
          </w:tcPr>
          <w:p>
            <w:pPr>
              <w:adjustRightInd w:val="0"/>
              <w:snapToGrid w:val="0"/>
              <w:spacing w:line="300" w:lineRule="exact"/>
              <w:jc w:val="center"/>
              <w:rPr>
                <w:kern w:val="0"/>
                <w:szCs w:val="21"/>
              </w:rPr>
            </w:pPr>
            <w:r>
              <w:rPr>
                <w:kern w:val="0"/>
                <w:szCs w:val="21"/>
              </w:rPr>
              <w:t>1（3分）</w:t>
            </w:r>
          </w:p>
          <w:p>
            <w:pPr>
              <w:adjustRightInd w:val="0"/>
              <w:snapToGrid w:val="0"/>
              <w:spacing w:line="300" w:lineRule="exact"/>
              <w:jc w:val="center"/>
              <w:rPr>
                <w:kern w:val="0"/>
                <w:szCs w:val="21"/>
              </w:rPr>
            </w:pPr>
          </w:p>
          <w:p>
            <w:pPr>
              <w:adjustRightInd w:val="0"/>
              <w:snapToGrid w:val="0"/>
              <w:spacing w:line="300" w:lineRule="exact"/>
              <w:rPr>
                <w:kern w:val="0"/>
                <w:szCs w:val="21"/>
              </w:rPr>
            </w:pPr>
            <w:r>
              <w:rPr>
                <w:kern w:val="0"/>
                <w:szCs w:val="21"/>
              </w:rPr>
              <w:t>2（3分）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0" w:hRule="atLeast"/>
          <w:tblHeader/>
          <w:jc w:val="center"/>
        </w:trPr>
        <w:tc>
          <w:tcPr>
            <w:tcW w:w="530" w:type="pct"/>
            <w:vAlign w:val="center"/>
          </w:tcPr>
          <w:p>
            <w:pPr>
              <w:widowControl/>
              <w:adjustRightInd w:val="0"/>
              <w:snapToGrid w:val="0"/>
              <w:spacing w:line="300" w:lineRule="exact"/>
              <w:jc w:val="center"/>
              <w:rPr>
                <w:b/>
                <w:bCs/>
                <w:kern w:val="0"/>
                <w:szCs w:val="21"/>
              </w:rPr>
            </w:pPr>
            <w:r>
              <w:rPr>
                <w:b/>
                <w:bCs/>
                <w:kern w:val="0"/>
                <w:szCs w:val="21"/>
              </w:rPr>
              <w:t>中期检查报告</w:t>
            </w:r>
          </w:p>
        </w:tc>
        <w:tc>
          <w:tcPr>
            <w:tcW w:w="200" w:type="pct"/>
            <w:vAlign w:val="center"/>
          </w:tcPr>
          <w:p>
            <w:pPr>
              <w:spacing w:line="360" w:lineRule="exact"/>
              <w:jc w:val="center"/>
              <w:rPr>
                <w:szCs w:val="21"/>
              </w:rPr>
            </w:pPr>
            <w:r>
              <w:rPr>
                <w:szCs w:val="21"/>
              </w:rPr>
              <w:t>3</w:t>
            </w:r>
          </w:p>
        </w:tc>
        <w:tc>
          <w:tcPr>
            <w:tcW w:w="808" w:type="pct"/>
          </w:tcPr>
          <w:p>
            <w:pPr>
              <w:adjustRightInd w:val="0"/>
              <w:snapToGrid w:val="0"/>
              <w:spacing w:line="360" w:lineRule="exact"/>
              <w:rPr>
                <w:szCs w:val="21"/>
              </w:rPr>
            </w:pPr>
            <w:r>
              <w:rPr>
                <w:szCs w:val="21"/>
              </w:rPr>
              <w:t>熟练掌握电子信息工程领域设计与产品开发全周期、全流程的基本设计与开发方法和技术，能够很好地综合文献分析、专业理论知识、现代方法和技术、设计任务指标要求等制定合理的目标和技术方案。</w:t>
            </w:r>
          </w:p>
        </w:tc>
        <w:tc>
          <w:tcPr>
            <w:tcW w:w="739" w:type="pct"/>
          </w:tcPr>
          <w:p>
            <w:pPr>
              <w:spacing w:line="360" w:lineRule="exact"/>
              <w:rPr>
                <w:szCs w:val="21"/>
              </w:rPr>
            </w:pPr>
            <w:r>
              <w:rPr>
                <w:szCs w:val="21"/>
              </w:rPr>
              <w:t>熟练掌握电子信息工程领域设计与产品开发全周期、全流程的基本设计与开发方法和技术，能够综合文献分析、专业理论知识、现代方法和技术、设计任务指标要求等制定合理的目标和技术方案。</w:t>
            </w:r>
          </w:p>
        </w:tc>
        <w:tc>
          <w:tcPr>
            <w:tcW w:w="808" w:type="pct"/>
          </w:tcPr>
          <w:p>
            <w:pPr>
              <w:spacing w:line="360" w:lineRule="exact"/>
              <w:rPr>
                <w:szCs w:val="21"/>
              </w:rPr>
            </w:pPr>
            <w:r>
              <w:rPr>
                <w:szCs w:val="21"/>
              </w:rPr>
              <w:t>掌握电子信息工程领域设计与产品开发全周期、全流程的基本设计与开发方法和技术，能够综合文献分析、专业理论知识、现代方法和技术、设计任务指标要求等制定较为合理的目标和技术方案。</w:t>
            </w:r>
          </w:p>
        </w:tc>
        <w:tc>
          <w:tcPr>
            <w:tcW w:w="806" w:type="pct"/>
          </w:tcPr>
          <w:p>
            <w:pPr>
              <w:spacing w:line="360" w:lineRule="exact"/>
              <w:rPr>
                <w:szCs w:val="21"/>
              </w:rPr>
            </w:pPr>
            <w:r>
              <w:rPr>
                <w:szCs w:val="21"/>
              </w:rPr>
              <w:t>了解电子信息工程领域设计与产品开发全周期、全流程的基本设计与开发方法和技术，能够综合文献分析、专业理论知识、现代方法和技术、设计任务指标要求等制定出设计目标和技术方案。</w:t>
            </w:r>
          </w:p>
        </w:tc>
        <w:tc>
          <w:tcPr>
            <w:tcW w:w="662" w:type="pct"/>
          </w:tcPr>
          <w:p>
            <w:pPr>
              <w:spacing w:line="360" w:lineRule="exact"/>
              <w:rPr>
                <w:szCs w:val="21"/>
              </w:rPr>
            </w:pPr>
            <w:r>
              <w:rPr>
                <w:szCs w:val="21"/>
              </w:rPr>
              <w:t>不了解电子信息工程领域设计与产品开发全周期、全流程的基本设计与开发方法和技术，不能综合文献分析、专业理论知识、现代方法和技术、设计任务指标要求等制定设计目标和技术方案。</w:t>
            </w:r>
          </w:p>
        </w:tc>
        <w:tc>
          <w:tcPr>
            <w:tcW w:w="444" w:type="pct"/>
            <w:vAlign w:val="center"/>
          </w:tcPr>
          <w:p>
            <w:pPr>
              <w:widowControl/>
              <w:adjustRightInd w:val="0"/>
              <w:snapToGrid w:val="0"/>
              <w:spacing w:line="300" w:lineRule="exact"/>
              <w:jc w:val="center"/>
              <w:rPr>
                <w:kern w:val="0"/>
                <w:szCs w:val="21"/>
              </w:rPr>
            </w:pPr>
            <w:r>
              <w:rPr>
                <w:kern w:val="0"/>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blHeader/>
          <w:jc w:val="center"/>
        </w:trPr>
        <w:tc>
          <w:tcPr>
            <w:tcW w:w="530" w:type="pct"/>
            <w:vAlign w:val="center"/>
          </w:tcPr>
          <w:p>
            <w:pPr>
              <w:widowControl/>
              <w:adjustRightInd w:val="0"/>
              <w:snapToGrid w:val="0"/>
              <w:spacing w:line="300" w:lineRule="exact"/>
              <w:jc w:val="center"/>
              <w:rPr>
                <w:bCs/>
                <w:kern w:val="0"/>
                <w:szCs w:val="21"/>
              </w:rPr>
            </w:pPr>
            <w:r>
              <w:rPr>
                <w:b/>
                <w:bCs/>
                <w:kern w:val="0"/>
                <w:szCs w:val="21"/>
              </w:rPr>
              <w:t>总体设计</w:t>
            </w:r>
          </w:p>
        </w:tc>
        <w:tc>
          <w:tcPr>
            <w:tcW w:w="200" w:type="pct"/>
            <w:vAlign w:val="center"/>
          </w:tcPr>
          <w:p>
            <w:pPr>
              <w:spacing w:line="360" w:lineRule="exact"/>
              <w:jc w:val="center"/>
              <w:rPr>
                <w:szCs w:val="21"/>
              </w:rPr>
            </w:pPr>
            <w:r>
              <w:rPr>
                <w:szCs w:val="21"/>
              </w:rPr>
              <w:t>6</w:t>
            </w:r>
          </w:p>
        </w:tc>
        <w:tc>
          <w:tcPr>
            <w:tcW w:w="808" w:type="pct"/>
          </w:tcPr>
          <w:p>
            <w:pPr>
              <w:adjustRightInd w:val="0"/>
              <w:snapToGrid w:val="0"/>
              <w:spacing w:line="360" w:lineRule="exact"/>
              <w:rPr>
                <w:szCs w:val="21"/>
              </w:rPr>
            </w:pPr>
            <w:r>
              <w:rPr>
                <w:szCs w:val="21"/>
              </w:rPr>
              <w:t>在毕业设计过程中能够全面综合考虑社会、健康、安全、法律、文化以及环境等因素的影响，制定合理的解决方案，并进行可行性分析与方案优化，具有创新点。</w:t>
            </w:r>
          </w:p>
        </w:tc>
        <w:tc>
          <w:tcPr>
            <w:tcW w:w="739" w:type="pct"/>
          </w:tcPr>
          <w:p>
            <w:pPr>
              <w:spacing w:line="360" w:lineRule="exact"/>
              <w:rPr>
                <w:szCs w:val="21"/>
              </w:rPr>
            </w:pPr>
            <w:r>
              <w:rPr>
                <w:szCs w:val="21"/>
              </w:rPr>
              <w:t>在毕业设计过程中能够综合考虑社会、健康、安全、法律、文化以及环境等因素的影响，制定合理的解决方案，并进行可行性分析与方案优化，具有一定的创新。</w:t>
            </w:r>
          </w:p>
        </w:tc>
        <w:tc>
          <w:tcPr>
            <w:tcW w:w="808" w:type="pct"/>
          </w:tcPr>
          <w:p>
            <w:pPr>
              <w:spacing w:line="360" w:lineRule="exact"/>
              <w:rPr>
                <w:szCs w:val="21"/>
              </w:rPr>
            </w:pPr>
            <w:r>
              <w:rPr>
                <w:szCs w:val="21"/>
              </w:rPr>
              <w:t>在毕业设计过程中能够综合考虑社会、健康、安全、法律、文化以及环境等因素的影响，制定的解决方案较为合理，能进行可行性分析与方案优化。</w:t>
            </w:r>
          </w:p>
        </w:tc>
        <w:tc>
          <w:tcPr>
            <w:tcW w:w="806" w:type="pct"/>
          </w:tcPr>
          <w:p>
            <w:pPr>
              <w:spacing w:line="360" w:lineRule="exact"/>
              <w:rPr>
                <w:szCs w:val="21"/>
              </w:rPr>
            </w:pPr>
            <w:r>
              <w:rPr>
                <w:szCs w:val="21"/>
              </w:rPr>
              <w:t>在毕业设计过程中能够综合考虑社会、健康、安全、法律、文化以及环境等因素的影响，制定出解决方案，能对解决方案进行必要的可行性分析与方案优化。</w:t>
            </w:r>
          </w:p>
        </w:tc>
        <w:tc>
          <w:tcPr>
            <w:tcW w:w="662" w:type="pct"/>
          </w:tcPr>
          <w:p>
            <w:pPr>
              <w:spacing w:line="360" w:lineRule="exact"/>
              <w:rPr>
                <w:szCs w:val="21"/>
              </w:rPr>
            </w:pPr>
            <w:r>
              <w:rPr>
                <w:szCs w:val="21"/>
              </w:rPr>
              <w:t>在毕业设计过程中不能综合考虑社会、健康、安全、法律、文化以及环境等因素的影响，制定出的解决方案不合理，不能对解决方案进行必要的可行性分析与方案优化。</w:t>
            </w:r>
          </w:p>
        </w:tc>
        <w:tc>
          <w:tcPr>
            <w:tcW w:w="444" w:type="pct"/>
            <w:vAlign w:val="center"/>
          </w:tcPr>
          <w:p>
            <w:pPr>
              <w:widowControl/>
              <w:adjustRightInd w:val="0"/>
              <w:snapToGrid w:val="0"/>
              <w:spacing w:line="300" w:lineRule="exact"/>
              <w:jc w:val="center"/>
              <w:rPr>
                <w:kern w:val="0"/>
                <w:szCs w:val="21"/>
              </w:rPr>
            </w:pPr>
            <w:r>
              <w:rPr>
                <w:kern w:val="0"/>
                <w:szCs w:val="21"/>
              </w:rPr>
              <w:t>3（3分）</w:t>
            </w:r>
          </w:p>
          <w:p>
            <w:pPr>
              <w:widowControl/>
              <w:adjustRightInd w:val="0"/>
              <w:snapToGrid w:val="0"/>
              <w:spacing w:line="300" w:lineRule="exact"/>
              <w:jc w:val="center"/>
              <w:rPr>
                <w:kern w:val="0"/>
                <w:szCs w:val="21"/>
              </w:rPr>
            </w:pPr>
          </w:p>
          <w:p>
            <w:pPr>
              <w:widowControl/>
              <w:adjustRightInd w:val="0"/>
              <w:snapToGrid w:val="0"/>
              <w:spacing w:line="300" w:lineRule="exact"/>
              <w:jc w:val="center"/>
              <w:rPr>
                <w:kern w:val="0"/>
                <w:szCs w:val="21"/>
              </w:rPr>
            </w:pPr>
            <w:r>
              <w:rPr>
                <w:kern w:val="0"/>
                <w:szCs w:val="21"/>
              </w:rPr>
              <w:t>6（3分）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tblHeader/>
          <w:jc w:val="center"/>
        </w:trPr>
        <w:tc>
          <w:tcPr>
            <w:tcW w:w="530" w:type="pct"/>
            <w:vAlign w:val="center"/>
          </w:tcPr>
          <w:p>
            <w:pPr>
              <w:widowControl/>
              <w:adjustRightInd w:val="0"/>
              <w:snapToGrid w:val="0"/>
              <w:spacing w:line="300" w:lineRule="exact"/>
              <w:jc w:val="center"/>
              <w:rPr>
                <w:b/>
                <w:bCs/>
                <w:kern w:val="0"/>
                <w:szCs w:val="21"/>
              </w:rPr>
            </w:pPr>
            <w:r>
              <w:rPr>
                <w:b/>
                <w:bCs/>
                <w:kern w:val="0"/>
                <w:szCs w:val="21"/>
              </w:rPr>
              <w:t>研究</w:t>
            </w:r>
          </w:p>
        </w:tc>
        <w:tc>
          <w:tcPr>
            <w:tcW w:w="200" w:type="pct"/>
            <w:vAlign w:val="center"/>
          </w:tcPr>
          <w:p>
            <w:pPr>
              <w:spacing w:line="360" w:lineRule="exact"/>
              <w:jc w:val="center"/>
              <w:rPr>
                <w:szCs w:val="21"/>
              </w:rPr>
            </w:pPr>
            <w:r>
              <w:rPr>
                <w:szCs w:val="21"/>
              </w:rPr>
              <w:t>9</w:t>
            </w:r>
          </w:p>
        </w:tc>
        <w:tc>
          <w:tcPr>
            <w:tcW w:w="808" w:type="pct"/>
            <w:vAlign w:val="center"/>
          </w:tcPr>
          <w:p>
            <w:pPr>
              <w:adjustRightInd w:val="0"/>
              <w:snapToGrid w:val="0"/>
              <w:spacing w:line="360" w:lineRule="exact"/>
              <w:rPr>
                <w:szCs w:val="21"/>
              </w:rPr>
            </w:pPr>
            <w:r>
              <w:rPr>
                <w:szCs w:val="21"/>
              </w:rPr>
              <w:t>技术和实验方案合理可行；熟练使用现代设计工具，具有开发工具的能力；毕业设计结构合理，实验数据能有效支撑设计要求；具有良好的技术规范意识，设计论文等完全符合相关规范要求。</w:t>
            </w:r>
          </w:p>
        </w:tc>
        <w:tc>
          <w:tcPr>
            <w:tcW w:w="739" w:type="pct"/>
          </w:tcPr>
          <w:p>
            <w:pPr>
              <w:widowControl/>
              <w:adjustRightInd w:val="0"/>
              <w:snapToGrid w:val="0"/>
              <w:spacing w:line="360" w:lineRule="exact"/>
              <w:rPr>
                <w:kern w:val="0"/>
                <w:szCs w:val="21"/>
              </w:rPr>
            </w:pPr>
            <w:r>
              <w:rPr>
                <w:kern w:val="0"/>
                <w:szCs w:val="21"/>
              </w:rPr>
              <w:t>技术和实验方案合理可行；熟练使用现代设计工具；毕业设计结构合理，实验数据能较好地支撑设计要求；技术规范意识较好，</w:t>
            </w:r>
            <w:r>
              <w:rPr>
                <w:szCs w:val="21"/>
              </w:rPr>
              <w:t>设计论文</w:t>
            </w:r>
            <w:r>
              <w:rPr>
                <w:kern w:val="0"/>
                <w:szCs w:val="21"/>
              </w:rPr>
              <w:t>等符合相关规范要求。</w:t>
            </w:r>
          </w:p>
        </w:tc>
        <w:tc>
          <w:tcPr>
            <w:tcW w:w="808" w:type="pct"/>
          </w:tcPr>
          <w:p>
            <w:pPr>
              <w:widowControl/>
              <w:adjustRightInd w:val="0"/>
              <w:snapToGrid w:val="0"/>
              <w:spacing w:line="360" w:lineRule="exact"/>
              <w:rPr>
                <w:kern w:val="0"/>
                <w:szCs w:val="21"/>
              </w:rPr>
            </w:pPr>
            <w:r>
              <w:rPr>
                <w:kern w:val="0"/>
                <w:szCs w:val="21"/>
              </w:rPr>
              <w:t>技术和实验方案合理可行；会使用现代设计工具；毕业设计结构基本合理，实验数据能支撑设计要求；技术规范意识较好，</w:t>
            </w:r>
            <w:r>
              <w:rPr>
                <w:szCs w:val="21"/>
              </w:rPr>
              <w:t>设计论文</w:t>
            </w:r>
            <w:r>
              <w:rPr>
                <w:kern w:val="0"/>
                <w:szCs w:val="21"/>
              </w:rPr>
              <w:t>等基本符合相关规范要求。</w:t>
            </w:r>
          </w:p>
        </w:tc>
        <w:tc>
          <w:tcPr>
            <w:tcW w:w="806" w:type="pct"/>
          </w:tcPr>
          <w:p>
            <w:pPr>
              <w:widowControl/>
              <w:adjustRightInd w:val="0"/>
              <w:snapToGrid w:val="0"/>
              <w:spacing w:line="360" w:lineRule="exact"/>
              <w:jc w:val="center"/>
              <w:rPr>
                <w:kern w:val="0"/>
                <w:szCs w:val="21"/>
              </w:rPr>
            </w:pPr>
            <w:r>
              <w:rPr>
                <w:kern w:val="0"/>
                <w:szCs w:val="21"/>
              </w:rPr>
              <w:t>技术和实验方案基本合理可行；了解现代设计工具；毕业设计结构基本合理，实验数据基本能支撑设计要求；具有技术规范意识，</w:t>
            </w:r>
            <w:r>
              <w:rPr>
                <w:szCs w:val="21"/>
              </w:rPr>
              <w:t>设计论文</w:t>
            </w:r>
            <w:r>
              <w:rPr>
                <w:kern w:val="0"/>
                <w:szCs w:val="21"/>
              </w:rPr>
              <w:t>等基本符合相关规范要求。</w:t>
            </w:r>
          </w:p>
        </w:tc>
        <w:tc>
          <w:tcPr>
            <w:tcW w:w="662" w:type="pct"/>
          </w:tcPr>
          <w:p>
            <w:pPr>
              <w:widowControl/>
              <w:adjustRightInd w:val="0"/>
              <w:snapToGrid w:val="0"/>
              <w:spacing w:line="360" w:lineRule="exact"/>
              <w:jc w:val="center"/>
              <w:rPr>
                <w:kern w:val="0"/>
                <w:szCs w:val="21"/>
              </w:rPr>
            </w:pPr>
            <w:r>
              <w:rPr>
                <w:kern w:val="0"/>
                <w:szCs w:val="21"/>
              </w:rPr>
              <w:t>技术和实验方案不合理；不了解现代设计工具；毕业设计结构错误，实验数据不能有效支撑设计要求；技术规范意识不强，</w:t>
            </w:r>
            <w:r>
              <w:rPr>
                <w:szCs w:val="21"/>
              </w:rPr>
              <w:t>设计论文</w:t>
            </w:r>
            <w:r>
              <w:rPr>
                <w:kern w:val="0"/>
                <w:szCs w:val="21"/>
              </w:rPr>
              <w:t>等存在较多错误。</w:t>
            </w:r>
          </w:p>
        </w:tc>
        <w:tc>
          <w:tcPr>
            <w:tcW w:w="444" w:type="pct"/>
            <w:vAlign w:val="center"/>
          </w:tcPr>
          <w:p>
            <w:pPr>
              <w:widowControl/>
              <w:adjustRightInd w:val="0"/>
              <w:snapToGrid w:val="0"/>
              <w:spacing w:line="300" w:lineRule="exact"/>
              <w:jc w:val="center"/>
              <w:rPr>
                <w:kern w:val="0"/>
                <w:szCs w:val="21"/>
              </w:rPr>
            </w:pPr>
            <w:r>
              <w:rPr>
                <w:kern w:val="0"/>
                <w:szCs w:val="21"/>
              </w:rPr>
              <w:t>3（3分）</w:t>
            </w:r>
          </w:p>
          <w:p>
            <w:pPr>
              <w:widowControl/>
              <w:adjustRightInd w:val="0"/>
              <w:snapToGrid w:val="0"/>
              <w:spacing w:line="300" w:lineRule="exact"/>
              <w:jc w:val="center"/>
              <w:rPr>
                <w:kern w:val="0"/>
                <w:szCs w:val="21"/>
              </w:rPr>
            </w:pPr>
            <w:r>
              <w:rPr>
                <w:kern w:val="0"/>
                <w:szCs w:val="21"/>
              </w:rPr>
              <w:t>4（3分）</w:t>
            </w:r>
          </w:p>
          <w:p>
            <w:pPr>
              <w:widowControl/>
              <w:adjustRightInd w:val="0"/>
              <w:snapToGrid w:val="0"/>
              <w:spacing w:line="300" w:lineRule="exact"/>
              <w:jc w:val="center"/>
              <w:rPr>
                <w:kern w:val="0"/>
                <w:szCs w:val="21"/>
              </w:rPr>
            </w:pPr>
            <w:r>
              <w:rPr>
                <w:kern w:val="0"/>
                <w:szCs w:val="21"/>
              </w:rPr>
              <w:t>5（3分）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tblHeader/>
          <w:jc w:val="center"/>
        </w:trPr>
        <w:tc>
          <w:tcPr>
            <w:tcW w:w="530" w:type="pct"/>
            <w:vAlign w:val="center"/>
          </w:tcPr>
          <w:p>
            <w:pPr>
              <w:widowControl/>
              <w:adjustRightInd w:val="0"/>
              <w:snapToGrid w:val="0"/>
              <w:spacing w:line="300" w:lineRule="exact"/>
              <w:jc w:val="center"/>
              <w:rPr>
                <w:b/>
                <w:bCs/>
                <w:kern w:val="0"/>
                <w:szCs w:val="21"/>
              </w:rPr>
            </w:pPr>
            <w:r>
              <w:rPr>
                <w:b/>
                <w:bCs/>
                <w:kern w:val="0"/>
                <w:szCs w:val="21"/>
              </w:rPr>
              <w:t>环境与可持续发展</w:t>
            </w:r>
          </w:p>
        </w:tc>
        <w:tc>
          <w:tcPr>
            <w:tcW w:w="200" w:type="pct"/>
            <w:vAlign w:val="center"/>
          </w:tcPr>
          <w:p>
            <w:pPr>
              <w:spacing w:line="360" w:lineRule="exact"/>
              <w:jc w:val="center"/>
              <w:rPr>
                <w:szCs w:val="21"/>
              </w:rPr>
            </w:pPr>
            <w:r>
              <w:rPr>
                <w:szCs w:val="21"/>
              </w:rPr>
              <w:t>2</w:t>
            </w:r>
          </w:p>
        </w:tc>
        <w:tc>
          <w:tcPr>
            <w:tcW w:w="808" w:type="pct"/>
          </w:tcPr>
          <w:p>
            <w:pPr>
              <w:adjustRightInd w:val="0"/>
              <w:snapToGrid w:val="0"/>
              <w:spacing w:line="360" w:lineRule="exact"/>
              <w:rPr>
                <w:szCs w:val="21"/>
              </w:rPr>
            </w:pPr>
            <w:r>
              <w:rPr>
                <w:szCs w:val="21"/>
              </w:rPr>
              <w:t>熟悉环境和社会可持续发展的评价原则和方法，正确评价电子类产品在全生命周期内对环境和社会可持续发展的影响。</w:t>
            </w:r>
          </w:p>
        </w:tc>
        <w:tc>
          <w:tcPr>
            <w:tcW w:w="739" w:type="pct"/>
          </w:tcPr>
          <w:p>
            <w:pPr>
              <w:widowControl/>
              <w:adjustRightInd w:val="0"/>
              <w:snapToGrid w:val="0"/>
              <w:spacing w:line="360" w:lineRule="exact"/>
              <w:rPr>
                <w:kern w:val="0"/>
                <w:szCs w:val="21"/>
              </w:rPr>
            </w:pPr>
            <w:r>
              <w:rPr>
                <w:kern w:val="0"/>
                <w:szCs w:val="21"/>
              </w:rPr>
              <w:t>熟悉</w:t>
            </w:r>
            <w:r>
              <w:rPr>
                <w:szCs w:val="21"/>
              </w:rPr>
              <w:t>环境和社会可持续发展的</w:t>
            </w:r>
            <w:r>
              <w:rPr>
                <w:kern w:val="0"/>
                <w:szCs w:val="21"/>
              </w:rPr>
              <w:t>评价原则和方法，能够较为</w:t>
            </w:r>
            <w:r>
              <w:rPr>
                <w:szCs w:val="21"/>
              </w:rPr>
              <w:t>正确评价电子类产品在全生命周期内对环境和社会可持续发展的影响。</w:t>
            </w:r>
          </w:p>
        </w:tc>
        <w:tc>
          <w:tcPr>
            <w:tcW w:w="808" w:type="pct"/>
          </w:tcPr>
          <w:p>
            <w:pPr>
              <w:widowControl/>
              <w:adjustRightInd w:val="0"/>
              <w:snapToGrid w:val="0"/>
              <w:spacing w:line="360" w:lineRule="exact"/>
              <w:jc w:val="center"/>
              <w:rPr>
                <w:kern w:val="0"/>
                <w:szCs w:val="21"/>
              </w:rPr>
            </w:pPr>
            <w:r>
              <w:rPr>
                <w:kern w:val="0"/>
                <w:szCs w:val="21"/>
              </w:rPr>
              <w:t>了解</w:t>
            </w:r>
            <w:r>
              <w:rPr>
                <w:szCs w:val="21"/>
              </w:rPr>
              <w:t>环境和社会可持续发展的</w:t>
            </w:r>
            <w:r>
              <w:rPr>
                <w:kern w:val="0"/>
                <w:szCs w:val="21"/>
              </w:rPr>
              <w:t>评价原则和方法，</w:t>
            </w:r>
            <w:r>
              <w:rPr>
                <w:szCs w:val="21"/>
              </w:rPr>
              <w:t>电子类产品在全生命周期内对环境和社会可持续发展的影响</w:t>
            </w:r>
            <w:r>
              <w:rPr>
                <w:kern w:val="0"/>
                <w:szCs w:val="21"/>
              </w:rPr>
              <w:t>能够做出较为</w:t>
            </w:r>
            <w:r>
              <w:rPr>
                <w:szCs w:val="21"/>
              </w:rPr>
              <w:t>正确的评价。</w:t>
            </w:r>
          </w:p>
        </w:tc>
        <w:tc>
          <w:tcPr>
            <w:tcW w:w="806" w:type="pct"/>
          </w:tcPr>
          <w:p>
            <w:pPr>
              <w:widowControl/>
              <w:adjustRightInd w:val="0"/>
              <w:snapToGrid w:val="0"/>
              <w:spacing w:line="360" w:lineRule="exact"/>
              <w:jc w:val="center"/>
              <w:rPr>
                <w:kern w:val="0"/>
                <w:szCs w:val="21"/>
              </w:rPr>
            </w:pPr>
            <w:r>
              <w:rPr>
                <w:szCs w:val="21"/>
              </w:rPr>
              <w:t>环境和社会可持续发展的</w:t>
            </w:r>
            <w:r>
              <w:rPr>
                <w:kern w:val="0"/>
                <w:szCs w:val="21"/>
              </w:rPr>
              <w:t>评价原则和方法基本了解，</w:t>
            </w:r>
            <w:r>
              <w:rPr>
                <w:szCs w:val="21"/>
              </w:rPr>
              <w:t>电子类产品在全生命周期内对环境和社会可持续发展的影响</w:t>
            </w:r>
            <w:r>
              <w:rPr>
                <w:kern w:val="0"/>
                <w:szCs w:val="21"/>
              </w:rPr>
              <w:t>能够做出</w:t>
            </w:r>
            <w:r>
              <w:rPr>
                <w:szCs w:val="21"/>
              </w:rPr>
              <w:t>的评价</w:t>
            </w:r>
            <w:r>
              <w:rPr>
                <w:kern w:val="0"/>
                <w:szCs w:val="21"/>
              </w:rPr>
              <w:t>基本</w:t>
            </w:r>
            <w:r>
              <w:rPr>
                <w:szCs w:val="21"/>
              </w:rPr>
              <w:t>确。</w:t>
            </w:r>
          </w:p>
        </w:tc>
        <w:tc>
          <w:tcPr>
            <w:tcW w:w="662" w:type="pct"/>
          </w:tcPr>
          <w:p>
            <w:pPr>
              <w:widowControl/>
              <w:adjustRightInd w:val="0"/>
              <w:snapToGrid w:val="0"/>
              <w:spacing w:line="360" w:lineRule="exact"/>
              <w:jc w:val="center"/>
              <w:rPr>
                <w:kern w:val="0"/>
                <w:szCs w:val="21"/>
              </w:rPr>
            </w:pPr>
            <w:r>
              <w:rPr>
                <w:kern w:val="0"/>
                <w:szCs w:val="21"/>
              </w:rPr>
              <w:t>不了解</w:t>
            </w:r>
            <w:r>
              <w:rPr>
                <w:szCs w:val="21"/>
              </w:rPr>
              <w:t>环境和社会可持续发展的</w:t>
            </w:r>
            <w:r>
              <w:rPr>
                <w:kern w:val="0"/>
                <w:szCs w:val="21"/>
              </w:rPr>
              <w:t>评价原则和方法基本，不能</w:t>
            </w:r>
            <w:r>
              <w:rPr>
                <w:szCs w:val="21"/>
              </w:rPr>
              <w:t>评价电子类产品在全生命周期内对环境和社会可持续发展的影响。</w:t>
            </w:r>
          </w:p>
        </w:tc>
        <w:tc>
          <w:tcPr>
            <w:tcW w:w="444" w:type="pct"/>
            <w:vAlign w:val="center"/>
          </w:tcPr>
          <w:p>
            <w:pPr>
              <w:widowControl/>
              <w:adjustRightInd w:val="0"/>
              <w:snapToGrid w:val="0"/>
              <w:spacing w:line="300" w:lineRule="exact"/>
              <w:jc w:val="center"/>
              <w:rPr>
                <w:kern w:val="0"/>
                <w:szCs w:val="21"/>
              </w:rPr>
            </w:pPr>
            <w:r>
              <w:rPr>
                <w:kern w:val="0"/>
                <w:szCs w:val="21"/>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8" w:hRule="atLeast"/>
          <w:tblHeader/>
          <w:jc w:val="center"/>
        </w:trPr>
        <w:tc>
          <w:tcPr>
            <w:tcW w:w="530" w:type="pct"/>
            <w:vAlign w:val="center"/>
          </w:tcPr>
          <w:p>
            <w:pPr>
              <w:widowControl/>
              <w:adjustRightInd w:val="0"/>
              <w:snapToGrid w:val="0"/>
              <w:spacing w:line="300" w:lineRule="exact"/>
              <w:jc w:val="center"/>
              <w:rPr>
                <w:b/>
                <w:bCs/>
                <w:kern w:val="0"/>
                <w:szCs w:val="21"/>
              </w:rPr>
            </w:pPr>
            <w:r>
              <w:rPr>
                <w:b/>
                <w:bCs/>
                <w:kern w:val="0"/>
                <w:szCs w:val="21"/>
              </w:rPr>
              <w:t>项目管理</w:t>
            </w:r>
          </w:p>
        </w:tc>
        <w:tc>
          <w:tcPr>
            <w:tcW w:w="200" w:type="pct"/>
            <w:vAlign w:val="center"/>
          </w:tcPr>
          <w:p>
            <w:pPr>
              <w:spacing w:line="360" w:lineRule="exact"/>
              <w:jc w:val="center"/>
              <w:rPr>
                <w:szCs w:val="21"/>
              </w:rPr>
            </w:pPr>
            <w:r>
              <w:rPr>
                <w:szCs w:val="21"/>
              </w:rPr>
              <w:t>2</w:t>
            </w:r>
          </w:p>
        </w:tc>
        <w:tc>
          <w:tcPr>
            <w:tcW w:w="808" w:type="pct"/>
          </w:tcPr>
          <w:p>
            <w:pPr>
              <w:adjustRightInd w:val="0"/>
              <w:snapToGrid w:val="0"/>
              <w:spacing w:line="360" w:lineRule="exact"/>
              <w:rPr>
                <w:szCs w:val="21"/>
              </w:rPr>
            </w:pPr>
            <w:r>
              <w:rPr>
                <w:szCs w:val="21"/>
              </w:rPr>
              <w:t>能够在电子信息、计算机等多学科环境中熟练应用工程管理原理与经济决策方法。</w:t>
            </w:r>
          </w:p>
        </w:tc>
        <w:tc>
          <w:tcPr>
            <w:tcW w:w="739" w:type="pct"/>
          </w:tcPr>
          <w:p>
            <w:pPr>
              <w:spacing w:line="360" w:lineRule="exact"/>
              <w:rPr>
                <w:szCs w:val="21"/>
              </w:rPr>
            </w:pPr>
            <w:r>
              <w:rPr>
                <w:szCs w:val="21"/>
              </w:rPr>
              <w:t>能够在电子信息、计算机等多学科环境中较为熟练地应用工程管理原理与经济决策方法。</w:t>
            </w:r>
          </w:p>
        </w:tc>
        <w:tc>
          <w:tcPr>
            <w:tcW w:w="808" w:type="pct"/>
          </w:tcPr>
          <w:p>
            <w:pPr>
              <w:spacing w:line="360" w:lineRule="exact"/>
              <w:rPr>
                <w:szCs w:val="21"/>
              </w:rPr>
            </w:pPr>
            <w:r>
              <w:rPr>
                <w:szCs w:val="21"/>
              </w:rPr>
              <w:t>能够在电子信息、计算机等多学科环境中应用工程管理原理与经济决策方法。</w:t>
            </w:r>
          </w:p>
        </w:tc>
        <w:tc>
          <w:tcPr>
            <w:tcW w:w="806" w:type="pct"/>
          </w:tcPr>
          <w:p>
            <w:pPr>
              <w:spacing w:line="360" w:lineRule="exact"/>
              <w:rPr>
                <w:szCs w:val="21"/>
              </w:rPr>
            </w:pPr>
            <w:r>
              <w:rPr>
                <w:szCs w:val="21"/>
              </w:rPr>
              <w:t>在电子信息、计算机等多学科环境中应用工程管理原理与经济决策方法基本正确。</w:t>
            </w:r>
          </w:p>
        </w:tc>
        <w:tc>
          <w:tcPr>
            <w:tcW w:w="662" w:type="pct"/>
          </w:tcPr>
          <w:p>
            <w:pPr>
              <w:spacing w:line="360" w:lineRule="exact"/>
              <w:rPr>
                <w:szCs w:val="21"/>
              </w:rPr>
            </w:pPr>
            <w:r>
              <w:rPr>
                <w:szCs w:val="21"/>
              </w:rPr>
              <w:t>不能在电子信息、计算机等多学科环境中应用工程管理原理与经济决策方法。</w:t>
            </w:r>
          </w:p>
        </w:tc>
        <w:tc>
          <w:tcPr>
            <w:tcW w:w="444" w:type="pct"/>
            <w:vAlign w:val="center"/>
          </w:tcPr>
          <w:p>
            <w:pPr>
              <w:widowControl/>
              <w:adjustRightInd w:val="0"/>
              <w:snapToGrid w:val="0"/>
              <w:spacing w:line="300" w:lineRule="exact"/>
              <w:jc w:val="center"/>
              <w:rPr>
                <w:kern w:val="0"/>
                <w:szCs w:val="21"/>
              </w:rPr>
            </w:pPr>
            <w:r>
              <w:rPr>
                <w:kern w:val="0"/>
                <w:szCs w:val="21"/>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blHeader/>
          <w:jc w:val="center"/>
        </w:trPr>
        <w:tc>
          <w:tcPr>
            <w:tcW w:w="530" w:type="pct"/>
            <w:vAlign w:val="center"/>
          </w:tcPr>
          <w:p>
            <w:pPr>
              <w:widowControl/>
              <w:adjustRightInd w:val="0"/>
              <w:snapToGrid w:val="0"/>
              <w:spacing w:line="300" w:lineRule="exact"/>
              <w:jc w:val="center"/>
              <w:rPr>
                <w:b/>
                <w:bCs/>
                <w:kern w:val="0"/>
                <w:szCs w:val="21"/>
              </w:rPr>
            </w:pPr>
            <w:r>
              <w:rPr>
                <w:b/>
                <w:bCs/>
                <w:kern w:val="0"/>
                <w:szCs w:val="21"/>
              </w:rPr>
              <w:t>终身学习</w:t>
            </w:r>
          </w:p>
        </w:tc>
        <w:tc>
          <w:tcPr>
            <w:tcW w:w="200" w:type="pct"/>
            <w:vAlign w:val="center"/>
          </w:tcPr>
          <w:p>
            <w:pPr>
              <w:spacing w:line="360" w:lineRule="exact"/>
              <w:jc w:val="center"/>
              <w:rPr>
                <w:szCs w:val="21"/>
              </w:rPr>
            </w:pPr>
            <w:r>
              <w:rPr>
                <w:szCs w:val="21"/>
              </w:rPr>
              <w:t>2</w:t>
            </w:r>
          </w:p>
        </w:tc>
        <w:tc>
          <w:tcPr>
            <w:tcW w:w="808" w:type="pct"/>
            <w:vAlign w:val="center"/>
          </w:tcPr>
          <w:p>
            <w:pPr>
              <w:adjustRightInd w:val="0"/>
              <w:snapToGrid w:val="0"/>
              <w:spacing w:line="360" w:lineRule="exact"/>
              <w:rPr>
                <w:szCs w:val="21"/>
              </w:rPr>
            </w:pPr>
            <w:r>
              <w:rPr>
                <w:szCs w:val="21"/>
              </w:rPr>
              <w:t>具有较强的技术分析、归纳总结、发现问题解决问题的能力，具有较强的自主学习和知识更新能力。</w:t>
            </w:r>
          </w:p>
        </w:tc>
        <w:tc>
          <w:tcPr>
            <w:tcW w:w="739" w:type="pct"/>
          </w:tcPr>
          <w:p>
            <w:pPr>
              <w:widowControl/>
              <w:adjustRightInd w:val="0"/>
              <w:snapToGrid w:val="0"/>
              <w:spacing w:line="360" w:lineRule="exact"/>
              <w:rPr>
                <w:kern w:val="0"/>
                <w:szCs w:val="21"/>
              </w:rPr>
            </w:pPr>
            <w:r>
              <w:rPr>
                <w:kern w:val="0"/>
                <w:szCs w:val="21"/>
              </w:rPr>
              <w:t>具有较强的技术分析、归纳总结、发现问题解决问题的能力，具有自主学习和知识更新能力。</w:t>
            </w:r>
          </w:p>
        </w:tc>
        <w:tc>
          <w:tcPr>
            <w:tcW w:w="808" w:type="pct"/>
          </w:tcPr>
          <w:p>
            <w:pPr>
              <w:widowControl/>
              <w:adjustRightInd w:val="0"/>
              <w:snapToGrid w:val="0"/>
              <w:spacing w:line="360" w:lineRule="exact"/>
              <w:rPr>
                <w:kern w:val="0"/>
                <w:szCs w:val="21"/>
              </w:rPr>
            </w:pPr>
            <w:r>
              <w:rPr>
                <w:kern w:val="0"/>
                <w:szCs w:val="21"/>
              </w:rPr>
              <w:t>具有技术分析、归纳总结、发现问题解决问题的能力，具有自主学习能力。</w:t>
            </w:r>
          </w:p>
        </w:tc>
        <w:tc>
          <w:tcPr>
            <w:tcW w:w="806" w:type="pct"/>
          </w:tcPr>
          <w:p>
            <w:pPr>
              <w:widowControl/>
              <w:adjustRightInd w:val="0"/>
              <w:snapToGrid w:val="0"/>
              <w:spacing w:line="360" w:lineRule="exact"/>
              <w:rPr>
                <w:kern w:val="0"/>
                <w:szCs w:val="21"/>
              </w:rPr>
            </w:pPr>
            <w:r>
              <w:rPr>
                <w:kern w:val="0"/>
                <w:szCs w:val="21"/>
              </w:rPr>
              <w:t>具有一定的技术分析、归纳总结、发现问题解决问题的能力，具有自主学习意识。</w:t>
            </w:r>
          </w:p>
        </w:tc>
        <w:tc>
          <w:tcPr>
            <w:tcW w:w="662" w:type="pct"/>
          </w:tcPr>
          <w:p>
            <w:pPr>
              <w:widowControl/>
              <w:adjustRightInd w:val="0"/>
              <w:snapToGrid w:val="0"/>
              <w:spacing w:line="360" w:lineRule="exact"/>
              <w:jc w:val="center"/>
              <w:rPr>
                <w:kern w:val="0"/>
                <w:szCs w:val="21"/>
              </w:rPr>
            </w:pPr>
            <w:r>
              <w:rPr>
                <w:kern w:val="0"/>
                <w:szCs w:val="21"/>
              </w:rPr>
              <w:t>技术分析、归纳总结、发现问题解决问题的能力不足，自主学习意识不强。</w:t>
            </w:r>
          </w:p>
        </w:tc>
        <w:tc>
          <w:tcPr>
            <w:tcW w:w="444" w:type="pct"/>
            <w:vAlign w:val="center"/>
          </w:tcPr>
          <w:p>
            <w:pPr>
              <w:widowControl/>
              <w:adjustRightInd w:val="0"/>
              <w:snapToGrid w:val="0"/>
              <w:spacing w:line="300" w:lineRule="exact"/>
              <w:jc w:val="center"/>
              <w:rPr>
                <w:kern w:val="0"/>
                <w:szCs w:val="21"/>
              </w:rPr>
            </w:pPr>
            <w:r>
              <w:rPr>
                <w:kern w:val="0"/>
                <w:szCs w:val="21"/>
              </w:rPr>
              <w:t>10</w:t>
            </w:r>
          </w:p>
        </w:tc>
      </w:tr>
    </w:tbl>
    <w:p/>
    <w:p>
      <w:r>
        <w:t>（2）评阅教师评分标准</w:t>
      </w:r>
    </w:p>
    <w:tbl>
      <w:tblPr>
        <w:tblStyle w:val="15"/>
        <w:tblW w:w="61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0"/>
        <w:gridCol w:w="620"/>
        <w:gridCol w:w="1668"/>
        <w:gridCol w:w="1668"/>
        <w:gridCol w:w="1819"/>
        <w:gridCol w:w="1819"/>
        <w:gridCol w:w="1518"/>
        <w:gridCol w:w="9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pct"/>
            <w:vMerge w:val="restart"/>
            <w:vAlign w:val="center"/>
          </w:tcPr>
          <w:p>
            <w:pPr>
              <w:widowControl/>
              <w:adjustRightInd w:val="0"/>
              <w:snapToGrid w:val="0"/>
              <w:spacing w:line="240" w:lineRule="exact"/>
              <w:jc w:val="center"/>
              <w:rPr>
                <w:b/>
                <w:kern w:val="0"/>
                <w:szCs w:val="21"/>
              </w:rPr>
            </w:pPr>
            <w:r>
              <w:rPr>
                <w:b/>
                <w:kern w:val="0"/>
                <w:szCs w:val="21"/>
              </w:rPr>
              <w:t>考核/评价环节</w:t>
            </w:r>
          </w:p>
        </w:tc>
        <w:tc>
          <w:tcPr>
            <w:tcW w:w="275" w:type="pct"/>
            <w:vMerge w:val="restart"/>
            <w:vAlign w:val="center"/>
          </w:tcPr>
          <w:p>
            <w:pPr>
              <w:widowControl/>
              <w:adjustRightInd w:val="0"/>
              <w:snapToGrid w:val="0"/>
              <w:spacing w:line="240" w:lineRule="exact"/>
              <w:jc w:val="center"/>
              <w:rPr>
                <w:b/>
                <w:kern w:val="0"/>
                <w:szCs w:val="21"/>
              </w:rPr>
            </w:pPr>
            <w:r>
              <w:rPr>
                <w:b/>
                <w:kern w:val="0"/>
                <w:szCs w:val="21"/>
              </w:rPr>
              <w:t>分值</w:t>
            </w:r>
          </w:p>
        </w:tc>
        <w:tc>
          <w:tcPr>
            <w:tcW w:w="3767" w:type="pct"/>
            <w:gridSpan w:val="5"/>
            <w:vAlign w:val="center"/>
          </w:tcPr>
          <w:p>
            <w:pPr>
              <w:widowControl/>
              <w:adjustRightInd w:val="0"/>
              <w:snapToGrid w:val="0"/>
              <w:spacing w:line="240" w:lineRule="exact"/>
              <w:jc w:val="center"/>
              <w:rPr>
                <w:b/>
                <w:kern w:val="0"/>
                <w:szCs w:val="21"/>
              </w:rPr>
            </w:pPr>
            <w:r>
              <w:rPr>
                <w:b/>
                <w:kern w:val="0"/>
                <w:szCs w:val="21"/>
              </w:rPr>
              <w:t>考核/评价细则</w:t>
            </w:r>
          </w:p>
        </w:tc>
        <w:tc>
          <w:tcPr>
            <w:tcW w:w="434" w:type="pct"/>
            <w:vMerge w:val="restart"/>
            <w:vAlign w:val="center"/>
          </w:tcPr>
          <w:p>
            <w:pPr>
              <w:widowControl/>
              <w:adjustRightInd w:val="0"/>
              <w:snapToGrid w:val="0"/>
              <w:spacing w:line="240" w:lineRule="exact"/>
              <w:jc w:val="center"/>
              <w:rPr>
                <w:b/>
                <w:kern w:val="0"/>
                <w:szCs w:val="21"/>
              </w:rPr>
            </w:pPr>
            <w:r>
              <w:rPr>
                <w:b/>
                <w:kern w:val="0"/>
                <w:szCs w:val="21"/>
              </w:rPr>
              <w:t>教学目标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pct"/>
            <w:vMerge w:val="continue"/>
            <w:shd w:val="clear" w:color="auto" w:fill="E6E6E6"/>
            <w:vAlign w:val="center"/>
          </w:tcPr>
          <w:p>
            <w:pPr>
              <w:widowControl/>
              <w:adjustRightInd w:val="0"/>
              <w:snapToGrid w:val="0"/>
              <w:spacing w:line="400" w:lineRule="exact"/>
              <w:jc w:val="center"/>
              <w:rPr>
                <w:b/>
                <w:kern w:val="0"/>
                <w:szCs w:val="21"/>
              </w:rPr>
            </w:pPr>
          </w:p>
        </w:tc>
        <w:tc>
          <w:tcPr>
            <w:tcW w:w="275" w:type="pct"/>
            <w:vMerge w:val="continue"/>
            <w:shd w:val="clear" w:color="auto" w:fill="auto"/>
            <w:vAlign w:val="center"/>
          </w:tcPr>
          <w:p>
            <w:pPr>
              <w:widowControl/>
              <w:adjustRightInd w:val="0"/>
              <w:snapToGrid w:val="0"/>
              <w:spacing w:line="400" w:lineRule="exact"/>
              <w:jc w:val="center"/>
              <w:rPr>
                <w:b/>
                <w:kern w:val="0"/>
                <w:szCs w:val="21"/>
              </w:rPr>
            </w:pPr>
          </w:p>
        </w:tc>
        <w:tc>
          <w:tcPr>
            <w:tcW w:w="740" w:type="pct"/>
            <w:shd w:val="clear" w:color="auto" w:fill="auto"/>
            <w:vAlign w:val="center"/>
          </w:tcPr>
          <w:p>
            <w:pPr>
              <w:widowControl/>
              <w:adjustRightInd w:val="0"/>
              <w:snapToGrid w:val="0"/>
              <w:spacing w:line="400" w:lineRule="exact"/>
              <w:jc w:val="center"/>
              <w:rPr>
                <w:b/>
                <w:kern w:val="0"/>
                <w:szCs w:val="21"/>
              </w:rPr>
            </w:pPr>
            <w:r>
              <w:rPr>
                <w:b/>
                <w:kern w:val="0"/>
                <w:szCs w:val="21"/>
              </w:rPr>
              <w:t>优秀</w:t>
            </w:r>
          </w:p>
          <w:p>
            <w:pPr>
              <w:widowControl/>
              <w:adjustRightInd w:val="0"/>
              <w:snapToGrid w:val="0"/>
              <w:spacing w:line="400" w:lineRule="exact"/>
              <w:jc w:val="center"/>
              <w:rPr>
                <w:b/>
                <w:kern w:val="0"/>
                <w:szCs w:val="21"/>
              </w:rPr>
            </w:pPr>
            <w:r>
              <w:rPr>
                <w:b/>
                <w:kern w:val="0"/>
                <w:szCs w:val="21"/>
              </w:rPr>
              <w:t>（≥90%）</w:t>
            </w:r>
          </w:p>
        </w:tc>
        <w:tc>
          <w:tcPr>
            <w:tcW w:w="740" w:type="pct"/>
            <w:shd w:val="clear" w:color="auto" w:fill="auto"/>
            <w:vAlign w:val="center"/>
          </w:tcPr>
          <w:p>
            <w:pPr>
              <w:widowControl/>
              <w:adjustRightInd w:val="0"/>
              <w:snapToGrid w:val="0"/>
              <w:spacing w:line="400" w:lineRule="exact"/>
              <w:jc w:val="center"/>
              <w:rPr>
                <w:b/>
                <w:kern w:val="0"/>
                <w:szCs w:val="21"/>
              </w:rPr>
            </w:pPr>
            <w:r>
              <w:rPr>
                <w:b/>
                <w:kern w:val="0"/>
                <w:szCs w:val="21"/>
              </w:rPr>
              <w:t>良好</w:t>
            </w:r>
          </w:p>
          <w:p>
            <w:pPr>
              <w:widowControl/>
              <w:adjustRightInd w:val="0"/>
              <w:snapToGrid w:val="0"/>
              <w:spacing w:line="400" w:lineRule="exact"/>
              <w:jc w:val="center"/>
              <w:rPr>
                <w:b/>
                <w:kern w:val="0"/>
                <w:szCs w:val="21"/>
              </w:rPr>
            </w:pPr>
            <w:r>
              <w:rPr>
                <w:b/>
                <w:kern w:val="0"/>
                <w:szCs w:val="21"/>
              </w:rPr>
              <w:t>（80%-89%）</w:t>
            </w:r>
          </w:p>
        </w:tc>
        <w:tc>
          <w:tcPr>
            <w:tcW w:w="807" w:type="pct"/>
            <w:shd w:val="clear" w:color="auto" w:fill="auto"/>
            <w:vAlign w:val="center"/>
          </w:tcPr>
          <w:p>
            <w:pPr>
              <w:widowControl/>
              <w:adjustRightInd w:val="0"/>
              <w:snapToGrid w:val="0"/>
              <w:spacing w:line="400" w:lineRule="exact"/>
              <w:jc w:val="center"/>
              <w:rPr>
                <w:b/>
                <w:kern w:val="0"/>
                <w:szCs w:val="21"/>
              </w:rPr>
            </w:pPr>
            <w:r>
              <w:rPr>
                <w:b/>
                <w:kern w:val="0"/>
                <w:szCs w:val="21"/>
              </w:rPr>
              <w:t>中等</w:t>
            </w:r>
          </w:p>
          <w:p>
            <w:pPr>
              <w:widowControl/>
              <w:adjustRightInd w:val="0"/>
              <w:snapToGrid w:val="0"/>
              <w:spacing w:line="400" w:lineRule="exact"/>
              <w:jc w:val="center"/>
              <w:rPr>
                <w:b/>
                <w:kern w:val="0"/>
                <w:szCs w:val="21"/>
              </w:rPr>
            </w:pPr>
            <w:r>
              <w:rPr>
                <w:b/>
                <w:kern w:val="0"/>
                <w:szCs w:val="21"/>
              </w:rPr>
              <w:t>（70%-79%）</w:t>
            </w:r>
          </w:p>
        </w:tc>
        <w:tc>
          <w:tcPr>
            <w:tcW w:w="807" w:type="pct"/>
            <w:shd w:val="clear" w:color="auto" w:fill="auto"/>
            <w:vAlign w:val="center"/>
          </w:tcPr>
          <w:p>
            <w:pPr>
              <w:widowControl/>
              <w:adjustRightInd w:val="0"/>
              <w:snapToGrid w:val="0"/>
              <w:spacing w:line="400" w:lineRule="exact"/>
              <w:jc w:val="center"/>
              <w:rPr>
                <w:b/>
                <w:kern w:val="0"/>
                <w:szCs w:val="21"/>
              </w:rPr>
            </w:pPr>
            <w:r>
              <w:rPr>
                <w:b/>
                <w:kern w:val="0"/>
                <w:szCs w:val="21"/>
              </w:rPr>
              <w:t>及格</w:t>
            </w:r>
          </w:p>
          <w:p>
            <w:pPr>
              <w:widowControl/>
              <w:adjustRightInd w:val="0"/>
              <w:snapToGrid w:val="0"/>
              <w:spacing w:line="400" w:lineRule="exact"/>
              <w:jc w:val="center"/>
              <w:rPr>
                <w:b/>
                <w:kern w:val="0"/>
                <w:szCs w:val="21"/>
              </w:rPr>
            </w:pPr>
            <w:r>
              <w:rPr>
                <w:b/>
                <w:kern w:val="0"/>
                <w:szCs w:val="21"/>
              </w:rPr>
              <w:t>（60%-69%）</w:t>
            </w:r>
          </w:p>
        </w:tc>
        <w:tc>
          <w:tcPr>
            <w:tcW w:w="673" w:type="pct"/>
            <w:shd w:val="clear" w:color="auto" w:fill="auto"/>
            <w:vAlign w:val="center"/>
          </w:tcPr>
          <w:p>
            <w:pPr>
              <w:widowControl/>
              <w:adjustRightInd w:val="0"/>
              <w:snapToGrid w:val="0"/>
              <w:spacing w:line="400" w:lineRule="exact"/>
              <w:jc w:val="center"/>
              <w:rPr>
                <w:b/>
                <w:kern w:val="0"/>
                <w:szCs w:val="21"/>
              </w:rPr>
            </w:pPr>
            <w:r>
              <w:rPr>
                <w:b/>
                <w:kern w:val="0"/>
                <w:szCs w:val="21"/>
              </w:rPr>
              <w:t>不及格</w:t>
            </w:r>
          </w:p>
          <w:p>
            <w:pPr>
              <w:widowControl/>
              <w:adjustRightInd w:val="0"/>
              <w:snapToGrid w:val="0"/>
              <w:spacing w:line="400" w:lineRule="exact"/>
              <w:jc w:val="center"/>
              <w:rPr>
                <w:b/>
                <w:kern w:val="0"/>
                <w:szCs w:val="21"/>
              </w:rPr>
            </w:pPr>
            <w:r>
              <w:rPr>
                <w:b/>
                <w:kern w:val="0"/>
                <w:szCs w:val="21"/>
              </w:rPr>
              <w:t>（&lt;60%）</w:t>
            </w:r>
          </w:p>
        </w:tc>
        <w:tc>
          <w:tcPr>
            <w:tcW w:w="434" w:type="pct"/>
            <w:vMerge w:val="continue"/>
            <w:shd w:val="clear" w:color="auto" w:fill="E6E6E6"/>
            <w:vAlign w:val="center"/>
          </w:tcPr>
          <w:p>
            <w:pPr>
              <w:widowControl/>
              <w:adjustRightInd w:val="0"/>
              <w:snapToGrid w:val="0"/>
              <w:spacing w:line="400" w:lineRule="exact"/>
              <w:jc w:val="center"/>
              <w:rPr>
                <w:b/>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jc w:val="center"/>
        </w:trPr>
        <w:tc>
          <w:tcPr>
            <w:tcW w:w="524" w:type="pct"/>
            <w:vAlign w:val="center"/>
          </w:tcPr>
          <w:p>
            <w:pPr>
              <w:widowControl/>
              <w:adjustRightInd w:val="0"/>
              <w:snapToGrid w:val="0"/>
              <w:spacing w:line="300" w:lineRule="exact"/>
              <w:jc w:val="center"/>
              <w:rPr>
                <w:bCs/>
                <w:kern w:val="0"/>
                <w:szCs w:val="21"/>
              </w:rPr>
            </w:pPr>
            <w:r>
              <w:rPr>
                <w:b/>
                <w:bCs/>
                <w:kern w:val="0"/>
                <w:szCs w:val="21"/>
              </w:rPr>
              <w:t>总体设计</w:t>
            </w:r>
          </w:p>
        </w:tc>
        <w:tc>
          <w:tcPr>
            <w:tcW w:w="275" w:type="pct"/>
            <w:vAlign w:val="center"/>
          </w:tcPr>
          <w:p>
            <w:pPr>
              <w:spacing w:line="360" w:lineRule="exact"/>
              <w:jc w:val="center"/>
              <w:rPr>
                <w:szCs w:val="21"/>
              </w:rPr>
            </w:pPr>
            <w:r>
              <w:rPr>
                <w:szCs w:val="21"/>
              </w:rPr>
              <w:t>8</w:t>
            </w:r>
          </w:p>
        </w:tc>
        <w:tc>
          <w:tcPr>
            <w:tcW w:w="740" w:type="pct"/>
            <w:vAlign w:val="center"/>
          </w:tcPr>
          <w:p>
            <w:pPr>
              <w:adjustRightInd w:val="0"/>
              <w:snapToGrid w:val="0"/>
              <w:spacing w:line="360" w:lineRule="exact"/>
              <w:rPr>
                <w:szCs w:val="21"/>
              </w:rPr>
            </w:pPr>
            <w:r>
              <w:rPr>
                <w:szCs w:val="21"/>
              </w:rPr>
              <w:t>在毕业设计过程中能够全面综合考虑社会、健康、安全、法律、文化以及环境等因素的影响，制定合理的解决方案，并进行可行性分析与方案优化，具有创新点。</w:t>
            </w:r>
          </w:p>
        </w:tc>
        <w:tc>
          <w:tcPr>
            <w:tcW w:w="740" w:type="pct"/>
          </w:tcPr>
          <w:p>
            <w:pPr>
              <w:spacing w:line="360" w:lineRule="exact"/>
              <w:rPr>
                <w:szCs w:val="21"/>
              </w:rPr>
            </w:pPr>
            <w:r>
              <w:rPr>
                <w:szCs w:val="21"/>
              </w:rPr>
              <w:t>在毕业设计过程中能够综合考虑社会、健康、安全、法律、文化以及环境等因素的影响，制定合理的解决方案，并进行可行性分析与方案优化，具有一定的创新。</w:t>
            </w:r>
          </w:p>
        </w:tc>
        <w:tc>
          <w:tcPr>
            <w:tcW w:w="807" w:type="pct"/>
          </w:tcPr>
          <w:p>
            <w:pPr>
              <w:spacing w:line="360" w:lineRule="exact"/>
              <w:rPr>
                <w:szCs w:val="21"/>
              </w:rPr>
            </w:pPr>
            <w:r>
              <w:rPr>
                <w:szCs w:val="21"/>
              </w:rPr>
              <w:t>在毕业设计过程中能够综合考虑社会、健康、安全、法律、文化以及环境等因素的影响，制定的解决方案较为合理，能进行可行性分析与方案优化。</w:t>
            </w:r>
          </w:p>
        </w:tc>
        <w:tc>
          <w:tcPr>
            <w:tcW w:w="807" w:type="pct"/>
          </w:tcPr>
          <w:p>
            <w:pPr>
              <w:spacing w:line="360" w:lineRule="exact"/>
              <w:rPr>
                <w:szCs w:val="21"/>
              </w:rPr>
            </w:pPr>
            <w:r>
              <w:rPr>
                <w:szCs w:val="21"/>
              </w:rPr>
              <w:t>在毕业设计过程中能够综合考虑社会、健康、安全、法律、文化以及环境等因素的影响，制定出解决方案，能对解决方案进行必要的可行性分析与方案优化。</w:t>
            </w:r>
          </w:p>
        </w:tc>
        <w:tc>
          <w:tcPr>
            <w:tcW w:w="673" w:type="pct"/>
          </w:tcPr>
          <w:p>
            <w:pPr>
              <w:spacing w:line="360" w:lineRule="exact"/>
              <w:rPr>
                <w:szCs w:val="21"/>
              </w:rPr>
            </w:pPr>
            <w:r>
              <w:rPr>
                <w:szCs w:val="21"/>
              </w:rPr>
              <w:t>在毕业设计过程中不能综合考虑社会、健康、安全、法律、文化以及环境等因素的影响，制定出的解决方案不合理，不能对解决方案进行必要的可行性分析与方案优化。</w:t>
            </w:r>
          </w:p>
        </w:tc>
        <w:tc>
          <w:tcPr>
            <w:tcW w:w="434" w:type="pct"/>
            <w:vAlign w:val="center"/>
          </w:tcPr>
          <w:p>
            <w:pPr>
              <w:widowControl/>
              <w:adjustRightInd w:val="0"/>
              <w:snapToGrid w:val="0"/>
              <w:spacing w:line="300" w:lineRule="exact"/>
              <w:jc w:val="center"/>
              <w:rPr>
                <w:kern w:val="0"/>
                <w:szCs w:val="21"/>
              </w:rPr>
            </w:pPr>
            <w:r>
              <w:rPr>
                <w:kern w:val="0"/>
                <w:szCs w:val="21"/>
              </w:rPr>
              <w:t>3（4分）</w:t>
            </w:r>
          </w:p>
          <w:p>
            <w:pPr>
              <w:widowControl/>
              <w:adjustRightInd w:val="0"/>
              <w:snapToGrid w:val="0"/>
              <w:spacing w:line="300" w:lineRule="exact"/>
              <w:jc w:val="center"/>
              <w:rPr>
                <w:kern w:val="0"/>
                <w:szCs w:val="21"/>
              </w:rPr>
            </w:pPr>
            <w:r>
              <w:rPr>
                <w:kern w:val="0"/>
                <w:szCs w:val="21"/>
              </w:rPr>
              <w:t>6（4分）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jc w:val="center"/>
        </w:trPr>
        <w:tc>
          <w:tcPr>
            <w:tcW w:w="524" w:type="pct"/>
            <w:vAlign w:val="center"/>
          </w:tcPr>
          <w:p>
            <w:pPr>
              <w:widowControl/>
              <w:adjustRightInd w:val="0"/>
              <w:snapToGrid w:val="0"/>
              <w:spacing w:line="300" w:lineRule="exact"/>
              <w:jc w:val="center"/>
              <w:rPr>
                <w:b/>
                <w:bCs/>
                <w:kern w:val="0"/>
                <w:szCs w:val="21"/>
              </w:rPr>
            </w:pPr>
            <w:r>
              <w:rPr>
                <w:b/>
                <w:bCs/>
                <w:kern w:val="0"/>
                <w:szCs w:val="21"/>
              </w:rPr>
              <w:t>研究</w:t>
            </w:r>
          </w:p>
        </w:tc>
        <w:tc>
          <w:tcPr>
            <w:tcW w:w="275" w:type="pct"/>
            <w:vAlign w:val="center"/>
          </w:tcPr>
          <w:p>
            <w:pPr>
              <w:spacing w:line="360" w:lineRule="exact"/>
              <w:jc w:val="center"/>
              <w:rPr>
                <w:szCs w:val="21"/>
              </w:rPr>
            </w:pPr>
            <w:r>
              <w:rPr>
                <w:szCs w:val="21"/>
              </w:rPr>
              <w:t>12</w:t>
            </w:r>
          </w:p>
        </w:tc>
        <w:tc>
          <w:tcPr>
            <w:tcW w:w="740" w:type="pct"/>
            <w:vAlign w:val="center"/>
          </w:tcPr>
          <w:p>
            <w:pPr>
              <w:adjustRightInd w:val="0"/>
              <w:snapToGrid w:val="0"/>
              <w:spacing w:line="360" w:lineRule="exact"/>
              <w:rPr>
                <w:szCs w:val="21"/>
              </w:rPr>
            </w:pPr>
            <w:r>
              <w:rPr>
                <w:szCs w:val="21"/>
              </w:rPr>
              <w:t>技术和实验方案合理可行；熟练使用现代设计工具，具有开发工具的能力；毕业设计结构合理，实验数据能有效支撑设计要求；具有良好的技术规范意识，设计论文等完全符合相关规范要求。</w:t>
            </w:r>
          </w:p>
        </w:tc>
        <w:tc>
          <w:tcPr>
            <w:tcW w:w="740" w:type="pct"/>
          </w:tcPr>
          <w:p>
            <w:pPr>
              <w:widowControl/>
              <w:adjustRightInd w:val="0"/>
              <w:snapToGrid w:val="0"/>
              <w:spacing w:line="360" w:lineRule="exact"/>
              <w:rPr>
                <w:kern w:val="0"/>
                <w:szCs w:val="21"/>
              </w:rPr>
            </w:pPr>
            <w:r>
              <w:rPr>
                <w:kern w:val="0"/>
                <w:szCs w:val="21"/>
              </w:rPr>
              <w:t>技术和实验方案合理可行；熟练使用现代设计工具；毕业设计结构合理，实验数据能较好地支撑设计要求；技术规范意识较好，</w:t>
            </w:r>
            <w:r>
              <w:rPr>
                <w:szCs w:val="21"/>
              </w:rPr>
              <w:t>设计论文</w:t>
            </w:r>
            <w:r>
              <w:rPr>
                <w:kern w:val="0"/>
                <w:szCs w:val="21"/>
              </w:rPr>
              <w:t>等符合相关规范要求。</w:t>
            </w:r>
          </w:p>
        </w:tc>
        <w:tc>
          <w:tcPr>
            <w:tcW w:w="807" w:type="pct"/>
          </w:tcPr>
          <w:p>
            <w:pPr>
              <w:widowControl/>
              <w:adjustRightInd w:val="0"/>
              <w:snapToGrid w:val="0"/>
              <w:spacing w:line="360" w:lineRule="exact"/>
              <w:rPr>
                <w:kern w:val="0"/>
                <w:szCs w:val="21"/>
              </w:rPr>
            </w:pPr>
            <w:r>
              <w:rPr>
                <w:kern w:val="0"/>
                <w:szCs w:val="21"/>
              </w:rPr>
              <w:t>技术和实验方案合理可行；会使用现代设计工具；毕业设计结构基本合理，实验数据能支撑设计要求；技术规范意识较好，</w:t>
            </w:r>
            <w:r>
              <w:rPr>
                <w:szCs w:val="21"/>
              </w:rPr>
              <w:t>设计论文</w:t>
            </w:r>
            <w:r>
              <w:rPr>
                <w:kern w:val="0"/>
                <w:szCs w:val="21"/>
              </w:rPr>
              <w:t>等基本符合相关规范要求。</w:t>
            </w:r>
          </w:p>
        </w:tc>
        <w:tc>
          <w:tcPr>
            <w:tcW w:w="807" w:type="pct"/>
          </w:tcPr>
          <w:p>
            <w:pPr>
              <w:widowControl/>
              <w:adjustRightInd w:val="0"/>
              <w:snapToGrid w:val="0"/>
              <w:spacing w:line="360" w:lineRule="exact"/>
              <w:jc w:val="center"/>
              <w:rPr>
                <w:kern w:val="0"/>
                <w:szCs w:val="21"/>
              </w:rPr>
            </w:pPr>
            <w:r>
              <w:rPr>
                <w:kern w:val="0"/>
                <w:szCs w:val="21"/>
              </w:rPr>
              <w:t>技术和实验方案基本合理可行；了解现代设计工具；毕业设计结构基本合理，实验数据基本能支撑设计要求；具有技术规范意识，</w:t>
            </w:r>
            <w:r>
              <w:rPr>
                <w:szCs w:val="21"/>
              </w:rPr>
              <w:t>设计论文</w:t>
            </w:r>
            <w:r>
              <w:rPr>
                <w:kern w:val="0"/>
                <w:szCs w:val="21"/>
              </w:rPr>
              <w:t>等基本符合相关规范要求。</w:t>
            </w:r>
          </w:p>
        </w:tc>
        <w:tc>
          <w:tcPr>
            <w:tcW w:w="673" w:type="pct"/>
          </w:tcPr>
          <w:p>
            <w:pPr>
              <w:widowControl/>
              <w:adjustRightInd w:val="0"/>
              <w:snapToGrid w:val="0"/>
              <w:spacing w:line="360" w:lineRule="exact"/>
              <w:jc w:val="center"/>
              <w:rPr>
                <w:kern w:val="0"/>
                <w:szCs w:val="21"/>
              </w:rPr>
            </w:pPr>
            <w:r>
              <w:rPr>
                <w:kern w:val="0"/>
                <w:szCs w:val="21"/>
              </w:rPr>
              <w:t>技术和实验方案不合理；不了解现代设计工具；毕业设计结构错误，实验数据不能有效支撑设计要求；技术规范意识不强，</w:t>
            </w:r>
            <w:r>
              <w:rPr>
                <w:szCs w:val="21"/>
              </w:rPr>
              <w:t>设计论文</w:t>
            </w:r>
            <w:r>
              <w:rPr>
                <w:kern w:val="0"/>
                <w:szCs w:val="21"/>
              </w:rPr>
              <w:t>等存在较多错误。</w:t>
            </w:r>
          </w:p>
        </w:tc>
        <w:tc>
          <w:tcPr>
            <w:tcW w:w="434" w:type="pct"/>
            <w:vAlign w:val="center"/>
          </w:tcPr>
          <w:p>
            <w:pPr>
              <w:widowControl/>
              <w:adjustRightInd w:val="0"/>
              <w:snapToGrid w:val="0"/>
              <w:spacing w:line="300" w:lineRule="exact"/>
              <w:jc w:val="center"/>
              <w:rPr>
                <w:kern w:val="0"/>
                <w:szCs w:val="21"/>
              </w:rPr>
            </w:pPr>
            <w:r>
              <w:rPr>
                <w:kern w:val="0"/>
                <w:szCs w:val="21"/>
              </w:rPr>
              <w:t>3（4分）</w:t>
            </w:r>
          </w:p>
          <w:p>
            <w:pPr>
              <w:widowControl/>
              <w:adjustRightInd w:val="0"/>
              <w:snapToGrid w:val="0"/>
              <w:spacing w:line="300" w:lineRule="exact"/>
              <w:rPr>
                <w:kern w:val="0"/>
                <w:szCs w:val="21"/>
              </w:rPr>
            </w:pPr>
            <w:r>
              <w:rPr>
                <w:kern w:val="0"/>
                <w:szCs w:val="21"/>
              </w:rPr>
              <w:t>4（4分）</w:t>
            </w:r>
          </w:p>
          <w:p>
            <w:pPr>
              <w:widowControl/>
              <w:adjustRightInd w:val="0"/>
              <w:snapToGrid w:val="0"/>
              <w:spacing w:line="300" w:lineRule="exact"/>
              <w:rPr>
                <w:kern w:val="0"/>
                <w:szCs w:val="21"/>
              </w:rPr>
            </w:pPr>
            <w:r>
              <w:rPr>
                <w:kern w:val="0"/>
                <w:szCs w:val="21"/>
              </w:rPr>
              <w:t>5（4分）</w:t>
            </w:r>
          </w:p>
        </w:tc>
      </w:tr>
    </w:tbl>
    <w:p/>
    <w:p>
      <w:r>
        <w:t>（3）答辩成绩评分标准</w:t>
      </w:r>
    </w:p>
    <w:tbl>
      <w:tblPr>
        <w:tblStyle w:val="15"/>
        <w:tblW w:w="61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0"/>
        <w:gridCol w:w="620"/>
        <w:gridCol w:w="1668"/>
        <w:gridCol w:w="1668"/>
        <w:gridCol w:w="1819"/>
        <w:gridCol w:w="1668"/>
        <w:gridCol w:w="1668"/>
        <w:gridCol w:w="9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pct"/>
            <w:vMerge w:val="restart"/>
            <w:vAlign w:val="center"/>
          </w:tcPr>
          <w:p>
            <w:pPr>
              <w:widowControl/>
              <w:adjustRightInd w:val="0"/>
              <w:snapToGrid w:val="0"/>
              <w:spacing w:line="240" w:lineRule="exact"/>
              <w:jc w:val="center"/>
              <w:rPr>
                <w:b/>
                <w:kern w:val="0"/>
                <w:szCs w:val="21"/>
              </w:rPr>
            </w:pPr>
            <w:r>
              <w:rPr>
                <w:b/>
                <w:kern w:val="0"/>
                <w:szCs w:val="21"/>
              </w:rPr>
              <w:t>考核/评价环节</w:t>
            </w:r>
          </w:p>
        </w:tc>
        <w:tc>
          <w:tcPr>
            <w:tcW w:w="275" w:type="pct"/>
            <w:vMerge w:val="restart"/>
            <w:vAlign w:val="center"/>
          </w:tcPr>
          <w:p>
            <w:pPr>
              <w:widowControl/>
              <w:adjustRightInd w:val="0"/>
              <w:snapToGrid w:val="0"/>
              <w:spacing w:line="240" w:lineRule="exact"/>
              <w:jc w:val="center"/>
              <w:rPr>
                <w:b/>
                <w:kern w:val="0"/>
                <w:szCs w:val="21"/>
              </w:rPr>
            </w:pPr>
            <w:r>
              <w:rPr>
                <w:b/>
                <w:kern w:val="0"/>
                <w:szCs w:val="21"/>
              </w:rPr>
              <w:t>分值</w:t>
            </w:r>
          </w:p>
        </w:tc>
        <w:tc>
          <w:tcPr>
            <w:tcW w:w="3767" w:type="pct"/>
            <w:gridSpan w:val="5"/>
            <w:vAlign w:val="center"/>
          </w:tcPr>
          <w:p>
            <w:pPr>
              <w:widowControl/>
              <w:adjustRightInd w:val="0"/>
              <w:snapToGrid w:val="0"/>
              <w:spacing w:line="240" w:lineRule="exact"/>
              <w:jc w:val="center"/>
              <w:rPr>
                <w:b/>
                <w:kern w:val="0"/>
                <w:szCs w:val="21"/>
              </w:rPr>
            </w:pPr>
            <w:r>
              <w:rPr>
                <w:b/>
                <w:kern w:val="0"/>
                <w:szCs w:val="21"/>
              </w:rPr>
              <w:t>考核/评价细则</w:t>
            </w:r>
          </w:p>
        </w:tc>
        <w:tc>
          <w:tcPr>
            <w:tcW w:w="434" w:type="pct"/>
            <w:vMerge w:val="restart"/>
            <w:vAlign w:val="center"/>
          </w:tcPr>
          <w:p>
            <w:pPr>
              <w:widowControl/>
              <w:adjustRightInd w:val="0"/>
              <w:snapToGrid w:val="0"/>
              <w:spacing w:line="240" w:lineRule="exact"/>
              <w:jc w:val="center"/>
              <w:rPr>
                <w:b/>
                <w:kern w:val="0"/>
                <w:szCs w:val="21"/>
              </w:rPr>
            </w:pPr>
            <w:r>
              <w:rPr>
                <w:b/>
                <w:kern w:val="0"/>
                <w:szCs w:val="21"/>
              </w:rPr>
              <w:t>教学目标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pct"/>
            <w:vMerge w:val="continue"/>
            <w:shd w:val="clear" w:color="auto" w:fill="E6E6E6"/>
            <w:vAlign w:val="center"/>
          </w:tcPr>
          <w:p>
            <w:pPr>
              <w:widowControl/>
              <w:adjustRightInd w:val="0"/>
              <w:snapToGrid w:val="0"/>
              <w:spacing w:line="400" w:lineRule="exact"/>
              <w:jc w:val="center"/>
              <w:rPr>
                <w:b/>
                <w:kern w:val="0"/>
                <w:szCs w:val="21"/>
              </w:rPr>
            </w:pPr>
          </w:p>
        </w:tc>
        <w:tc>
          <w:tcPr>
            <w:tcW w:w="275" w:type="pct"/>
            <w:vMerge w:val="continue"/>
            <w:shd w:val="clear" w:color="auto" w:fill="auto"/>
            <w:vAlign w:val="center"/>
          </w:tcPr>
          <w:p>
            <w:pPr>
              <w:widowControl/>
              <w:adjustRightInd w:val="0"/>
              <w:snapToGrid w:val="0"/>
              <w:spacing w:line="400" w:lineRule="exact"/>
              <w:jc w:val="center"/>
              <w:rPr>
                <w:b/>
                <w:kern w:val="0"/>
                <w:szCs w:val="21"/>
              </w:rPr>
            </w:pPr>
          </w:p>
        </w:tc>
        <w:tc>
          <w:tcPr>
            <w:tcW w:w="740" w:type="pct"/>
            <w:shd w:val="clear" w:color="auto" w:fill="auto"/>
            <w:vAlign w:val="center"/>
          </w:tcPr>
          <w:p>
            <w:pPr>
              <w:widowControl/>
              <w:adjustRightInd w:val="0"/>
              <w:snapToGrid w:val="0"/>
              <w:spacing w:line="400" w:lineRule="exact"/>
              <w:jc w:val="center"/>
              <w:rPr>
                <w:b/>
                <w:kern w:val="0"/>
                <w:szCs w:val="21"/>
              </w:rPr>
            </w:pPr>
            <w:r>
              <w:rPr>
                <w:b/>
                <w:kern w:val="0"/>
                <w:szCs w:val="21"/>
              </w:rPr>
              <w:t>优秀</w:t>
            </w:r>
          </w:p>
          <w:p>
            <w:pPr>
              <w:widowControl/>
              <w:adjustRightInd w:val="0"/>
              <w:snapToGrid w:val="0"/>
              <w:spacing w:line="400" w:lineRule="exact"/>
              <w:jc w:val="center"/>
              <w:rPr>
                <w:b/>
                <w:kern w:val="0"/>
                <w:szCs w:val="21"/>
              </w:rPr>
            </w:pPr>
            <w:r>
              <w:rPr>
                <w:b/>
                <w:kern w:val="0"/>
                <w:szCs w:val="21"/>
              </w:rPr>
              <w:t>（≥90%）</w:t>
            </w:r>
          </w:p>
        </w:tc>
        <w:tc>
          <w:tcPr>
            <w:tcW w:w="740" w:type="pct"/>
            <w:shd w:val="clear" w:color="auto" w:fill="auto"/>
            <w:vAlign w:val="center"/>
          </w:tcPr>
          <w:p>
            <w:pPr>
              <w:widowControl/>
              <w:adjustRightInd w:val="0"/>
              <w:snapToGrid w:val="0"/>
              <w:spacing w:line="400" w:lineRule="exact"/>
              <w:jc w:val="center"/>
              <w:rPr>
                <w:b/>
                <w:kern w:val="0"/>
                <w:szCs w:val="21"/>
              </w:rPr>
            </w:pPr>
            <w:r>
              <w:rPr>
                <w:b/>
                <w:kern w:val="0"/>
                <w:szCs w:val="21"/>
              </w:rPr>
              <w:t>良好</w:t>
            </w:r>
          </w:p>
          <w:p>
            <w:pPr>
              <w:widowControl/>
              <w:adjustRightInd w:val="0"/>
              <w:snapToGrid w:val="0"/>
              <w:spacing w:line="400" w:lineRule="exact"/>
              <w:jc w:val="center"/>
              <w:rPr>
                <w:b/>
                <w:kern w:val="0"/>
                <w:szCs w:val="21"/>
              </w:rPr>
            </w:pPr>
            <w:r>
              <w:rPr>
                <w:b/>
                <w:kern w:val="0"/>
                <w:szCs w:val="21"/>
              </w:rPr>
              <w:t>（80%-89%）</w:t>
            </w:r>
          </w:p>
        </w:tc>
        <w:tc>
          <w:tcPr>
            <w:tcW w:w="807" w:type="pct"/>
            <w:shd w:val="clear" w:color="auto" w:fill="auto"/>
            <w:vAlign w:val="center"/>
          </w:tcPr>
          <w:p>
            <w:pPr>
              <w:widowControl/>
              <w:adjustRightInd w:val="0"/>
              <w:snapToGrid w:val="0"/>
              <w:spacing w:line="400" w:lineRule="exact"/>
              <w:jc w:val="center"/>
              <w:rPr>
                <w:b/>
                <w:kern w:val="0"/>
                <w:szCs w:val="21"/>
              </w:rPr>
            </w:pPr>
            <w:r>
              <w:rPr>
                <w:b/>
                <w:kern w:val="0"/>
                <w:szCs w:val="21"/>
              </w:rPr>
              <w:t>中等</w:t>
            </w:r>
          </w:p>
          <w:p>
            <w:pPr>
              <w:widowControl/>
              <w:adjustRightInd w:val="0"/>
              <w:snapToGrid w:val="0"/>
              <w:spacing w:line="400" w:lineRule="exact"/>
              <w:jc w:val="center"/>
              <w:rPr>
                <w:b/>
                <w:kern w:val="0"/>
                <w:szCs w:val="21"/>
              </w:rPr>
            </w:pPr>
            <w:r>
              <w:rPr>
                <w:b/>
                <w:kern w:val="0"/>
                <w:szCs w:val="21"/>
              </w:rPr>
              <w:t>（70%-79%）</w:t>
            </w:r>
          </w:p>
        </w:tc>
        <w:tc>
          <w:tcPr>
            <w:tcW w:w="740" w:type="pct"/>
            <w:shd w:val="clear" w:color="auto" w:fill="auto"/>
            <w:vAlign w:val="center"/>
          </w:tcPr>
          <w:p>
            <w:pPr>
              <w:widowControl/>
              <w:adjustRightInd w:val="0"/>
              <w:snapToGrid w:val="0"/>
              <w:spacing w:line="400" w:lineRule="exact"/>
              <w:jc w:val="center"/>
              <w:rPr>
                <w:b/>
                <w:kern w:val="0"/>
                <w:szCs w:val="21"/>
              </w:rPr>
            </w:pPr>
            <w:r>
              <w:rPr>
                <w:b/>
                <w:kern w:val="0"/>
                <w:szCs w:val="21"/>
              </w:rPr>
              <w:t>及格</w:t>
            </w:r>
          </w:p>
          <w:p>
            <w:pPr>
              <w:widowControl/>
              <w:adjustRightInd w:val="0"/>
              <w:snapToGrid w:val="0"/>
              <w:spacing w:line="400" w:lineRule="exact"/>
              <w:jc w:val="center"/>
              <w:rPr>
                <w:b/>
                <w:kern w:val="0"/>
                <w:szCs w:val="21"/>
              </w:rPr>
            </w:pPr>
            <w:r>
              <w:rPr>
                <w:b/>
                <w:kern w:val="0"/>
                <w:szCs w:val="21"/>
              </w:rPr>
              <w:t>（60%-69%）</w:t>
            </w:r>
          </w:p>
        </w:tc>
        <w:tc>
          <w:tcPr>
            <w:tcW w:w="740" w:type="pct"/>
            <w:shd w:val="clear" w:color="auto" w:fill="auto"/>
            <w:vAlign w:val="center"/>
          </w:tcPr>
          <w:p>
            <w:pPr>
              <w:widowControl/>
              <w:adjustRightInd w:val="0"/>
              <w:snapToGrid w:val="0"/>
              <w:spacing w:line="400" w:lineRule="exact"/>
              <w:jc w:val="center"/>
              <w:rPr>
                <w:b/>
                <w:kern w:val="0"/>
                <w:szCs w:val="21"/>
              </w:rPr>
            </w:pPr>
            <w:r>
              <w:rPr>
                <w:b/>
                <w:kern w:val="0"/>
                <w:szCs w:val="21"/>
              </w:rPr>
              <w:t>不及格</w:t>
            </w:r>
          </w:p>
          <w:p>
            <w:pPr>
              <w:widowControl/>
              <w:adjustRightInd w:val="0"/>
              <w:snapToGrid w:val="0"/>
              <w:spacing w:line="400" w:lineRule="exact"/>
              <w:jc w:val="center"/>
              <w:rPr>
                <w:b/>
                <w:kern w:val="0"/>
                <w:szCs w:val="21"/>
              </w:rPr>
            </w:pPr>
            <w:r>
              <w:rPr>
                <w:b/>
                <w:kern w:val="0"/>
                <w:szCs w:val="21"/>
              </w:rPr>
              <w:t>（&lt;60%）</w:t>
            </w:r>
          </w:p>
        </w:tc>
        <w:tc>
          <w:tcPr>
            <w:tcW w:w="434" w:type="pct"/>
            <w:vMerge w:val="continue"/>
            <w:shd w:val="clear" w:color="auto" w:fill="E6E6E6"/>
            <w:vAlign w:val="center"/>
          </w:tcPr>
          <w:p>
            <w:pPr>
              <w:widowControl/>
              <w:adjustRightInd w:val="0"/>
              <w:snapToGrid w:val="0"/>
              <w:spacing w:line="400" w:lineRule="exact"/>
              <w:jc w:val="center"/>
              <w:rPr>
                <w:b/>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4" w:hRule="atLeast"/>
          <w:jc w:val="center"/>
        </w:trPr>
        <w:tc>
          <w:tcPr>
            <w:tcW w:w="524" w:type="pct"/>
            <w:vAlign w:val="center"/>
          </w:tcPr>
          <w:p>
            <w:pPr>
              <w:widowControl/>
              <w:adjustRightInd w:val="0"/>
              <w:snapToGrid w:val="0"/>
              <w:spacing w:line="300" w:lineRule="exact"/>
              <w:jc w:val="center"/>
              <w:rPr>
                <w:b/>
                <w:bCs/>
                <w:kern w:val="0"/>
                <w:szCs w:val="21"/>
              </w:rPr>
            </w:pPr>
            <w:r>
              <w:rPr>
                <w:b/>
                <w:bCs/>
                <w:kern w:val="0"/>
                <w:szCs w:val="21"/>
              </w:rPr>
              <w:t>自我阐述</w:t>
            </w:r>
          </w:p>
          <w:p>
            <w:pPr>
              <w:widowControl/>
              <w:adjustRightInd w:val="0"/>
              <w:snapToGrid w:val="0"/>
              <w:spacing w:line="300" w:lineRule="exact"/>
              <w:jc w:val="center"/>
              <w:rPr>
                <w:b/>
                <w:bCs/>
                <w:kern w:val="0"/>
                <w:szCs w:val="21"/>
              </w:rPr>
            </w:pPr>
            <w:r>
              <w:rPr>
                <w:b/>
                <w:bCs/>
                <w:kern w:val="0"/>
                <w:szCs w:val="21"/>
              </w:rPr>
              <w:t>回答问题</w:t>
            </w:r>
          </w:p>
        </w:tc>
        <w:tc>
          <w:tcPr>
            <w:tcW w:w="275" w:type="pct"/>
            <w:vAlign w:val="center"/>
          </w:tcPr>
          <w:p>
            <w:pPr>
              <w:spacing w:line="360" w:lineRule="exact"/>
              <w:jc w:val="center"/>
              <w:rPr>
                <w:szCs w:val="21"/>
              </w:rPr>
            </w:pPr>
            <w:r>
              <w:rPr>
                <w:szCs w:val="21"/>
              </w:rPr>
              <w:t>50</w:t>
            </w:r>
          </w:p>
        </w:tc>
        <w:tc>
          <w:tcPr>
            <w:tcW w:w="740" w:type="pct"/>
            <w:vAlign w:val="center"/>
          </w:tcPr>
          <w:p>
            <w:pPr>
              <w:widowControl/>
              <w:adjustRightInd w:val="0"/>
              <w:snapToGrid w:val="0"/>
              <w:spacing w:line="360" w:lineRule="exact"/>
              <w:rPr>
                <w:kern w:val="0"/>
                <w:szCs w:val="21"/>
              </w:rPr>
            </w:pPr>
            <w:r>
              <w:rPr>
                <w:kern w:val="0"/>
                <w:szCs w:val="21"/>
              </w:rPr>
              <w:t>能够就复杂电子信息工程领域工程问题的解决方案、过程与结果，与业界同行及社会公众进行深入交流，通过书面报告和口头陈述能够清晰地表达个人观点；能够就具体的电子信息工程领域工程问题准确表达技术方案、准确领会他人提出的问题并做出正确回应。</w:t>
            </w:r>
          </w:p>
        </w:tc>
        <w:tc>
          <w:tcPr>
            <w:tcW w:w="740" w:type="pct"/>
          </w:tcPr>
          <w:p>
            <w:pPr>
              <w:spacing w:line="360" w:lineRule="exact"/>
              <w:rPr>
                <w:szCs w:val="21"/>
              </w:rPr>
            </w:pPr>
            <w:r>
              <w:rPr>
                <w:szCs w:val="21"/>
              </w:rPr>
              <w:t>能够就复杂</w:t>
            </w:r>
            <w:r>
              <w:rPr>
                <w:kern w:val="0"/>
                <w:szCs w:val="21"/>
              </w:rPr>
              <w:t>电子信息工程领域</w:t>
            </w:r>
            <w:r>
              <w:rPr>
                <w:szCs w:val="21"/>
              </w:rPr>
              <w:t>工程问题的解决方案、过程与结果，与业界同行及社会公众进行全面交流，通过书面报告和口头陈述能够较清晰地表达个人观点；能够就具体的</w:t>
            </w:r>
            <w:r>
              <w:rPr>
                <w:kern w:val="0"/>
                <w:szCs w:val="21"/>
              </w:rPr>
              <w:t>电子信息工程领域</w:t>
            </w:r>
            <w:r>
              <w:rPr>
                <w:szCs w:val="21"/>
              </w:rPr>
              <w:t>工程问题较准确表达技术方案、较准确领会他人提出的问题并做出正确回应。</w:t>
            </w:r>
          </w:p>
        </w:tc>
        <w:tc>
          <w:tcPr>
            <w:tcW w:w="807" w:type="pct"/>
          </w:tcPr>
          <w:p>
            <w:pPr>
              <w:spacing w:line="360" w:lineRule="exact"/>
              <w:rPr>
                <w:szCs w:val="21"/>
              </w:rPr>
            </w:pPr>
            <w:r>
              <w:rPr>
                <w:szCs w:val="21"/>
              </w:rPr>
              <w:t>能够就复杂</w:t>
            </w:r>
            <w:r>
              <w:rPr>
                <w:kern w:val="0"/>
                <w:szCs w:val="21"/>
              </w:rPr>
              <w:t>电子信息工程领域</w:t>
            </w:r>
            <w:r>
              <w:rPr>
                <w:szCs w:val="21"/>
              </w:rPr>
              <w:t>工程问题的解决方案、过程与结果，与业界同行及社会公众进行交流，通过书面报告和口头陈述能够较清晰地表达个人观点；能够就具体的</w:t>
            </w:r>
            <w:r>
              <w:rPr>
                <w:kern w:val="0"/>
                <w:szCs w:val="21"/>
              </w:rPr>
              <w:t>电子信息工程领域</w:t>
            </w:r>
            <w:r>
              <w:rPr>
                <w:szCs w:val="21"/>
              </w:rPr>
              <w:t>工程问题较准确表达技术方案、较准确领会他人提出的问题并做出基本正确的回应。</w:t>
            </w:r>
          </w:p>
        </w:tc>
        <w:tc>
          <w:tcPr>
            <w:tcW w:w="740" w:type="pct"/>
          </w:tcPr>
          <w:p>
            <w:pPr>
              <w:spacing w:line="360" w:lineRule="exact"/>
              <w:rPr>
                <w:szCs w:val="21"/>
              </w:rPr>
            </w:pPr>
            <w:r>
              <w:rPr>
                <w:szCs w:val="21"/>
              </w:rPr>
              <w:t>基本能够就复杂</w:t>
            </w:r>
            <w:r>
              <w:rPr>
                <w:kern w:val="0"/>
                <w:szCs w:val="21"/>
              </w:rPr>
              <w:t>电子信息工程领域</w:t>
            </w:r>
            <w:r>
              <w:rPr>
                <w:szCs w:val="21"/>
              </w:rPr>
              <w:t>工程问题的解决方案、过程与结果，与业界同行及社会公众进行交流，通过书面报告和口头陈述基本能够表达个人观点；基本能够就具体的</w:t>
            </w:r>
            <w:r>
              <w:rPr>
                <w:kern w:val="0"/>
                <w:szCs w:val="21"/>
              </w:rPr>
              <w:t>电子信息工程领域</w:t>
            </w:r>
            <w:r>
              <w:rPr>
                <w:szCs w:val="21"/>
              </w:rPr>
              <w:t>工程问题表达技术方案、基本领会他人提出的问题并做出基本正确的回应。</w:t>
            </w:r>
          </w:p>
        </w:tc>
        <w:tc>
          <w:tcPr>
            <w:tcW w:w="740" w:type="pct"/>
          </w:tcPr>
          <w:p>
            <w:pPr>
              <w:spacing w:line="360" w:lineRule="exact"/>
              <w:rPr>
                <w:szCs w:val="21"/>
              </w:rPr>
            </w:pPr>
            <w:r>
              <w:rPr>
                <w:szCs w:val="21"/>
              </w:rPr>
              <w:t>不能够就复杂</w:t>
            </w:r>
            <w:r>
              <w:rPr>
                <w:kern w:val="0"/>
                <w:szCs w:val="21"/>
              </w:rPr>
              <w:t>电子信息工程领域</w:t>
            </w:r>
            <w:r>
              <w:rPr>
                <w:szCs w:val="21"/>
              </w:rPr>
              <w:t>工程问题的解决方案、过程与结果，与业界同行及社会公众进行交流，不能通过书面报告和口头陈述正确表达个人观点；不能就具体的</w:t>
            </w:r>
            <w:r>
              <w:rPr>
                <w:kern w:val="0"/>
                <w:szCs w:val="21"/>
              </w:rPr>
              <w:t>电子信息工程领域</w:t>
            </w:r>
            <w:r>
              <w:rPr>
                <w:szCs w:val="21"/>
              </w:rPr>
              <w:t>工程问题表达技术方案、不能领会他人提出的问题并做出正确的回应。</w:t>
            </w:r>
          </w:p>
        </w:tc>
        <w:tc>
          <w:tcPr>
            <w:tcW w:w="434" w:type="pct"/>
            <w:vAlign w:val="center"/>
          </w:tcPr>
          <w:p>
            <w:pPr>
              <w:widowControl/>
              <w:adjustRightInd w:val="0"/>
              <w:snapToGrid w:val="0"/>
              <w:spacing w:line="300" w:lineRule="exact"/>
              <w:jc w:val="center"/>
              <w:rPr>
                <w:kern w:val="0"/>
                <w:szCs w:val="21"/>
              </w:rPr>
            </w:pPr>
            <w:r>
              <w:rPr>
                <w:kern w:val="0"/>
                <w:szCs w:val="21"/>
              </w:rPr>
              <w:t>8</w:t>
            </w:r>
          </w:p>
        </w:tc>
      </w:tr>
    </w:tbl>
    <w:p/>
    <w:p>
      <w:pPr>
        <w:widowControl/>
        <w:snapToGrid w:val="0"/>
        <w:spacing w:before="156" w:beforeLines="50" w:line="400" w:lineRule="exact"/>
        <w:jc w:val="left"/>
        <w:rPr>
          <w:b/>
          <w:bCs/>
          <w:szCs w:val="21"/>
        </w:rPr>
      </w:pPr>
      <w:r>
        <w:rPr>
          <w:b/>
          <w:bCs/>
          <w:szCs w:val="21"/>
        </w:rPr>
        <w:t>五、毕业论文（设计）的选题</w:t>
      </w:r>
    </w:p>
    <w:p>
      <w:pPr>
        <w:tabs>
          <w:tab w:val="left" w:pos="4859"/>
        </w:tabs>
        <w:spacing w:line="400" w:lineRule="exact"/>
        <w:ind w:firstLine="420"/>
        <w:rPr>
          <w:bCs/>
          <w:szCs w:val="21"/>
        </w:rPr>
      </w:pPr>
      <w:r>
        <w:rPr>
          <w:bCs/>
          <w:szCs w:val="21"/>
        </w:rPr>
        <w:t>1、毕业论文（设计）的选题应符合专业培养目标的要求，体现本专业教学的内容。</w:t>
      </w:r>
    </w:p>
    <w:p>
      <w:pPr>
        <w:tabs>
          <w:tab w:val="left" w:pos="4859"/>
        </w:tabs>
        <w:spacing w:line="400" w:lineRule="exact"/>
        <w:ind w:firstLine="420"/>
        <w:rPr>
          <w:bCs/>
          <w:szCs w:val="21"/>
        </w:rPr>
      </w:pPr>
      <w:r>
        <w:rPr>
          <w:bCs/>
          <w:szCs w:val="21"/>
        </w:rPr>
        <w:t>2、题目应具有一定的理论意义和实践价值。</w:t>
      </w:r>
    </w:p>
    <w:p>
      <w:pPr>
        <w:tabs>
          <w:tab w:val="left" w:pos="4859"/>
        </w:tabs>
        <w:spacing w:line="400" w:lineRule="exact"/>
        <w:ind w:firstLine="420"/>
        <w:rPr>
          <w:bCs/>
          <w:szCs w:val="21"/>
        </w:rPr>
      </w:pPr>
      <w:r>
        <w:rPr>
          <w:bCs/>
          <w:szCs w:val="21"/>
        </w:rPr>
        <w:t>3、题目难易度适中，避免过大或过小。注重培养学生综合运用所学知识的能力和独立工作能力，鼓励学生有所创新。</w:t>
      </w:r>
    </w:p>
    <w:p>
      <w:pPr>
        <w:tabs>
          <w:tab w:val="left" w:pos="4859"/>
        </w:tabs>
        <w:spacing w:line="400" w:lineRule="exact"/>
        <w:ind w:firstLine="420"/>
        <w:rPr>
          <w:bCs/>
          <w:szCs w:val="21"/>
        </w:rPr>
      </w:pPr>
      <w:r>
        <w:rPr>
          <w:bCs/>
          <w:szCs w:val="21"/>
        </w:rPr>
        <w:t>4、题目类型应多样化，每人一题。</w:t>
      </w:r>
    </w:p>
    <w:p>
      <w:pPr>
        <w:tabs>
          <w:tab w:val="left" w:pos="4859"/>
        </w:tabs>
        <w:spacing w:line="400" w:lineRule="exact"/>
        <w:ind w:firstLine="420"/>
        <w:rPr>
          <w:bCs/>
          <w:szCs w:val="21"/>
        </w:rPr>
      </w:pPr>
      <w:r>
        <w:rPr>
          <w:bCs/>
          <w:szCs w:val="21"/>
        </w:rPr>
        <w:t>5、题目一旦确定，不得随意改题。如确因正当理由需要变更的，须经指导教师同意。对优秀学生，在选题和内容上可提出较高要求，以充分发挥其才能。</w:t>
      </w:r>
    </w:p>
    <w:p>
      <w:pPr>
        <w:widowControl/>
        <w:snapToGrid w:val="0"/>
        <w:spacing w:before="156" w:beforeLines="50" w:line="400" w:lineRule="exact"/>
        <w:jc w:val="left"/>
        <w:rPr>
          <w:b/>
          <w:bCs/>
          <w:szCs w:val="21"/>
        </w:rPr>
      </w:pPr>
      <w:r>
        <w:rPr>
          <w:b/>
          <w:bCs/>
          <w:szCs w:val="21"/>
        </w:rPr>
        <w:t>六、毕业论文（设计）的检查</w:t>
      </w:r>
    </w:p>
    <w:p>
      <w:pPr>
        <w:tabs>
          <w:tab w:val="left" w:pos="4859"/>
        </w:tabs>
        <w:spacing w:line="400" w:lineRule="exact"/>
        <w:ind w:firstLine="420"/>
        <w:rPr>
          <w:bCs/>
          <w:szCs w:val="21"/>
        </w:rPr>
      </w:pPr>
      <w:r>
        <w:rPr>
          <w:bCs/>
          <w:szCs w:val="21"/>
        </w:rPr>
        <w:t>1、开题</w:t>
      </w:r>
    </w:p>
    <w:p>
      <w:pPr>
        <w:tabs>
          <w:tab w:val="left" w:pos="4859"/>
        </w:tabs>
        <w:spacing w:line="400" w:lineRule="exact"/>
        <w:ind w:firstLine="420"/>
        <w:rPr>
          <w:bCs/>
          <w:szCs w:val="21"/>
        </w:rPr>
      </w:pPr>
      <w:r>
        <w:rPr>
          <w:bCs/>
          <w:szCs w:val="21"/>
        </w:rPr>
        <w:t>开题检查的要点如下：</w:t>
      </w:r>
    </w:p>
    <w:p>
      <w:pPr>
        <w:tabs>
          <w:tab w:val="left" w:pos="4859"/>
        </w:tabs>
        <w:spacing w:line="400" w:lineRule="exact"/>
        <w:ind w:firstLine="420"/>
        <w:rPr>
          <w:bCs/>
          <w:szCs w:val="21"/>
        </w:rPr>
      </w:pPr>
      <w:r>
        <w:rPr>
          <w:bCs/>
          <w:szCs w:val="21"/>
        </w:rPr>
        <w:t>（1）检查学生的文献综述和方案论证，判断是否已充分理解毕业设计的内容和要求；</w:t>
      </w:r>
    </w:p>
    <w:p>
      <w:pPr>
        <w:tabs>
          <w:tab w:val="left" w:pos="4859"/>
        </w:tabs>
        <w:spacing w:line="400" w:lineRule="exact"/>
        <w:ind w:firstLine="420"/>
        <w:rPr>
          <w:bCs/>
          <w:szCs w:val="21"/>
        </w:rPr>
      </w:pPr>
      <w:r>
        <w:rPr>
          <w:bCs/>
          <w:szCs w:val="21"/>
        </w:rPr>
        <w:t>（2）进度计划是否切实可行；</w:t>
      </w:r>
    </w:p>
    <w:p>
      <w:pPr>
        <w:tabs>
          <w:tab w:val="left" w:pos="4859"/>
        </w:tabs>
        <w:spacing w:line="400" w:lineRule="exact"/>
        <w:ind w:firstLine="420"/>
        <w:rPr>
          <w:bCs/>
          <w:szCs w:val="21"/>
        </w:rPr>
      </w:pPr>
      <w:r>
        <w:rPr>
          <w:bCs/>
          <w:szCs w:val="21"/>
        </w:rPr>
        <w:t>（3）是否具备毕业论文（设计）所要求的基础条件。</w:t>
      </w:r>
    </w:p>
    <w:p>
      <w:pPr>
        <w:tabs>
          <w:tab w:val="left" w:pos="4859"/>
        </w:tabs>
        <w:spacing w:line="400" w:lineRule="exact"/>
        <w:ind w:firstLine="420"/>
        <w:rPr>
          <w:bCs/>
          <w:szCs w:val="21"/>
        </w:rPr>
      </w:pPr>
      <w:r>
        <w:rPr>
          <w:bCs/>
          <w:szCs w:val="21"/>
        </w:rPr>
        <w:t>开题检查不合格者必须在一周内重做。</w:t>
      </w:r>
    </w:p>
    <w:p>
      <w:pPr>
        <w:tabs>
          <w:tab w:val="left" w:pos="4859"/>
        </w:tabs>
        <w:spacing w:line="400" w:lineRule="exact"/>
        <w:ind w:firstLine="420"/>
        <w:rPr>
          <w:bCs/>
          <w:szCs w:val="21"/>
        </w:rPr>
      </w:pPr>
      <w:r>
        <w:rPr>
          <w:bCs/>
          <w:szCs w:val="21"/>
        </w:rPr>
        <w:t>2、中期检查</w:t>
      </w:r>
    </w:p>
    <w:p>
      <w:pPr>
        <w:tabs>
          <w:tab w:val="left" w:pos="4859"/>
        </w:tabs>
        <w:spacing w:line="400" w:lineRule="exact"/>
        <w:ind w:firstLine="420"/>
        <w:rPr>
          <w:bCs/>
          <w:szCs w:val="21"/>
        </w:rPr>
      </w:pPr>
      <w:r>
        <w:rPr>
          <w:bCs/>
          <w:szCs w:val="21"/>
        </w:rPr>
        <w:t>中期检查应在毕业论文（设计）阶段中期进行。中期检查时每个学生要汇报毕业论文（设计）进展情况，回答教师提出的问题，提交已查阅到的参考文献、已获得的实验数据、应完成部分的论文初稿备查。主要应检查以下内容：</w:t>
      </w:r>
    </w:p>
    <w:p>
      <w:pPr>
        <w:tabs>
          <w:tab w:val="left" w:pos="4859"/>
        </w:tabs>
        <w:spacing w:line="400" w:lineRule="exact"/>
        <w:ind w:firstLine="420"/>
        <w:rPr>
          <w:bCs/>
          <w:szCs w:val="21"/>
        </w:rPr>
      </w:pPr>
      <w:r>
        <w:rPr>
          <w:bCs/>
          <w:szCs w:val="21"/>
        </w:rPr>
        <w:t>（1）题目是否恰当，论文的内容与题目是否一致，论文的基本观点是否正确；</w:t>
      </w:r>
    </w:p>
    <w:p>
      <w:pPr>
        <w:tabs>
          <w:tab w:val="left" w:pos="4859"/>
        </w:tabs>
        <w:spacing w:line="400" w:lineRule="exact"/>
        <w:ind w:firstLine="420"/>
        <w:rPr>
          <w:bCs/>
          <w:szCs w:val="21"/>
        </w:rPr>
      </w:pPr>
      <w:r>
        <w:rPr>
          <w:bCs/>
          <w:szCs w:val="21"/>
        </w:rPr>
        <w:t>（2）学生是否按计划完成规定工作，所遇到的困难能否克服；</w:t>
      </w:r>
    </w:p>
    <w:p>
      <w:pPr>
        <w:tabs>
          <w:tab w:val="left" w:pos="4859"/>
        </w:tabs>
        <w:spacing w:line="400" w:lineRule="exact"/>
        <w:ind w:firstLine="420"/>
        <w:rPr>
          <w:bCs/>
          <w:szCs w:val="21"/>
        </w:rPr>
      </w:pPr>
      <w:r>
        <w:rPr>
          <w:bCs/>
          <w:szCs w:val="21"/>
        </w:rPr>
        <w:t>（3）学生在毕业论文（设计）期间的表现；</w:t>
      </w:r>
    </w:p>
    <w:p>
      <w:pPr>
        <w:tabs>
          <w:tab w:val="left" w:pos="4859"/>
        </w:tabs>
        <w:spacing w:line="400" w:lineRule="exact"/>
        <w:ind w:firstLine="420"/>
        <w:rPr>
          <w:bCs/>
          <w:szCs w:val="21"/>
        </w:rPr>
      </w:pPr>
      <w:r>
        <w:rPr>
          <w:bCs/>
          <w:szCs w:val="21"/>
        </w:rPr>
        <w:t>（4）教师对指导工作是否认真负责。</w:t>
      </w:r>
    </w:p>
    <w:p>
      <w:pPr>
        <w:tabs>
          <w:tab w:val="left" w:pos="4859"/>
        </w:tabs>
        <w:spacing w:line="400" w:lineRule="exact"/>
        <w:ind w:firstLine="420"/>
        <w:rPr>
          <w:bCs/>
          <w:szCs w:val="21"/>
        </w:rPr>
      </w:pPr>
      <w:r>
        <w:rPr>
          <w:bCs/>
          <w:szCs w:val="21"/>
        </w:rPr>
        <w:t>3、结题验收</w:t>
      </w:r>
    </w:p>
    <w:p>
      <w:pPr>
        <w:tabs>
          <w:tab w:val="left" w:pos="4859"/>
        </w:tabs>
        <w:spacing w:line="400" w:lineRule="exact"/>
        <w:ind w:firstLine="420"/>
        <w:rPr>
          <w:bCs/>
          <w:szCs w:val="21"/>
        </w:rPr>
      </w:pPr>
      <w:r>
        <w:rPr>
          <w:bCs/>
          <w:szCs w:val="21"/>
        </w:rPr>
        <w:t>结题验收在试验或设计工作完成后，论文书写前进行，由指导教师实施检查，检查要点为：</w:t>
      </w:r>
    </w:p>
    <w:p>
      <w:pPr>
        <w:tabs>
          <w:tab w:val="left" w:pos="4859"/>
        </w:tabs>
        <w:spacing w:line="400" w:lineRule="exact"/>
        <w:ind w:firstLine="420"/>
        <w:rPr>
          <w:bCs/>
          <w:szCs w:val="21"/>
        </w:rPr>
      </w:pPr>
      <w:r>
        <w:rPr>
          <w:bCs/>
          <w:szCs w:val="21"/>
        </w:rPr>
        <w:t>（1）学生的设计是否完备、是否合格；</w:t>
      </w:r>
    </w:p>
    <w:p>
      <w:pPr>
        <w:tabs>
          <w:tab w:val="left" w:pos="4859"/>
        </w:tabs>
        <w:spacing w:line="400" w:lineRule="exact"/>
        <w:ind w:firstLine="420"/>
        <w:rPr>
          <w:bCs/>
          <w:szCs w:val="21"/>
        </w:rPr>
      </w:pPr>
      <w:r>
        <w:rPr>
          <w:bCs/>
          <w:szCs w:val="21"/>
        </w:rPr>
        <w:t>（2）现场检查实验数据是否完备、可靠，演示实验结果；</w:t>
      </w:r>
    </w:p>
    <w:p>
      <w:pPr>
        <w:tabs>
          <w:tab w:val="left" w:pos="4859"/>
        </w:tabs>
        <w:spacing w:line="400" w:lineRule="exact"/>
        <w:ind w:firstLine="420"/>
        <w:rPr>
          <w:bCs/>
          <w:szCs w:val="21"/>
        </w:rPr>
      </w:pPr>
      <w:r>
        <w:rPr>
          <w:bCs/>
          <w:szCs w:val="21"/>
        </w:rPr>
        <w:t>（3）现场检查软件运行结果；</w:t>
      </w:r>
    </w:p>
    <w:p>
      <w:pPr>
        <w:tabs>
          <w:tab w:val="left" w:pos="4859"/>
        </w:tabs>
        <w:spacing w:line="400" w:lineRule="exact"/>
        <w:ind w:firstLine="420"/>
        <w:rPr>
          <w:bCs/>
          <w:szCs w:val="21"/>
        </w:rPr>
      </w:pPr>
      <w:r>
        <w:rPr>
          <w:bCs/>
          <w:szCs w:val="21"/>
        </w:rPr>
        <w:t>（4）检查学生是否按毕业论文（设计）任务书要求完成全部工作；</w:t>
      </w:r>
    </w:p>
    <w:p>
      <w:pPr>
        <w:tabs>
          <w:tab w:val="left" w:pos="4859"/>
        </w:tabs>
        <w:spacing w:line="400" w:lineRule="exact"/>
        <w:ind w:firstLine="420"/>
        <w:rPr>
          <w:bCs/>
          <w:szCs w:val="21"/>
        </w:rPr>
      </w:pPr>
      <w:r>
        <w:rPr>
          <w:bCs/>
          <w:szCs w:val="21"/>
        </w:rPr>
        <w:t>（5）检查工作日志及考勤情况。</w:t>
      </w:r>
    </w:p>
    <w:p>
      <w:pPr>
        <w:widowControl/>
        <w:snapToGrid w:val="0"/>
        <w:spacing w:before="156" w:beforeLines="50" w:line="400" w:lineRule="exact"/>
        <w:jc w:val="left"/>
        <w:rPr>
          <w:b/>
          <w:bCs/>
          <w:szCs w:val="21"/>
        </w:rPr>
      </w:pPr>
      <w:r>
        <w:rPr>
          <w:b/>
          <w:bCs/>
          <w:szCs w:val="21"/>
        </w:rPr>
        <w:t>七、毕业论文（设计）的答辩</w:t>
      </w:r>
    </w:p>
    <w:p>
      <w:pPr>
        <w:tabs>
          <w:tab w:val="left" w:pos="4859"/>
        </w:tabs>
        <w:spacing w:line="400" w:lineRule="exact"/>
        <w:ind w:firstLine="420"/>
        <w:rPr>
          <w:bCs/>
          <w:szCs w:val="21"/>
        </w:rPr>
      </w:pPr>
      <w:r>
        <w:rPr>
          <w:bCs/>
          <w:szCs w:val="21"/>
        </w:rPr>
        <w:t>1、答辩委员会由院毕业论文（设计）领导小组负责组建，由5～7名具有讲师以上职称的教师组成，其中要至少有二人具有高级职称。根据需要，答辩委员会可决定组成若干答辩小组，答辩小组由3～5人组成，设答辩小组长一人，具体负责答辩工作。答辩委员会按统一标准采用现场打分方式给学生评定成绩。答辩委员会要向院学位委员会提出是否准予学生毕业的建议。</w:t>
      </w:r>
    </w:p>
    <w:p>
      <w:pPr>
        <w:tabs>
          <w:tab w:val="left" w:pos="4859"/>
        </w:tabs>
        <w:spacing w:line="400" w:lineRule="exact"/>
        <w:ind w:firstLine="420"/>
        <w:rPr>
          <w:bCs/>
          <w:szCs w:val="21"/>
        </w:rPr>
      </w:pPr>
      <w:r>
        <w:rPr>
          <w:bCs/>
          <w:szCs w:val="21"/>
        </w:rPr>
        <w:t>2、答辩前学生必须按规定时间将毕业论文（设计）全部材料、毕业设计和指导教师评语及其它相关材料提交答辩委员会。答辩委员会将其转给评阅教师审阅，评阅教师要写出评阅意见和评阅成绩。</w:t>
      </w:r>
    </w:p>
    <w:p>
      <w:pPr>
        <w:tabs>
          <w:tab w:val="left" w:pos="4859"/>
        </w:tabs>
        <w:spacing w:line="400" w:lineRule="exact"/>
        <w:ind w:firstLine="420"/>
        <w:rPr>
          <w:bCs/>
          <w:szCs w:val="21"/>
        </w:rPr>
      </w:pPr>
      <w:r>
        <w:rPr>
          <w:bCs/>
          <w:szCs w:val="21"/>
        </w:rPr>
        <w:t>3、当毕业论文（设计）中涉及到有关实验方面的内容时，答辩前须完成调试试验，要有完整的测试结果并给出各参数指标，由答辩委员会验收并签署验收单；当涉及到有关计算机软件方面的内容时，在答辩前应进行软件系统的运行演示，给出运行结果，由答辩委员会验收并签署验收单。</w:t>
      </w:r>
    </w:p>
    <w:p>
      <w:pPr>
        <w:tabs>
          <w:tab w:val="left" w:pos="4859"/>
        </w:tabs>
        <w:spacing w:line="400" w:lineRule="exact"/>
        <w:ind w:firstLine="420"/>
        <w:rPr>
          <w:bCs/>
          <w:szCs w:val="21"/>
        </w:rPr>
      </w:pPr>
      <w:r>
        <w:rPr>
          <w:bCs/>
          <w:szCs w:val="21"/>
        </w:rPr>
        <w:t>4、每个学生毕业答辩时间一般不少于20分钟。要出示有关图表、数据、实物、实验或软件运行验收单。其中自述时间不少于10分钟，着重介绍本题目的研究意义、思路与方法、主要成果及不足之处等，要求制作PPT。回答答辩小组成员3个以上的问题。</w:t>
      </w:r>
    </w:p>
    <w:p>
      <w:pPr>
        <w:pStyle w:val="49"/>
        <w:rPr>
          <w:rStyle w:val="23"/>
          <w:rFonts w:ascii="Times New Roman" w:hAnsi="Times New Roman"/>
          <w:b/>
          <w:bCs/>
          <w:lang w:val="zh-CN"/>
        </w:rPr>
      </w:pPr>
      <w:r>
        <w:rPr>
          <w:rFonts w:ascii="Times New Roman" w:hAnsi="Times New Roman"/>
          <w:bCs/>
          <w:szCs w:val="21"/>
        </w:rPr>
        <w:br w:type="page"/>
      </w:r>
      <w:bookmarkStart w:id="612" w:name="_Toc11493"/>
      <w:bookmarkStart w:id="613" w:name="_Toc25869"/>
      <w:bookmarkStart w:id="614" w:name="_Toc19001"/>
      <w:bookmarkStart w:id="615" w:name="_Toc10791"/>
      <w:bookmarkStart w:id="616" w:name="_Toc7289"/>
      <w:bookmarkStart w:id="617" w:name="_Toc10201"/>
      <w:bookmarkStart w:id="618" w:name="_Toc13946"/>
      <w:bookmarkStart w:id="619" w:name="_Toc30910"/>
      <w:r>
        <w:rPr>
          <w:rStyle w:val="23"/>
          <w:rFonts w:ascii="Times New Roman" w:hAnsi="Times New Roman"/>
          <w:b/>
          <w:bCs/>
          <w:lang w:val="zh-CN"/>
        </w:rPr>
        <w:t>单片机原理与接口技术课程设计</w:t>
      </w:r>
    </w:p>
    <w:bookmarkEnd w:id="612"/>
    <w:bookmarkEnd w:id="613"/>
    <w:bookmarkEnd w:id="614"/>
    <w:bookmarkEnd w:id="615"/>
    <w:bookmarkEnd w:id="616"/>
    <w:bookmarkEnd w:id="617"/>
    <w:bookmarkEnd w:id="618"/>
    <w:bookmarkEnd w:id="619"/>
    <w:p>
      <w:pPr>
        <w:widowControl/>
        <w:snapToGrid w:val="0"/>
        <w:spacing w:line="360" w:lineRule="auto"/>
        <w:jc w:val="center"/>
        <w:rPr>
          <w:sz w:val="24"/>
        </w:rPr>
      </w:pPr>
      <w:r>
        <w:rPr>
          <w:sz w:val="24"/>
        </w:rPr>
        <w:t>（</w:t>
      </w:r>
      <w:r>
        <w:rPr>
          <w:kern w:val="0"/>
          <w:sz w:val="24"/>
        </w:rPr>
        <w:t>Course Design of Micro-controller Principle and Interface Technology</w:t>
      </w:r>
      <w:r>
        <w:rPr>
          <w:sz w:val="24"/>
        </w:rPr>
        <w:t>）</w:t>
      </w:r>
    </w:p>
    <w:p>
      <w:pPr>
        <w:widowControl/>
        <w:snapToGrid w:val="0"/>
        <w:spacing w:line="360" w:lineRule="auto"/>
        <w:rPr>
          <w:sz w:val="28"/>
          <w:szCs w:val="28"/>
        </w:rPr>
      </w:pPr>
    </w:p>
    <w:p>
      <w:pPr>
        <w:snapToGrid w:val="0"/>
        <w:spacing w:line="360" w:lineRule="auto"/>
        <w:jc w:val="center"/>
        <w:rPr>
          <w:b/>
          <w:szCs w:val="21"/>
        </w:rPr>
      </w:pPr>
      <w:r>
        <w:rPr>
          <w:b/>
          <w:szCs w:val="21"/>
        </w:rPr>
        <w:t>课程基本信息</w:t>
      </w:r>
    </w:p>
    <w:tbl>
      <w:tblPr>
        <w:tblStyle w:val="16"/>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7"/>
        <w:gridCol w:w="2649"/>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kern w:val="0"/>
                <w:sz w:val="20"/>
                <w:szCs w:val="21"/>
              </w:rPr>
            </w:pPr>
            <w:r>
              <w:rPr>
                <w:b/>
                <w:bCs/>
                <w:kern w:val="0"/>
                <w:sz w:val="20"/>
                <w:szCs w:val="21"/>
              </w:rPr>
              <w:t>课程编号：</w:t>
            </w:r>
            <w:r>
              <w:rPr>
                <w:kern w:val="0"/>
                <w:sz w:val="20"/>
                <w:szCs w:val="21"/>
              </w:rPr>
              <w:t>04021549</w:t>
            </w:r>
          </w:p>
        </w:tc>
        <w:tc>
          <w:tcPr>
            <w:tcW w:w="1453" w:type="pct"/>
          </w:tcPr>
          <w:p>
            <w:pPr>
              <w:spacing w:line="300" w:lineRule="auto"/>
              <w:rPr>
                <w:b/>
                <w:bCs/>
                <w:kern w:val="0"/>
                <w:sz w:val="20"/>
                <w:szCs w:val="21"/>
              </w:rPr>
            </w:pPr>
            <w:r>
              <w:rPr>
                <w:b/>
                <w:bCs/>
                <w:kern w:val="0"/>
                <w:sz w:val="20"/>
                <w:szCs w:val="21"/>
              </w:rPr>
              <w:t>课程总学时：</w:t>
            </w:r>
            <w:r>
              <w:rPr>
                <w:kern w:val="0"/>
                <w:sz w:val="20"/>
                <w:szCs w:val="21"/>
              </w:rPr>
              <w:t>3周</w:t>
            </w:r>
          </w:p>
        </w:tc>
        <w:tc>
          <w:tcPr>
            <w:tcW w:w="1881" w:type="pct"/>
          </w:tcPr>
          <w:p>
            <w:pPr>
              <w:spacing w:line="300" w:lineRule="auto"/>
              <w:rPr>
                <w:b/>
                <w:bCs/>
                <w:kern w:val="0"/>
                <w:sz w:val="20"/>
                <w:szCs w:val="21"/>
              </w:rPr>
            </w:pPr>
            <w:r>
              <w:rPr>
                <w:b/>
                <w:bCs/>
                <w:kern w:val="0"/>
                <w:sz w:val="20"/>
                <w:szCs w:val="21"/>
              </w:rPr>
              <w:t xml:space="preserve">实验学时： </w:t>
            </w:r>
            <w:r>
              <w:rPr>
                <w:kern w:val="0"/>
                <w:sz w:val="20"/>
                <w:szCs w:val="21"/>
              </w:rPr>
              <w:t>3周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kern w:val="0"/>
                <w:sz w:val="20"/>
                <w:szCs w:val="21"/>
              </w:rPr>
            </w:pPr>
            <w:r>
              <w:rPr>
                <w:b/>
                <w:bCs/>
                <w:kern w:val="0"/>
                <w:sz w:val="20"/>
                <w:szCs w:val="21"/>
              </w:rPr>
              <w:t>课程性质：</w:t>
            </w:r>
            <w:r>
              <w:rPr>
                <w:bCs/>
                <w:kern w:val="0"/>
                <w:sz w:val="20"/>
                <w:szCs w:val="21"/>
              </w:rPr>
              <w:t>必修</w:t>
            </w:r>
          </w:p>
        </w:tc>
        <w:tc>
          <w:tcPr>
            <w:tcW w:w="1453" w:type="pct"/>
          </w:tcPr>
          <w:p>
            <w:pPr>
              <w:spacing w:line="300" w:lineRule="auto"/>
              <w:rPr>
                <w:b/>
                <w:bCs/>
                <w:kern w:val="0"/>
                <w:sz w:val="20"/>
                <w:szCs w:val="21"/>
              </w:rPr>
            </w:pPr>
            <w:r>
              <w:rPr>
                <w:b/>
                <w:kern w:val="0"/>
                <w:sz w:val="20"/>
                <w:szCs w:val="21"/>
              </w:rPr>
              <w:t>课程属性:</w:t>
            </w:r>
            <w:r>
              <w:rPr>
                <w:bCs/>
                <w:kern w:val="0"/>
                <w:sz w:val="20"/>
                <w:szCs w:val="21"/>
              </w:rPr>
              <w:t>专业类</w:t>
            </w:r>
          </w:p>
        </w:tc>
        <w:tc>
          <w:tcPr>
            <w:tcW w:w="1881" w:type="pct"/>
          </w:tcPr>
          <w:p>
            <w:pPr>
              <w:spacing w:line="300" w:lineRule="auto"/>
              <w:rPr>
                <w:b/>
                <w:bCs/>
                <w:kern w:val="0"/>
                <w:sz w:val="20"/>
                <w:szCs w:val="21"/>
              </w:rPr>
            </w:pPr>
            <w:r>
              <w:rPr>
                <w:b/>
                <w:bCs/>
                <w:kern w:val="0"/>
                <w:sz w:val="20"/>
                <w:szCs w:val="21"/>
              </w:rPr>
              <w:t xml:space="preserve">开设学期：第 </w:t>
            </w:r>
            <w:r>
              <w:rPr>
                <w:kern w:val="0"/>
                <w:sz w:val="20"/>
                <w:szCs w:val="21"/>
              </w:rPr>
              <w:t>6</w:t>
            </w:r>
            <w:r>
              <w:rPr>
                <w:b/>
                <w:bCs/>
                <w:kern w:val="0"/>
                <w:sz w:val="20"/>
                <w:szCs w:val="21"/>
              </w:rPr>
              <w:t xml:space="preserve"> 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kern w:val="0"/>
                <w:sz w:val="20"/>
                <w:szCs w:val="21"/>
              </w:rPr>
            </w:pPr>
            <w:r>
              <w:rPr>
                <w:b/>
                <w:bCs/>
                <w:kern w:val="0"/>
                <w:sz w:val="20"/>
                <w:szCs w:val="21"/>
              </w:rPr>
              <w:t>课程负责人：</w:t>
            </w:r>
            <w:r>
              <w:rPr>
                <w:kern w:val="0"/>
                <w:sz w:val="20"/>
                <w:szCs w:val="21"/>
              </w:rPr>
              <w:t>姚传安</w:t>
            </w:r>
          </w:p>
        </w:tc>
        <w:tc>
          <w:tcPr>
            <w:tcW w:w="1453" w:type="pct"/>
          </w:tcPr>
          <w:p>
            <w:pPr>
              <w:spacing w:line="300" w:lineRule="auto"/>
              <w:rPr>
                <w:b/>
                <w:bCs/>
                <w:kern w:val="0"/>
                <w:sz w:val="20"/>
                <w:szCs w:val="21"/>
              </w:rPr>
            </w:pPr>
            <w:r>
              <w:rPr>
                <w:b/>
                <w:bCs/>
                <w:kern w:val="0"/>
                <w:sz w:val="20"/>
                <w:szCs w:val="21"/>
              </w:rPr>
              <w:t>课程团队：</w:t>
            </w:r>
            <w:r>
              <w:rPr>
                <w:kern w:val="0"/>
                <w:sz w:val="20"/>
                <w:szCs w:val="21"/>
              </w:rPr>
              <w:t>王玲、吴俊锋</w:t>
            </w:r>
          </w:p>
        </w:tc>
        <w:tc>
          <w:tcPr>
            <w:tcW w:w="1881" w:type="pct"/>
          </w:tcPr>
          <w:p>
            <w:pPr>
              <w:spacing w:line="300" w:lineRule="auto"/>
              <w:rPr>
                <w:b/>
                <w:bCs/>
                <w:kern w:val="0"/>
                <w:sz w:val="20"/>
                <w:szCs w:val="21"/>
              </w:rPr>
            </w:pPr>
            <w:r>
              <w:rPr>
                <w:b/>
                <w:bCs/>
                <w:kern w:val="0"/>
                <w:sz w:val="20"/>
                <w:szCs w:val="21"/>
              </w:rPr>
              <w:t>授课语言：</w:t>
            </w:r>
            <w:r>
              <w:rPr>
                <w:kern w:val="0"/>
                <w:sz w:val="20"/>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Cs/>
                <w:kern w:val="0"/>
                <w:sz w:val="20"/>
                <w:szCs w:val="21"/>
              </w:rPr>
            </w:pPr>
            <w:r>
              <w:rPr>
                <w:b/>
                <w:bCs/>
                <w:kern w:val="0"/>
                <w:sz w:val="20"/>
                <w:szCs w:val="21"/>
              </w:rPr>
              <w:t>适用专业：</w:t>
            </w:r>
            <w:r>
              <w:rPr>
                <w:kern w:val="0"/>
                <w:sz w:val="20"/>
                <w:szCs w:val="21"/>
              </w:rPr>
              <w:t>电子信息工程</w:t>
            </w:r>
            <w:r>
              <w:rPr>
                <w:bCs/>
                <w:kern w:val="0"/>
                <w:sz w:val="20"/>
                <w:szCs w:val="21"/>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kern w:val="0"/>
                <w:sz w:val="20"/>
                <w:szCs w:val="21"/>
              </w:rPr>
            </w:pPr>
            <w:r>
              <w:rPr>
                <w:b/>
                <w:bCs/>
                <w:kern w:val="0"/>
                <w:sz w:val="20"/>
                <w:szCs w:val="21"/>
              </w:rPr>
              <w:t>对先修的要求：</w:t>
            </w:r>
            <w:r>
              <w:rPr>
                <w:bCs/>
                <w:kern w:val="0"/>
                <w:sz w:val="20"/>
                <w:szCs w:val="21"/>
              </w:rPr>
              <w:t>电路、模拟电子技术、数字电子技术、C语言设计基础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kern w:val="0"/>
                <w:sz w:val="20"/>
                <w:szCs w:val="21"/>
              </w:rPr>
            </w:pPr>
            <w:r>
              <w:rPr>
                <w:b/>
                <w:bCs/>
                <w:kern w:val="0"/>
                <w:sz w:val="20"/>
                <w:szCs w:val="21"/>
              </w:rPr>
              <w:t>对后续的支撑：</w:t>
            </w:r>
            <w:r>
              <w:rPr>
                <w:kern w:val="0"/>
                <w:sz w:val="20"/>
                <w:szCs w:val="21"/>
              </w:rPr>
              <w:t>毕业实习、毕业设计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kern w:val="0"/>
                <w:sz w:val="20"/>
                <w:szCs w:val="21"/>
              </w:rPr>
            </w:pPr>
            <w:r>
              <w:rPr>
                <w:b/>
                <w:bCs/>
                <w:kern w:val="0"/>
                <w:sz w:val="20"/>
                <w:szCs w:val="21"/>
              </w:rPr>
              <w:t>主撰人：</w:t>
            </w:r>
            <w:r>
              <w:rPr>
                <w:kern w:val="0"/>
                <w:sz w:val="20"/>
                <w:szCs w:val="21"/>
              </w:rPr>
              <w:t>姚传安</w:t>
            </w:r>
          </w:p>
        </w:tc>
        <w:tc>
          <w:tcPr>
            <w:tcW w:w="1453" w:type="pct"/>
          </w:tcPr>
          <w:p>
            <w:pPr>
              <w:spacing w:line="300" w:lineRule="auto"/>
              <w:rPr>
                <w:b/>
                <w:bCs/>
                <w:kern w:val="0"/>
                <w:sz w:val="20"/>
                <w:szCs w:val="21"/>
              </w:rPr>
            </w:pPr>
            <w:r>
              <w:rPr>
                <w:b/>
                <w:bCs/>
                <w:kern w:val="0"/>
                <w:sz w:val="20"/>
                <w:szCs w:val="21"/>
              </w:rPr>
              <w:t>审核人：</w:t>
            </w:r>
          </w:p>
        </w:tc>
        <w:tc>
          <w:tcPr>
            <w:tcW w:w="1881" w:type="pct"/>
          </w:tcPr>
          <w:p>
            <w:pPr>
              <w:spacing w:line="300" w:lineRule="auto"/>
              <w:rPr>
                <w:b/>
                <w:bCs/>
                <w:kern w:val="0"/>
                <w:sz w:val="20"/>
                <w:szCs w:val="21"/>
              </w:rPr>
            </w:pPr>
            <w:r>
              <w:rPr>
                <w:b/>
                <w:bCs/>
                <w:kern w:val="0"/>
                <w:sz w:val="20"/>
                <w:szCs w:val="21"/>
              </w:rPr>
              <w:t>大纲制定（修订）日期：2023</w:t>
            </w:r>
          </w:p>
        </w:tc>
      </w:tr>
    </w:tbl>
    <w:p>
      <w:pPr>
        <w:widowControl/>
        <w:snapToGrid w:val="0"/>
        <w:spacing w:line="360" w:lineRule="auto"/>
        <w:jc w:val="left"/>
        <w:rPr>
          <w:szCs w:val="21"/>
        </w:rPr>
      </w:pPr>
    </w:p>
    <w:p>
      <w:pPr>
        <w:widowControl/>
        <w:snapToGrid w:val="0"/>
        <w:spacing w:before="156" w:beforeLines="50" w:line="400" w:lineRule="exact"/>
        <w:jc w:val="left"/>
        <w:rPr>
          <w:b/>
          <w:bCs/>
          <w:szCs w:val="21"/>
        </w:rPr>
      </w:pPr>
      <w:r>
        <w:rPr>
          <w:b/>
          <w:bCs/>
          <w:szCs w:val="21"/>
        </w:rPr>
        <w:t>一、课程简介/课程目标</w:t>
      </w:r>
    </w:p>
    <w:p>
      <w:pPr>
        <w:autoSpaceDE w:val="0"/>
        <w:autoSpaceDN w:val="0"/>
        <w:adjustRightInd w:val="0"/>
        <w:snapToGrid w:val="0"/>
        <w:spacing w:line="360" w:lineRule="auto"/>
        <w:ind w:firstLine="480"/>
      </w:pPr>
      <w:r>
        <w:t>单片机原理与接口技术是电子信息工程专业学生的专业课、核心课程。在学完电子类基础课程和单片机原理课程之后，为加强对学生单片机应用能力的培养而开设的。本课程的任务是使学生获得单片机应用系统设计的基本理论、基本知识与基本技能，掌握单片机应用系统各主要环节的设计、调试方法，并了解单片机在测量、控制等电子技术应用领域的应用，初步具备应用单片机进行系统设计和产品开发的能力。为走出校门从事单片机应用的相关工作打下基础。</w:t>
      </w:r>
    </w:p>
    <w:p>
      <w:pPr>
        <w:autoSpaceDE w:val="0"/>
        <w:autoSpaceDN w:val="0"/>
        <w:adjustRightInd w:val="0"/>
        <w:snapToGrid w:val="0"/>
        <w:spacing w:line="360" w:lineRule="auto"/>
        <w:ind w:firstLine="480"/>
        <w:rPr>
          <w:szCs w:val="21"/>
        </w:rPr>
      </w:pPr>
      <w:r>
        <w:rPr>
          <w:b/>
          <w:bCs/>
        </w:rPr>
        <w:t>课程目标1：</w:t>
      </w:r>
      <w:r>
        <w:rPr>
          <w:szCs w:val="21"/>
        </w:rPr>
        <w:t>巩固和加深对单片机原理和接口技术知识的理解，使学生增进对单片机系统的感性认识，加深对单片机理论方面的理解，为顺利完成毕业设计打下基础。</w:t>
      </w:r>
    </w:p>
    <w:p>
      <w:pPr>
        <w:adjustRightInd w:val="0"/>
        <w:snapToGrid w:val="0"/>
        <w:spacing w:line="360" w:lineRule="auto"/>
        <w:ind w:firstLine="420"/>
        <w:rPr>
          <w:szCs w:val="21"/>
        </w:rPr>
      </w:pPr>
      <w:r>
        <w:rPr>
          <w:b/>
          <w:bCs/>
        </w:rPr>
        <w:t>课程目标2：</w:t>
      </w:r>
      <w:r>
        <w:rPr>
          <w:szCs w:val="21"/>
        </w:rPr>
        <w:t>使学生掌握对单片机的内部功能模块的应用，如定时器/计数器、中断、片内外存贮器、I/O 口和申行口通讯等，进一步深化和巩固所学基础理论、专业知识及实验技能，培养学生综合运用所学专业知识分析问题和解决问题的能力，。</w:t>
      </w:r>
    </w:p>
    <w:p>
      <w:pPr>
        <w:adjustRightInd w:val="0"/>
        <w:snapToGrid w:val="0"/>
        <w:spacing w:line="360" w:lineRule="auto"/>
        <w:ind w:firstLine="420"/>
        <w:rPr>
          <w:szCs w:val="21"/>
        </w:rPr>
      </w:pPr>
      <w:r>
        <w:rPr>
          <w:b/>
          <w:bCs/>
        </w:rPr>
        <w:t>课程目标3：</w:t>
      </w:r>
      <w:r>
        <w:rPr>
          <w:szCs w:val="21"/>
        </w:rPr>
        <w:t>培养学生根据课题需要选学参考书籍、查阅手册和文献资料的能力，了解与课题有关的硬件元器件的工程规范，能按课程设计任务书的要求编写课程设计说明书，学会方案论证的比较方法，初步掌握工程设计的基本方法，能正确反映设计和实验成果，能用计算机绘制电路图和流程图。使学生了解和掌握单片机应用系统的软、硬件设计过程、方法及实现，提高学生的技术应用能力，为以后设计和实现单片机应用系统打下良好基础。</w:t>
      </w:r>
    </w:p>
    <w:p>
      <w:pPr>
        <w:adjustRightInd w:val="0"/>
        <w:snapToGrid w:val="0"/>
        <w:spacing w:line="360" w:lineRule="auto"/>
        <w:ind w:firstLine="420"/>
        <w:rPr>
          <w:szCs w:val="21"/>
        </w:rPr>
      </w:pPr>
      <w:r>
        <w:rPr>
          <w:b/>
          <w:bCs/>
        </w:rPr>
        <w:t>课程目标4：</w:t>
      </w:r>
      <w:r>
        <w:rPr>
          <w:szCs w:val="21"/>
        </w:rPr>
        <w:t>这一环节对掌握常用仪器、仪表的正确使用方法，学会软、硬件的设计和调试方法，掌握单片机技术在生产实践中的应用，提高学生的工程实践能力、动手能力、创新能力，使学生树立正确的人生观，养成严谨、踏实的工作作风。</w:t>
      </w:r>
    </w:p>
    <w:p>
      <w:pPr>
        <w:widowControl/>
        <w:snapToGrid w:val="0"/>
        <w:spacing w:before="156" w:beforeLines="50" w:line="400" w:lineRule="exact"/>
        <w:jc w:val="left"/>
      </w:pPr>
      <w:r>
        <w:rPr>
          <w:b/>
          <w:szCs w:val="21"/>
        </w:rPr>
        <w:t>二、课程目标和毕业要求的对应关系</w:t>
      </w:r>
    </w:p>
    <w:p>
      <w:pPr>
        <w:pStyle w:val="31"/>
        <w:widowControl/>
        <w:ind w:firstLine="1054" w:firstLineChars="500"/>
        <w:rPr>
          <w:b/>
          <w:szCs w:val="21"/>
          <w:lang w:bidi="ar"/>
        </w:rPr>
      </w:pPr>
    </w:p>
    <w:p>
      <w:pPr>
        <w:pStyle w:val="31"/>
        <w:widowControl/>
        <w:ind w:firstLine="1476" w:firstLineChars="700"/>
        <w:rPr>
          <w:b/>
          <w:szCs w:val="21"/>
          <w:lang w:bidi="ar"/>
        </w:rPr>
      </w:pPr>
      <w:r>
        <w:rPr>
          <w:b/>
          <w:szCs w:val="21"/>
          <w:lang w:bidi="ar"/>
        </w:rPr>
        <w:t>表1 课程目标与毕业要求的关系</w:t>
      </w:r>
    </w:p>
    <w:tbl>
      <w:tblPr>
        <w:tblStyle w:val="15"/>
        <w:tblW w:w="76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2"/>
        <w:gridCol w:w="5094"/>
        <w:gridCol w:w="14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152" w:type="dxa"/>
            <w:tcBorders>
              <w:top w:val="single" w:color="auto" w:sz="4" w:space="0"/>
              <w:left w:val="single" w:color="auto" w:sz="4" w:space="0"/>
              <w:bottom w:val="single" w:color="auto" w:sz="4" w:space="0"/>
              <w:right w:val="single" w:color="auto" w:sz="4" w:space="0"/>
            </w:tcBorders>
          </w:tcPr>
          <w:p>
            <w:pPr>
              <w:widowControl/>
              <w:snapToGrid w:val="0"/>
              <w:spacing w:before="156" w:beforeLines="50" w:line="400" w:lineRule="exact"/>
              <w:jc w:val="center"/>
              <w:rPr>
                <w:b/>
                <w:szCs w:val="21"/>
              </w:rPr>
            </w:pPr>
            <w:r>
              <w:rPr>
                <w:b/>
                <w:szCs w:val="21"/>
                <w:lang w:bidi="ar"/>
              </w:rPr>
              <w:t>课程目标</w:t>
            </w:r>
          </w:p>
        </w:tc>
        <w:tc>
          <w:tcPr>
            <w:tcW w:w="5094" w:type="dxa"/>
            <w:tcBorders>
              <w:top w:val="single" w:color="auto" w:sz="4" w:space="0"/>
              <w:left w:val="single" w:color="auto" w:sz="4" w:space="0"/>
              <w:bottom w:val="single" w:color="auto" w:sz="4" w:space="0"/>
              <w:right w:val="single" w:color="auto" w:sz="4" w:space="0"/>
            </w:tcBorders>
          </w:tcPr>
          <w:p>
            <w:pPr>
              <w:widowControl/>
              <w:snapToGrid w:val="0"/>
              <w:spacing w:before="156" w:beforeLines="50" w:line="400" w:lineRule="exact"/>
              <w:jc w:val="center"/>
              <w:rPr>
                <w:b/>
                <w:szCs w:val="21"/>
              </w:rPr>
            </w:pPr>
            <w:r>
              <w:rPr>
                <w:b/>
                <w:szCs w:val="21"/>
                <w:lang w:bidi="ar"/>
              </w:rPr>
              <w:t>毕业要求指标点</w:t>
            </w:r>
          </w:p>
        </w:tc>
        <w:tc>
          <w:tcPr>
            <w:tcW w:w="1441" w:type="dxa"/>
            <w:tcBorders>
              <w:top w:val="single" w:color="auto" w:sz="4" w:space="0"/>
              <w:left w:val="single" w:color="auto" w:sz="4" w:space="0"/>
              <w:bottom w:val="single" w:color="auto" w:sz="4" w:space="0"/>
              <w:right w:val="single" w:color="auto" w:sz="4" w:space="0"/>
            </w:tcBorders>
          </w:tcPr>
          <w:p>
            <w:pPr>
              <w:widowControl/>
              <w:snapToGrid w:val="0"/>
              <w:spacing w:before="156" w:beforeLines="50" w:line="400" w:lineRule="exact"/>
              <w:jc w:val="center"/>
              <w:rPr>
                <w:b/>
                <w:szCs w:val="21"/>
              </w:rPr>
            </w:pPr>
            <w:r>
              <w:rPr>
                <w:b/>
                <w:szCs w:val="21"/>
                <w:lang w:bidi="ar"/>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4"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Cs/>
                <w:sz w:val="18"/>
                <w:szCs w:val="18"/>
              </w:rPr>
            </w:pPr>
            <w:r>
              <w:rPr>
                <w:bCs/>
                <w:sz w:val="18"/>
                <w:szCs w:val="18"/>
                <w:lang w:bidi="ar"/>
              </w:rPr>
              <w:t>1</w:t>
            </w:r>
          </w:p>
        </w:tc>
        <w:tc>
          <w:tcPr>
            <w:tcW w:w="5094"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kern w:val="0"/>
                <w:sz w:val="18"/>
                <w:szCs w:val="18"/>
              </w:rPr>
            </w:pPr>
            <w:r>
              <w:rPr>
                <w:bCs/>
                <w:kern w:val="0"/>
                <w:sz w:val="18"/>
                <w:szCs w:val="18"/>
                <w:lang w:bidi="ar"/>
              </w:rPr>
              <w:t>指标点2.3： 能综合运用电子信息工程领域基本原理和方法，系统考虑多种影响因素，分析电路、信息处理、嵌入式系统等方面的复杂工程问题，选择和优化问题的解决方案。</w:t>
            </w:r>
          </w:p>
        </w:tc>
        <w:tc>
          <w:tcPr>
            <w:tcW w:w="1441"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sz w:val="18"/>
                <w:szCs w:val="18"/>
              </w:rPr>
            </w:pPr>
            <w:r>
              <w:rPr>
                <w:bCs/>
                <w:kern w:val="0"/>
                <w:sz w:val="18"/>
                <w:szCs w:val="18"/>
                <w:lang w:bidi="ar"/>
              </w:rPr>
              <w:t>2.问题分析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1"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Cs/>
                <w:sz w:val="18"/>
                <w:szCs w:val="18"/>
              </w:rPr>
            </w:pPr>
            <w:r>
              <w:rPr>
                <w:bCs/>
                <w:sz w:val="18"/>
                <w:szCs w:val="18"/>
                <w:lang w:bidi="ar"/>
              </w:rPr>
              <w:t>2</w:t>
            </w:r>
          </w:p>
        </w:tc>
        <w:tc>
          <w:tcPr>
            <w:tcW w:w="5094"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 w:val="18"/>
                <w:szCs w:val="18"/>
              </w:rPr>
            </w:pPr>
            <w:r>
              <w:rPr>
                <w:bCs/>
                <w:sz w:val="18"/>
                <w:szCs w:val="18"/>
                <w:lang w:bidi="ar"/>
              </w:rPr>
              <w:t>指标点</w:t>
            </w:r>
            <w:r>
              <w:rPr>
                <w:bCs/>
                <w:kern w:val="0"/>
                <w:sz w:val="18"/>
                <w:szCs w:val="18"/>
                <w:lang w:bidi="ar"/>
              </w:rPr>
              <w:t>3.2： 掌握现代传感器开发等电子信息领域专业知识，能够针对智慧农业、智慧畜牧、传感测试等特定需求，包括信息采集、存储和处理等，完成系统单元(部件)的方案设计。</w:t>
            </w:r>
          </w:p>
        </w:tc>
        <w:tc>
          <w:tcPr>
            <w:tcW w:w="1441"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sz w:val="18"/>
                <w:szCs w:val="18"/>
              </w:rPr>
            </w:pPr>
            <w:r>
              <w:rPr>
                <w:bCs/>
                <w:kern w:val="0"/>
                <w:sz w:val="18"/>
                <w:szCs w:val="18"/>
                <w:lang w:bidi="ar"/>
              </w:rPr>
              <w:t>3.设计/开发解决方案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0"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Cs/>
                <w:sz w:val="18"/>
                <w:szCs w:val="18"/>
              </w:rPr>
            </w:pPr>
            <w:r>
              <w:rPr>
                <w:bCs/>
                <w:sz w:val="18"/>
                <w:szCs w:val="18"/>
                <w:lang w:bidi="ar"/>
              </w:rPr>
              <w:t>3</w:t>
            </w:r>
          </w:p>
        </w:tc>
        <w:tc>
          <w:tcPr>
            <w:tcW w:w="5094"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 w:val="18"/>
                <w:szCs w:val="18"/>
              </w:rPr>
            </w:pPr>
            <w:r>
              <w:rPr>
                <w:bCs/>
                <w:kern w:val="0"/>
                <w:sz w:val="18"/>
                <w:szCs w:val="18"/>
                <w:lang w:bidi="ar"/>
              </w:rPr>
              <w:t>指标点4.2： 能够根据电路系统和信息处理系统等领域信息获取与处理方面的系统特征及其应用需求，选择研究路线，设计实验方案。</w:t>
            </w:r>
          </w:p>
        </w:tc>
        <w:tc>
          <w:tcPr>
            <w:tcW w:w="1441"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sz w:val="18"/>
                <w:szCs w:val="18"/>
              </w:rPr>
            </w:pPr>
            <w:r>
              <w:rPr>
                <w:bCs/>
                <w:kern w:val="0"/>
                <w:sz w:val="18"/>
                <w:szCs w:val="18"/>
                <w:lang w:bidi="ar"/>
              </w:rPr>
              <w:t>4.研究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2"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Cs/>
                <w:sz w:val="18"/>
                <w:szCs w:val="18"/>
              </w:rPr>
            </w:pPr>
            <w:r>
              <w:rPr>
                <w:bCs/>
                <w:sz w:val="18"/>
                <w:szCs w:val="18"/>
                <w:lang w:bidi="ar"/>
              </w:rPr>
              <w:t>4</w:t>
            </w:r>
          </w:p>
        </w:tc>
        <w:tc>
          <w:tcPr>
            <w:tcW w:w="5094"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 w:val="18"/>
                <w:szCs w:val="18"/>
              </w:rPr>
            </w:pPr>
            <w:r>
              <w:rPr>
                <w:bCs/>
                <w:sz w:val="18"/>
                <w:szCs w:val="18"/>
                <w:lang w:bidi="ar"/>
              </w:rPr>
              <w:t>指标点</w:t>
            </w:r>
            <w:r>
              <w:rPr>
                <w:bCs/>
                <w:kern w:val="0"/>
                <w:sz w:val="18"/>
                <w:szCs w:val="18"/>
                <w:lang w:bidi="ar"/>
              </w:rPr>
              <w:t>5.3： 能够开发或选用合适的电子仪器设备和专业仿真软件对电路系统和信息处理系统等领域的复杂工程问题的预测与模拟，并能够分析其局限性。</w:t>
            </w:r>
          </w:p>
        </w:tc>
        <w:tc>
          <w:tcPr>
            <w:tcW w:w="1441"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kern w:val="0"/>
                <w:sz w:val="18"/>
                <w:szCs w:val="18"/>
              </w:rPr>
            </w:pPr>
            <w:r>
              <w:rPr>
                <w:bCs/>
                <w:kern w:val="0"/>
                <w:sz w:val="18"/>
                <w:szCs w:val="18"/>
                <w:lang w:bidi="ar"/>
              </w:rPr>
              <w:t>5.使用现代工具</w:t>
            </w:r>
          </w:p>
        </w:tc>
      </w:tr>
    </w:tbl>
    <w:p>
      <w:pPr>
        <w:widowControl/>
        <w:snapToGrid w:val="0"/>
        <w:spacing w:before="156" w:beforeLines="50" w:line="400" w:lineRule="exact"/>
        <w:jc w:val="left"/>
        <w:rPr>
          <w:b/>
          <w:szCs w:val="21"/>
        </w:rPr>
      </w:pPr>
      <w:r>
        <w:rPr>
          <w:b/>
          <w:szCs w:val="21"/>
        </w:rPr>
        <w:t>三、教学内容和教学环节与课程目标的对应关系</w:t>
      </w:r>
    </w:p>
    <w:p>
      <w:pPr>
        <w:pStyle w:val="31"/>
        <w:widowControl/>
        <w:ind w:firstLine="422"/>
        <w:jc w:val="center"/>
      </w:pPr>
      <w:r>
        <w:rPr>
          <w:b/>
          <w:szCs w:val="21"/>
          <w:lang w:bidi="ar"/>
        </w:rPr>
        <w:t xml:space="preserve">表2  </w:t>
      </w:r>
      <w:r>
        <w:rPr>
          <w:b/>
          <w:szCs w:val="21"/>
        </w:rPr>
        <w:t>课程教学内容与课程目标的对应关系</w:t>
      </w:r>
    </w:p>
    <w:tbl>
      <w:tblPr>
        <w:tblStyle w:val="15"/>
        <w:tblW w:w="492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3"/>
        <w:gridCol w:w="1633"/>
        <w:gridCol w:w="3781"/>
        <w:gridCol w:w="1451"/>
        <w:gridCol w:w="677"/>
        <w:gridCol w:w="7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8" w:hRule="atLeast"/>
        </w:trPr>
        <w:tc>
          <w:tcPr>
            <w:tcW w:w="272" w:type="pct"/>
          </w:tcPr>
          <w:p>
            <w:pPr>
              <w:widowControl/>
              <w:jc w:val="center"/>
              <w:rPr>
                <w:b/>
                <w:kern w:val="0"/>
                <w:szCs w:val="21"/>
                <w:lang w:bidi="ar"/>
              </w:rPr>
            </w:pPr>
            <w:r>
              <w:rPr>
                <w:b/>
                <w:kern w:val="0"/>
                <w:szCs w:val="21"/>
                <w:lang w:bidi="ar"/>
              </w:rPr>
              <w:t>序号</w:t>
            </w:r>
          </w:p>
        </w:tc>
        <w:tc>
          <w:tcPr>
            <w:tcW w:w="936" w:type="pct"/>
            <w:vAlign w:val="center"/>
          </w:tcPr>
          <w:p>
            <w:pPr>
              <w:widowControl/>
              <w:jc w:val="center"/>
              <w:rPr>
                <w:szCs w:val="21"/>
              </w:rPr>
            </w:pPr>
            <w:r>
              <w:rPr>
                <w:b/>
                <w:kern w:val="0"/>
                <w:szCs w:val="21"/>
                <w:lang w:bidi="ar"/>
              </w:rPr>
              <w:t>教学</w:t>
            </w:r>
          </w:p>
          <w:p>
            <w:pPr>
              <w:widowControl/>
              <w:jc w:val="center"/>
              <w:rPr>
                <w:kern w:val="0"/>
                <w:szCs w:val="21"/>
                <w:lang w:bidi="ar"/>
              </w:rPr>
            </w:pPr>
            <w:r>
              <w:rPr>
                <w:b/>
                <w:kern w:val="0"/>
                <w:szCs w:val="21"/>
                <w:lang w:bidi="ar"/>
              </w:rPr>
              <w:t>内容</w:t>
            </w:r>
          </w:p>
        </w:tc>
        <w:tc>
          <w:tcPr>
            <w:tcW w:w="2132" w:type="pct"/>
            <w:vAlign w:val="center"/>
          </w:tcPr>
          <w:p>
            <w:pPr>
              <w:widowControl/>
              <w:jc w:val="center"/>
              <w:rPr>
                <w:kern w:val="0"/>
                <w:szCs w:val="21"/>
                <w:lang w:bidi="ar"/>
              </w:rPr>
            </w:pPr>
            <w:r>
              <w:rPr>
                <w:b/>
                <w:bCs/>
                <w:szCs w:val="21"/>
              </w:rPr>
              <w:t>教学重点和难点</w:t>
            </w:r>
          </w:p>
        </w:tc>
        <w:tc>
          <w:tcPr>
            <w:tcW w:w="833" w:type="pct"/>
            <w:vAlign w:val="center"/>
          </w:tcPr>
          <w:p>
            <w:pPr>
              <w:widowControl/>
              <w:jc w:val="center"/>
              <w:rPr>
                <w:b/>
                <w:bCs/>
                <w:szCs w:val="21"/>
              </w:rPr>
            </w:pPr>
            <w:r>
              <w:rPr>
                <w:b/>
                <w:bCs/>
                <w:szCs w:val="21"/>
              </w:rPr>
              <w:t>教学方式</w:t>
            </w:r>
          </w:p>
        </w:tc>
        <w:tc>
          <w:tcPr>
            <w:tcW w:w="403" w:type="pct"/>
            <w:vAlign w:val="center"/>
          </w:tcPr>
          <w:p>
            <w:pPr>
              <w:widowControl/>
              <w:jc w:val="center"/>
              <w:rPr>
                <w:b/>
                <w:bCs/>
                <w:szCs w:val="21"/>
              </w:rPr>
            </w:pPr>
            <w:r>
              <w:rPr>
                <w:b/>
                <w:bCs/>
                <w:kern w:val="0"/>
                <w:szCs w:val="21"/>
              </w:rPr>
              <w:t>实践天数</w:t>
            </w:r>
          </w:p>
        </w:tc>
        <w:tc>
          <w:tcPr>
            <w:tcW w:w="422" w:type="pct"/>
            <w:vAlign w:val="center"/>
          </w:tcPr>
          <w:p>
            <w:pPr>
              <w:widowControl/>
              <w:jc w:val="center"/>
              <w:rPr>
                <w:kern w:val="0"/>
                <w:szCs w:val="21"/>
                <w:lang w:bidi="ar"/>
              </w:rPr>
            </w:pPr>
            <w:r>
              <w:rPr>
                <w:b/>
                <w:kern w:val="0"/>
                <w:szCs w:val="21"/>
                <w:lang w:bidi="ar"/>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 w:type="pct"/>
            <w:vAlign w:val="center"/>
          </w:tcPr>
          <w:p>
            <w:pPr>
              <w:pStyle w:val="35"/>
              <w:spacing w:before="22"/>
              <w:ind w:left="107"/>
              <w:jc w:val="center"/>
              <w:rPr>
                <w:rFonts w:ascii="Times New Roman" w:hAnsi="Times New Roman" w:cs="Times New Roman"/>
                <w:sz w:val="18"/>
                <w:szCs w:val="18"/>
                <w:lang w:eastAsia="zh-CN"/>
              </w:rPr>
            </w:pPr>
            <w:r>
              <w:rPr>
                <w:rFonts w:ascii="Times New Roman" w:hAnsi="Times New Roman" w:cs="Times New Roman"/>
                <w:sz w:val="18"/>
                <w:szCs w:val="18"/>
                <w:lang w:eastAsia="zh-CN"/>
              </w:rPr>
              <w:t>1</w:t>
            </w:r>
          </w:p>
        </w:tc>
        <w:tc>
          <w:tcPr>
            <w:tcW w:w="936" w:type="pct"/>
            <w:vAlign w:val="center"/>
          </w:tcPr>
          <w:p>
            <w:pPr>
              <w:pStyle w:val="35"/>
              <w:spacing w:before="22"/>
              <w:ind w:left="107"/>
              <w:rPr>
                <w:rFonts w:ascii="Times New Roman" w:hAnsi="Times New Roman" w:cs="Times New Roman"/>
                <w:sz w:val="18"/>
                <w:szCs w:val="18"/>
                <w:lang w:eastAsia="zh-CN" w:bidi="ar"/>
              </w:rPr>
            </w:pPr>
            <w:r>
              <w:rPr>
                <w:rFonts w:ascii="Times New Roman" w:hAnsi="Times New Roman" w:cs="Times New Roman"/>
                <w:sz w:val="18"/>
                <w:szCs w:val="18"/>
                <w:lang w:eastAsia="zh-CN"/>
              </w:rPr>
              <w:t>布置任务，分析研讨，收集、查阅文献资料</w:t>
            </w:r>
          </w:p>
        </w:tc>
        <w:tc>
          <w:tcPr>
            <w:tcW w:w="2132" w:type="pct"/>
            <w:vAlign w:val="center"/>
          </w:tcPr>
          <w:p>
            <w:pPr>
              <w:widowControl/>
              <w:jc w:val="left"/>
              <w:rPr>
                <w:sz w:val="18"/>
                <w:szCs w:val="18"/>
              </w:rPr>
            </w:pPr>
            <w:r>
              <w:rPr>
                <w:b/>
                <w:bCs/>
                <w:sz w:val="18"/>
                <w:szCs w:val="18"/>
              </w:rPr>
              <w:t>重点</w:t>
            </w:r>
            <w:r>
              <w:rPr>
                <w:sz w:val="18"/>
                <w:szCs w:val="18"/>
              </w:rPr>
              <w:t>：根据选定设计题目的设计任务，阅读相关的中英文资料，了解国内外进展及发展趋势。</w:t>
            </w:r>
          </w:p>
          <w:p>
            <w:pPr>
              <w:widowControl/>
              <w:jc w:val="left"/>
              <w:rPr>
                <w:kern w:val="0"/>
                <w:sz w:val="18"/>
                <w:szCs w:val="18"/>
                <w:lang w:bidi="ar"/>
              </w:rPr>
            </w:pPr>
            <w:r>
              <w:rPr>
                <w:b/>
                <w:bCs/>
                <w:sz w:val="18"/>
                <w:szCs w:val="18"/>
              </w:rPr>
              <w:t>难点</w:t>
            </w:r>
            <w:r>
              <w:rPr>
                <w:sz w:val="18"/>
                <w:szCs w:val="18"/>
              </w:rPr>
              <w:t>：明确</w:t>
            </w:r>
            <w:r>
              <w:rPr>
                <w:kern w:val="0"/>
                <w:sz w:val="18"/>
                <w:szCs w:val="18"/>
                <w:lang w:bidi="ar"/>
              </w:rPr>
              <w:t>单片机原理与接口技术课程</w:t>
            </w:r>
            <w:r>
              <w:rPr>
                <w:sz w:val="18"/>
                <w:szCs w:val="18"/>
              </w:rPr>
              <w:t>设计任务要求、技术指标、熟悉设计任务及规程。</w:t>
            </w:r>
          </w:p>
        </w:tc>
        <w:tc>
          <w:tcPr>
            <w:tcW w:w="833" w:type="pct"/>
            <w:vAlign w:val="center"/>
          </w:tcPr>
          <w:p>
            <w:pPr>
              <w:widowControl/>
              <w:jc w:val="left"/>
              <w:rPr>
                <w:kern w:val="0"/>
                <w:sz w:val="18"/>
                <w:szCs w:val="18"/>
                <w:lang w:bidi="ar"/>
              </w:rPr>
            </w:pPr>
            <w:r>
              <w:rPr>
                <w:sz w:val="18"/>
                <w:szCs w:val="18"/>
              </w:rPr>
              <w:t>集中讲解、学生自主查阅资料、过程中予以指导</w:t>
            </w:r>
          </w:p>
        </w:tc>
        <w:tc>
          <w:tcPr>
            <w:tcW w:w="403" w:type="pct"/>
            <w:vAlign w:val="center"/>
          </w:tcPr>
          <w:p>
            <w:pPr>
              <w:widowControl/>
              <w:jc w:val="center"/>
              <w:rPr>
                <w:kern w:val="0"/>
                <w:sz w:val="18"/>
                <w:szCs w:val="18"/>
                <w:lang w:bidi="ar"/>
              </w:rPr>
            </w:pPr>
            <w:r>
              <w:rPr>
                <w:kern w:val="0"/>
                <w:sz w:val="18"/>
                <w:szCs w:val="18"/>
                <w:lang w:bidi="ar"/>
              </w:rPr>
              <w:t>2</w:t>
            </w:r>
          </w:p>
        </w:tc>
        <w:tc>
          <w:tcPr>
            <w:tcW w:w="422" w:type="pct"/>
            <w:vAlign w:val="center"/>
          </w:tcPr>
          <w:p>
            <w:pPr>
              <w:widowControl/>
              <w:jc w:val="center"/>
              <w:rPr>
                <w:kern w:val="0"/>
                <w:sz w:val="18"/>
                <w:szCs w:val="18"/>
                <w:lang w:bidi="ar"/>
              </w:rPr>
            </w:pPr>
            <w:r>
              <w:rPr>
                <w:kern w:val="0"/>
                <w:sz w:val="18"/>
                <w:szCs w:val="18"/>
                <w:lang w:bidi="ar"/>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 w:type="pct"/>
            <w:vAlign w:val="center"/>
          </w:tcPr>
          <w:p>
            <w:pPr>
              <w:widowControl/>
              <w:jc w:val="center"/>
              <w:rPr>
                <w:kern w:val="0"/>
                <w:sz w:val="18"/>
                <w:szCs w:val="18"/>
                <w:lang w:bidi="ar"/>
              </w:rPr>
            </w:pPr>
            <w:r>
              <w:rPr>
                <w:kern w:val="0"/>
                <w:sz w:val="18"/>
                <w:szCs w:val="18"/>
                <w:lang w:bidi="ar"/>
              </w:rPr>
              <w:t>2</w:t>
            </w:r>
          </w:p>
        </w:tc>
        <w:tc>
          <w:tcPr>
            <w:tcW w:w="936"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确定单片机系统总体方案</w:t>
            </w:r>
          </w:p>
        </w:tc>
        <w:tc>
          <w:tcPr>
            <w:tcW w:w="2132" w:type="pct"/>
            <w:vAlign w:val="center"/>
          </w:tcPr>
          <w:p>
            <w:pPr>
              <w:widowControl/>
              <w:rPr>
                <w:bCs/>
                <w:kern w:val="0"/>
                <w:sz w:val="18"/>
                <w:szCs w:val="18"/>
              </w:rPr>
            </w:pPr>
            <w:r>
              <w:rPr>
                <w:b/>
                <w:bCs/>
                <w:sz w:val="18"/>
                <w:szCs w:val="18"/>
              </w:rPr>
              <w:t>重点</w:t>
            </w:r>
            <w:r>
              <w:rPr>
                <w:sz w:val="18"/>
                <w:szCs w:val="18"/>
              </w:rPr>
              <w:t>：</w:t>
            </w:r>
            <w:r>
              <w:rPr>
                <w:kern w:val="0"/>
                <w:sz w:val="18"/>
                <w:szCs w:val="18"/>
                <w:lang w:bidi="ar"/>
              </w:rPr>
              <w:t>从题目设计要求出发，</w:t>
            </w:r>
            <w:r>
              <w:rPr>
                <w:bCs/>
                <w:kern w:val="0"/>
                <w:sz w:val="18"/>
                <w:szCs w:val="18"/>
              </w:rPr>
              <w:t>确定设计方案。</w:t>
            </w:r>
          </w:p>
          <w:p>
            <w:pPr>
              <w:widowControl/>
              <w:rPr>
                <w:kern w:val="0"/>
                <w:sz w:val="18"/>
                <w:szCs w:val="18"/>
                <w:lang w:bidi="ar"/>
              </w:rPr>
            </w:pPr>
            <w:r>
              <w:rPr>
                <w:b/>
                <w:bCs/>
                <w:sz w:val="18"/>
                <w:szCs w:val="18"/>
              </w:rPr>
              <w:t>难点</w:t>
            </w:r>
            <w:r>
              <w:rPr>
                <w:sz w:val="18"/>
                <w:szCs w:val="18"/>
              </w:rPr>
              <w:t>：</w:t>
            </w:r>
            <w:r>
              <w:rPr>
                <w:kern w:val="0"/>
                <w:sz w:val="18"/>
                <w:szCs w:val="18"/>
                <w:lang w:bidi="ar"/>
              </w:rPr>
              <w:t>对设计方案进行比较、分析和论证，并确定最终的方案。</w:t>
            </w:r>
          </w:p>
        </w:tc>
        <w:tc>
          <w:tcPr>
            <w:tcW w:w="833" w:type="pct"/>
            <w:vAlign w:val="center"/>
          </w:tcPr>
          <w:p>
            <w:pPr>
              <w:widowControl/>
              <w:jc w:val="left"/>
              <w:rPr>
                <w:kern w:val="0"/>
                <w:sz w:val="18"/>
                <w:szCs w:val="18"/>
                <w:lang w:bidi="ar"/>
              </w:rPr>
            </w:pPr>
            <w:r>
              <w:rPr>
                <w:sz w:val="18"/>
                <w:szCs w:val="18"/>
              </w:rPr>
              <w:t>集中讲解、指导</w:t>
            </w:r>
          </w:p>
        </w:tc>
        <w:tc>
          <w:tcPr>
            <w:tcW w:w="403" w:type="pct"/>
            <w:vAlign w:val="center"/>
          </w:tcPr>
          <w:p>
            <w:pPr>
              <w:widowControl/>
              <w:jc w:val="center"/>
              <w:rPr>
                <w:kern w:val="0"/>
                <w:sz w:val="18"/>
                <w:szCs w:val="18"/>
                <w:lang w:bidi="ar"/>
              </w:rPr>
            </w:pPr>
            <w:r>
              <w:rPr>
                <w:kern w:val="0"/>
                <w:sz w:val="18"/>
                <w:szCs w:val="18"/>
                <w:lang w:bidi="ar"/>
              </w:rPr>
              <w:t>2</w:t>
            </w:r>
          </w:p>
        </w:tc>
        <w:tc>
          <w:tcPr>
            <w:tcW w:w="422" w:type="pct"/>
            <w:vAlign w:val="center"/>
          </w:tcPr>
          <w:p>
            <w:pPr>
              <w:widowControl/>
              <w:jc w:val="center"/>
              <w:rPr>
                <w:kern w:val="0"/>
                <w:sz w:val="18"/>
                <w:szCs w:val="18"/>
                <w:lang w:bidi="ar"/>
              </w:rPr>
            </w:pPr>
            <w:r>
              <w:rPr>
                <w:kern w:val="0"/>
                <w:sz w:val="18"/>
                <w:szCs w:val="18"/>
                <w:lang w:bidi="ar"/>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 w:type="pct"/>
            <w:vAlign w:val="center"/>
          </w:tcPr>
          <w:p>
            <w:pPr>
              <w:pStyle w:val="31"/>
              <w:tabs>
                <w:tab w:val="left" w:pos="820"/>
              </w:tabs>
              <w:spacing w:before="105"/>
              <w:ind w:firstLine="348"/>
              <w:jc w:val="center"/>
              <w:rPr>
                <w:spacing w:val="-3"/>
                <w:sz w:val="18"/>
                <w:szCs w:val="18"/>
              </w:rPr>
            </w:pPr>
            <w:r>
              <w:rPr>
                <w:spacing w:val="-3"/>
                <w:sz w:val="18"/>
                <w:szCs w:val="18"/>
              </w:rPr>
              <w:t>3</w:t>
            </w:r>
          </w:p>
        </w:tc>
        <w:tc>
          <w:tcPr>
            <w:tcW w:w="936"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系统硬件电路设计</w:t>
            </w:r>
          </w:p>
        </w:tc>
        <w:tc>
          <w:tcPr>
            <w:tcW w:w="2132" w:type="pct"/>
            <w:vAlign w:val="center"/>
          </w:tcPr>
          <w:p>
            <w:pPr>
              <w:widowControl/>
              <w:rPr>
                <w:sz w:val="18"/>
                <w:szCs w:val="18"/>
              </w:rPr>
            </w:pPr>
            <w:r>
              <w:rPr>
                <w:b/>
                <w:bCs/>
                <w:sz w:val="18"/>
                <w:szCs w:val="18"/>
              </w:rPr>
              <w:t>重点</w:t>
            </w:r>
            <w:r>
              <w:rPr>
                <w:sz w:val="18"/>
                <w:szCs w:val="18"/>
              </w:rPr>
              <w:t>：根据总体设计方案进行模块化划分，通过PCB软件画出电路原理图。</w:t>
            </w:r>
          </w:p>
          <w:p>
            <w:pPr>
              <w:widowControl/>
              <w:rPr>
                <w:kern w:val="0"/>
                <w:sz w:val="18"/>
                <w:szCs w:val="18"/>
                <w:lang w:bidi="ar"/>
              </w:rPr>
            </w:pPr>
            <w:r>
              <w:rPr>
                <w:b/>
                <w:bCs/>
                <w:sz w:val="18"/>
                <w:szCs w:val="18"/>
              </w:rPr>
              <w:t>难点</w:t>
            </w:r>
            <w:r>
              <w:rPr>
                <w:sz w:val="18"/>
                <w:szCs w:val="18"/>
              </w:rPr>
              <w:t>：电路原理图的设计</w:t>
            </w:r>
          </w:p>
        </w:tc>
        <w:tc>
          <w:tcPr>
            <w:tcW w:w="833" w:type="pct"/>
            <w:vAlign w:val="center"/>
          </w:tcPr>
          <w:p>
            <w:pPr>
              <w:widowControl/>
              <w:jc w:val="left"/>
              <w:rPr>
                <w:kern w:val="0"/>
                <w:sz w:val="18"/>
                <w:szCs w:val="18"/>
                <w:lang w:bidi="ar"/>
              </w:rPr>
            </w:pPr>
            <w:r>
              <w:rPr>
                <w:bCs/>
                <w:kern w:val="0"/>
                <w:sz w:val="18"/>
                <w:szCs w:val="18"/>
              </w:rPr>
              <w:t>教师指导、学生自主设计</w:t>
            </w:r>
          </w:p>
        </w:tc>
        <w:tc>
          <w:tcPr>
            <w:tcW w:w="403" w:type="pct"/>
            <w:vAlign w:val="center"/>
          </w:tcPr>
          <w:p>
            <w:pPr>
              <w:widowControl/>
              <w:jc w:val="center"/>
              <w:rPr>
                <w:kern w:val="0"/>
                <w:sz w:val="18"/>
                <w:szCs w:val="18"/>
                <w:lang w:bidi="ar"/>
              </w:rPr>
            </w:pPr>
            <w:r>
              <w:rPr>
                <w:kern w:val="0"/>
                <w:sz w:val="18"/>
                <w:szCs w:val="18"/>
                <w:lang w:bidi="ar"/>
              </w:rPr>
              <w:t>3</w:t>
            </w:r>
          </w:p>
        </w:tc>
        <w:tc>
          <w:tcPr>
            <w:tcW w:w="422" w:type="pct"/>
            <w:vAlign w:val="center"/>
          </w:tcPr>
          <w:p>
            <w:pPr>
              <w:widowControl/>
              <w:jc w:val="center"/>
              <w:rPr>
                <w:kern w:val="0"/>
                <w:sz w:val="18"/>
                <w:szCs w:val="18"/>
                <w:lang w:bidi="ar"/>
              </w:rPr>
            </w:pPr>
            <w:r>
              <w:rPr>
                <w:kern w:val="0"/>
                <w:sz w:val="18"/>
                <w:szCs w:val="18"/>
                <w:lang w:bidi="ar"/>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 w:type="pct"/>
            <w:vAlign w:val="center"/>
          </w:tcPr>
          <w:p>
            <w:pPr>
              <w:widowControl/>
              <w:jc w:val="center"/>
              <w:rPr>
                <w:kern w:val="0"/>
                <w:sz w:val="18"/>
                <w:szCs w:val="18"/>
                <w:lang w:bidi="ar"/>
              </w:rPr>
            </w:pPr>
            <w:r>
              <w:rPr>
                <w:kern w:val="0"/>
                <w:sz w:val="18"/>
                <w:szCs w:val="18"/>
                <w:lang w:bidi="ar"/>
              </w:rPr>
              <w:t>4</w:t>
            </w:r>
          </w:p>
        </w:tc>
        <w:tc>
          <w:tcPr>
            <w:tcW w:w="936"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系统软件设计</w:t>
            </w:r>
          </w:p>
        </w:tc>
        <w:tc>
          <w:tcPr>
            <w:tcW w:w="2132" w:type="pct"/>
            <w:vAlign w:val="center"/>
          </w:tcPr>
          <w:p>
            <w:pPr>
              <w:widowControl/>
              <w:rPr>
                <w:sz w:val="18"/>
                <w:szCs w:val="18"/>
              </w:rPr>
            </w:pPr>
            <w:r>
              <w:rPr>
                <w:b/>
                <w:bCs/>
                <w:sz w:val="18"/>
                <w:szCs w:val="18"/>
              </w:rPr>
              <w:t>重点</w:t>
            </w:r>
            <w:r>
              <w:rPr>
                <w:sz w:val="18"/>
                <w:szCs w:val="18"/>
              </w:rPr>
              <w:t>：使用Keil MDK软件，将设计的软件代码下载到单片机里。</w:t>
            </w:r>
          </w:p>
          <w:p>
            <w:pPr>
              <w:widowControl/>
              <w:rPr>
                <w:kern w:val="0"/>
                <w:sz w:val="18"/>
                <w:szCs w:val="18"/>
                <w:lang w:bidi="ar"/>
              </w:rPr>
            </w:pPr>
            <w:r>
              <w:rPr>
                <w:b/>
                <w:bCs/>
                <w:sz w:val="18"/>
                <w:szCs w:val="18"/>
              </w:rPr>
              <w:t>难点</w:t>
            </w:r>
            <w:r>
              <w:rPr>
                <w:sz w:val="18"/>
                <w:szCs w:val="18"/>
              </w:rPr>
              <w:t>：调用接口函数，设计各外设子程序。</w:t>
            </w:r>
          </w:p>
        </w:tc>
        <w:tc>
          <w:tcPr>
            <w:tcW w:w="833" w:type="pct"/>
            <w:vAlign w:val="center"/>
          </w:tcPr>
          <w:p>
            <w:pPr>
              <w:widowControl/>
              <w:jc w:val="left"/>
              <w:rPr>
                <w:kern w:val="0"/>
                <w:sz w:val="18"/>
                <w:szCs w:val="18"/>
                <w:lang w:bidi="ar"/>
              </w:rPr>
            </w:pPr>
            <w:r>
              <w:rPr>
                <w:bCs/>
                <w:kern w:val="0"/>
                <w:sz w:val="18"/>
                <w:szCs w:val="18"/>
              </w:rPr>
              <w:t>教师指导、学生自主设计</w:t>
            </w:r>
          </w:p>
        </w:tc>
        <w:tc>
          <w:tcPr>
            <w:tcW w:w="403" w:type="pct"/>
            <w:vAlign w:val="center"/>
          </w:tcPr>
          <w:p>
            <w:pPr>
              <w:widowControl/>
              <w:jc w:val="center"/>
              <w:rPr>
                <w:kern w:val="0"/>
                <w:sz w:val="18"/>
                <w:szCs w:val="18"/>
                <w:lang w:bidi="ar"/>
              </w:rPr>
            </w:pPr>
            <w:r>
              <w:rPr>
                <w:kern w:val="0"/>
                <w:sz w:val="18"/>
                <w:szCs w:val="18"/>
                <w:lang w:bidi="ar"/>
              </w:rPr>
              <w:t>3</w:t>
            </w:r>
          </w:p>
        </w:tc>
        <w:tc>
          <w:tcPr>
            <w:tcW w:w="422" w:type="pct"/>
            <w:vAlign w:val="center"/>
          </w:tcPr>
          <w:p>
            <w:pPr>
              <w:widowControl/>
              <w:jc w:val="center"/>
              <w:rPr>
                <w:kern w:val="0"/>
                <w:sz w:val="18"/>
                <w:szCs w:val="18"/>
                <w:lang w:bidi="ar"/>
              </w:rPr>
            </w:pPr>
            <w:r>
              <w:rPr>
                <w:kern w:val="0"/>
                <w:sz w:val="18"/>
                <w:szCs w:val="18"/>
                <w:lang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 w:type="pct"/>
            <w:vAlign w:val="center"/>
          </w:tcPr>
          <w:p>
            <w:pPr>
              <w:widowControl/>
              <w:jc w:val="center"/>
              <w:rPr>
                <w:sz w:val="18"/>
                <w:szCs w:val="18"/>
              </w:rPr>
            </w:pPr>
            <w:r>
              <w:rPr>
                <w:sz w:val="18"/>
                <w:szCs w:val="18"/>
              </w:rPr>
              <w:t>5</w:t>
            </w:r>
          </w:p>
        </w:tc>
        <w:tc>
          <w:tcPr>
            <w:tcW w:w="936"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程序调试、总体调试与性能测试</w:t>
            </w:r>
          </w:p>
        </w:tc>
        <w:tc>
          <w:tcPr>
            <w:tcW w:w="2132" w:type="pct"/>
            <w:vAlign w:val="center"/>
          </w:tcPr>
          <w:p>
            <w:pPr>
              <w:widowControl/>
              <w:rPr>
                <w:sz w:val="18"/>
                <w:szCs w:val="18"/>
              </w:rPr>
            </w:pPr>
            <w:r>
              <w:rPr>
                <w:b/>
                <w:bCs/>
                <w:sz w:val="18"/>
                <w:szCs w:val="18"/>
              </w:rPr>
              <w:t>重点</w:t>
            </w:r>
            <w:r>
              <w:rPr>
                <w:sz w:val="18"/>
                <w:szCs w:val="18"/>
              </w:rPr>
              <w:t>：使用Keil 软件对所设计的单片机系统</w:t>
            </w:r>
            <w:r>
              <w:rPr>
                <w:kern w:val="0"/>
                <w:sz w:val="18"/>
                <w:szCs w:val="18"/>
                <w:lang w:bidi="ar"/>
              </w:rPr>
              <w:t>进行</w:t>
            </w:r>
            <w:r>
              <w:rPr>
                <w:sz w:val="18"/>
                <w:szCs w:val="18"/>
              </w:rPr>
              <w:t>仿真验证，要求能够实现选题的设计要求。</w:t>
            </w:r>
          </w:p>
          <w:p>
            <w:pPr>
              <w:widowControl/>
              <w:rPr>
                <w:sz w:val="18"/>
                <w:szCs w:val="18"/>
              </w:rPr>
            </w:pPr>
            <w:r>
              <w:rPr>
                <w:b/>
                <w:bCs/>
                <w:sz w:val="18"/>
                <w:szCs w:val="18"/>
              </w:rPr>
              <w:t>难点</w:t>
            </w:r>
            <w:r>
              <w:rPr>
                <w:sz w:val="18"/>
                <w:szCs w:val="18"/>
              </w:rPr>
              <w:t>：系统调试过程和错误排查。</w:t>
            </w:r>
          </w:p>
        </w:tc>
        <w:tc>
          <w:tcPr>
            <w:tcW w:w="833" w:type="pct"/>
            <w:vAlign w:val="center"/>
          </w:tcPr>
          <w:p>
            <w:pPr>
              <w:widowControl/>
              <w:jc w:val="left"/>
              <w:rPr>
                <w:kern w:val="0"/>
                <w:sz w:val="18"/>
                <w:szCs w:val="18"/>
                <w:lang w:bidi="ar"/>
              </w:rPr>
            </w:pPr>
            <w:r>
              <w:rPr>
                <w:bCs/>
                <w:kern w:val="0"/>
                <w:sz w:val="18"/>
                <w:szCs w:val="18"/>
              </w:rPr>
              <w:t>教师指导、学生自主设计</w:t>
            </w:r>
          </w:p>
        </w:tc>
        <w:tc>
          <w:tcPr>
            <w:tcW w:w="403" w:type="pct"/>
            <w:vAlign w:val="center"/>
          </w:tcPr>
          <w:p>
            <w:pPr>
              <w:widowControl/>
              <w:jc w:val="center"/>
              <w:rPr>
                <w:kern w:val="0"/>
                <w:sz w:val="18"/>
                <w:szCs w:val="18"/>
                <w:lang w:bidi="ar"/>
              </w:rPr>
            </w:pPr>
            <w:r>
              <w:rPr>
                <w:kern w:val="0"/>
                <w:sz w:val="18"/>
                <w:szCs w:val="18"/>
                <w:lang w:bidi="ar"/>
              </w:rPr>
              <w:t>3</w:t>
            </w:r>
          </w:p>
        </w:tc>
        <w:tc>
          <w:tcPr>
            <w:tcW w:w="422" w:type="pct"/>
            <w:vAlign w:val="center"/>
          </w:tcPr>
          <w:p>
            <w:pPr>
              <w:widowControl/>
              <w:jc w:val="center"/>
              <w:rPr>
                <w:kern w:val="0"/>
                <w:sz w:val="18"/>
                <w:szCs w:val="18"/>
                <w:lang w:bidi="ar"/>
              </w:rPr>
            </w:pPr>
            <w:r>
              <w:rPr>
                <w:kern w:val="0"/>
                <w:sz w:val="18"/>
                <w:szCs w:val="18"/>
                <w:lang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 w:type="pct"/>
            <w:vAlign w:val="center"/>
          </w:tcPr>
          <w:p>
            <w:pPr>
              <w:widowControl/>
              <w:jc w:val="center"/>
              <w:rPr>
                <w:kern w:val="0"/>
                <w:sz w:val="18"/>
                <w:szCs w:val="18"/>
                <w:lang w:bidi="ar"/>
              </w:rPr>
            </w:pPr>
            <w:r>
              <w:rPr>
                <w:kern w:val="0"/>
                <w:sz w:val="18"/>
                <w:szCs w:val="18"/>
                <w:lang w:bidi="ar"/>
              </w:rPr>
              <w:t>6</w:t>
            </w:r>
          </w:p>
        </w:tc>
        <w:tc>
          <w:tcPr>
            <w:tcW w:w="936"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按要求撰写课程设计报告</w:t>
            </w:r>
          </w:p>
        </w:tc>
        <w:tc>
          <w:tcPr>
            <w:tcW w:w="2132" w:type="pct"/>
            <w:vAlign w:val="center"/>
          </w:tcPr>
          <w:p>
            <w:pPr>
              <w:widowControl/>
              <w:rPr>
                <w:sz w:val="18"/>
                <w:szCs w:val="18"/>
              </w:rPr>
            </w:pPr>
            <w:r>
              <w:rPr>
                <w:b/>
                <w:bCs/>
                <w:sz w:val="18"/>
                <w:szCs w:val="18"/>
              </w:rPr>
              <w:t>重点</w:t>
            </w:r>
            <w:r>
              <w:rPr>
                <w:sz w:val="18"/>
                <w:szCs w:val="18"/>
              </w:rPr>
              <w:t>：按要求撰写课程设计报告书。</w:t>
            </w:r>
          </w:p>
        </w:tc>
        <w:tc>
          <w:tcPr>
            <w:tcW w:w="833" w:type="pct"/>
            <w:vAlign w:val="center"/>
          </w:tcPr>
          <w:p>
            <w:pPr>
              <w:widowControl/>
              <w:jc w:val="left"/>
              <w:rPr>
                <w:kern w:val="0"/>
                <w:sz w:val="18"/>
                <w:szCs w:val="18"/>
                <w:lang w:bidi="ar"/>
              </w:rPr>
            </w:pPr>
            <w:r>
              <w:rPr>
                <w:bCs/>
                <w:kern w:val="0"/>
                <w:sz w:val="18"/>
                <w:szCs w:val="18"/>
              </w:rPr>
              <w:t>教师指导、学生自主撰写</w:t>
            </w:r>
          </w:p>
        </w:tc>
        <w:tc>
          <w:tcPr>
            <w:tcW w:w="403" w:type="pct"/>
            <w:vAlign w:val="center"/>
          </w:tcPr>
          <w:p>
            <w:pPr>
              <w:widowControl/>
              <w:jc w:val="center"/>
              <w:rPr>
                <w:kern w:val="0"/>
                <w:sz w:val="18"/>
                <w:szCs w:val="18"/>
                <w:lang w:bidi="ar"/>
              </w:rPr>
            </w:pPr>
            <w:r>
              <w:rPr>
                <w:kern w:val="0"/>
                <w:sz w:val="18"/>
                <w:szCs w:val="18"/>
                <w:lang w:bidi="ar"/>
              </w:rPr>
              <w:t>1</w:t>
            </w:r>
          </w:p>
        </w:tc>
        <w:tc>
          <w:tcPr>
            <w:tcW w:w="422" w:type="pct"/>
            <w:vAlign w:val="center"/>
          </w:tcPr>
          <w:p>
            <w:pPr>
              <w:widowControl/>
              <w:jc w:val="center"/>
              <w:rPr>
                <w:kern w:val="0"/>
                <w:sz w:val="18"/>
                <w:szCs w:val="18"/>
                <w:lang w:bidi="ar"/>
              </w:rPr>
            </w:pPr>
            <w:r>
              <w:rPr>
                <w:kern w:val="0"/>
                <w:sz w:val="18"/>
                <w:szCs w:val="18"/>
                <w:lang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2" w:type="pct"/>
            <w:vAlign w:val="center"/>
          </w:tcPr>
          <w:p>
            <w:pPr>
              <w:widowControl/>
              <w:jc w:val="center"/>
              <w:rPr>
                <w:kern w:val="0"/>
                <w:sz w:val="18"/>
                <w:szCs w:val="18"/>
                <w:lang w:bidi="ar"/>
              </w:rPr>
            </w:pPr>
            <w:r>
              <w:rPr>
                <w:kern w:val="0"/>
                <w:sz w:val="18"/>
                <w:szCs w:val="18"/>
                <w:lang w:bidi="ar"/>
              </w:rPr>
              <w:t>7</w:t>
            </w:r>
          </w:p>
        </w:tc>
        <w:tc>
          <w:tcPr>
            <w:tcW w:w="936"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课程设计答辩</w:t>
            </w:r>
          </w:p>
        </w:tc>
        <w:tc>
          <w:tcPr>
            <w:tcW w:w="2132" w:type="pct"/>
            <w:vAlign w:val="center"/>
          </w:tcPr>
          <w:p>
            <w:pPr>
              <w:widowControl/>
              <w:rPr>
                <w:sz w:val="18"/>
                <w:szCs w:val="18"/>
              </w:rPr>
            </w:pPr>
            <w:r>
              <w:rPr>
                <w:b/>
                <w:bCs/>
                <w:sz w:val="18"/>
                <w:szCs w:val="18"/>
              </w:rPr>
              <w:t>重点</w:t>
            </w:r>
            <w:r>
              <w:rPr>
                <w:sz w:val="18"/>
                <w:szCs w:val="18"/>
              </w:rPr>
              <w:t>：对课程设计的整个过程，包括系统设计方案、系统软、硬件设计及仿真调试和下载验证等环节进行答辩。</w:t>
            </w:r>
          </w:p>
        </w:tc>
        <w:tc>
          <w:tcPr>
            <w:tcW w:w="833" w:type="pct"/>
            <w:vAlign w:val="center"/>
          </w:tcPr>
          <w:p>
            <w:pPr>
              <w:widowControl/>
              <w:jc w:val="left"/>
              <w:rPr>
                <w:kern w:val="0"/>
                <w:sz w:val="18"/>
                <w:szCs w:val="18"/>
                <w:lang w:bidi="ar"/>
              </w:rPr>
            </w:pPr>
            <w:r>
              <w:rPr>
                <w:sz w:val="18"/>
                <w:szCs w:val="18"/>
              </w:rPr>
              <w:t>课程团队</w:t>
            </w:r>
          </w:p>
        </w:tc>
        <w:tc>
          <w:tcPr>
            <w:tcW w:w="403" w:type="pct"/>
            <w:vAlign w:val="center"/>
          </w:tcPr>
          <w:p>
            <w:pPr>
              <w:widowControl/>
              <w:jc w:val="center"/>
              <w:rPr>
                <w:kern w:val="0"/>
                <w:sz w:val="18"/>
                <w:szCs w:val="18"/>
                <w:lang w:bidi="ar"/>
              </w:rPr>
            </w:pPr>
            <w:r>
              <w:rPr>
                <w:kern w:val="0"/>
                <w:sz w:val="18"/>
                <w:szCs w:val="18"/>
                <w:lang w:bidi="ar"/>
              </w:rPr>
              <w:t>1</w:t>
            </w:r>
          </w:p>
        </w:tc>
        <w:tc>
          <w:tcPr>
            <w:tcW w:w="422" w:type="pct"/>
            <w:vAlign w:val="center"/>
          </w:tcPr>
          <w:p>
            <w:pPr>
              <w:widowControl/>
              <w:jc w:val="center"/>
              <w:rPr>
                <w:kern w:val="0"/>
                <w:sz w:val="18"/>
                <w:szCs w:val="18"/>
                <w:lang w:bidi="ar"/>
              </w:rPr>
            </w:pPr>
            <w:r>
              <w:rPr>
                <w:kern w:val="0"/>
                <w:sz w:val="18"/>
                <w:szCs w:val="18"/>
                <w:lang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74" w:type="pct"/>
            <w:gridSpan w:val="4"/>
          </w:tcPr>
          <w:p>
            <w:pPr>
              <w:widowControl/>
              <w:jc w:val="center"/>
              <w:rPr>
                <w:sz w:val="18"/>
                <w:szCs w:val="18"/>
              </w:rPr>
            </w:pPr>
            <w:r>
              <w:rPr>
                <w:sz w:val="18"/>
                <w:szCs w:val="18"/>
              </w:rPr>
              <w:t>合计</w:t>
            </w:r>
          </w:p>
        </w:tc>
        <w:tc>
          <w:tcPr>
            <w:tcW w:w="403" w:type="pct"/>
            <w:vAlign w:val="center"/>
          </w:tcPr>
          <w:p>
            <w:pPr>
              <w:widowControl/>
              <w:jc w:val="center"/>
              <w:rPr>
                <w:kern w:val="0"/>
                <w:sz w:val="18"/>
                <w:szCs w:val="18"/>
                <w:lang w:bidi="ar"/>
              </w:rPr>
            </w:pPr>
            <w:r>
              <w:rPr>
                <w:kern w:val="0"/>
                <w:sz w:val="18"/>
                <w:szCs w:val="18"/>
                <w:lang w:bidi="ar"/>
              </w:rPr>
              <w:t>15（3周）</w:t>
            </w:r>
          </w:p>
        </w:tc>
        <w:tc>
          <w:tcPr>
            <w:tcW w:w="422" w:type="pct"/>
            <w:vAlign w:val="center"/>
          </w:tcPr>
          <w:p>
            <w:pPr>
              <w:widowControl/>
              <w:jc w:val="center"/>
              <w:rPr>
                <w:kern w:val="0"/>
                <w:sz w:val="18"/>
                <w:szCs w:val="18"/>
                <w:lang w:bidi="ar"/>
              </w:rPr>
            </w:pPr>
          </w:p>
        </w:tc>
      </w:tr>
    </w:tbl>
    <w:p>
      <w:pPr>
        <w:widowControl/>
        <w:snapToGrid w:val="0"/>
        <w:spacing w:before="156" w:beforeLines="50" w:line="400" w:lineRule="exact"/>
        <w:jc w:val="left"/>
        <w:rPr>
          <w:b/>
          <w:szCs w:val="21"/>
        </w:rPr>
      </w:pPr>
      <w:r>
        <w:rPr>
          <w:b/>
          <w:szCs w:val="21"/>
        </w:rPr>
        <w:t>四、课程考核</w:t>
      </w:r>
    </w:p>
    <w:p>
      <w:pPr>
        <w:widowControl/>
        <w:spacing w:line="400" w:lineRule="exact"/>
        <w:jc w:val="left"/>
        <w:rPr>
          <w:szCs w:val="21"/>
        </w:rPr>
      </w:pPr>
      <w:r>
        <w:rPr>
          <w:b/>
          <w:kern w:val="0"/>
          <w:szCs w:val="21"/>
          <w:lang w:bidi="ar"/>
        </w:rPr>
        <w:t>（一）课程的考核环节</w:t>
      </w:r>
    </w:p>
    <w:p>
      <w:pPr>
        <w:widowControl/>
        <w:spacing w:line="400" w:lineRule="exact"/>
        <w:ind w:firstLine="420" w:firstLineChars="200"/>
        <w:rPr>
          <w:kern w:val="0"/>
          <w:szCs w:val="21"/>
          <w:lang w:bidi="ar"/>
        </w:rPr>
      </w:pPr>
      <w:r>
        <w:rPr>
          <w:kern w:val="0"/>
          <w:szCs w:val="21"/>
          <w:lang w:bidi="ar"/>
        </w:rPr>
        <w:t>课程考核以课程目标的达成为主要目的，以检查学生对各知识点的掌握程度和实践应用能力为重要内容。本课程考核总成绩由过程考核（占总成绩的30%）、成果考核（占总成绩的40%）、答辩考核（占总成绩的30%）三部分综合评定。课程总成绩（百分制）按以上各部分内容核算后（四舍五入取整），最终综合考核成绩换算为五级制， 90-100分为优秀，80-89为良好，70-79为中等，60-69为及格，小于60为不及格。课程考核观测点及对课程目标支撑情况详见表3。</w:t>
      </w:r>
    </w:p>
    <w:p>
      <w:pPr>
        <w:widowControl/>
        <w:jc w:val="center"/>
        <w:rPr>
          <w:b/>
          <w:kern w:val="0"/>
          <w:szCs w:val="21"/>
          <w:lang w:bidi="ar"/>
        </w:rPr>
      </w:pPr>
      <w:r>
        <w:rPr>
          <w:b/>
          <w:kern w:val="0"/>
          <w:szCs w:val="21"/>
          <w:lang w:bidi="ar"/>
        </w:rPr>
        <w:t>表3 课程考核对课程目标的支撑</w:t>
      </w:r>
    </w:p>
    <w:tbl>
      <w:tblPr>
        <w:tblStyle w:val="15"/>
        <w:tblW w:w="82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886"/>
        <w:gridCol w:w="4217"/>
        <w:gridCol w:w="567"/>
        <w:gridCol w:w="567"/>
        <w:gridCol w:w="567"/>
        <w:gridCol w:w="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jc w:val="center"/>
              <w:rPr>
                <w:b/>
                <w:sz w:val="18"/>
                <w:szCs w:val="18"/>
              </w:rPr>
            </w:pPr>
            <w:r>
              <w:rPr>
                <w:b/>
                <w:sz w:val="18"/>
                <w:szCs w:val="18"/>
              </w:rPr>
              <w:t>考核环节</w:t>
            </w:r>
          </w:p>
        </w:tc>
        <w:tc>
          <w:tcPr>
            <w:tcW w:w="886" w:type="dxa"/>
            <w:vMerge w:val="restart"/>
            <w:vAlign w:val="center"/>
          </w:tcPr>
          <w:p>
            <w:pPr>
              <w:jc w:val="center"/>
              <w:rPr>
                <w:b/>
                <w:sz w:val="18"/>
                <w:szCs w:val="18"/>
              </w:rPr>
            </w:pPr>
            <w:r>
              <w:rPr>
                <w:b/>
                <w:sz w:val="18"/>
                <w:szCs w:val="18"/>
              </w:rPr>
              <w:t>目标</w:t>
            </w:r>
            <w:r>
              <w:rPr>
                <w:b/>
                <w:sz w:val="18"/>
                <w:szCs w:val="18"/>
              </w:rPr>
              <w:br w:type="textWrapping"/>
            </w:r>
            <w:r>
              <w:rPr>
                <w:b/>
                <w:sz w:val="18"/>
                <w:szCs w:val="18"/>
              </w:rPr>
              <w:t>分值</w:t>
            </w:r>
          </w:p>
        </w:tc>
        <w:tc>
          <w:tcPr>
            <w:tcW w:w="4217" w:type="dxa"/>
            <w:vMerge w:val="restart"/>
            <w:vAlign w:val="center"/>
          </w:tcPr>
          <w:p>
            <w:pPr>
              <w:jc w:val="center"/>
              <w:rPr>
                <w:b/>
                <w:sz w:val="18"/>
                <w:szCs w:val="18"/>
              </w:rPr>
            </w:pPr>
            <w:r>
              <w:rPr>
                <w:b/>
                <w:sz w:val="18"/>
                <w:szCs w:val="18"/>
              </w:rPr>
              <w:t>观测点</w:t>
            </w:r>
          </w:p>
        </w:tc>
        <w:tc>
          <w:tcPr>
            <w:tcW w:w="2268" w:type="dxa"/>
            <w:gridSpan w:val="4"/>
            <w:vAlign w:val="center"/>
          </w:tcPr>
          <w:p>
            <w:pPr>
              <w:widowControl/>
              <w:jc w:val="center"/>
              <w:rPr>
                <w:b/>
                <w:sz w:val="18"/>
                <w:szCs w:val="18"/>
              </w:rPr>
            </w:pPr>
            <w:r>
              <w:rPr>
                <w:b/>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846" w:type="dxa"/>
            <w:vMerge w:val="continue"/>
            <w:vAlign w:val="center"/>
          </w:tcPr>
          <w:p>
            <w:pPr>
              <w:jc w:val="center"/>
              <w:rPr>
                <w:b/>
                <w:sz w:val="18"/>
                <w:szCs w:val="18"/>
              </w:rPr>
            </w:pPr>
          </w:p>
        </w:tc>
        <w:tc>
          <w:tcPr>
            <w:tcW w:w="886" w:type="dxa"/>
            <w:vMerge w:val="continue"/>
            <w:vAlign w:val="center"/>
          </w:tcPr>
          <w:p>
            <w:pPr>
              <w:jc w:val="center"/>
              <w:rPr>
                <w:b/>
                <w:sz w:val="18"/>
                <w:szCs w:val="18"/>
              </w:rPr>
            </w:pPr>
          </w:p>
        </w:tc>
        <w:tc>
          <w:tcPr>
            <w:tcW w:w="4217" w:type="dxa"/>
            <w:vMerge w:val="continue"/>
            <w:vAlign w:val="center"/>
          </w:tcPr>
          <w:p>
            <w:pPr>
              <w:jc w:val="center"/>
              <w:rPr>
                <w:b/>
                <w:sz w:val="18"/>
                <w:szCs w:val="18"/>
              </w:rPr>
            </w:pPr>
          </w:p>
        </w:tc>
        <w:tc>
          <w:tcPr>
            <w:tcW w:w="567" w:type="dxa"/>
            <w:vAlign w:val="center"/>
          </w:tcPr>
          <w:p>
            <w:pPr>
              <w:widowControl/>
              <w:jc w:val="center"/>
              <w:rPr>
                <w:b/>
                <w:sz w:val="18"/>
                <w:szCs w:val="18"/>
              </w:rPr>
            </w:pPr>
            <w:r>
              <w:rPr>
                <w:b/>
                <w:sz w:val="18"/>
                <w:szCs w:val="18"/>
              </w:rPr>
              <w:t>1</w:t>
            </w:r>
          </w:p>
        </w:tc>
        <w:tc>
          <w:tcPr>
            <w:tcW w:w="567" w:type="dxa"/>
            <w:vAlign w:val="center"/>
          </w:tcPr>
          <w:p>
            <w:pPr>
              <w:widowControl/>
              <w:jc w:val="center"/>
              <w:rPr>
                <w:b/>
                <w:sz w:val="18"/>
                <w:szCs w:val="18"/>
              </w:rPr>
            </w:pPr>
            <w:r>
              <w:rPr>
                <w:b/>
                <w:sz w:val="18"/>
                <w:szCs w:val="18"/>
              </w:rPr>
              <w:t>2</w:t>
            </w:r>
          </w:p>
        </w:tc>
        <w:tc>
          <w:tcPr>
            <w:tcW w:w="567" w:type="dxa"/>
            <w:vAlign w:val="center"/>
          </w:tcPr>
          <w:p>
            <w:pPr>
              <w:jc w:val="center"/>
              <w:rPr>
                <w:b/>
                <w:sz w:val="18"/>
                <w:szCs w:val="18"/>
              </w:rPr>
            </w:pPr>
            <w:r>
              <w:rPr>
                <w:b/>
                <w:sz w:val="18"/>
                <w:szCs w:val="18"/>
              </w:rPr>
              <w:t>3</w:t>
            </w:r>
          </w:p>
        </w:tc>
        <w:tc>
          <w:tcPr>
            <w:tcW w:w="567" w:type="dxa"/>
            <w:vAlign w:val="center"/>
          </w:tcPr>
          <w:p>
            <w:pPr>
              <w:jc w:val="center"/>
              <w:rPr>
                <w:b/>
                <w:sz w:val="18"/>
                <w:szCs w:val="18"/>
              </w:rPr>
            </w:pPr>
            <w:r>
              <w:rPr>
                <w:b/>
                <w:sz w:val="18"/>
                <w:szCs w:val="1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jc w:val="center"/>
              <w:rPr>
                <w:b/>
                <w:bCs/>
                <w:kern w:val="0"/>
                <w:sz w:val="18"/>
                <w:szCs w:val="18"/>
              </w:rPr>
            </w:pPr>
            <w:r>
              <w:rPr>
                <w:b/>
                <w:bCs/>
                <w:kern w:val="0"/>
                <w:sz w:val="18"/>
                <w:szCs w:val="18"/>
              </w:rPr>
              <w:t>过程</w:t>
            </w:r>
          </w:p>
          <w:p>
            <w:pPr>
              <w:jc w:val="center"/>
              <w:rPr>
                <w:b/>
                <w:bCs/>
                <w:sz w:val="18"/>
                <w:szCs w:val="18"/>
              </w:rPr>
            </w:pPr>
            <w:r>
              <w:rPr>
                <w:b/>
                <w:bCs/>
                <w:kern w:val="0"/>
                <w:sz w:val="18"/>
                <w:szCs w:val="18"/>
              </w:rPr>
              <w:t>考核</w:t>
            </w:r>
          </w:p>
        </w:tc>
        <w:tc>
          <w:tcPr>
            <w:tcW w:w="886" w:type="dxa"/>
            <w:vMerge w:val="restart"/>
            <w:vAlign w:val="center"/>
          </w:tcPr>
          <w:p>
            <w:pPr>
              <w:jc w:val="center"/>
              <w:rPr>
                <w:sz w:val="18"/>
                <w:szCs w:val="18"/>
                <w:vertAlign w:val="subscript"/>
              </w:rPr>
            </w:pPr>
            <w:r>
              <w:rPr>
                <w:sz w:val="18"/>
                <w:szCs w:val="18"/>
              </w:rPr>
              <w:t>30</w:t>
            </w:r>
          </w:p>
        </w:tc>
        <w:tc>
          <w:tcPr>
            <w:tcW w:w="4217" w:type="dxa"/>
            <w:vMerge w:val="restart"/>
            <w:vAlign w:val="center"/>
          </w:tcPr>
          <w:p>
            <w:pPr>
              <w:spacing w:line="400" w:lineRule="exact"/>
              <w:rPr>
                <w:kern w:val="0"/>
                <w:sz w:val="18"/>
                <w:szCs w:val="18"/>
              </w:rPr>
            </w:pPr>
            <w:r>
              <w:rPr>
                <w:kern w:val="0"/>
                <w:sz w:val="18"/>
                <w:szCs w:val="18"/>
              </w:rPr>
              <w:t>(1)设计进度与质量。</w:t>
            </w:r>
          </w:p>
          <w:p>
            <w:pPr>
              <w:spacing w:line="400" w:lineRule="exact"/>
              <w:rPr>
                <w:kern w:val="0"/>
                <w:sz w:val="18"/>
                <w:szCs w:val="18"/>
              </w:rPr>
            </w:pPr>
            <w:r>
              <w:rPr>
                <w:kern w:val="0"/>
                <w:sz w:val="18"/>
                <w:szCs w:val="18"/>
              </w:rPr>
              <w:t>(2)文献查阅及开发软件的使用能力。</w:t>
            </w:r>
          </w:p>
          <w:p>
            <w:pPr>
              <w:spacing w:line="400" w:lineRule="exact"/>
              <w:rPr>
                <w:kern w:val="0"/>
                <w:sz w:val="18"/>
                <w:szCs w:val="18"/>
              </w:rPr>
            </w:pPr>
            <w:r>
              <w:rPr>
                <w:kern w:val="0"/>
                <w:sz w:val="18"/>
                <w:szCs w:val="18"/>
              </w:rPr>
              <w:t>(3)自主学习能力。</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846" w:type="dxa"/>
            <w:vMerge w:val="continue"/>
            <w:vAlign w:val="center"/>
          </w:tcPr>
          <w:p>
            <w:pPr>
              <w:jc w:val="center"/>
              <w:rPr>
                <w:b/>
                <w:bCs/>
                <w:sz w:val="18"/>
                <w:szCs w:val="18"/>
              </w:rPr>
            </w:pPr>
          </w:p>
        </w:tc>
        <w:tc>
          <w:tcPr>
            <w:tcW w:w="886" w:type="dxa"/>
            <w:vMerge w:val="continue"/>
            <w:vAlign w:val="center"/>
          </w:tcPr>
          <w:p>
            <w:pPr>
              <w:jc w:val="center"/>
              <w:rPr>
                <w:sz w:val="18"/>
                <w:szCs w:val="18"/>
              </w:rPr>
            </w:pPr>
          </w:p>
        </w:tc>
        <w:tc>
          <w:tcPr>
            <w:tcW w:w="4217" w:type="dxa"/>
            <w:vMerge w:val="continue"/>
            <w:vAlign w:val="center"/>
          </w:tcPr>
          <w:p>
            <w:pPr>
              <w:spacing w:line="400" w:lineRule="exact"/>
              <w:rPr>
                <w:sz w:val="18"/>
                <w:szCs w:val="18"/>
              </w:rPr>
            </w:pPr>
          </w:p>
        </w:tc>
        <w:tc>
          <w:tcPr>
            <w:tcW w:w="567" w:type="dxa"/>
            <w:vAlign w:val="center"/>
          </w:tcPr>
          <w:p>
            <w:pPr>
              <w:jc w:val="center"/>
              <w:rPr>
                <w:sz w:val="18"/>
                <w:szCs w:val="18"/>
              </w:rPr>
            </w:pPr>
            <w:r>
              <w:rPr>
                <w:sz w:val="18"/>
                <w:szCs w:val="18"/>
              </w:rPr>
              <w:t>10</w:t>
            </w:r>
          </w:p>
        </w:tc>
        <w:tc>
          <w:tcPr>
            <w:tcW w:w="567" w:type="dxa"/>
            <w:vAlign w:val="center"/>
          </w:tcPr>
          <w:p>
            <w:pPr>
              <w:jc w:val="center"/>
              <w:rPr>
                <w:sz w:val="18"/>
                <w:szCs w:val="18"/>
              </w:rPr>
            </w:pPr>
            <w:r>
              <w:rPr>
                <w:sz w:val="18"/>
                <w:szCs w:val="18"/>
              </w:rPr>
              <w:t>10</w:t>
            </w:r>
          </w:p>
        </w:tc>
        <w:tc>
          <w:tcPr>
            <w:tcW w:w="567" w:type="dxa"/>
            <w:vAlign w:val="center"/>
          </w:tcPr>
          <w:p>
            <w:pPr>
              <w:jc w:val="center"/>
              <w:rPr>
                <w:sz w:val="18"/>
                <w:szCs w:val="18"/>
              </w:rPr>
            </w:pPr>
            <w:r>
              <w:rPr>
                <w:sz w:val="18"/>
                <w:szCs w:val="18"/>
              </w:rPr>
              <w:t>5</w:t>
            </w:r>
          </w:p>
        </w:tc>
        <w:tc>
          <w:tcPr>
            <w:tcW w:w="567" w:type="dxa"/>
            <w:vAlign w:val="center"/>
          </w:tcPr>
          <w:p>
            <w:pPr>
              <w:jc w:val="center"/>
              <w:rPr>
                <w:sz w:val="18"/>
                <w:szCs w:val="18"/>
              </w:rPr>
            </w:pPr>
            <w:r>
              <w:rPr>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846" w:type="dxa"/>
            <w:vMerge w:val="restart"/>
            <w:vAlign w:val="center"/>
          </w:tcPr>
          <w:p>
            <w:pPr>
              <w:jc w:val="center"/>
              <w:rPr>
                <w:b/>
                <w:bCs/>
                <w:kern w:val="0"/>
                <w:sz w:val="18"/>
                <w:szCs w:val="18"/>
              </w:rPr>
            </w:pPr>
            <w:r>
              <w:rPr>
                <w:b/>
                <w:bCs/>
                <w:kern w:val="0"/>
                <w:sz w:val="18"/>
                <w:szCs w:val="18"/>
              </w:rPr>
              <w:t>成果</w:t>
            </w:r>
          </w:p>
          <w:p>
            <w:pPr>
              <w:jc w:val="center"/>
              <w:rPr>
                <w:b/>
                <w:bCs/>
                <w:sz w:val="18"/>
                <w:szCs w:val="18"/>
              </w:rPr>
            </w:pPr>
            <w:r>
              <w:rPr>
                <w:b/>
                <w:bCs/>
                <w:kern w:val="0"/>
                <w:sz w:val="18"/>
                <w:szCs w:val="18"/>
              </w:rPr>
              <w:t>考核</w:t>
            </w:r>
          </w:p>
        </w:tc>
        <w:tc>
          <w:tcPr>
            <w:tcW w:w="886" w:type="dxa"/>
            <w:vMerge w:val="restart"/>
            <w:vAlign w:val="center"/>
          </w:tcPr>
          <w:p>
            <w:pPr>
              <w:jc w:val="center"/>
              <w:rPr>
                <w:sz w:val="18"/>
                <w:szCs w:val="18"/>
                <w:vertAlign w:val="subscript"/>
              </w:rPr>
            </w:pPr>
            <w:r>
              <w:rPr>
                <w:sz w:val="18"/>
                <w:szCs w:val="18"/>
              </w:rPr>
              <w:t>40</w:t>
            </w:r>
          </w:p>
        </w:tc>
        <w:tc>
          <w:tcPr>
            <w:tcW w:w="4217" w:type="dxa"/>
            <w:vMerge w:val="restart"/>
            <w:vAlign w:val="center"/>
          </w:tcPr>
          <w:p>
            <w:pPr>
              <w:spacing w:line="400" w:lineRule="exact"/>
              <w:rPr>
                <w:kern w:val="0"/>
                <w:sz w:val="18"/>
                <w:szCs w:val="18"/>
              </w:rPr>
            </w:pPr>
            <w:r>
              <w:rPr>
                <w:kern w:val="0"/>
                <w:sz w:val="18"/>
                <w:szCs w:val="18"/>
              </w:rPr>
              <w:t>(1)</w:t>
            </w:r>
            <w:r>
              <w:rPr>
                <w:sz w:val="18"/>
                <w:szCs w:val="18"/>
              </w:rPr>
              <w:t>系统设计方案</w:t>
            </w:r>
            <w:r>
              <w:rPr>
                <w:kern w:val="0"/>
                <w:sz w:val="18"/>
                <w:szCs w:val="18"/>
              </w:rPr>
              <w:t>合理性。</w:t>
            </w:r>
          </w:p>
          <w:p>
            <w:pPr>
              <w:spacing w:line="400" w:lineRule="exact"/>
              <w:rPr>
                <w:kern w:val="0"/>
                <w:sz w:val="18"/>
                <w:szCs w:val="18"/>
              </w:rPr>
            </w:pPr>
            <w:r>
              <w:rPr>
                <w:kern w:val="0"/>
                <w:sz w:val="18"/>
                <w:szCs w:val="18"/>
              </w:rPr>
              <w:t>(2)软硬件设计质量。</w:t>
            </w:r>
          </w:p>
          <w:p>
            <w:pPr>
              <w:spacing w:line="400" w:lineRule="exact"/>
              <w:rPr>
                <w:sz w:val="18"/>
                <w:szCs w:val="18"/>
              </w:rPr>
            </w:pPr>
            <w:r>
              <w:rPr>
                <w:kern w:val="0"/>
                <w:sz w:val="18"/>
                <w:szCs w:val="18"/>
              </w:rPr>
              <w:t>(3)功能实现。</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jc w:val="center"/>
              <w:rPr>
                <w:b/>
                <w:bCs/>
                <w:sz w:val="18"/>
                <w:szCs w:val="18"/>
              </w:rPr>
            </w:pPr>
          </w:p>
        </w:tc>
        <w:tc>
          <w:tcPr>
            <w:tcW w:w="886" w:type="dxa"/>
            <w:vMerge w:val="continue"/>
            <w:vAlign w:val="center"/>
          </w:tcPr>
          <w:p>
            <w:pPr>
              <w:jc w:val="center"/>
              <w:rPr>
                <w:sz w:val="18"/>
                <w:szCs w:val="18"/>
              </w:rPr>
            </w:pPr>
          </w:p>
        </w:tc>
        <w:tc>
          <w:tcPr>
            <w:tcW w:w="4217" w:type="dxa"/>
            <w:vMerge w:val="continue"/>
            <w:vAlign w:val="center"/>
          </w:tcPr>
          <w:p>
            <w:pPr>
              <w:spacing w:line="400" w:lineRule="exact"/>
              <w:rPr>
                <w:sz w:val="18"/>
                <w:szCs w:val="18"/>
              </w:rPr>
            </w:pPr>
          </w:p>
        </w:tc>
        <w:tc>
          <w:tcPr>
            <w:tcW w:w="567" w:type="dxa"/>
            <w:vAlign w:val="center"/>
          </w:tcPr>
          <w:p>
            <w:pPr>
              <w:jc w:val="center"/>
              <w:rPr>
                <w:sz w:val="18"/>
                <w:szCs w:val="18"/>
              </w:rPr>
            </w:pPr>
            <w:r>
              <w:rPr>
                <w:sz w:val="18"/>
                <w:szCs w:val="18"/>
              </w:rPr>
              <w:t>10</w:t>
            </w:r>
          </w:p>
        </w:tc>
        <w:tc>
          <w:tcPr>
            <w:tcW w:w="567" w:type="dxa"/>
            <w:vAlign w:val="center"/>
          </w:tcPr>
          <w:p>
            <w:pPr>
              <w:jc w:val="center"/>
              <w:rPr>
                <w:sz w:val="18"/>
                <w:szCs w:val="18"/>
              </w:rPr>
            </w:pPr>
            <w:r>
              <w:rPr>
                <w:sz w:val="18"/>
                <w:szCs w:val="18"/>
              </w:rPr>
              <w:t>15</w:t>
            </w:r>
          </w:p>
        </w:tc>
        <w:tc>
          <w:tcPr>
            <w:tcW w:w="567" w:type="dxa"/>
            <w:vAlign w:val="center"/>
          </w:tcPr>
          <w:p>
            <w:pPr>
              <w:jc w:val="center"/>
              <w:rPr>
                <w:sz w:val="18"/>
                <w:szCs w:val="18"/>
              </w:rPr>
            </w:pPr>
            <w:r>
              <w:rPr>
                <w:sz w:val="18"/>
                <w:szCs w:val="18"/>
              </w:rPr>
              <w:t>15</w:t>
            </w:r>
          </w:p>
        </w:tc>
        <w:tc>
          <w:tcPr>
            <w:tcW w:w="567" w:type="dxa"/>
            <w:vAlign w:val="center"/>
          </w:tcPr>
          <w:p>
            <w:pPr>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846" w:type="dxa"/>
            <w:vMerge w:val="restart"/>
            <w:vAlign w:val="center"/>
          </w:tcPr>
          <w:p>
            <w:pPr>
              <w:jc w:val="center"/>
              <w:rPr>
                <w:b/>
                <w:bCs/>
                <w:sz w:val="18"/>
                <w:szCs w:val="18"/>
              </w:rPr>
            </w:pPr>
            <w:r>
              <w:rPr>
                <w:b/>
                <w:bCs/>
                <w:sz w:val="18"/>
                <w:szCs w:val="18"/>
              </w:rPr>
              <w:t>答辩</w:t>
            </w:r>
          </w:p>
          <w:p>
            <w:pPr>
              <w:jc w:val="center"/>
              <w:rPr>
                <w:b/>
                <w:bCs/>
                <w:sz w:val="18"/>
                <w:szCs w:val="18"/>
              </w:rPr>
            </w:pPr>
            <w:r>
              <w:rPr>
                <w:b/>
                <w:bCs/>
                <w:sz w:val="18"/>
                <w:szCs w:val="18"/>
              </w:rPr>
              <w:t>考核</w:t>
            </w:r>
          </w:p>
        </w:tc>
        <w:tc>
          <w:tcPr>
            <w:tcW w:w="886" w:type="dxa"/>
            <w:vMerge w:val="restart"/>
            <w:vAlign w:val="center"/>
          </w:tcPr>
          <w:p>
            <w:pPr>
              <w:jc w:val="center"/>
              <w:rPr>
                <w:sz w:val="18"/>
                <w:szCs w:val="18"/>
                <w:vertAlign w:val="subscript"/>
              </w:rPr>
            </w:pPr>
            <w:r>
              <w:rPr>
                <w:sz w:val="18"/>
                <w:szCs w:val="18"/>
              </w:rPr>
              <w:t>30</w:t>
            </w:r>
          </w:p>
        </w:tc>
        <w:tc>
          <w:tcPr>
            <w:tcW w:w="4217" w:type="dxa"/>
            <w:vMerge w:val="restart"/>
            <w:vAlign w:val="center"/>
          </w:tcPr>
          <w:p>
            <w:pPr>
              <w:spacing w:line="400" w:lineRule="exact"/>
              <w:rPr>
                <w:kern w:val="0"/>
                <w:sz w:val="18"/>
                <w:szCs w:val="18"/>
              </w:rPr>
            </w:pPr>
            <w:r>
              <w:rPr>
                <w:kern w:val="0"/>
                <w:sz w:val="18"/>
                <w:szCs w:val="18"/>
              </w:rPr>
              <w:t>(1)报告书质量。</w:t>
            </w:r>
          </w:p>
          <w:p>
            <w:pPr>
              <w:spacing w:line="400" w:lineRule="exact"/>
              <w:rPr>
                <w:sz w:val="18"/>
                <w:szCs w:val="18"/>
              </w:rPr>
            </w:pPr>
            <w:r>
              <w:rPr>
                <w:sz w:val="18"/>
                <w:szCs w:val="18"/>
              </w:rPr>
              <w:t>(2)</w:t>
            </w:r>
            <w:r>
              <w:rPr>
                <w:kern w:val="0"/>
                <w:sz w:val="18"/>
                <w:szCs w:val="18"/>
              </w:rPr>
              <w:t>答辩陈述</w:t>
            </w:r>
            <w:r>
              <w:rPr>
                <w:sz w:val="18"/>
                <w:szCs w:val="18"/>
              </w:rPr>
              <w:t>。</w:t>
            </w:r>
          </w:p>
          <w:p>
            <w:pPr>
              <w:spacing w:line="400" w:lineRule="exact"/>
              <w:rPr>
                <w:sz w:val="18"/>
                <w:szCs w:val="18"/>
              </w:rPr>
            </w:pPr>
            <w:r>
              <w:rPr>
                <w:kern w:val="0"/>
                <w:sz w:val="18"/>
                <w:szCs w:val="18"/>
              </w:rPr>
              <w:t>(3)自主学习能力。</w:t>
            </w:r>
          </w:p>
        </w:tc>
        <w:tc>
          <w:tcPr>
            <w:tcW w:w="567" w:type="dxa"/>
            <w:vAlign w:val="center"/>
          </w:tcPr>
          <w:p>
            <w:pPr>
              <w:jc w:val="center"/>
              <w:rPr>
                <w:sz w:val="18"/>
                <w:szCs w:val="18"/>
              </w:rPr>
            </w:pPr>
            <w:r>
              <w:rPr>
                <w:sz w:val="18"/>
                <w:szCs w:val="18"/>
              </w:rPr>
              <w:t>√</w:t>
            </w:r>
          </w:p>
        </w:tc>
        <w:tc>
          <w:tcPr>
            <w:tcW w:w="567" w:type="dxa"/>
            <w:vAlign w:val="center"/>
          </w:tcPr>
          <w:p>
            <w:pPr>
              <w:jc w:val="center"/>
              <w:rPr>
                <w:sz w:val="18"/>
                <w:szCs w:val="18"/>
              </w:rPr>
            </w:pPr>
          </w:p>
        </w:tc>
        <w:tc>
          <w:tcPr>
            <w:tcW w:w="567" w:type="dxa"/>
            <w:vAlign w:val="center"/>
          </w:tcPr>
          <w:p>
            <w:pPr>
              <w:jc w:val="center"/>
              <w:rPr>
                <w:sz w:val="18"/>
                <w:szCs w:val="18"/>
              </w:rPr>
            </w:pPr>
          </w:p>
        </w:tc>
        <w:tc>
          <w:tcPr>
            <w:tcW w:w="567" w:type="dxa"/>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jc w:val="center"/>
              <w:rPr>
                <w:sz w:val="18"/>
                <w:szCs w:val="18"/>
              </w:rPr>
            </w:pPr>
          </w:p>
        </w:tc>
        <w:tc>
          <w:tcPr>
            <w:tcW w:w="886" w:type="dxa"/>
            <w:vMerge w:val="continue"/>
            <w:vAlign w:val="center"/>
          </w:tcPr>
          <w:p>
            <w:pPr>
              <w:jc w:val="center"/>
              <w:rPr>
                <w:sz w:val="18"/>
                <w:szCs w:val="18"/>
              </w:rPr>
            </w:pPr>
          </w:p>
        </w:tc>
        <w:tc>
          <w:tcPr>
            <w:tcW w:w="4217" w:type="dxa"/>
            <w:vMerge w:val="continue"/>
            <w:vAlign w:val="center"/>
          </w:tcPr>
          <w:p>
            <w:pPr>
              <w:spacing w:line="400" w:lineRule="exact"/>
              <w:rPr>
                <w:sz w:val="18"/>
                <w:szCs w:val="18"/>
              </w:rPr>
            </w:pPr>
          </w:p>
        </w:tc>
        <w:tc>
          <w:tcPr>
            <w:tcW w:w="567" w:type="dxa"/>
            <w:vAlign w:val="center"/>
          </w:tcPr>
          <w:p>
            <w:pPr>
              <w:jc w:val="center"/>
              <w:rPr>
                <w:sz w:val="18"/>
                <w:szCs w:val="18"/>
              </w:rPr>
            </w:pPr>
            <w:r>
              <w:rPr>
                <w:sz w:val="18"/>
                <w:szCs w:val="18"/>
              </w:rPr>
              <w:t>10</w:t>
            </w:r>
          </w:p>
        </w:tc>
        <w:tc>
          <w:tcPr>
            <w:tcW w:w="567" w:type="dxa"/>
            <w:vAlign w:val="center"/>
          </w:tcPr>
          <w:p>
            <w:pPr>
              <w:jc w:val="center"/>
              <w:rPr>
                <w:sz w:val="18"/>
                <w:szCs w:val="18"/>
              </w:rPr>
            </w:pPr>
          </w:p>
        </w:tc>
        <w:tc>
          <w:tcPr>
            <w:tcW w:w="567" w:type="dxa"/>
            <w:vAlign w:val="center"/>
          </w:tcPr>
          <w:p>
            <w:pPr>
              <w:jc w:val="center"/>
              <w:rPr>
                <w:sz w:val="18"/>
                <w:szCs w:val="18"/>
              </w:rPr>
            </w:pPr>
          </w:p>
        </w:tc>
        <w:tc>
          <w:tcPr>
            <w:tcW w:w="567" w:type="dxa"/>
            <w:vAlign w:val="center"/>
          </w:tcPr>
          <w:p>
            <w:pPr>
              <w:jc w:val="center"/>
              <w:rPr>
                <w:sz w:val="18"/>
                <w:szCs w:val="18"/>
              </w:rPr>
            </w:pPr>
            <w:r>
              <w:rPr>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5949" w:type="dxa"/>
            <w:gridSpan w:val="3"/>
            <w:vAlign w:val="center"/>
          </w:tcPr>
          <w:p>
            <w:pPr>
              <w:jc w:val="center"/>
              <w:rPr>
                <w:sz w:val="18"/>
                <w:szCs w:val="18"/>
              </w:rPr>
            </w:pPr>
            <w:r>
              <w:rPr>
                <w:sz w:val="18"/>
                <w:szCs w:val="18"/>
              </w:rPr>
              <w:t>合计：100</w:t>
            </w:r>
          </w:p>
        </w:tc>
        <w:tc>
          <w:tcPr>
            <w:tcW w:w="567" w:type="dxa"/>
            <w:vAlign w:val="center"/>
          </w:tcPr>
          <w:p>
            <w:pPr>
              <w:jc w:val="center"/>
              <w:rPr>
                <w:sz w:val="18"/>
                <w:szCs w:val="18"/>
              </w:rPr>
            </w:pPr>
            <w:r>
              <w:rPr>
                <w:sz w:val="18"/>
                <w:szCs w:val="18"/>
              </w:rPr>
              <w:t>30</w:t>
            </w:r>
          </w:p>
        </w:tc>
        <w:tc>
          <w:tcPr>
            <w:tcW w:w="567" w:type="dxa"/>
            <w:vAlign w:val="center"/>
          </w:tcPr>
          <w:p>
            <w:pPr>
              <w:jc w:val="center"/>
              <w:rPr>
                <w:sz w:val="18"/>
                <w:szCs w:val="18"/>
              </w:rPr>
            </w:pPr>
            <w:r>
              <w:rPr>
                <w:sz w:val="18"/>
                <w:szCs w:val="18"/>
              </w:rPr>
              <w:t>25</w:t>
            </w:r>
          </w:p>
        </w:tc>
        <w:tc>
          <w:tcPr>
            <w:tcW w:w="567" w:type="dxa"/>
            <w:vAlign w:val="center"/>
          </w:tcPr>
          <w:p>
            <w:pPr>
              <w:jc w:val="center"/>
              <w:rPr>
                <w:sz w:val="18"/>
                <w:szCs w:val="18"/>
              </w:rPr>
            </w:pPr>
            <w:r>
              <w:rPr>
                <w:sz w:val="18"/>
                <w:szCs w:val="18"/>
              </w:rPr>
              <w:t>20</w:t>
            </w:r>
          </w:p>
        </w:tc>
        <w:tc>
          <w:tcPr>
            <w:tcW w:w="567" w:type="dxa"/>
            <w:vAlign w:val="center"/>
          </w:tcPr>
          <w:p>
            <w:pPr>
              <w:jc w:val="center"/>
              <w:rPr>
                <w:sz w:val="18"/>
                <w:szCs w:val="18"/>
              </w:rPr>
            </w:pPr>
            <w:r>
              <w:rPr>
                <w:sz w:val="18"/>
                <w:szCs w:val="18"/>
              </w:rPr>
              <w:t>25</w:t>
            </w:r>
          </w:p>
        </w:tc>
      </w:tr>
    </w:tbl>
    <w:p>
      <w:pPr>
        <w:widowControl/>
        <w:spacing w:line="400" w:lineRule="exact"/>
        <w:jc w:val="left"/>
        <w:rPr>
          <w:b/>
          <w:kern w:val="0"/>
          <w:szCs w:val="21"/>
          <w:lang w:bidi="ar"/>
        </w:rPr>
      </w:pPr>
      <w:r>
        <w:rPr>
          <w:b/>
          <w:kern w:val="0"/>
          <w:szCs w:val="21"/>
          <w:lang w:bidi="ar"/>
        </w:rPr>
        <w:t>（二）成绩评定办法及依据</w:t>
      </w:r>
    </w:p>
    <w:p>
      <w:pPr>
        <w:widowControl/>
        <w:jc w:val="center"/>
        <w:rPr>
          <w:b/>
          <w:kern w:val="0"/>
          <w:szCs w:val="21"/>
          <w:lang w:bidi="ar"/>
        </w:rPr>
      </w:pPr>
      <w:r>
        <w:rPr>
          <w:b/>
          <w:kern w:val="0"/>
          <w:szCs w:val="21"/>
          <w:lang w:bidi="ar"/>
        </w:rPr>
        <w:t>表4考核方式评价标准</w:t>
      </w:r>
    </w:p>
    <w:tbl>
      <w:tblPr>
        <w:tblStyle w:val="15"/>
        <w:tblW w:w="4856"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6"/>
        <w:gridCol w:w="755"/>
        <w:gridCol w:w="1486"/>
        <w:gridCol w:w="1486"/>
        <w:gridCol w:w="1487"/>
        <w:gridCol w:w="1486"/>
        <w:gridCol w:w="14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7" w:type="dxa"/>
            <w:vAlign w:val="center"/>
          </w:tcPr>
          <w:p>
            <w:pPr>
              <w:jc w:val="center"/>
              <w:rPr>
                <w:b/>
                <w:sz w:val="18"/>
                <w:szCs w:val="18"/>
              </w:rPr>
            </w:pPr>
            <w:r>
              <w:rPr>
                <w:b/>
                <w:sz w:val="18"/>
                <w:szCs w:val="18"/>
              </w:rPr>
              <w:t>考核方式</w:t>
            </w:r>
          </w:p>
        </w:tc>
        <w:tc>
          <w:tcPr>
            <w:tcW w:w="688" w:type="dxa"/>
            <w:vAlign w:val="center"/>
          </w:tcPr>
          <w:p>
            <w:pPr>
              <w:jc w:val="center"/>
              <w:rPr>
                <w:b/>
                <w:sz w:val="18"/>
                <w:szCs w:val="18"/>
              </w:rPr>
            </w:pPr>
            <w:r>
              <w:rPr>
                <w:b/>
                <w:sz w:val="18"/>
                <w:szCs w:val="18"/>
              </w:rPr>
              <w:t>所占比重(%)</w:t>
            </w:r>
          </w:p>
        </w:tc>
        <w:tc>
          <w:tcPr>
            <w:tcW w:w="1352" w:type="dxa"/>
            <w:vAlign w:val="center"/>
          </w:tcPr>
          <w:p>
            <w:pPr>
              <w:jc w:val="center"/>
              <w:rPr>
                <w:b/>
                <w:sz w:val="18"/>
                <w:szCs w:val="18"/>
              </w:rPr>
            </w:pPr>
            <w:r>
              <w:rPr>
                <w:b/>
                <w:sz w:val="18"/>
                <w:szCs w:val="18"/>
              </w:rPr>
              <w:t>100&gt;x≥90</w:t>
            </w:r>
          </w:p>
          <w:p>
            <w:pPr>
              <w:jc w:val="center"/>
              <w:rPr>
                <w:b/>
                <w:sz w:val="18"/>
                <w:szCs w:val="18"/>
              </w:rPr>
            </w:pPr>
            <w:r>
              <w:rPr>
                <w:b/>
                <w:sz w:val="18"/>
                <w:szCs w:val="18"/>
              </w:rPr>
              <w:t>（优秀）</w:t>
            </w:r>
          </w:p>
        </w:tc>
        <w:tc>
          <w:tcPr>
            <w:tcW w:w="1352" w:type="dxa"/>
            <w:vAlign w:val="center"/>
          </w:tcPr>
          <w:p>
            <w:pPr>
              <w:jc w:val="center"/>
              <w:rPr>
                <w:b/>
                <w:sz w:val="18"/>
                <w:szCs w:val="18"/>
              </w:rPr>
            </w:pPr>
            <w:r>
              <w:rPr>
                <w:b/>
                <w:sz w:val="18"/>
                <w:szCs w:val="18"/>
              </w:rPr>
              <w:t>89&gt;x≥80</w:t>
            </w:r>
          </w:p>
          <w:p>
            <w:pPr>
              <w:jc w:val="center"/>
              <w:rPr>
                <w:b/>
                <w:sz w:val="18"/>
                <w:szCs w:val="18"/>
              </w:rPr>
            </w:pPr>
            <w:r>
              <w:rPr>
                <w:b/>
                <w:sz w:val="18"/>
                <w:szCs w:val="18"/>
              </w:rPr>
              <w:t>（良好）</w:t>
            </w:r>
          </w:p>
        </w:tc>
        <w:tc>
          <w:tcPr>
            <w:tcW w:w="1353" w:type="dxa"/>
            <w:vAlign w:val="center"/>
          </w:tcPr>
          <w:p>
            <w:pPr>
              <w:jc w:val="center"/>
              <w:rPr>
                <w:b/>
                <w:sz w:val="18"/>
                <w:szCs w:val="18"/>
              </w:rPr>
            </w:pPr>
            <w:r>
              <w:rPr>
                <w:b/>
                <w:sz w:val="18"/>
                <w:szCs w:val="18"/>
              </w:rPr>
              <w:t>79&gt;x≥70</w:t>
            </w:r>
          </w:p>
          <w:p>
            <w:pPr>
              <w:jc w:val="center"/>
              <w:rPr>
                <w:b/>
                <w:sz w:val="18"/>
                <w:szCs w:val="18"/>
              </w:rPr>
            </w:pPr>
            <w:r>
              <w:rPr>
                <w:b/>
                <w:sz w:val="18"/>
                <w:szCs w:val="18"/>
              </w:rPr>
              <w:t>（中等）</w:t>
            </w:r>
          </w:p>
        </w:tc>
        <w:tc>
          <w:tcPr>
            <w:tcW w:w="1352" w:type="dxa"/>
            <w:vAlign w:val="center"/>
          </w:tcPr>
          <w:p>
            <w:pPr>
              <w:jc w:val="center"/>
              <w:rPr>
                <w:b/>
                <w:sz w:val="18"/>
                <w:szCs w:val="18"/>
              </w:rPr>
            </w:pPr>
            <w:r>
              <w:rPr>
                <w:b/>
                <w:sz w:val="18"/>
                <w:szCs w:val="18"/>
              </w:rPr>
              <w:t>69&gt;x≥60</w:t>
            </w:r>
          </w:p>
          <w:p>
            <w:pPr>
              <w:jc w:val="center"/>
              <w:rPr>
                <w:b/>
                <w:sz w:val="18"/>
                <w:szCs w:val="18"/>
              </w:rPr>
            </w:pPr>
            <w:r>
              <w:rPr>
                <w:b/>
                <w:sz w:val="18"/>
                <w:szCs w:val="18"/>
              </w:rPr>
              <w:t>（及格）</w:t>
            </w:r>
          </w:p>
        </w:tc>
        <w:tc>
          <w:tcPr>
            <w:tcW w:w="1353" w:type="dxa"/>
            <w:vAlign w:val="center"/>
          </w:tcPr>
          <w:p>
            <w:pPr>
              <w:jc w:val="center"/>
              <w:rPr>
                <w:b/>
                <w:sz w:val="18"/>
                <w:szCs w:val="18"/>
              </w:rPr>
            </w:pPr>
            <w:r>
              <w:rPr>
                <w:b/>
                <w:sz w:val="18"/>
                <w:szCs w:val="18"/>
              </w:rPr>
              <w:t>x&lt;60</w:t>
            </w:r>
          </w:p>
          <w:p>
            <w:pPr>
              <w:jc w:val="center"/>
              <w:rPr>
                <w:b/>
                <w:sz w:val="18"/>
                <w:szCs w:val="18"/>
              </w:rPr>
            </w:pPr>
            <w:r>
              <w:rPr>
                <w:b/>
                <w:sz w:val="18"/>
                <w:szCs w:val="18"/>
              </w:rPr>
              <w:t>（不及格）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5" w:hRule="atLeast"/>
        </w:trPr>
        <w:tc>
          <w:tcPr>
            <w:tcW w:w="607" w:type="dxa"/>
            <w:vAlign w:val="center"/>
          </w:tcPr>
          <w:p>
            <w:pPr>
              <w:jc w:val="center"/>
              <w:rPr>
                <w:sz w:val="18"/>
                <w:szCs w:val="18"/>
              </w:rPr>
            </w:pPr>
            <w:r>
              <w:rPr>
                <w:kern w:val="0"/>
                <w:sz w:val="18"/>
                <w:szCs w:val="18"/>
              </w:rPr>
              <w:t>过程考核</w:t>
            </w:r>
          </w:p>
        </w:tc>
        <w:tc>
          <w:tcPr>
            <w:tcW w:w="688" w:type="dxa"/>
            <w:vAlign w:val="center"/>
          </w:tcPr>
          <w:p>
            <w:pPr>
              <w:pStyle w:val="57"/>
              <w:spacing w:line="400" w:lineRule="exact"/>
              <w:rPr>
                <w:rFonts w:eastAsia="宋体"/>
                <w:color w:val="auto"/>
                <w:sz w:val="18"/>
                <w:szCs w:val="18"/>
              </w:rPr>
            </w:pPr>
            <w:r>
              <w:rPr>
                <w:rFonts w:eastAsia="宋体"/>
                <w:color w:val="auto"/>
                <w:sz w:val="18"/>
                <w:szCs w:val="18"/>
              </w:rPr>
              <w:t>30</w:t>
            </w:r>
          </w:p>
        </w:tc>
        <w:tc>
          <w:tcPr>
            <w:tcW w:w="1352" w:type="dxa"/>
          </w:tcPr>
          <w:p>
            <w:pPr>
              <w:pStyle w:val="57"/>
              <w:spacing w:line="400" w:lineRule="exact"/>
              <w:jc w:val="left"/>
              <w:rPr>
                <w:rFonts w:eastAsia="宋体"/>
                <w:color w:val="auto"/>
                <w:sz w:val="18"/>
                <w:szCs w:val="18"/>
              </w:rPr>
            </w:pPr>
            <w:r>
              <w:rPr>
                <w:rFonts w:eastAsia="宋体"/>
                <w:color w:val="auto"/>
                <w:sz w:val="18"/>
                <w:szCs w:val="18"/>
              </w:rPr>
              <w:t>能提前完成各阶段设计任务、工作量大、完成质量优；</w:t>
            </w:r>
          </w:p>
          <w:p>
            <w:pPr>
              <w:pStyle w:val="57"/>
              <w:spacing w:line="400" w:lineRule="exact"/>
              <w:jc w:val="left"/>
              <w:rPr>
                <w:rFonts w:eastAsia="宋体"/>
                <w:color w:val="auto"/>
                <w:sz w:val="18"/>
                <w:szCs w:val="18"/>
              </w:rPr>
            </w:pPr>
            <w:r>
              <w:rPr>
                <w:rFonts w:eastAsia="宋体"/>
                <w:color w:val="auto"/>
                <w:sz w:val="18"/>
                <w:szCs w:val="18"/>
              </w:rPr>
              <w:t>能熟练的使用</w:t>
            </w:r>
            <w:r>
              <w:rPr>
                <w:rFonts w:eastAsia="宋体"/>
                <w:color w:val="auto"/>
                <w:kern w:val="0"/>
                <w:sz w:val="18"/>
                <w:szCs w:val="18"/>
              </w:rPr>
              <w:t>开发软件</w:t>
            </w:r>
            <w:r>
              <w:rPr>
                <w:rFonts w:eastAsia="宋体"/>
                <w:color w:val="auto"/>
                <w:sz w:val="18"/>
                <w:szCs w:val="18"/>
              </w:rPr>
              <w:t>进行单片机系统硬件电路设计，能独立完成仿真调试。</w:t>
            </w:r>
          </w:p>
          <w:p>
            <w:pPr>
              <w:pStyle w:val="57"/>
              <w:spacing w:line="400" w:lineRule="exact"/>
              <w:jc w:val="left"/>
              <w:rPr>
                <w:rFonts w:eastAsia="宋体"/>
                <w:color w:val="auto"/>
                <w:sz w:val="18"/>
                <w:szCs w:val="18"/>
              </w:rPr>
            </w:pPr>
            <w:r>
              <w:rPr>
                <w:rFonts w:eastAsia="宋体"/>
                <w:color w:val="auto"/>
                <w:sz w:val="18"/>
                <w:szCs w:val="18"/>
              </w:rPr>
              <w:t>能提出优秀的设计方案；归纳总结有深刻，自己独特的观点。</w:t>
            </w:r>
          </w:p>
        </w:tc>
        <w:tc>
          <w:tcPr>
            <w:tcW w:w="1352" w:type="dxa"/>
          </w:tcPr>
          <w:p>
            <w:pPr>
              <w:pStyle w:val="57"/>
              <w:spacing w:line="400" w:lineRule="exact"/>
              <w:jc w:val="both"/>
              <w:rPr>
                <w:rFonts w:eastAsia="宋体"/>
                <w:color w:val="auto"/>
                <w:spacing w:val="-3"/>
                <w:sz w:val="18"/>
                <w:szCs w:val="18"/>
              </w:rPr>
            </w:pPr>
            <w:r>
              <w:rPr>
                <w:rFonts w:eastAsia="宋体"/>
                <w:color w:val="auto"/>
                <w:sz w:val="18"/>
                <w:szCs w:val="18"/>
              </w:rPr>
              <w:t>能按时完成各</w:t>
            </w:r>
            <w:r>
              <w:rPr>
                <w:rFonts w:eastAsia="宋体"/>
                <w:color w:val="auto"/>
                <w:spacing w:val="-3"/>
                <w:sz w:val="18"/>
                <w:szCs w:val="18"/>
              </w:rPr>
              <w:t>阶段设计任务、</w:t>
            </w:r>
            <w:r>
              <w:rPr>
                <w:rFonts w:eastAsia="宋体"/>
                <w:color w:val="auto"/>
                <w:spacing w:val="-6"/>
                <w:sz w:val="18"/>
                <w:szCs w:val="18"/>
              </w:rPr>
              <w:t>工作量较大</w:t>
            </w:r>
            <w:r>
              <w:rPr>
                <w:rFonts w:eastAsia="宋体"/>
                <w:color w:val="auto"/>
                <w:spacing w:val="-3"/>
                <w:sz w:val="18"/>
                <w:szCs w:val="18"/>
              </w:rPr>
              <w:t>、完成质量较好。</w:t>
            </w:r>
          </w:p>
          <w:p>
            <w:pPr>
              <w:pStyle w:val="57"/>
              <w:spacing w:line="400" w:lineRule="exact"/>
              <w:jc w:val="both"/>
              <w:rPr>
                <w:rFonts w:eastAsia="宋体"/>
                <w:color w:val="auto"/>
                <w:spacing w:val="-3"/>
                <w:sz w:val="18"/>
                <w:szCs w:val="18"/>
              </w:rPr>
            </w:pPr>
            <w:r>
              <w:rPr>
                <w:rFonts w:eastAsia="宋体"/>
                <w:color w:val="auto"/>
                <w:spacing w:val="-3"/>
                <w:sz w:val="18"/>
                <w:szCs w:val="18"/>
              </w:rPr>
              <w:t xml:space="preserve">能较熟练的使用 </w:t>
            </w:r>
            <w:r>
              <w:rPr>
                <w:rFonts w:eastAsia="宋体"/>
                <w:color w:val="auto"/>
                <w:kern w:val="0"/>
                <w:sz w:val="18"/>
                <w:szCs w:val="18"/>
              </w:rPr>
              <w:t>开发软件</w:t>
            </w:r>
            <w:r>
              <w:rPr>
                <w:rFonts w:eastAsia="宋体"/>
                <w:color w:val="auto"/>
                <w:sz w:val="18"/>
                <w:szCs w:val="18"/>
              </w:rPr>
              <w:t>进行单片机系统硬件电路设计</w:t>
            </w:r>
            <w:r>
              <w:rPr>
                <w:rFonts w:eastAsia="宋体"/>
                <w:color w:val="auto"/>
                <w:spacing w:val="-3"/>
                <w:sz w:val="18"/>
                <w:szCs w:val="18"/>
              </w:rPr>
              <w:t>，能够较独立的完成仿真调试。</w:t>
            </w:r>
          </w:p>
          <w:p>
            <w:pPr>
              <w:pStyle w:val="57"/>
              <w:spacing w:line="400" w:lineRule="exact"/>
              <w:jc w:val="both"/>
              <w:rPr>
                <w:rFonts w:eastAsia="宋体"/>
                <w:color w:val="auto"/>
                <w:sz w:val="18"/>
                <w:szCs w:val="18"/>
              </w:rPr>
            </w:pPr>
            <w:r>
              <w:rPr>
                <w:rFonts w:eastAsia="宋体"/>
                <w:color w:val="auto"/>
                <w:spacing w:val="-3"/>
                <w:sz w:val="18"/>
                <w:szCs w:val="18"/>
              </w:rPr>
              <w:t>能提出良好</w:t>
            </w:r>
            <w:r>
              <w:rPr>
                <w:rFonts w:eastAsia="宋体"/>
                <w:color w:val="auto"/>
                <w:spacing w:val="-6"/>
                <w:sz w:val="18"/>
                <w:szCs w:val="18"/>
              </w:rPr>
              <w:t>的设计方案；归纳总结与众不同。</w:t>
            </w:r>
          </w:p>
        </w:tc>
        <w:tc>
          <w:tcPr>
            <w:tcW w:w="1353" w:type="dxa"/>
          </w:tcPr>
          <w:p>
            <w:pPr>
              <w:pStyle w:val="57"/>
              <w:spacing w:line="400" w:lineRule="exact"/>
              <w:jc w:val="both"/>
              <w:rPr>
                <w:rFonts w:eastAsia="宋体"/>
                <w:color w:val="auto"/>
                <w:spacing w:val="-3"/>
                <w:sz w:val="18"/>
                <w:szCs w:val="18"/>
              </w:rPr>
            </w:pPr>
            <w:r>
              <w:rPr>
                <w:rFonts w:eastAsia="宋体"/>
                <w:color w:val="auto"/>
                <w:spacing w:val="-3"/>
                <w:sz w:val="18"/>
                <w:szCs w:val="18"/>
              </w:rPr>
              <w:t>基本能按时完成各阶段设计任务、工作量一般、完成质量一般。</w:t>
            </w:r>
          </w:p>
          <w:p>
            <w:pPr>
              <w:pStyle w:val="57"/>
              <w:spacing w:line="400" w:lineRule="exact"/>
              <w:jc w:val="both"/>
              <w:rPr>
                <w:rFonts w:eastAsia="宋体"/>
                <w:color w:val="auto"/>
                <w:spacing w:val="-3"/>
                <w:sz w:val="18"/>
                <w:szCs w:val="18"/>
              </w:rPr>
            </w:pPr>
            <w:r>
              <w:rPr>
                <w:rFonts w:eastAsia="宋体"/>
                <w:color w:val="auto"/>
                <w:spacing w:val="-3"/>
                <w:sz w:val="18"/>
                <w:szCs w:val="18"/>
              </w:rPr>
              <w:t>会使用</w:t>
            </w:r>
            <w:r>
              <w:rPr>
                <w:rFonts w:eastAsia="宋体"/>
                <w:color w:val="auto"/>
                <w:kern w:val="0"/>
                <w:sz w:val="18"/>
                <w:szCs w:val="18"/>
              </w:rPr>
              <w:t>开发软件</w:t>
            </w:r>
            <w:r>
              <w:rPr>
                <w:rFonts w:eastAsia="宋体"/>
                <w:color w:val="auto"/>
                <w:sz w:val="18"/>
                <w:szCs w:val="18"/>
              </w:rPr>
              <w:t>进行单片机系统硬件电路设计</w:t>
            </w:r>
            <w:r>
              <w:rPr>
                <w:rFonts w:eastAsia="宋体"/>
                <w:color w:val="auto"/>
                <w:spacing w:val="-3"/>
                <w:sz w:val="18"/>
                <w:szCs w:val="18"/>
              </w:rPr>
              <w:t>，能独立完成部分仿真调试。</w:t>
            </w:r>
          </w:p>
          <w:p>
            <w:pPr>
              <w:pStyle w:val="57"/>
              <w:spacing w:line="400" w:lineRule="exact"/>
              <w:jc w:val="both"/>
              <w:rPr>
                <w:rFonts w:eastAsia="宋体"/>
                <w:color w:val="auto"/>
                <w:sz w:val="18"/>
                <w:szCs w:val="18"/>
              </w:rPr>
            </w:pPr>
            <w:r>
              <w:rPr>
                <w:rFonts w:eastAsia="宋体"/>
                <w:color w:val="auto"/>
                <w:spacing w:val="-3"/>
                <w:sz w:val="18"/>
                <w:szCs w:val="18"/>
              </w:rPr>
              <w:t>能提出设计方案；归纳总结较少。</w:t>
            </w:r>
          </w:p>
        </w:tc>
        <w:tc>
          <w:tcPr>
            <w:tcW w:w="1352" w:type="dxa"/>
          </w:tcPr>
          <w:p>
            <w:pPr>
              <w:pStyle w:val="57"/>
              <w:spacing w:line="400" w:lineRule="exact"/>
              <w:jc w:val="both"/>
              <w:rPr>
                <w:rFonts w:eastAsia="宋体"/>
                <w:color w:val="auto"/>
                <w:spacing w:val="-3"/>
                <w:sz w:val="18"/>
                <w:szCs w:val="18"/>
              </w:rPr>
            </w:pPr>
            <w:r>
              <w:rPr>
                <w:rFonts w:eastAsia="宋体"/>
                <w:color w:val="auto"/>
                <w:spacing w:val="-3"/>
                <w:sz w:val="18"/>
                <w:szCs w:val="18"/>
              </w:rPr>
              <w:t>个别环节任务滞后、能通过后续努力赶上进度、工作量与完成质量一般。</w:t>
            </w:r>
          </w:p>
          <w:p>
            <w:pPr>
              <w:pStyle w:val="57"/>
              <w:spacing w:line="400" w:lineRule="exact"/>
              <w:jc w:val="both"/>
              <w:rPr>
                <w:rFonts w:eastAsia="宋体"/>
                <w:color w:val="auto"/>
                <w:spacing w:val="-3"/>
                <w:sz w:val="18"/>
                <w:szCs w:val="18"/>
              </w:rPr>
            </w:pPr>
            <w:r>
              <w:rPr>
                <w:rFonts w:eastAsia="宋体"/>
                <w:color w:val="auto"/>
                <w:spacing w:val="-3"/>
                <w:sz w:val="18"/>
                <w:szCs w:val="18"/>
              </w:rPr>
              <w:t xml:space="preserve">在他人协助下能使用 </w:t>
            </w:r>
            <w:r>
              <w:rPr>
                <w:rFonts w:eastAsia="宋体"/>
                <w:color w:val="auto"/>
                <w:kern w:val="0"/>
                <w:sz w:val="18"/>
                <w:szCs w:val="18"/>
              </w:rPr>
              <w:t>开发软件</w:t>
            </w:r>
            <w:r>
              <w:rPr>
                <w:rFonts w:eastAsia="宋体"/>
                <w:color w:val="auto"/>
                <w:spacing w:val="-3"/>
                <w:sz w:val="18"/>
                <w:szCs w:val="18"/>
              </w:rPr>
              <w:t>进行</w:t>
            </w:r>
            <w:r>
              <w:rPr>
                <w:rFonts w:eastAsia="宋体"/>
                <w:color w:val="auto"/>
                <w:sz w:val="18"/>
                <w:szCs w:val="18"/>
              </w:rPr>
              <w:t>单片机系统硬件</w:t>
            </w:r>
            <w:r>
              <w:rPr>
                <w:rFonts w:eastAsia="宋体"/>
                <w:color w:val="auto"/>
                <w:spacing w:val="-3"/>
                <w:sz w:val="18"/>
                <w:szCs w:val="18"/>
              </w:rPr>
              <w:t>电路设计，能完成部分仿真调试，独立性差。</w:t>
            </w:r>
          </w:p>
          <w:p>
            <w:pPr>
              <w:pStyle w:val="57"/>
              <w:spacing w:line="400" w:lineRule="exact"/>
              <w:jc w:val="both"/>
              <w:rPr>
                <w:rFonts w:eastAsia="宋体"/>
                <w:color w:val="auto"/>
                <w:spacing w:val="-3"/>
                <w:sz w:val="18"/>
                <w:szCs w:val="18"/>
              </w:rPr>
            </w:pPr>
            <w:r>
              <w:rPr>
                <w:rFonts w:eastAsia="宋体"/>
                <w:color w:val="auto"/>
                <w:spacing w:val="-3"/>
                <w:sz w:val="18"/>
                <w:szCs w:val="18"/>
              </w:rPr>
              <w:t>在指导教师指导下能提出设计方案。</w:t>
            </w:r>
          </w:p>
        </w:tc>
        <w:tc>
          <w:tcPr>
            <w:tcW w:w="1353" w:type="dxa"/>
          </w:tcPr>
          <w:p>
            <w:pPr>
              <w:pStyle w:val="57"/>
              <w:spacing w:line="400" w:lineRule="exact"/>
              <w:jc w:val="both"/>
              <w:rPr>
                <w:rFonts w:eastAsia="宋体"/>
                <w:color w:val="auto"/>
                <w:sz w:val="18"/>
                <w:szCs w:val="18"/>
              </w:rPr>
            </w:pPr>
            <w:r>
              <w:rPr>
                <w:rFonts w:eastAsia="宋体"/>
                <w:color w:val="auto"/>
                <w:sz w:val="18"/>
                <w:szCs w:val="18"/>
              </w:rPr>
              <w:t>各阶段设计任务滞后、工作量少、完成质量差。</w:t>
            </w:r>
          </w:p>
          <w:p>
            <w:pPr>
              <w:rPr>
                <w:sz w:val="18"/>
                <w:szCs w:val="18"/>
              </w:rPr>
            </w:pPr>
            <w:r>
              <w:rPr>
                <w:sz w:val="18"/>
                <w:szCs w:val="18"/>
              </w:rPr>
              <w:t>不能使用</w:t>
            </w:r>
            <w:r>
              <w:rPr>
                <w:kern w:val="0"/>
                <w:sz w:val="18"/>
                <w:szCs w:val="18"/>
              </w:rPr>
              <w:t>开发软件</w:t>
            </w:r>
            <w:r>
              <w:rPr>
                <w:sz w:val="18"/>
                <w:szCs w:val="18"/>
              </w:rPr>
              <w:t>进行单片机系统硬件电路设计，不能进行仿真调试。</w:t>
            </w:r>
          </w:p>
          <w:p>
            <w:pPr>
              <w:pStyle w:val="57"/>
              <w:spacing w:line="400" w:lineRule="exact"/>
              <w:jc w:val="both"/>
              <w:rPr>
                <w:rFonts w:eastAsia="宋体"/>
                <w:color w:val="auto"/>
                <w:sz w:val="18"/>
                <w:szCs w:val="18"/>
              </w:rPr>
            </w:pPr>
            <w:r>
              <w:rPr>
                <w:rFonts w:eastAsia="宋体"/>
                <w:color w:val="auto"/>
                <w:sz w:val="18"/>
                <w:szCs w:val="18"/>
              </w:rPr>
              <w:t>在指导教师的启发下也不能提出设计方案。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5" w:hRule="atLeast"/>
        </w:trPr>
        <w:tc>
          <w:tcPr>
            <w:tcW w:w="607" w:type="dxa"/>
            <w:vAlign w:val="center"/>
          </w:tcPr>
          <w:p>
            <w:pPr>
              <w:jc w:val="center"/>
              <w:rPr>
                <w:kern w:val="0"/>
                <w:sz w:val="18"/>
                <w:szCs w:val="18"/>
              </w:rPr>
            </w:pPr>
            <w:r>
              <w:rPr>
                <w:kern w:val="0"/>
                <w:sz w:val="18"/>
                <w:szCs w:val="18"/>
              </w:rPr>
              <w:t>成果</w:t>
            </w:r>
          </w:p>
          <w:p>
            <w:pPr>
              <w:jc w:val="center"/>
              <w:rPr>
                <w:kern w:val="0"/>
                <w:sz w:val="18"/>
                <w:szCs w:val="18"/>
              </w:rPr>
            </w:pPr>
            <w:r>
              <w:rPr>
                <w:kern w:val="0"/>
                <w:sz w:val="18"/>
                <w:szCs w:val="18"/>
              </w:rPr>
              <w:t>考核</w:t>
            </w:r>
          </w:p>
        </w:tc>
        <w:tc>
          <w:tcPr>
            <w:tcW w:w="688" w:type="dxa"/>
            <w:vAlign w:val="center"/>
          </w:tcPr>
          <w:p>
            <w:pPr>
              <w:pStyle w:val="57"/>
              <w:spacing w:line="400" w:lineRule="exact"/>
              <w:rPr>
                <w:rFonts w:eastAsia="宋体"/>
                <w:color w:val="auto"/>
                <w:sz w:val="18"/>
                <w:szCs w:val="18"/>
              </w:rPr>
            </w:pPr>
            <w:r>
              <w:rPr>
                <w:rFonts w:eastAsia="宋体"/>
                <w:color w:val="auto"/>
                <w:sz w:val="18"/>
                <w:szCs w:val="18"/>
              </w:rPr>
              <w:t>40</w:t>
            </w:r>
          </w:p>
        </w:tc>
        <w:tc>
          <w:tcPr>
            <w:tcW w:w="1352" w:type="dxa"/>
          </w:tcPr>
          <w:p>
            <w:pPr>
              <w:pStyle w:val="57"/>
              <w:spacing w:line="400" w:lineRule="exact"/>
              <w:jc w:val="left"/>
              <w:rPr>
                <w:rFonts w:eastAsia="宋体"/>
                <w:color w:val="auto"/>
                <w:sz w:val="18"/>
                <w:szCs w:val="18"/>
              </w:rPr>
            </w:pPr>
            <w:r>
              <w:rPr>
                <w:rFonts w:eastAsia="宋体"/>
                <w:color w:val="auto"/>
                <w:sz w:val="18"/>
                <w:szCs w:val="18"/>
              </w:rPr>
              <w:t>系统设计方案可行，论证充分；完成的软硬件达到甚至优于规定的性能指标。</w:t>
            </w:r>
          </w:p>
          <w:p>
            <w:pPr>
              <w:pStyle w:val="57"/>
              <w:spacing w:line="400" w:lineRule="exact"/>
              <w:jc w:val="left"/>
              <w:rPr>
                <w:rFonts w:eastAsia="宋体"/>
                <w:color w:val="auto"/>
                <w:sz w:val="18"/>
                <w:szCs w:val="18"/>
              </w:rPr>
            </w:pPr>
            <w:r>
              <w:rPr>
                <w:rFonts w:eastAsia="宋体"/>
                <w:color w:val="auto"/>
                <w:sz w:val="18"/>
                <w:szCs w:val="18"/>
              </w:rPr>
              <w:t>设计作品现场能演示实现全部设计功能，有发挥。</w:t>
            </w:r>
          </w:p>
          <w:p>
            <w:pPr>
              <w:pStyle w:val="57"/>
              <w:spacing w:line="400" w:lineRule="exact"/>
              <w:jc w:val="left"/>
              <w:rPr>
                <w:rFonts w:eastAsia="宋体"/>
                <w:color w:val="auto"/>
                <w:sz w:val="18"/>
                <w:szCs w:val="18"/>
              </w:rPr>
            </w:pPr>
            <w:r>
              <w:rPr>
                <w:rFonts w:eastAsia="宋体"/>
                <w:color w:val="auto"/>
                <w:sz w:val="18"/>
                <w:szCs w:val="18"/>
              </w:rPr>
              <w:t>能提出新颖的设计方案；归纳总结有深刻，自己独特的观点，没有抄袭。</w:t>
            </w:r>
          </w:p>
        </w:tc>
        <w:tc>
          <w:tcPr>
            <w:tcW w:w="1352" w:type="dxa"/>
          </w:tcPr>
          <w:p>
            <w:pPr>
              <w:pStyle w:val="57"/>
              <w:spacing w:line="400" w:lineRule="exact"/>
              <w:jc w:val="left"/>
              <w:rPr>
                <w:rFonts w:eastAsia="宋体"/>
                <w:color w:val="auto"/>
                <w:sz w:val="18"/>
                <w:szCs w:val="18"/>
              </w:rPr>
            </w:pPr>
            <w:r>
              <w:rPr>
                <w:rFonts w:eastAsia="宋体"/>
                <w:color w:val="auto"/>
                <w:sz w:val="18"/>
                <w:szCs w:val="18"/>
              </w:rPr>
              <w:t>系统设计方案可行，论证比较充分；完成的软硬件基本达到规定的性能指标。</w:t>
            </w:r>
          </w:p>
          <w:p>
            <w:pPr>
              <w:pStyle w:val="57"/>
              <w:spacing w:line="400" w:lineRule="exact"/>
              <w:jc w:val="left"/>
              <w:rPr>
                <w:rFonts w:eastAsia="宋体"/>
                <w:color w:val="auto"/>
                <w:sz w:val="18"/>
                <w:szCs w:val="18"/>
              </w:rPr>
            </w:pPr>
            <w:r>
              <w:rPr>
                <w:rFonts w:eastAsia="宋体"/>
                <w:color w:val="auto"/>
                <w:sz w:val="18"/>
                <w:szCs w:val="18"/>
              </w:rPr>
              <w:t>设计作品现场能演示实现全部基本设计功能。</w:t>
            </w:r>
          </w:p>
          <w:p>
            <w:pPr>
              <w:pStyle w:val="57"/>
              <w:spacing w:line="400" w:lineRule="exact"/>
              <w:jc w:val="left"/>
              <w:rPr>
                <w:rFonts w:eastAsia="宋体"/>
                <w:color w:val="auto"/>
                <w:sz w:val="18"/>
                <w:szCs w:val="18"/>
              </w:rPr>
            </w:pPr>
            <w:r>
              <w:rPr>
                <w:rFonts w:eastAsia="宋体"/>
                <w:color w:val="auto"/>
                <w:sz w:val="18"/>
                <w:szCs w:val="18"/>
              </w:rPr>
              <w:t>能提出较新颖的设计方案；归纳总结与众不同，没有抄袭。</w:t>
            </w:r>
          </w:p>
        </w:tc>
        <w:tc>
          <w:tcPr>
            <w:tcW w:w="1353" w:type="dxa"/>
          </w:tcPr>
          <w:p>
            <w:pPr>
              <w:pStyle w:val="57"/>
              <w:spacing w:line="400" w:lineRule="exact"/>
              <w:jc w:val="left"/>
              <w:rPr>
                <w:rFonts w:eastAsia="宋体"/>
                <w:color w:val="auto"/>
                <w:sz w:val="18"/>
                <w:szCs w:val="18"/>
              </w:rPr>
            </w:pPr>
            <w:r>
              <w:rPr>
                <w:rFonts w:eastAsia="宋体"/>
                <w:color w:val="auto"/>
                <w:sz w:val="18"/>
                <w:szCs w:val="18"/>
              </w:rPr>
              <w:t>系统设计方案可行，论证尚充分；完成的软硬件尚能达到规定的性能指标，无原则性错误。</w:t>
            </w:r>
          </w:p>
          <w:p>
            <w:pPr>
              <w:pStyle w:val="57"/>
              <w:spacing w:line="400" w:lineRule="exact"/>
              <w:jc w:val="left"/>
              <w:rPr>
                <w:rFonts w:eastAsia="宋体"/>
                <w:color w:val="auto"/>
                <w:sz w:val="18"/>
                <w:szCs w:val="18"/>
              </w:rPr>
            </w:pPr>
            <w:r>
              <w:rPr>
                <w:rFonts w:eastAsia="宋体"/>
                <w:color w:val="auto"/>
                <w:sz w:val="18"/>
                <w:szCs w:val="18"/>
              </w:rPr>
              <w:t>设计作品现场能演示有少部分基本功能没有实现。</w:t>
            </w:r>
          </w:p>
          <w:p>
            <w:pPr>
              <w:pStyle w:val="57"/>
              <w:spacing w:line="400" w:lineRule="exact"/>
              <w:jc w:val="left"/>
              <w:rPr>
                <w:rFonts w:eastAsia="宋体"/>
                <w:color w:val="auto"/>
                <w:sz w:val="18"/>
                <w:szCs w:val="18"/>
              </w:rPr>
            </w:pPr>
            <w:r>
              <w:rPr>
                <w:rFonts w:eastAsia="宋体"/>
                <w:color w:val="auto"/>
                <w:sz w:val="18"/>
                <w:szCs w:val="18"/>
              </w:rPr>
              <w:t>能提出1 种设计方案；归纳总结较少，没有特点，有少许网上雷同内容。</w:t>
            </w:r>
          </w:p>
        </w:tc>
        <w:tc>
          <w:tcPr>
            <w:tcW w:w="1352" w:type="dxa"/>
          </w:tcPr>
          <w:p>
            <w:pPr>
              <w:pStyle w:val="57"/>
              <w:spacing w:line="400" w:lineRule="exact"/>
              <w:jc w:val="left"/>
              <w:rPr>
                <w:rFonts w:eastAsia="宋体"/>
                <w:color w:val="auto"/>
                <w:sz w:val="18"/>
                <w:szCs w:val="18"/>
              </w:rPr>
            </w:pPr>
            <w:r>
              <w:rPr>
                <w:rFonts w:eastAsia="宋体"/>
                <w:color w:val="auto"/>
                <w:sz w:val="18"/>
                <w:szCs w:val="18"/>
              </w:rPr>
              <w:t>系统设计方案可行，论证不充分。完成的软硬件性能一般，存在错误。</w:t>
            </w:r>
          </w:p>
          <w:p>
            <w:pPr>
              <w:pStyle w:val="57"/>
              <w:spacing w:line="400" w:lineRule="exact"/>
              <w:jc w:val="left"/>
              <w:rPr>
                <w:rFonts w:eastAsia="宋体"/>
                <w:color w:val="auto"/>
                <w:sz w:val="18"/>
                <w:szCs w:val="18"/>
              </w:rPr>
            </w:pPr>
            <w:r>
              <w:rPr>
                <w:rFonts w:eastAsia="宋体"/>
                <w:color w:val="auto"/>
                <w:sz w:val="18"/>
                <w:szCs w:val="18"/>
              </w:rPr>
              <w:t>设计作品不完整，有一部分基本功能没有实现。</w:t>
            </w:r>
          </w:p>
          <w:p>
            <w:pPr>
              <w:pStyle w:val="57"/>
              <w:spacing w:line="400" w:lineRule="exact"/>
              <w:jc w:val="left"/>
              <w:rPr>
                <w:rFonts w:eastAsia="宋体"/>
                <w:color w:val="auto"/>
                <w:sz w:val="18"/>
                <w:szCs w:val="18"/>
              </w:rPr>
            </w:pPr>
            <w:r>
              <w:rPr>
                <w:rFonts w:eastAsia="宋体"/>
                <w:color w:val="auto"/>
                <w:sz w:val="18"/>
                <w:szCs w:val="18"/>
              </w:rPr>
              <w:t>在指导教师指导下能提出 1 种设计方案，归纳总结有部分雷同。</w:t>
            </w:r>
          </w:p>
        </w:tc>
        <w:tc>
          <w:tcPr>
            <w:tcW w:w="1353" w:type="dxa"/>
          </w:tcPr>
          <w:p>
            <w:pPr>
              <w:pStyle w:val="57"/>
              <w:spacing w:line="400" w:lineRule="exact"/>
              <w:jc w:val="left"/>
              <w:rPr>
                <w:rFonts w:eastAsia="宋体"/>
                <w:color w:val="auto"/>
                <w:sz w:val="18"/>
                <w:szCs w:val="18"/>
              </w:rPr>
            </w:pPr>
            <w:r>
              <w:rPr>
                <w:rFonts w:eastAsia="宋体"/>
                <w:color w:val="auto"/>
                <w:sz w:val="18"/>
                <w:szCs w:val="18"/>
              </w:rPr>
              <w:t>系统设计方案可行性差、论证不充分；完成的软硬件性能差，错误较多。</w:t>
            </w:r>
          </w:p>
          <w:p>
            <w:pPr>
              <w:pStyle w:val="57"/>
              <w:spacing w:line="400" w:lineRule="exact"/>
              <w:jc w:val="left"/>
              <w:rPr>
                <w:rFonts w:eastAsia="宋体"/>
                <w:color w:val="auto"/>
                <w:sz w:val="18"/>
                <w:szCs w:val="18"/>
              </w:rPr>
            </w:pPr>
            <w:r>
              <w:rPr>
                <w:rFonts w:eastAsia="宋体"/>
                <w:color w:val="auto"/>
                <w:sz w:val="18"/>
                <w:szCs w:val="18"/>
              </w:rPr>
              <w:t>设计作品不正确，基本功能没有实现。</w:t>
            </w:r>
          </w:p>
          <w:p>
            <w:pPr>
              <w:pStyle w:val="57"/>
              <w:spacing w:line="400" w:lineRule="exact"/>
              <w:jc w:val="left"/>
              <w:rPr>
                <w:rFonts w:eastAsia="宋体"/>
                <w:color w:val="auto"/>
                <w:sz w:val="18"/>
                <w:szCs w:val="18"/>
              </w:rPr>
            </w:pPr>
            <w:r>
              <w:rPr>
                <w:rFonts w:eastAsia="宋体"/>
                <w:color w:val="auto"/>
                <w:sz w:val="18"/>
                <w:szCs w:val="18"/>
              </w:rPr>
              <w:t>在指导教师的启发下也不能提出设计方案，归纳总结雷同。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5" w:hRule="atLeast"/>
        </w:trPr>
        <w:tc>
          <w:tcPr>
            <w:tcW w:w="607" w:type="dxa"/>
            <w:vAlign w:val="center"/>
          </w:tcPr>
          <w:p>
            <w:pPr>
              <w:jc w:val="center"/>
              <w:rPr>
                <w:sz w:val="18"/>
                <w:szCs w:val="18"/>
              </w:rPr>
            </w:pPr>
            <w:r>
              <w:rPr>
                <w:sz w:val="18"/>
                <w:szCs w:val="18"/>
              </w:rPr>
              <w:t>答辩</w:t>
            </w:r>
          </w:p>
          <w:p>
            <w:pPr>
              <w:jc w:val="center"/>
              <w:rPr>
                <w:kern w:val="0"/>
                <w:sz w:val="18"/>
                <w:szCs w:val="18"/>
              </w:rPr>
            </w:pPr>
            <w:r>
              <w:rPr>
                <w:sz w:val="18"/>
                <w:szCs w:val="18"/>
              </w:rPr>
              <w:t>考核</w:t>
            </w:r>
          </w:p>
        </w:tc>
        <w:tc>
          <w:tcPr>
            <w:tcW w:w="688" w:type="dxa"/>
            <w:vAlign w:val="center"/>
          </w:tcPr>
          <w:p>
            <w:pPr>
              <w:pStyle w:val="57"/>
              <w:spacing w:line="400" w:lineRule="exact"/>
              <w:rPr>
                <w:rFonts w:eastAsia="宋体"/>
                <w:color w:val="auto"/>
                <w:sz w:val="18"/>
                <w:szCs w:val="18"/>
              </w:rPr>
            </w:pPr>
            <w:r>
              <w:rPr>
                <w:rFonts w:eastAsia="宋体"/>
                <w:color w:val="auto"/>
                <w:sz w:val="18"/>
                <w:szCs w:val="18"/>
              </w:rPr>
              <w:t>30</w:t>
            </w:r>
          </w:p>
        </w:tc>
        <w:tc>
          <w:tcPr>
            <w:tcW w:w="1352" w:type="dxa"/>
          </w:tcPr>
          <w:p>
            <w:pPr>
              <w:pStyle w:val="57"/>
              <w:spacing w:line="400" w:lineRule="exact"/>
              <w:jc w:val="left"/>
              <w:rPr>
                <w:rFonts w:eastAsia="宋体"/>
                <w:color w:val="auto"/>
                <w:sz w:val="18"/>
                <w:szCs w:val="18"/>
              </w:rPr>
            </w:pPr>
            <w:r>
              <w:rPr>
                <w:rFonts w:eastAsia="宋体"/>
                <w:color w:val="auto"/>
                <w:sz w:val="18"/>
                <w:szCs w:val="18"/>
              </w:rPr>
              <w:t>设计的单片机系统现场能演示完全正确，实现全部设计功能，有发挥。</w:t>
            </w:r>
          </w:p>
          <w:p>
            <w:pPr>
              <w:pStyle w:val="57"/>
              <w:spacing w:line="400" w:lineRule="exact"/>
              <w:jc w:val="left"/>
              <w:rPr>
                <w:rFonts w:eastAsia="宋体"/>
                <w:color w:val="auto"/>
                <w:sz w:val="18"/>
                <w:szCs w:val="18"/>
              </w:rPr>
            </w:pPr>
            <w:r>
              <w:rPr>
                <w:rFonts w:eastAsia="宋体"/>
                <w:color w:val="auto"/>
                <w:sz w:val="18"/>
                <w:szCs w:val="18"/>
              </w:rPr>
              <w:t>报告条理清楚，文字通顺，表达清楚，格式规范，内容完整，图表标注完整，符合要求。</w:t>
            </w:r>
          </w:p>
          <w:p>
            <w:pPr>
              <w:pStyle w:val="57"/>
              <w:spacing w:line="400" w:lineRule="exact"/>
              <w:jc w:val="left"/>
              <w:rPr>
                <w:rFonts w:eastAsia="宋体"/>
                <w:color w:val="auto"/>
                <w:sz w:val="18"/>
                <w:szCs w:val="18"/>
              </w:rPr>
            </w:pPr>
            <w:r>
              <w:rPr>
                <w:rFonts w:eastAsia="宋体"/>
                <w:color w:val="auto"/>
                <w:sz w:val="18"/>
                <w:szCs w:val="18"/>
              </w:rPr>
              <w:t>能清楚阐述设计内容，思路清晰，语言流畅，重点突出。</w:t>
            </w:r>
          </w:p>
        </w:tc>
        <w:tc>
          <w:tcPr>
            <w:tcW w:w="1352" w:type="dxa"/>
          </w:tcPr>
          <w:p>
            <w:pPr>
              <w:pStyle w:val="57"/>
              <w:spacing w:line="400" w:lineRule="exact"/>
              <w:jc w:val="left"/>
              <w:rPr>
                <w:rFonts w:eastAsia="宋体"/>
                <w:color w:val="auto"/>
                <w:sz w:val="18"/>
                <w:szCs w:val="18"/>
              </w:rPr>
            </w:pPr>
            <w:r>
              <w:rPr>
                <w:rFonts w:eastAsia="宋体"/>
                <w:color w:val="auto"/>
                <w:sz w:val="18"/>
                <w:szCs w:val="18"/>
              </w:rPr>
              <w:t>设计的单片机系统现场能演示完全正确，实现全部基本设计功能。</w:t>
            </w:r>
          </w:p>
          <w:p>
            <w:pPr>
              <w:pStyle w:val="57"/>
              <w:spacing w:line="400" w:lineRule="exact"/>
              <w:jc w:val="left"/>
              <w:rPr>
                <w:rFonts w:eastAsia="宋体"/>
                <w:color w:val="auto"/>
                <w:sz w:val="18"/>
                <w:szCs w:val="18"/>
              </w:rPr>
            </w:pPr>
            <w:r>
              <w:rPr>
                <w:rFonts w:eastAsia="宋体"/>
                <w:color w:val="auto"/>
                <w:sz w:val="18"/>
                <w:szCs w:val="18"/>
              </w:rPr>
              <w:t>报告条理较清楚，文字较通顺，表达清楚，书写格式较规范，内容较完整，图表标注有少许瑕疵。</w:t>
            </w:r>
          </w:p>
          <w:p>
            <w:pPr>
              <w:pStyle w:val="57"/>
              <w:spacing w:line="400" w:lineRule="exact"/>
              <w:jc w:val="left"/>
              <w:rPr>
                <w:rFonts w:eastAsia="宋体"/>
                <w:color w:val="auto"/>
                <w:sz w:val="18"/>
                <w:szCs w:val="18"/>
              </w:rPr>
            </w:pPr>
            <w:r>
              <w:rPr>
                <w:rFonts w:eastAsia="宋体"/>
                <w:color w:val="auto"/>
                <w:sz w:val="18"/>
                <w:szCs w:val="18"/>
              </w:rPr>
              <w:t>能清楚阐述设计内容，思路较清晰，语言较流畅，重点较突出。</w:t>
            </w:r>
          </w:p>
        </w:tc>
        <w:tc>
          <w:tcPr>
            <w:tcW w:w="1353" w:type="dxa"/>
          </w:tcPr>
          <w:p>
            <w:pPr>
              <w:pStyle w:val="57"/>
              <w:spacing w:line="400" w:lineRule="exact"/>
              <w:jc w:val="left"/>
              <w:rPr>
                <w:rFonts w:eastAsia="宋体"/>
                <w:color w:val="auto"/>
                <w:sz w:val="18"/>
                <w:szCs w:val="18"/>
              </w:rPr>
            </w:pPr>
            <w:r>
              <w:rPr>
                <w:rFonts w:eastAsia="宋体"/>
                <w:color w:val="auto"/>
                <w:sz w:val="18"/>
                <w:szCs w:val="18"/>
              </w:rPr>
              <w:t>设计的单片机系统现场能演示完全正确，有少部分基本功能没有实现。</w:t>
            </w:r>
          </w:p>
          <w:p>
            <w:pPr>
              <w:pStyle w:val="57"/>
              <w:spacing w:line="400" w:lineRule="exact"/>
              <w:jc w:val="left"/>
              <w:rPr>
                <w:rFonts w:eastAsia="宋体"/>
                <w:color w:val="auto"/>
                <w:sz w:val="18"/>
                <w:szCs w:val="18"/>
              </w:rPr>
            </w:pPr>
            <w:r>
              <w:rPr>
                <w:rFonts w:eastAsia="宋体"/>
                <w:color w:val="auto"/>
                <w:sz w:val="18"/>
                <w:szCs w:val="18"/>
              </w:rPr>
              <w:t>报告条理较清楚，文字较通顺，表达基本清楚，书写格式一般，主要内容尚完整，图表标注瑕疵较多。</w:t>
            </w:r>
          </w:p>
          <w:p>
            <w:pPr>
              <w:pStyle w:val="57"/>
              <w:spacing w:line="400" w:lineRule="exact"/>
              <w:jc w:val="left"/>
              <w:rPr>
                <w:rFonts w:eastAsia="宋体"/>
                <w:color w:val="auto"/>
                <w:sz w:val="18"/>
                <w:szCs w:val="18"/>
              </w:rPr>
            </w:pPr>
            <w:r>
              <w:rPr>
                <w:rFonts w:eastAsia="宋体"/>
                <w:color w:val="auto"/>
                <w:sz w:val="18"/>
                <w:szCs w:val="18"/>
              </w:rPr>
              <w:t>基本上能阐述大部分设计内容，思路尚可，重点不突出。</w:t>
            </w:r>
          </w:p>
        </w:tc>
        <w:tc>
          <w:tcPr>
            <w:tcW w:w="1352" w:type="dxa"/>
          </w:tcPr>
          <w:p>
            <w:pPr>
              <w:pStyle w:val="57"/>
              <w:spacing w:line="400" w:lineRule="exact"/>
              <w:jc w:val="left"/>
              <w:rPr>
                <w:rFonts w:eastAsia="宋体"/>
                <w:color w:val="auto"/>
                <w:sz w:val="18"/>
                <w:szCs w:val="18"/>
              </w:rPr>
            </w:pPr>
            <w:r>
              <w:rPr>
                <w:rFonts w:eastAsia="宋体"/>
                <w:color w:val="auto"/>
                <w:sz w:val="18"/>
                <w:szCs w:val="18"/>
              </w:rPr>
              <w:t>设计的单片机系统不完整，有一部分基本功能没有实现。</w:t>
            </w:r>
          </w:p>
          <w:p>
            <w:pPr>
              <w:pStyle w:val="57"/>
              <w:spacing w:line="400" w:lineRule="exact"/>
              <w:jc w:val="left"/>
              <w:rPr>
                <w:rFonts w:eastAsia="宋体"/>
                <w:color w:val="auto"/>
                <w:sz w:val="18"/>
                <w:szCs w:val="18"/>
              </w:rPr>
            </w:pPr>
            <w:r>
              <w:rPr>
                <w:rFonts w:eastAsia="宋体"/>
                <w:color w:val="auto"/>
                <w:sz w:val="18"/>
                <w:szCs w:val="18"/>
              </w:rPr>
              <w:t>报告条理性、表达能力尚可，书写格式一般，内容完整性差，图表标注瑕疵多。</w:t>
            </w:r>
          </w:p>
          <w:p>
            <w:pPr>
              <w:pStyle w:val="57"/>
              <w:spacing w:line="400" w:lineRule="exact"/>
              <w:jc w:val="left"/>
              <w:rPr>
                <w:rFonts w:eastAsia="宋体"/>
                <w:color w:val="auto"/>
                <w:sz w:val="18"/>
                <w:szCs w:val="18"/>
              </w:rPr>
            </w:pPr>
            <w:r>
              <w:rPr>
                <w:rFonts w:eastAsia="宋体"/>
                <w:color w:val="auto"/>
                <w:sz w:val="18"/>
                <w:szCs w:val="18"/>
              </w:rPr>
              <w:t>能阐述部分设计内容，思路尚可， 重点不突出。</w:t>
            </w:r>
          </w:p>
        </w:tc>
        <w:tc>
          <w:tcPr>
            <w:tcW w:w="1353" w:type="dxa"/>
          </w:tcPr>
          <w:p>
            <w:pPr>
              <w:pStyle w:val="57"/>
              <w:spacing w:line="400" w:lineRule="exact"/>
              <w:jc w:val="left"/>
              <w:rPr>
                <w:rFonts w:eastAsia="宋体"/>
                <w:color w:val="auto"/>
                <w:sz w:val="18"/>
                <w:szCs w:val="18"/>
              </w:rPr>
            </w:pPr>
            <w:r>
              <w:rPr>
                <w:rFonts w:eastAsia="宋体"/>
                <w:color w:val="auto"/>
                <w:sz w:val="18"/>
                <w:szCs w:val="18"/>
              </w:rPr>
              <w:t>设计的单片机系统不正确，基本功能没有实现。</w:t>
            </w:r>
          </w:p>
          <w:p>
            <w:pPr>
              <w:pStyle w:val="57"/>
              <w:spacing w:line="400" w:lineRule="exact"/>
              <w:jc w:val="left"/>
              <w:rPr>
                <w:rFonts w:eastAsia="宋体"/>
                <w:color w:val="auto"/>
                <w:sz w:val="18"/>
                <w:szCs w:val="18"/>
              </w:rPr>
            </w:pPr>
            <w:r>
              <w:rPr>
                <w:rFonts w:eastAsia="宋体"/>
                <w:color w:val="auto"/>
                <w:sz w:val="18"/>
                <w:szCs w:val="18"/>
              </w:rPr>
              <w:t>报告条理不清楚，文字不通顺，表达不规范，书写格式不规范，设计内容不完整，图表标注不规范，瑕疵多。</w:t>
            </w:r>
          </w:p>
          <w:p>
            <w:pPr>
              <w:pStyle w:val="57"/>
              <w:spacing w:line="400" w:lineRule="exact"/>
              <w:jc w:val="left"/>
              <w:rPr>
                <w:rFonts w:eastAsia="宋体"/>
                <w:color w:val="auto"/>
                <w:sz w:val="18"/>
                <w:szCs w:val="18"/>
              </w:rPr>
            </w:pPr>
            <w:r>
              <w:rPr>
                <w:rFonts w:eastAsia="宋体"/>
                <w:color w:val="auto"/>
                <w:sz w:val="18"/>
                <w:szCs w:val="18"/>
              </w:rPr>
              <w:t>不能清楚阐述设计内容，没有思路，语言不流畅，没有重点。</w:t>
            </w:r>
          </w:p>
        </w:tc>
      </w:tr>
    </w:tbl>
    <w:p>
      <w:pPr>
        <w:widowControl/>
        <w:ind w:firstLine="422" w:firstLineChars="200"/>
        <w:rPr>
          <w:b/>
          <w:kern w:val="0"/>
          <w:szCs w:val="21"/>
          <w:lang w:bidi="ar"/>
        </w:rPr>
      </w:pPr>
    </w:p>
    <w:p>
      <w:pPr>
        <w:widowControl/>
        <w:snapToGrid w:val="0"/>
        <w:spacing w:before="156" w:beforeLines="50" w:line="400" w:lineRule="exact"/>
        <w:jc w:val="left"/>
        <w:rPr>
          <w:b/>
          <w:szCs w:val="21"/>
        </w:rPr>
      </w:pPr>
      <w:r>
        <w:rPr>
          <w:b/>
          <w:szCs w:val="21"/>
        </w:rPr>
        <w:t>五、教学基本要求</w:t>
      </w:r>
    </w:p>
    <w:p>
      <w:pPr>
        <w:widowControl/>
        <w:numPr>
          <w:ilvl w:val="0"/>
          <w:numId w:val="58"/>
        </w:numPr>
        <w:snapToGrid w:val="0"/>
        <w:spacing w:line="360" w:lineRule="auto"/>
        <w:ind w:firstLine="420" w:firstLineChars="200"/>
        <w:rPr>
          <w:szCs w:val="21"/>
        </w:rPr>
      </w:pPr>
      <w:r>
        <w:rPr>
          <w:szCs w:val="21"/>
        </w:rPr>
        <w:t>课程设计过程，学生应遵守课程设计场地的规章制度、安全制度、操作规程。</w:t>
      </w:r>
    </w:p>
    <w:p>
      <w:pPr>
        <w:widowControl/>
        <w:numPr>
          <w:ilvl w:val="0"/>
          <w:numId w:val="58"/>
        </w:numPr>
        <w:snapToGrid w:val="0"/>
        <w:spacing w:line="360" w:lineRule="auto"/>
        <w:ind w:firstLine="420" w:firstLineChars="200"/>
        <w:rPr>
          <w:szCs w:val="21"/>
        </w:rPr>
      </w:pPr>
      <w:r>
        <w:rPr>
          <w:szCs w:val="21"/>
        </w:rPr>
        <w:t>第一次上课任课教师向学生讲清课程设计的性质、任务、要求，和成绩评定方法及依据等。</w:t>
      </w:r>
    </w:p>
    <w:p>
      <w:pPr>
        <w:widowControl/>
        <w:numPr>
          <w:ilvl w:val="0"/>
          <w:numId w:val="58"/>
        </w:numPr>
        <w:snapToGrid w:val="0"/>
        <w:spacing w:line="360" w:lineRule="auto"/>
        <w:ind w:firstLine="420" w:firstLineChars="200"/>
        <w:rPr>
          <w:szCs w:val="21"/>
        </w:rPr>
      </w:pPr>
      <w:r>
        <w:rPr>
          <w:szCs w:val="21"/>
        </w:rPr>
        <w:t>学生可从指导教师指定的题目中选择一题，自拟题目需经过指导教师审核并确认后，方可实施。</w:t>
      </w:r>
    </w:p>
    <w:p>
      <w:pPr>
        <w:widowControl/>
        <w:numPr>
          <w:ilvl w:val="0"/>
          <w:numId w:val="58"/>
        </w:numPr>
        <w:snapToGrid w:val="0"/>
        <w:spacing w:line="360" w:lineRule="auto"/>
        <w:ind w:firstLine="420" w:firstLineChars="200"/>
        <w:rPr>
          <w:szCs w:val="21"/>
        </w:rPr>
      </w:pPr>
      <w:r>
        <w:rPr>
          <w:szCs w:val="21"/>
        </w:rPr>
        <w:t>课程设计题目要求符合工程实际，要有一定难度和足够的工作量。</w:t>
      </w:r>
    </w:p>
    <w:p>
      <w:pPr>
        <w:widowControl/>
        <w:numPr>
          <w:ilvl w:val="0"/>
          <w:numId w:val="58"/>
        </w:numPr>
        <w:snapToGrid w:val="0"/>
        <w:spacing w:line="360" w:lineRule="auto"/>
        <w:ind w:firstLine="420" w:firstLineChars="200"/>
        <w:rPr>
          <w:szCs w:val="21"/>
        </w:rPr>
      </w:pPr>
      <w:r>
        <w:rPr>
          <w:szCs w:val="21"/>
        </w:rPr>
        <w:t>课程设计题目应是一个较复杂数据采集、处理、显示和控制的问题，必须运用深入的工程原理经过分析才能得到解决。</w:t>
      </w:r>
    </w:p>
    <w:p>
      <w:pPr>
        <w:widowControl/>
        <w:numPr>
          <w:ilvl w:val="0"/>
          <w:numId w:val="58"/>
        </w:numPr>
        <w:snapToGrid w:val="0"/>
        <w:spacing w:line="360" w:lineRule="auto"/>
        <w:ind w:firstLine="420" w:firstLineChars="200"/>
        <w:rPr>
          <w:szCs w:val="21"/>
        </w:rPr>
      </w:pPr>
      <w:r>
        <w:rPr>
          <w:szCs w:val="21"/>
        </w:rPr>
        <w:t>课程设计题目一般需要涉及多方面的技术，如原理图设计、嵌入式C、单片机开发平台、模拟电子技术、数字电子技术、微机原理等。</w:t>
      </w:r>
    </w:p>
    <w:p>
      <w:pPr>
        <w:widowControl/>
        <w:numPr>
          <w:ilvl w:val="0"/>
          <w:numId w:val="58"/>
        </w:numPr>
        <w:snapToGrid w:val="0"/>
        <w:spacing w:line="360" w:lineRule="auto"/>
        <w:ind w:firstLine="420" w:firstLineChars="200"/>
        <w:rPr>
          <w:szCs w:val="21"/>
        </w:rPr>
      </w:pPr>
      <w:r>
        <w:rPr>
          <w:szCs w:val="21"/>
        </w:rPr>
        <w:t>在完成基本设计任务的情况下，对某些设计内容可进一步深入发挥。</w:t>
      </w:r>
    </w:p>
    <w:p>
      <w:pPr>
        <w:widowControl/>
        <w:snapToGrid w:val="0"/>
        <w:spacing w:before="156" w:beforeLines="50" w:line="400" w:lineRule="exact"/>
        <w:jc w:val="left"/>
        <w:rPr>
          <w:b/>
          <w:szCs w:val="21"/>
        </w:rPr>
      </w:pPr>
      <w:r>
        <w:rPr>
          <w:b/>
          <w:szCs w:val="21"/>
        </w:rPr>
        <w:t>六、教学方法</w:t>
      </w:r>
    </w:p>
    <w:p>
      <w:pPr>
        <w:widowControl/>
        <w:spacing w:line="360" w:lineRule="auto"/>
        <w:ind w:firstLine="420" w:firstLineChars="200"/>
        <w:rPr>
          <w:kern w:val="0"/>
          <w:szCs w:val="21"/>
        </w:rPr>
      </w:pPr>
      <w:r>
        <w:rPr>
          <w:kern w:val="0"/>
          <w:szCs w:val="21"/>
        </w:rPr>
        <w:t>1、课程设计题目应难易适中，注重培养学生分析解决电子信息工程领域相关的复杂工程问题的能力。</w:t>
      </w:r>
    </w:p>
    <w:p>
      <w:pPr>
        <w:widowControl/>
        <w:spacing w:line="360" w:lineRule="auto"/>
        <w:ind w:firstLine="420" w:firstLineChars="200"/>
        <w:rPr>
          <w:szCs w:val="21"/>
        </w:rPr>
      </w:pPr>
      <w:r>
        <w:rPr>
          <w:kern w:val="0"/>
          <w:szCs w:val="21"/>
        </w:rPr>
        <w:t>2、针对课题任务，组织学生合理分工，做到每个学生都有具体设计任务。</w:t>
      </w:r>
      <w:r>
        <w:rPr>
          <w:szCs w:val="21"/>
        </w:rPr>
        <w:t xml:space="preserve"> </w:t>
      </w:r>
    </w:p>
    <w:p>
      <w:pPr>
        <w:widowControl/>
        <w:spacing w:line="360" w:lineRule="auto"/>
        <w:ind w:firstLine="420" w:firstLineChars="200"/>
        <w:rPr>
          <w:kern w:val="0"/>
          <w:szCs w:val="21"/>
        </w:rPr>
      </w:pPr>
      <w:r>
        <w:rPr>
          <w:kern w:val="0"/>
          <w:szCs w:val="21"/>
        </w:rPr>
        <w:t>3、加强过程指导与监控，督促学生按照进度计划完成各阶段工作，确保设计任务的完成。</w:t>
      </w:r>
      <w:r>
        <w:rPr>
          <w:szCs w:val="21"/>
        </w:rPr>
        <w:t>出现问题，教师要引导学生独立分析、解决，不得包办代替。</w:t>
      </w:r>
    </w:p>
    <w:p>
      <w:pPr>
        <w:widowControl/>
        <w:spacing w:line="360" w:lineRule="auto"/>
        <w:ind w:firstLine="420" w:firstLineChars="200"/>
        <w:rPr>
          <w:szCs w:val="21"/>
        </w:rPr>
      </w:pPr>
      <w:r>
        <w:rPr>
          <w:kern w:val="0"/>
          <w:szCs w:val="21"/>
        </w:rPr>
        <w:t>4、采用过程考核、成果考核、答辩考核等多种形式相结合的考核方法，引导学生按时、保质保量地完成课程设计任务。</w:t>
      </w:r>
    </w:p>
    <w:p>
      <w:pPr>
        <w:widowControl/>
        <w:snapToGrid w:val="0"/>
        <w:spacing w:before="156" w:beforeLines="50" w:line="400" w:lineRule="exact"/>
        <w:jc w:val="left"/>
        <w:rPr>
          <w:b/>
          <w:szCs w:val="21"/>
        </w:rPr>
      </w:pPr>
      <w:r>
        <w:rPr>
          <w:b/>
          <w:szCs w:val="21"/>
        </w:rPr>
        <w:t xml:space="preserve">七、参考教材 </w:t>
      </w:r>
    </w:p>
    <w:p>
      <w:pPr>
        <w:widowControl/>
        <w:spacing w:line="360" w:lineRule="auto"/>
        <w:rPr>
          <w:kern w:val="0"/>
          <w:szCs w:val="21"/>
          <w:lang w:bidi="ar"/>
        </w:rPr>
      </w:pPr>
      <w:r>
        <w:rPr>
          <w:kern w:val="0"/>
          <w:szCs w:val="21"/>
          <w:lang w:bidi="ar"/>
        </w:rPr>
        <w:t>1. 屈微 主编.</w:t>
      </w:r>
      <w:r>
        <w:t xml:space="preserve"> </w:t>
      </w:r>
      <w:r>
        <w:rPr>
          <w:kern w:val="0"/>
          <w:szCs w:val="21"/>
          <w:lang w:bidi="ar"/>
        </w:rPr>
        <w:t>STM32单片机应用基础与项目实践.清华大学出版社.2019.</w:t>
      </w:r>
    </w:p>
    <w:p>
      <w:pPr>
        <w:widowControl/>
        <w:spacing w:line="360" w:lineRule="auto"/>
        <w:rPr>
          <w:rStyle w:val="21"/>
          <w:color w:val="auto"/>
          <w:kern w:val="0"/>
          <w:szCs w:val="21"/>
          <w:lang w:bidi="ar"/>
        </w:rPr>
      </w:pPr>
      <w:r>
        <w:rPr>
          <w:kern w:val="0"/>
          <w:szCs w:val="21"/>
          <w:lang w:bidi="ar"/>
        </w:rPr>
        <w:t>2. 徐亮 主编STM32单片机开发实例――基于Proteus虚拟仿真与HAL/LL库.</w:t>
      </w:r>
      <w:r>
        <w:rPr>
          <w:szCs w:val="21"/>
        </w:rPr>
        <w:t xml:space="preserve"> 电子工业出版社.</w:t>
      </w:r>
      <w:r>
        <w:rPr>
          <w:kern w:val="0"/>
          <w:szCs w:val="21"/>
          <w:lang w:bidi="ar"/>
        </w:rPr>
        <w:t>2021.</w:t>
      </w:r>
    </w:p>
    <w:p>
      <w:pPr>
        <w:adjustRightInd w:val="0"/>
        <w:snapToGrid w:val="0"/>
        <w:spacing w:line="360" w:lineRule="auto"/>
        <w:rPr>
          <w:szCs w:val="21"/>
        </w:rPr>
      </w:pPr>
      <w:r>
        <w:rPr>
          <w:szCs w:val="21"/>
        </w:rPr>
        <w:t>3.</w:t>
      </w:r>
      <w:r>
        <w:t xml:space="preserve"> 蔡杏山主编. </w:t>
      </w:r>
      <w:r>
        <w:rPr>
          <w:szCs w:val="21"/>
        </w:rPr>
        <w:t>STM32单片机全案例开发实战.</w:t>
      </w:r>
      <w:r>
        <w:t xml:space="preserve"> </w:t>
      </w:r>
      <w:r>
        <w:rPr>
          <w:szCs w:val="21"/>
        </w:rPr>
        <w:t>电子工业出版社.2022.</w:t>
      </w:r>
    </w:p>
    <w:p>
      <w:pPr>
        <w:widowControl/>
        <w:snapToGrid w:val="0"/>
        <w:spacing w:before="156" w:beforeLines="50" w:line="400" w:lineRule="exact"/>
        <w:jc w:val="left"/>
        <w:rPr>
          <w:b/>
          <w:szCs w:val="21"/>
        </w:rPr>
      </w:pPr>
      <w:r>
        <w:rPr>
          <w:b/>
          <w:szCs w:val="21"/>
        </w:rPr>
        <w:t>八、本课程与其它课程的联系</w:t>
      </w:r>
    </w:p>
    <w:p>
      <w:pPr>
        <w:spacing w:line="360" w:lineRule="auto"/>
        <w:ind w:firstLine="315" w:firstLineChars="150"/>
        <w:jc w:val="left"/>
      </w:pPr>
      <w:r>
        <w:t>本课程的先修课程为电路、模拟电子技术、数字电子技术和C语言程序</w:t>
      </w:r>
      <w:r>
        <w:rPr>
          <w:szCs w:val="21"/>
        </w:rPr>
        <w:t>设计</w:t>
      </w:r>
      <w:r>
        <w:t>等。为学生进行后续课程的电子产品生产实习、毕业设计以及今后从事与本专业相关的工作奠定实践动手能力以及分析和解决问题能力的基础。</w:t>
      </w:r>
    </w:p>
    <w:p>
      <w:pPr>
        <w:widowControl/>
        <w:snapToGrid w:val="0"/>
        <w:spacing w:line="400" w:lineRule="exact"/>
        <w:rPr>
          <w:szCs w:val="21"/>
        </w:rPr>
      </w:pPr>
      <w:r>
        <w:rPr>
          <w:b/>
          <w:bCs/>
          <w:szCs w:val="21"/>
        </w:rPr>
        <w:t>附录：课程思政素材</w:t>
      </w:r>
    </w:p>
    <w:tbl>
      <w:tblPr>
        <w:tblStyle w:val="15"/>
        <w:tblW w:w="79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72"/>
        <w:gridCol w:w="52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17" w:type="dxa"/>
            <w:vAlign w:val="center"/>
          </w:tcPr>
          <w:p>
            <w:pPr>
              <w:rPr>
                <w:b/>
                <w:bCs/>
                <w:kern w:val="0"/>
                <w:szCs w:val="21"/>
              </w:rPr>
            </w:pPr>
            <w:r>
              <w:rPr>
                <w:b/>
                <w:bCs/>
                <w:kern w:val="0"/>
                <w:szCs w:val="21"/>
              </w:rPr>
              <w:t>序号</w:t>
            </w:r>
          </w:p>
        </w:tc>
        <w:tc>
          <w:tcPr>
            <w:tcW w:w="1872" w:type="dxa"/>
            <w:vAlign w:val="center"/>
          </w:tcPr>
          <w:p>
            <w:pPr>
              <w:jc w:val="center"/>
              <w:rPr>
                <w:b/>
                <w:bCs/>
                <w:kern w:val="0"/>
                <w:szCs w:val="21"/>
              </w:rPr>
            </w:pPr>
            <w:r>
              <w:rPr>
                <w:b/>
                <w:bCs/>
                <w:kern w:val="0"/>
                <w:szCs w:val="21"/>
              </w:rPr>
              <w:t>课程思政素材</w:t>
            </w:r>
          </w:p>
        </w:tc>
        <w:tc>
          <w:tcPr>
            <w:tcW w:w="5244" w:type="dxa"/>
            <w:vAlign w:val="center"/>
          </w:tcPr>
          <w:p>
            <w:pPr>
              <w:jc w:val="center"/>
              <w:rPr>
                <w:b/>
                <w:bCs/>
                <w:kern w:val="0"/>
                <w:szCs w:val="21"/>
              </w:rPr>
            </w:pPr>
            <w:r>
              <w:rPr>
                <w:b/>
                <w:bCs/>
                <w:kern w:val="0"/>
                <w:szCs w:val="21"/>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Cs w:val="21"/>
              </w:rPr>
            </w:pPr>
            <w:r>
              <w:rPr>
                <w:kern w:val="0"/>
                <w:szCs w:val="21"/>
              </w:rPr>
              <w:t>1</w:t>
            </w:r>
          </w:p>
        </w:tc>
        <w:tc>
          <w:tcPr>
            <w:tcW w:w="1872" w:type="dxa"/>
            <w:vAlign w:val="center"/>
          </w:tcPr>
          <w:p>
            <w:pPr>
              <w:jc w:val="center"/>
              <w:rPr>
                <w:szCs w:val="21"/>
              </w:rPr>
            </w:pPr>
            <w:r>
              <w:rPr>
                <w:szCs w:val="21"/>
              </w:rPr>
              <w:t>开发软件平台</w:t>
            </w:r>
          </w:p>
        </w:tc>
        <w:tc>
          <w:tcPr>
            <w:tcW w:w="5244" w:type="dxa"/>
            <w:vAlign w:val="center"/>
          </w:tcPr>
          <w:p>
            <w:pPr>
              <w:widowControl/>
              <w:spacing w:line="276" w:lineRule="auto"/>
              <w:jc w:val="left"/>
              <w:rPr>
                <w:szCs w:val="21"/>
              </w:rPr>
            </w:pPr>
            <w:r>
              <w:rPr>
                <w:szCs w:val="21"/>
              </w:rPr>
              <w:t>自主研发软硬件，引导学生收集有关我国科技领域“自主创新”的案例（如华为），激发学生自主创新意识。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Cs w:val="21"/>
              </w:rPr>
            </w:pPr>
            <w:r>
              <w:rPr>
                <w:kern w:val="0"/>
                <w:szCs w:val="21"/>
              </w:rPr>
              <w:t>2</w:t>
            </w:r>
          </w:p>
        </w:tc>
        <w:tc>
          <w:tcPr>
            <w:tcW w:w="1872" w:type="dxa"/>
            <w:vAlign w:val="center"/>
          </w:tcPr>
          <w:p>
            <w:pPr>
              <w:jc w:val="center"/>
              <w:rPr>
                <w:szCs w:val="21"/>
              </w:rPr>
            </w:pPr>
            <w:r>
              <w:rPr>
                <w:szCs w:val="21"/>
              </w:rPr>
              <w:t>课程设计题目</w:t>
            </w:r>
          </w:p>
        </w:tc>
        <w:tc>
          <w:tcPr>
            <w:tcW w:w="5244" w:type="dxa"/>
            <w:vAlign w:val="center"/>
          </w:tcPr>
          <w:p>
            <w:pPr>
              <w:widowControl/>
              <w:spacing w:line="276" w:lineRule="auto"/>
              <w:jc w:val="left"/>
              <w:rPr>
                <w:szCs w:val="21"/>
              </w:rPr>
            </w:pPr>
            <w:r>
              <w:rPr>
                <w:spacing w:val="9"/>
                <w:shd w:val="clear" w:color="auto" w:fill="FFFFFF"/>
              </w:rPr>
              <w:t>鼓励学生参加全国大学生电子设计大赛、机械设计创新大赛、互联网+等课外科创新活动，从中巩固专业知识，开发创新意识。以实际任务为驱动，有助于培养学生自学能力，创新、团队协作能力，以及分析实际问题和解决实际问题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Cs w:val="21"/>
              </w:rPr>
            </w:pPr>
            <w:r>
              <w:rPr>
                <w:kern w:val="0"/>
                <w:szCs w:val="21"/>
              </w:rPr>
              <w:t>3</w:t>
            </w:r>
          </w:p>
        </w:tc>
        <w:tc>
          <w:tcPr>
            <w:tcW w:w="1872" w:type="dxa"/>
            <w:vAlign w:val="center"/>
          </w:tcPr>
          <w:p>
            <w:pPr>
              <w:jc w:val="center"/>
              <w:rPr>
                <w:szCs w:val="21"/>
              </w:rPr>
            </w:pPr>
            <w:r>
              <w:rPr>
                <w:szCs w:val="21"/>
              </w:rPr>
              <w:t>LED彩灯控制</w:t>
            </w:r>
          </w:p>
        </w:tc>
        <w:tc>
          <w:tcPr>
            <w:tcW w:w="5244" w:type="dxa"/>
            <w:vAlign w:val="center"/>
          </w:tcPr>
          <w:p>
            <w:pPr>
              <w:widowControl/>
              <w:spacing w:line="276" w:lineRule="auto"/>
              <w:jc w:val="left"/>
              <w:rPr>
                <w:szCs w:val="21"/>
              </w:rPr>
            </w:pPr>
            <w:r>
              <w:rPr>
                <w:spacing w:val="9"/>
                <w:shd w:val="clear" w:color="auto" w:fill="FFFFFF"/>
              </w:rPr>
              <w:t>LED彩灯硬件焊接评价优秀的标准是电路设计合理，功能完备，完全实现设计要求。软件编程要求模块化设计，画程序流程图，程序有缩进、添加注释。这样的标准要求无形中培养了学生严谨求实的科学精神和精益求精的大国工匠精神。</w:t>
            </w:r>
          </w:p>
        </w:tc>
      </w:tr>
    </w:tbl>
    <w:p>
      <w:pPr>
        <w:widowControl/>
        <w:ind w:firstLine="420" w:firstLineChars="200"/>
        <w:rPr>
          <w:kern w:val="0"/>
          <w:szCs w:val="21"/>
          <w:lang w:bidi="ar"/>
        </w:rPr>
      </w:pPr>
    </w:p>
    <w:p>
      <w:pPr>
        <w:pStyle w:val="49"/>
        <w:rPr>
          <w:rFonts w:ascii="Times New Roman" w:hAnsi="Times New Roman"/>
        </w:rPr>
      </w:pPr>
      <w:r>
        <w:rPr>
          <w:rFonts w:ascii="Times New Roman" w:hAnsi="Times New Roman"/>
          <w:szCs w:val="21"/>
        </w:rPr>
        <w:br w:type="page"/>
      </w:r>
      <w:bookmarkStart w:id="620" w:name="_Toc5338"/>
      <w:bookmarkStart w:id="621" w:name="_Toc31105"/>
      <w:bookmarkStart w:id="622" w:name="_Toc15735"/>
      <w:bookmarkStart w:id="623" w:name="_Toc25637"/>
      <w:bookmarkStart w:id="624" w:name="_Toc18938"/>
      <w:bookmarkStart w:id="625" w:name="_Toc15456"/>
      <w:bookmarkStart w:id="626" w:name="_Toc7499"/>
      <w:bookmarkStart w:id="627" w:name="_Toc28218"/>
      <w:r>
        <w:rPr>
          <w:rStyle w:val="23"/>
          <w:rFonts w:ascii="Times New Roman" w:hAnsi="Times New Roman"/>
          <w:b/>
          <w:bCs/>
          <w:lang w:val="zh-CN"/>
        </w:rPr>
        <w:t>电子信息创新创业实训</w:t>
      </w:r>
      <w:bookmarkEnd w:id="620"/>
      <w:bookmarkEnd w:id="621"/>
      <w:bookmarkEnd w:id="622"/>
      <w:bookmarkEnd w:id="623"/>
      <w:bookmarkEnd w:id="624"/>
      <w:bookmarkEnd w:id="625"/>
      <w:bookmarkEnd w:id="626"/>
      <w:bookmarkEnd w:id="627"/>
    </w:p>
    <w:p>
      <w:pPr>
        <w:snapToGrid w:val="0"/>
        <w:spacing w:line="360" w:lineRule="auto"/>
        <w:jc w:val="center"/>
        <w:rPr>
          <w:sz w:val="24"/>
        </w:rPr>
      </w:pPr>
      <w:r>
        <w:rPr>
          <w:sz w:val="24"/>
        </w:rPr>
        <w:t>（Electronic Information Innovation and Entrepreneurship Training）</w:t>
      </w:r>
    </w:p>
    <w:p>
      <w:pPr>
        <w:snapToGrid w:val="0"/>
        <w:spacing w:line="360" w:lineRule="auto"/>
        <w:jc w:val="center"/>
        <w:rPr>
          <w:sz w:val="24"/>
        </w:rPr>
      </w:pPr>
    </w:p>
    <w:p>
      <w:pPr>
        <w:snapToGrid w:val="0"/>
        <w:spacing w:line="360" w:lineRule="auto"/>
        <w:jc w:val="center"/>
        <w:rPr>
          <w:b/>
          <w:szCs w:val="21"/>
        </w:rPr>
      </w:pPr>
      <w:r>
        <w:rPr>
          <w:b/>
          <w:szCs w:val="21"/>
        </w:rPr>
        <w:t>课程基本信息</w:t>
      </w:r>
    </w:p>
    <w:tbl>
      <w:tblPr>
        <w:tblStyle w:val="16"/>
        <w:tblW w:w="5001" w:type="pct"/>
        <w:tblInd w:w="-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8"/>
        <w:gridCol w:w="2650"/>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04021553</w:t>
            </w:r>
          </w:p>
        </w:tc>
        <w:tc>
          <w:tcPr>
            <w:tcW w:w="1453" w:type="pct"/>
          </w:tcPr>
          <w:p>
            <w:pPr>
              <w:spacing w:line="300" w:lineRule="auto"/>
              <w:rPr>
                <w:b/>
                <w:bCs/>
                <w:szCs w:val="21"/>
              </w:rPr>
            </w:pPr>
            <w:r>
              <w:rPr>
                <w:b/>
                <w:bCs/>
                <w:szCs w:val="21"/>
              </w:rPr>
              <w:t>课程总学时：</w:t>
            </w:r>
            <w:r>
              <w:rPr>
                <w:szCs w:val="21"/>
              </w:rPr>
              <w:t>2周</w:t>
            </w:r>
          </w:p>
        </w:tc>
        <w:tc>
          <w:tcPr>
            <w:tcW w:w="1881" w:type="pct"/>
          </w:tcPr>
          <w:p>
            <w:pPr>
              <w:spacing w:line="300" w:lineRule="auto"/>
              <w:rPr>
                <w:b/>
                <w:bCs/>
                <w:szCs w:val="21"/>
              </w:rPr>
            </w:pPr>
            <w:r>
              <w:rPr>
                <w:b/>
                <w:bCs/>
                <w:szCs w:val="21"/>
              </w:rPr>
              <w:t xml:space="preserve">    实验学时：</w:t>
            </w:r>
            <w:r>
              <w:rPr>
                <w:szCs w:val="21"/>
              </w:rPr>
              <w:t>2周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kern w:val="0"/>
                <w:szCs w:val="21"/>
              </w:rPr>
              <w:t>必修</w:t>
            </w:r>
          </w:p>
        </w:tc>
        <w:tc>
          <w:tcPr>
            <w:tcW w:w="1453" w:type="pct"/>
          </w:tcPr>
          <w:p>
            <w:pPr>
              <w:spacing w:line="300" w:lineRule="auto"/>
              <w:rPr>
                <w:b/>
                <w:bCs/>
                <w:szCs w:val="21"/>
              </w:rPr>
            </w:pPr>
            <w:r>
              <w:rPr>
                <w:b/>
                <w:bCs/>
                <w:szCs w:val="21"/>
              </w:rPr>
              <w:t>课程属性:</w:t>
            </w:r>
            <w:r>
              <w:rPr>
                <w:szCs w:val="21"/>
              </w:rPr>
              <w:t>专业类</w:t>
            </w:r>
          </w:p>
        </w:tc>
        <w:tc>
          <w:tcPr>
            <w:tcW w:w="1881" w:type="pct"/>
          </w:tcPr>
          <w:p>
            <w:pPr>
              <w:spacing w:line="300" w:lineRule="auto"/>
              <w:rPr>
                <w:b/>
                <w:bCs/>
                <w:szCs w:val="21"/>
              </w:rPr>
            </w:pPr>
            <w:r>
              <w:rPr>
                <w:b/>
                <w:bCs/>
                <w:szCs w:val="21"/>
              </w:rPr>
              <w:t xml:space="preserve">    开设学期：</w:t>
            </w:r>
            <w:r>
              <w:rPr>
                <w:szCs w:val="21"/>
              </w:rPr>
              <w:t>第5学期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王秀山</w:t>
            </w:r>
          </w:p>
        </w:tc>
        <w:tc>
          <w:tcPr>
            <w:tcW w:w="1453" w:type="pct"/>
          </w:tcPr>
          <w:p>
            <w:pPr>
              <w:widowControl/>
              <w:snapToGrid w:val="0"/>
              <w:spacing w:line="360" w:lineRule="auto"/>
              <w:jc w:val="left"/>
              <w:rPr>
                <w:szCs w:val="21"/>
              </w:rPr>
            </w:pPr>
            <w:r>
              <w:rPr>
                <w:b/>
                <w:bCs/>
                <w:szCs w:val="21"/>
              </w:rPr>
              <w:t>课程团队：</w:t>
            </w:r>
            <w:r>
              <w:rPr>
                <w:szCs w:val="21"/>
              </w:rPr>
              <w:t>李兰兰、姚准</w:t>
            </w:r>
          </w:p>
        </w:tc>
        <w:tc>
          <w:tcPr>
            <w:tcW w:w="1881" w:type="pct"/>
          </w:tcPr>
          <w:p>
            <w:pPr>
              <w:spacing w:line="300" w:lineRule="auto"/>
              <w:rPr>
                <w:b/>
                <w:bCs/>
                <w:szCs w:val="21"/>
              </w:rPr>
            </w:pPr>
            <w:r>
              <w:rPr>
                <w:b/>
                <w:bCs/>
                <w:szCs w:val="21"/>
              </w:rPr>
              <w:t xml:space="preserve">     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模拟电子技术</w:t>
            </w:r>
            <w:r>
              <w:rPr>
                <w:szCs w:val="21"/>
              </w:rPr>
              <w:t>、数字电子技术、信号与系统、工程项目管理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毕业论文（设计）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王秀山</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szCs w:val="21"/>
        </w:rPr>
      </w:pPr>
    </w:p>
    <w:p>
      <w:pPr>
        <w:widowControl/>
        <w:snapToGrid w:val="0"/>
        <w:spacing w:before="156" w:beforeLines="50" w:line="400" w:lineRule="exact"/>
        <w:jc w:val="left"/>
        <w:rPr>
          <w:b/>
          <w:szCs w:val="21"/>
        </w:rPr>
      </w:pPr>
      <w:r>
        <w:rPr>
          <w:b/>
          <w:szCs w:val="21"/>
        </w:rPr>
        <w:t>一、课程简介/课程目标</w:t>
      </w:r>
    </w:p>
    <w:p>
      <w:pPr>
        <w:tabs>
          <w:tab w:val="left" w:pos="3720"/>
          <w:tab w:val="left" w:pos="3780"/>
          <w:tab w:val="left" w:pos="4305"/>
        </w:tabs>
        <w:adjustRightInd w:val="0"/>
        <w:snapToGrid w:val="0"/>
        <w:spacing w:before="156" w:beforeLines="50" w:line="360" w:lineRule="auto"/>
        <w:ind w:firstLine="420" w:firstLineChars="200"/>
        <w:rPr>
          <w:szCs w:val="21"/>
        </w:rPr>
      </w:pPr>
      <w:r>
        <w:rPr>
          <w:szCs w:val="21"/>
        </w:rPr>
        <w:t>电子信息创新创业实训</w:t>
      </w:r>
      <w:r>
        <w:t>是电子专业的</w:t>
      </w:r>
      <w:r>
        <w:rPr>
          <w:szCs w:val="21"/>
        </w:rPr>
        <w:t>一门必修专业技能实训课，是一门提高学生实际动手能力的重要课程。</w:t>
      </w:r>
      <w:r>
        <w:t>在学完电子信息类基础课程和专业基础课程后，为加强培养学生对所学知识的应用能力而开设的。本课程的任务是</w:t>
      </w:r>
      <w:r>
        <w:rPr>
          <w:szCs w:val="21"/>
        </w:rPr>
        <w:t>综合运用理论知识解决实际复杂工程问题的能力。学生通过电路设计、安装、调试、整理资料、答辩等环节，形成独立思考问题的能力，以及培养他们课本知识以外的一些科技工作者必须具备的基本技能，并培养学生的创新能力和再学习的能力。如查阅资料、懂得如何根据需要选择器件、如何进行团队协作等，从而逐步熟悉开展科学实践的程序和方法，</w:t>
      </w:r>
      <w:r>
        <w:t>也为后续课程、毕业设计以及今后从事与本专业有关的工作奠定实践基础。</w:t>
      </w:r>
    </w:p>
    <w:p>
      <w:pPr>
        <w:snapToGrid w:val="0"/>
        <w:spacing w:line="360" w:lineRule="auto"/>
        <w:ind w:firstLine="422" w:firstLineChars="200"/>
        <w:rPr>
          <w:kern w:val="0"/>
          <w:szCs w:val="21"/>
        </w:rPr>
      </w:pPr>
      <w:r>
        <w:rPr>
          <w:b/>
          <w:kern w:val="0"/>
          <w:szCs w:val="21"/>
        </w:rPr>
        <w:t>课程目标 1</w:t>
      </w:r>
      <w:r>
        <w:rPr>
          <w:kern w:val="0"/>
          <w:szCs w:val="21"/>
        </w:rPr>
        <w:t>：</w:t>
      </w:r>
      <w:r>
        <w:rPr>
          <w:szCs w:val="21"/>
        </w:rPr>
        <w:t>基础仪器的操作，通过解决系统某一局部问题，完成系统功能。</w:t>
      </w:r>
      <w:r>
        <w:rPr>
          <w:kern w:val="0"/>
          <w:szCs w:val="21"/>
        </w:rPr>
        <w:t>练习基本工具的使用：电烙铁、斜口钳、尖嘴钳、镊子、信号源、示波器等，掌握电路连接的基本方法：通过焊接、压接、接插件等方式，掌握电路的调试方法，初步了解电子设备的结构知识和相应的装配技巧，培养电子系统设计和分析工程师基本素养。</w:t>
      </w:r>
    </w:p>
    <w:p>
      <w:pPr>
        <w:widowControl/>
        <w:spacing w:line="360" w:lineRule="auto"/>
        <w:ind w:firstLine="422" w:firstLineChars="200"/>
        <w:rPr>
          <w:kern w:val="0"/>
          <w:szCs w:val="21"/>
        </w:rPr>
      </w:pPr>
      <w:r>
        <w:rPr>
          <w:b/>
          <w:kern w:val="0"/>
          <w:szCs w:val="21"/>
        </w:rPr>
        <w:t>课程目标2：</w:t>
      </w:r>
      <w:r>
        <w:rPr>
          <w:kern w:val="0"/>
          <w:szCs w:val="21"/>
        </w:rPr>
        <w:t>设计电路中既有软件、硬件部分，也有模拟、数字电路，培养学生系统化的掌握电路设计、仿真与调试技能，掌握基于硬件的软件设计与调试能力，使学生系统化的理解电子信息产品设计的规程，理解不同品牌芯片、元器件性能与特点，达到电子系统工程师综合解决问题的能力。</w:t>
      </w:r>
    </w:p>
    <w:p>
      <w:pPr>
        <w:widowControl/>
        <w:spacing w:line="360" w:lineRule="auto"/>
        <w:ind w:firstLine="422" w:firstLineChars="200"/>
        <w:rPr>
          <w:kern w:val="0"/>
          <w:szCs w:val="21"/>
        </w:rPr>
      </w:pPr>
      <w:r>
        <w:rPr>
          <w:b/>
          <w:kern w:val="0"/>
          <w:szCs w:val="21"/>
        </w:rPr>
        <w:t>课程目标 3</w:t>
      </w:r>
      <w:r>
        <w:rPr>
          <w:kern w:val="0"/>
          <w:szCs w:val="21"/>
        </w:rPr>
        <w:t>：实训内容可以单独设计与调试，也可以以小组合作方式，承担设计任务，培养学生的独立设计与团队协作能力。根据设计任务，团队成员需要通力合作才能完成作品的设计、调试、实训报告撰写和答辩等工作，在合作中个人模块可以自由发挥，达到个人与团队创新实践的融合。</w:t>
      </w:r>
    </w:p>
    <w:p>
      <w:pPr>
        <w:widowControl/>
        <w:snapToGrid w:val="0"/>
        <w:spacing w:line="360" w:lineRule="auto"/>
        <w:ind w:firstLine="422" w:firstLineChars="200"/>
        <w:rPr>
          <w:kern w:val="0"/>
          <w:szCs w:val="21"/>
        </w:rPr>
      </w:pPr>
      <w:r>
        <w:rPr>
          <w:b/>
          <w:kern w:val="0"/>
          <w:szCs w:val="21"/>
        </w:rPr>
        <w:t>课程目标 4</w:t>
      </w:r>
      <w:r>
        <w:rPr>
          <w:kern w:val="0"/>
          <w:szCs w:val="21"/>
        </w:rPr>
        <w:t>：开放特色学科实验室、智能机器人设计实验室等基础实验场所，充分利用网络电子资源和图书馆阅览室的公共设施，培养学生科技查新和文献检索能力。充分利用电子资源检索最新的器件和软件信息，按照科技规范撰写高质量的设计报告，达到初步科研实训能力培养的要求。</w:t>
      </w:r>
    </w:p>
    <w:p>
      <w:pPr>
        <w:widowControl/>
        <w:snapToGrid w:val="0"/>
        <w:spacing w:before="156" w:beforeLines="50" w:line="400" w:lineRule="exact"/>
        <w:jc w:val="left"/>
        <w:rPr>
          <w:b/>
          <w:szCs w:val="21"/>
        </w:rPr>
      </w:pPr>
      <w:r>
        <w:rPr>
          <w:b/>
          <w:szCs w:val="21"/>
        </w:rPr>
        <w:t>二、课程目标和毕业要求的对应关系</w:t>
      </w:r>
    </w:p>
    <w:p>
      <w:pPr>
        <w:widowControl/>
        <w:jc w:val="center"/>
        <w:rPr>
          <w:b/>
          <w:kern w:val="0"/>
          <w:szCs w:val="21"/>
          <w:lang w:bidi="ar"/>
        </w:rPr>
      </w:pPr>
      <w:r>
        <w:rPr>
          <w:b/>
          <w:kern w:val="0"/>
          <w:szCs w:val="21"/>
          <w:lang w:bidi="ar"/>
        </w:rPr>
        <w:t>表1课程目标与毕业要求的关系</w:t>
      </w:r>
    </w:p>
    <w:tbl>
      <w:tblPr>
        <w:tblStyle w:val="15"/>
        <w:tblW w:w="76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2"/>
        <w:gridCol w:w="4836"/>
        <w:gridCol w:w="1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152" w:type="dxa"/>
            <w:tcBorders>
              <w:top w:val="single" w:color="auto" w:sz="4" w:space="0"/>
              <w:left w:val="single" w:color="auto" w:sz="4" w:space="0"/>
              <w:bottom w:val="single" w:color="auto" w:sz="4" w:space="0"/>
              <w:right w:val="single" w:color="auto" w:sz="4" w:space="0"/>
            </w:tcBorders>
          </w:tcPr>
          <w:p>
            <w:pPr>
              <w:widowControl/>
              <w:snapToGrid w:val="0"/>
              <w:spacing w:before="156" w:beforeLines="50" w:line="400" w:lineRule="exact"/>
              <w:jc w:val="center"/>
              <w:rPr>
                <w:b/>
                <w:szCs w:val="21"/>
              </w:rPr>
            </w:pPr>
            <w:r>
              <w:rPr>
                <w:b/>
                <w:szCs w:val="21"/>
                <w:lang w:bidi="ar"/>
              </w:rPr>
              <w:t>课程目标</w:t>
            </w:r>
          </w:p>
        </w:tc>
        <w:tc>
          <w:tcPr>
            <w:tcW w:w="4836" w:type="dxa"/>
            <w:tcBorders>
              <w:top w:val="single" w:color="auto" w:sz="4" w:space="0"/>
              <w:left w:val="single" w:color="auto" w:sz="4" w:space="0"/>
              <w:bottom w:val="single" w:color="auto" w:sz="4" w:space="0"/>
              <w:right w:val="single" w:color="auto" w:sz="4" w:space="0"/>
            </w:tcBorders>
          </w:tcPr>
          <w:p>
            <w:pPr>
              <w:widowControl/>
              <w:snapToGrid w:val="0"/>
              <w:spacing w:before="156" w:beforeLines="50" w:line="400" w:lineRule="exact"/>
              <w:jc w:val="center"/>
              <w:rPr>
                <w:b/>
                <w:szCs w:val="21"/>
              </w:rPr>
            </w:pPr>
            <w:r>
              <w:rPr>
                <w:b/>
                <w:szCs w:val="21"/>
                <w:lang w:bidi="ar"/>
              </w:rPr>
              <w:t>毕业要求指标点</w:t>
            </w:r>
          </w:p>
        </w:tc>
        <w:tc>
          <w:tcPr>
            <w:tcW w:w="1699" w:type="dxa"/>
            <w:tcBorders>
              <w:top w:val="single" w:color="auto" w:sz="4" w:space="0"/>
              <w:left w:val="single" w:color="auto" w:sz="4" w:space="0"/>
              <w:bottom w:val="single" w:color="auto" w:sz="4" w:space="0"/>
              <w:right w:val="single" w:color="auto" w:sz="4" w:space="0"/>
            </w:tcBorders>
          </w:tcPr>
          <w:p>
            <w:pPr>
              <w:widowControl/>
              <w:snapToGrid w:val="0"/>
              <w:spacing w:before="156" w:beforeLines="50" w:line="400" w:lineRule="exact"/>
              <w:jc w:val="center"/>
              <w:rPr>
                <w:b/>
                <w:szCs w:val="21"/>
              </w:rPr>
            </w:pPr>
            <w:r>
              <w:rPr>
                <w:b/>
                <w:szCs w:val="21"/>
                <w:lang w:bidi="ar"/>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7"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1</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kern w:val="0"/>
                <w:szCs w:val="21"/>
              </w:rPr>
            </w:pPr>
            <w:r>
              <w:rPr>
                <w:kern w:val="0"/>
                <w:sz w:val="18"/>
                <w:szCs w:val="18"/>
                <w:lang w:bidi="ar"/>
              </w:rPr>
              <w:t>2.2 能应用信号、系统等知识的基本原理和基本方法，分析电子信息工程系统工作原理，选择合适的数学模型和参数正确表达电子信息工程领域复杂工程问题。</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szCs w:val="21"/>
              </w:rPr>
            </w:pPr>
            <w:r>
              <w:rPr>
                <w:kern w:val="0"/>
                <w:szCs w:val="21"/>
                <w:lang w:bidi="ar"/>
              </w:rPr>
              <w:t>3、问题分析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0"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2</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Cs w:val="21"/>
              </w:rPr>
            </w:pPr>
            <w:r>
              <w:rPr>
                <w:kern w:val="0"/>
                <w:sz w:val="18"/>
                <w:szCs w:val="18"/>
                <w:lang w:bidi="ar"/>
              </w:rPr>
              <w:t>6.1 了解电子信息工程领域的国家和行业标准体系、知识产权、产业政策和法律法规，理解不同社会文化对电子信息工程活动的影响。</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szCs w:val="21"/>
              </w:rPr>
            </w:pPr>
            <w:r>
              <w:rPr>
                <w:kern w:val="0"/>
                <w:szCs w:val="21"/>
                <w:lang w:bidi="ar"/>
              </w:rPr>
              <w:t>6、工程与社会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8"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3</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Cs w:val="21"/>
              </w:rPr>
            </w:pPr>
            <w:r>
              <w:rPr>
                <w:kern w:val="0"/>
                <w:sz w:val="18"/>
                <w:szCs w:val="18"/>
                <w:lang w:bidi="ar"/>
              </w:rPr>
              <w:t>9.2 具有团队协作精神，能够在多学科背景下的团队中承担个体、团队成员以及负责人的角色，配合团队成员完成团队工作。</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szCs w:val="21"/>
              </w:rPr>
            </w:pPr>
            <w:r>
              <w:rPr>
                <w:bCs/>
                <w:szCs w:val="21"/>
                <w:lang w:bidi="ar"/>
              </w:rPr>
              <w:t>9、个人和团队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4</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Cs w:val="21"/>
              </w:rPr>
            </w:pPr>
            <w:r>
              <w:rPr>
                <w:bCs/>
                <w:sz w:val="18"/>
                <w:szCs w:val="18"/>
                <w:lang w:bidi="ar"/>
              </w:rPr>
              <w:t>10.</w:t>
            </w:r>
            <w:r>
              <w:rPr>
                <w:kern w:val="0"/>
                <w:sz w:val="18"/>
                <w:szCs w:val="18"/>
                <w:lang w:bidi="ar"/>
              </w:rPr>
              <w:t>2具备一定的国际视野，了解本专业领域的研究热点和发展趋势，理解和尊重世界不同文化的差异性和多样性；具备跨文化交流的语言和书面表达能力，能够在跨文化背景下就本专业领域工程问题进行沟通和交流。</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kern w:val="0"/>
                <w:szCs w:val="21"/>
              </w:rPr>
            </w:pPr>
            <w:r>
              <w:rPr>
                <w:kern w:val="0"/>
                <w:sz w:val="18"/>
                <w:szCs w:val="18"/>
                <w:lang w:bidi="ar"/>
              </w:rPr>
              <w:t>10、沟通</w:t>
            </w:r>
          </w:p>
        </w:tc>
      </w:tr>
    </w:tbl>
    <w:p>
      <w:pPr>
        <w:widowControl/>
        <w:snapToGrid w:val="0"/>
        <w:spacing w:before="156" w:beforeLines="50" w:line="400" w:lineRule="exact"/>
        <w:jc w:val="left"/>
        <w:rPr>
          <w:b/>
          <w:szCs w:val="21"/>
        </w:rPr>
      </w:pPr>
      <w:r>
        <w:rPr>
          <w:b/>
          <w:szCs w:val="21"/>
        </w:rPr>
        <w:t>三、课程教学内容与课程目标的对应关系</w:t>
      </w:r>
    </w:p>
    <w:p>
      <w:pPr>
        <w:jc w:val="center"/>
        <w:rPr>
          <w:b/>
          <w:bCs/>
          <w:szCs w:val="21"/>
        </w:rPr>
      </w:pPr>
      <w:r>
        <w:rPr>
          <w:b/>
          <w:bCs/>
          <w:szCs w:val="21"/>
        </w:rPr>
        <w:t>表2 课程教学内容与课程目标的对应关系</w:t>
      </w:r>
    </w:p>
    <w:tbl>
      <w:tblPr>
        <w:tblStyle w:val="15"/>
        <w:tblpPr w:leftFromText="180" w:rightFromText="180" w:vertAnchor="text" w:horzAnchor="page" w:tblpX="1873" w:tblpY="335"/>
        <w:tblOverlap w:val="never"/>
        <w:tblW w:w="838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1"/>
        <w:gridCol w:w="1493"/>
        <w:gridCol w:w="3207"/>
        <w:gridCol w:w="1058"/>
        <w:gridCol w:w="707"/>
        <w:gridCol w:w="12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2" w:hRule="atLeast"/>
        </w:trPr>
        <w:tc>
          <w:tcPr>
            <w:tcW w:w="631" w:type="dxa"/>
            <w:vAlign w:val="center"/>
          </w:tcPr>
          <w:p>
            <w:pPr>
              <w:widowControl/>
              <w:snapToGrid w:val="0"/>
              <w:spacing w:before="156" w:beforeLines="50"/>
              <w:rPr>
                <w:b/>
                <w:sz w:val="18"/>
                <w:szCs w:val="18"/>
              </w:rPr>
            </w:pPr>
            <w:r>
              <w:rPr>
                <w:b/>
                <w:sz w:val="18"/>
                <w:szCs w:val="18"/>
              </w:rPr>
              <w:t>序号</w:t>
            </w:r>
          </w:p>
        </w:tc>
        <w:tc>
          <w:tcPr>
            <w:tcW w:w="1493" w:type="dxa"/>
            <w:vAlign w:val="center"/>
          </w:tcPr>
          <w:p>
            <w:pPr>
              <w:widowControl/>
              <w:snapToGrid w:val="0"/>
              <w:spacing w:before="156" w:beforeLines="50"/>
              <w:rPr>
                <w:b/>
                <w:sz w:val="18"/>
                <w:szCs w:val="18"/>
              </w:rPr>
            </w:pPr>
            <w:r>
              <w:rPr>
                <w:b/>
                <w:sz w:val="18"/>
                <w:szCs w:val="18"/>
              </w:rPr>
              <w:t>教学内容</w:t>
            </w:r>
          </w:p>
        </w:tc>
        <w:tc>
          <w:tcPr>
            <w:tcW w:w="3207" w:type="dxa"/>
            <w:vAlign w:val="center"/>
          </w:tcPr>
          <w:p>
            <w:pPr>
              <w:widowControl/>
              <w:snapToGrid w:val="0"/>
              <w:spacing w:before="156" w:beforeLines="50"/>
              <w:rPr>
                <w:b/>
                <w:sz w:val="18"/>
                <w:szCs w:val="18"/>
              </w:rPr>
            </w:pPr>
            <w:r>
              <w:rPr>
                <w:b/>
                <w:sz w:val="18"/>
                <w:szCs w:val="18"/>
              </w:rPr>
              <w:t>知识点</w:t>
            </w:r>
          </w:p>
        </w:tc>
        <w:tc>
          <w:tcPr>
            <w:tcW w:w="1058" w:type="dxa"/>
            <w:vAlign w:val="center"/>
          </w:tcPr>
          <w:p>
            <w:pPr>
              <w:widowControl/>
              <w:snapToGrid w:val="0"/>
              <w:spacing w:before="156" w:beforeLines="50" w:line="400" w:lineRule="exact"/>
              <w:rPr>
                <w:b/>
                <w:sz w:val="18"/>
                <w:szCs w:val="18"/>
              </w:rPr>
            </w:pPr>
            <w:r>
              <w:rPr>
                <w:b/>
                <w:sz w:val="18"/>
                <w:szCs w:val="18"/>
              </w:rPr>
              <w:t>教学方式</w:t>
            </w:r>
          </w:p>
        </w:tc>
        <w:tc>
          <w:tcPr>
            <w:tcW w:w="707" w:type="dxa"/>
            <w:vAlign w:val="center"/>
          </w:tcPr>
          <w:p>
            <w:pPr>
              <w:widowControl/>
              <w:snapToGrid w:val="0"/>
              <w:spacing w:before="156" w:beforeLines="50" w:line="400" w:lineRule="exact"/>
              <w:rPr>
                <w:b/>
                <w:sz w:val="18"/>
                <w:szCs w:val="18"/>
              </w:rPr>
            </w:pPr>
            <w:r>
              <w:rPr>
                <w:b/>
                <w:sz w:val="18"/>
                <w:szCs w:val="18"/>
              </w:rPr>
              <w:t>实践学时</w:t>
            </w:r>
          </w:p>
        </w:tc>
        <w:tc>
          <w:tcPr>
            <w:tcW w:w="1293" w:type="dxa"/>
            <w:vAlign w:val="center"/>
          </w:tcPr>
          <w:p>
            <w:pPr>
              <w:widowControl/>
              <w:snapToGrid w:val="0"/>
              <w:spacing w:before="156" w:beforeLines="50" w:line="400" w:lineRule="exact"/>
              <w:rPr>
                <w:b/>
                <w:sz w:val="18"/>
                <w:szCs w:val="18"/>
              </w:rPr>
            </w:pPr>
            <w:r>
              <w:rPr>
                <w:b/>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98" w:hRule="atLeast"/>
        </w:trPr>
        <w:tc>
          <w:tcPr>
            <w:tcW w:w="631" w:type="dxa"/>
            <w:vAlign w:val="center"/>
          </w:tcPr>
          <w:p>
            <w:pPr>
              <w:spacing w:line="320" w:lineRule="exact"/>
              <w:jc w:val="center"/>
              <w:rPr>
                <w:sz w:val="18"/>
                <w:szCs w:val="18"/>
              </w:rPr>
            </w:pPr>
            <w:r>
              <w:rPr>
                <w:sz w:val="18"/>
                <w:szCs w:val="18"/>
              </w:rPr>
              <w:t>1</w:t>
            </w:r>
          </w:p>
        </w:tc>
        <w:tc>
          <w:tcPr>
            <w:tcW w:w="1493" w:type="dxa"/>
            <w:vAlign w:val="center"/>
          </w:tcPr>
          <w:p>
            <w:pPr>
              <w:widowControl/>
              <w:snapToGrid w:val="0"/>
              <w:spacing w:before="156" w:beforeLines="50" w:line="400" w:lineRule="exact"/>
              <w:rPr>
                <w:sz w:val="18"/>
                <w:szCs w:val="18"/>
              </w:rPr>
            </w:pPr>
            <w:r>
              <w:rPr>
                <w:sz w:val="18"/>
                <w:szCs w:val="18"/>
              </w:rPr>
              <w:t>常用电子元器件的识别与测量；常用电子仪器仪表及工具的使用</w:t>
            </w:r>
          </w:p>
          <w:p>
            <w:pPr>
              <w:spacing w:line="320" w:lineRule="exact"/>
              <w:rPr>
                <w:sz w:val="18"/>
                <w:szCs w:val="18"/>
              </w:rPr>
            </w:pPr>
          </w:p>
        </w:tc>
        <w:tc>
          <w:tcPr>
            <w:tcW w:w="3207" w:type="dxa"/>
            <w:vAlign w:val="center"/>
          </w:tcPr>
          <w:p>
            <w:pPr>
              <w:rPr>
                <w:sz w:val="18"/>
                <w:szCs w:val="18"/>
              </w:rPr>
            </w:pPr>
            <w:r>
              <w:rPr>
                <w:kern w:val="0"/>
                <w:sz w:val="18"/>
                <w:szCs w:val="18"/>
              </w:rPr>
              <w:t>1、</w:t>
            </w:r>
            <w:r>
              <w:rPr>
                <w:sz w:val="18"/>
                <w:szCs w:val="18"/>
              </w:rPr>
              <w:t>电阻器的识别、分类与测量</w:t>
            </w:r>
          </w:p>
          <w:p>
            <w:pPr>
              <w:rPr>
                <w:sz w:val="18"/>
                <w:szCs w:val="18"/>
              </w:rPr>
            </w:pPr>
            <w:r>
              <w:rPr>
                <w:kern w:val="0"/>
                <w:sz w:val="18"/>
                <w:szCs w:val="18"/>
              </w:rPr>
              <w:t>2、</w:t>
            </w:r>
            <w:r>
              <w:rPr>
                <w:sz w:val="18"/>
                <w:szCs w:val="18"/>
              </w:rPr>
              <w:t>电容器的识别与测量</w:t>
            </w:r>
          </w:p>
          <w:p>
            <w:pPr>
              <w:rPr>
                <w:sz w:val="18"/>
                <w:szCs w:val="18"/>
              </w:rPr>
            </w:pPr>
            <w:r>
              <w:rPr>
                <w:sz w:val="18"/>
                <w:szCs w:val="18"/>
              </w:rPr>
              <w:t>3、电感器的识别与测量</w:t>
            </w:r>
          </w:p>
          <w:p>
            <w:pPr>
              <w:rPr>
                <w:sz w:val="18"/>
                <w:szCs w:val="18"/>
              </w:rPr>
            </w:pPr>
            <w:r>
              <w:rPr>
                <w:sz w:val="18"/>
                <w:szCs w:val="18"/>
              </w:rPr>
              <w:t>4、二极管和三极管的测量与识别</w:t>
            </w:r>
          </w:p>
          <w:p>
            <w:pPr>
              <w:rPr>
                <w:sz w:val="18"/>
                <w:szCs w:val="18"/>
              </w:rPr>
            </w:pPr>
            <w:r>
              <w:rPr>
                <w:sz w:val="18"/>
                <w:szCs w:val="18"/>
              </w:rPr>
              <w:t>5、函数信号发生器的使用</w:t>
            </w:r>
          </w:p>
          <w:p>
            <w:pPr>
              <w:rPr>
                <w:sz w:val="18"/>
                <w:szCs w:val="18"/>
              </w:rPr>
            </w:pPr>
            <w:r>
              <w:rPr>
                <w:sz w:val="18"/>
                <w:szCs w:val="18"/>
              </w:rPr>
              <w:t>6、模拟和数字示波器的使用</w:t>
            </w:r>
          </w:p>
          <w:p>
            <w:pPr>
              <w:rPr>
                <w:kern w:val="0"/>
                <w:sz w:val="18"/>
                <w:szCs w:val="18"/>
              </w:rPr>
            </w:pPr>
            <w:r>
              <w:rPr>
                <w:sz w:val="18"/>
                <w:szCs w:val="18"/>
              </w:rPr>
              <w:t>7、常用焊接工具和焊接材料的使用</w:t>
            </w:r>
          </w:p>
        </w:tc>
        <w:tc>
          <w:tcPr>
            <w:tcW w:w="1058" w:type="dxa"/>
            <w:vAlign w:val="center"/>
          </w:tcPr>
          <w:p>
            <w:pPr>
              <w:widowControl/>
              <w:snapToGrid w:val="0"/>
              <w:spacing w:before="156" w:beforeLines="50" w:line="400" w:lineRule="exact"/>
              <w:rPr>
                <w:bCs/>
                <w:sz w:val="18"/>
                <w:szCs w:val="18"/>
              </w:rPr>
            </w:pPr>
            <w:r>
              <w:rPr>
                <w:sz w:val="18"/>
                <w:szCs w:val="18"/>
              </w:rPr>
              <w:t>集中讲解、学生自主查阅资料、过程中予以指导</w:t>
            </w:r>
          </w:p>
        </w:tc>
        <w:tc>
          <w:tcPr>
            <w:tcW w:w="707" w:type="dxa"/>
            <w:vAlign w:val="center"/>
          </w:tcPr>
          <w:p>
            <w:pPr>
              <w:widowControl/>
              <w:snapToGrid w:val="0"/>
              <w:spacing w:before="156" w:beforeLines="50" w:line="400" w:lineRule="exact"/>
              <w:jc w:val="center"/>
              <w:rPr>
                <w:bCs/>
                <w:sz w:val="18"/>
                <w:szCs w:val="18"/>
              </w:rPr>
            </w:pPr>
            <w:r>
              <w:rPr>
                <w:bCs/>
                <w:sz w:val="18"/>
                <w:szCs w:val="18"/>
              </w:rPr>
              <w:t>2</w:t>
            </w:r>
          </w:p>
        </w:tc>
        <w:tc>
          <w:tcPr>
            <w:tcW w:w="1293" w:type="dxa"/>
            <w:vAlign w:val="center"/>
          </w:tcPr>
          <w:p>
            <w:pPr>
              <w:widowControl/>
              <w:snapToGrid w:val="0"/>
              <w:spacing w:before="156" w:beforeLines="50" w:line="400" w:lineRule="exact"/>
              <w:rPr>
                <w:bCs/>
                <w:sz w:val="18"/>
                <w:szCs w:val="18"/>
              </w:rPr>
            </w:pPr>
            <w:r>
              <w:rPr>
                <w:bCs/>
                <w:sz w:val="18"/>
                <w:szCs w:val="18"/>
              </w:rPr>
              <w:t>课程目标：1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5" w:hRule="atLeast"/>
        </w:trPr>
        <w:tc>
          <w:tcPr>
            <w:tcW w:w="631" w:type="dxa"/>
            <w:vAlign w:val="center"/>
          </w:tcPr>
          <w:p>
            <w:pPr>
              <w:widowControl/>
              <w:snapToGrid w:val="0"/>
              <w:spacing w:before="156" w:beforeLines="50" w:line="400" w:lineRule="exact"/>
              <w:jc w:val="center"/>
              <w:rPr>
                <w:b/>
                <w:sz w:val="18"/>
                <w:szCs w:val="18"/>
              </w:rPr>
            </w:pPr>
            <w:r>
              <w:rPr>
                <w:b/>
                <w:sz w:val="18"/>
                <w:szCs w:val="18"/>
              </w:rPr>
              <w:t>2</w:t>
            </w:r>
          </w:p>
        </w:tc>
        <w:tc>
          <w:tcPr>
            <w:tcW w:w="1493" w:type="dxa"/>
            <w:vAlign w:val="center"/>
          </w:tcPr>
          <w:p>
            <w:pPr>
              <w:widowControl/>
              <w:snapToGrid w:val="0"/>
              <w:spacing w:before="156" w:beforeLines="50" w:line="400" w:lineRule="exact"/>
              <w:rPr>
                <w:sz w:val="18"/>
                <w:szCs w:val="18"/>
              </w:rPr>
            </w:pPr>
            <w:r>
              <w:rPr>
                <w:sz w:val="18"/>
                <w:szCs w:val="18"/>
              </w:rPr>
              <w:t>电路系统和软件系统设计与分析</w:t>
            </w:r>
          </w:p>
          <w:p>
            <w:pPr>
              <w:widowControl/>
              <w:snapToGrid w:val="0"/>
              <w:spacing w:before="156" w:beforeLines="50" w:line="400" w:lineRule="exact"/>
              <w:rPr>
                <w:b/>
                <w:sz w:val="18"/>
                <w:szCs w:val="18"/>
              </w:rPr>
            </w:pPr>
          </w:p>
        </w:tc>
        <w:tc>
          <w:tcPr>
            <w:tcW w:w="3207" w:type="dxa"/>
            <w:vAlign w:val="center"/>
          </w:tcPr>
          <w:p>
            <w:pPr>
              <w:widowControl/>
              <w:rPr>
                <w:kern w:val="0"/>
                <w:sz w:val="18"/>
                <w:szCs w:val="18"/>
              </w:rPr>
            </w:pPr>
            <w:r>
              <w:rPr>
                <w:kern w:val="0"/>
                <w:sz w:val="18"/>
                <w:szCs w:val="18"/>
              </w:rPr>
              <w:t>1、无线调频话筒的电路设计</w:t>
            </w:r>
          </w:p>
          <w:p>
            <w:pPr>
              <w:rPr>
                <w:sz w:val="18"/>
                <w:szCs w:val="18"/>
              </w:rPr>
            </w:pPr>
            <w:r>
              <w:rPr>
                <w:kern w:val="0"/>
                <w:sz w:val="18"/>
                <w:szCs w:val="18"/>
              </w:rPr>
              <w:t>2、</w:t>
            </w:r>
            <w:r>
              <w:rPr>
                <w:sz w:val="18"/>
                <w:szCs w:val="18"/>
              </w:rPr>
              <w:t>两轮平衡小车系统设计</w:t>
            </w:r>
          </w:p>
          <w:p>
            <w:pPr>
              <w:rPr>
                <w:kern w:val="0"/>
                <w:sz w:val="18"/>
                <w:szCs w:val="18"/>
              </w:rPr>
            </w:pPr>
            <w:r>
              <w:rPr>
                <w:kern w:val="0"/>
                <w:sz w:val="18"/>
                <w:szCs w:val="18"/>
              </w:rPr>
              <w:t>3、熟悉PROTUSE和linux等的使用方法，并完成电路和与程序调试仿真。</w:t>
            </w:r>
          </w:p>
          <w:p>
            <w:pPr>
              <w:rPr>
                <w:sz w:val="18"/>
                <w:szCs w:val="18"/>
              </w:rPr>
            </w:pPr>
            <w:r>
              <w:rPr>
                <w:kern w:val="0"/>
                <w:sz w:val="18"/>
                <w:szCs w:val="18"/>
              </w:rPr>
              <w:t>4、分析电路设计与程序调试的问题</w:t>
            </w:r>
          </w:p>
          <w:p>
            <w:pPr>
              <w:rPr>
                <w:b/>
                <w:sz w:val="18"/>
                <w:szCs w:val="18"/>
              </w:rPr>
            </w:pPr>
            <w:r>
              <w:rPr>
                <w:kern w:val="0"/>
                <w:sz w:val="18"/>
                <w:szCs w:val="18"/>
              </w:rPr>
              <w:t>5、</w:t>
            </w:r>
            <w:r>
              <w:rPr>
                <w:sz w:val="18"/>
                <w:szCs w:val="18"/>
              </w:rPr>
              <w:t>完成系统的调试</w:t>
            </w:r>
          </w:p>
        </w:tc>
        <w:tc>
          <w:tcPr>
            <w:tcW w:w="1058" w:type="dxa"/>
            <w:vAlign w:val="center"/>
          </w:tcPr>
          <w:p>
            <w:pPr>
              <w:widowControl/>
              <w:snapToGrid w:val="0"/>
              <w:spacing w:before="156" w:beforeLines="50" w:line="400" w:lineRule="exact"/>
              <w:rPr>
                <w:bCs/>
                <w:sz w:val="18"/>
                <w:szCs w:val="18"/>
              </w:rPr>
            </w:pPr>
            <w:r>
              <w:rPr>
                <w:bCs/>
                <w:kern w:val="0"/>
                <w:sz w:val="18"/>
                <w:szCs w:val="18"/>
              </w:rPr>
              <w:t>教师指导、学生自主设计</w:t>
            </w:r>
          </w:p>
        </w:tc>
        <w:tc>
          <w:tcPr>
            <w:tcW w:w="707" w:type="dxa"/>
            <w:vAlign w:val="center"/>
          </w:tcPr>
          <w:p>
            <w:pPr>
              <w:widowControl/>
              <w:snapToGrid w:val="0"/>
              <w:spacing w:before="156" w:beforeLines="50" w:line="400" w:lineRule="exact"/>
              <w:jc w:val="center"/>
              <w:rPr>
                <w:bCs/>
                <w:sz w:val="18"/>
                <w:szCs w:val="18"/>
              </w:rPr>
            </w:pPr>
            <w:r>
              <w:rPr>
                <w:bCs/>
                <w:sz w:val="18"/>
                <w:szCs w:val="18"/>
              </w:rPr>
              <w:t>6</w:t>
            </w:r>
          </w:p>
        </w:tc>
        <w:tc>
          <w:tcPr>
            <w:tcW w:w="1293" w:type="dxa"/>
            <w:vAlign w:val="center"/>
          </w:tcPr>
          <w:p>
            <w:pPr>
              <w:widowControl/>
              <w:snapToGrid w:val="0"/>
              <w:spacing w:before="156" w:beforeLines="50" w:line="400" w:lineRule="exact"/>
              <w:rPr>
                <w:bCs/>
                <w:sz w:val="18"/>
                <w:szCs w:val="18"/>
              </w:rPr>
            </w:pPr>
            <w:r>
              <w:rPr>
                <w:bCs/>
                <w:sz w:val="18"/>
                <w:szCs w:val="18"/>
              </w:rPr>
              <w:t>课程目标2，3,4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7" w:hRule="atLeast"/>
        </w:trPr>
        <w:tc>
          <w:tcPr>
            <w:tcW w:w="631" w:type="dxa"/>
            <w:vAlign w:val="center"/>
          </w:tcPr>
          <w:p>
            <w:pPr>
              <w:widowControl/>
              <w:snapToGrid w:val="0"/>
              <w:spacing w:before="156" w:beforeLines="50" w:line="400" w:lineRule="exact"/>
              <w:jc w:val="center"/>
              <w:rPr>
                <w:sz w:val="18"/>
                <w:szCs w:val="18"/>
              </w:rPr>
            </w:pPr>
            <w:r>
              <w:rPr>
                <w:sz w:val="18"/>
                <w:szCs w:val="18"/>
              </w:rPr>
              <w:t>3</w:t>
            </w:r>
          </w:p>
        </w:tc>
        <w:tc>
          <w:tcPr>
            <w:tcW w:w="1493" w:type="dxa"/>
            <w:vAlign w:val="center"/>
          </w:tcPr>
          <w:p>
            <w:pPr>
              <w:widowControl/>
              <w:snapToGrid w:val="0"/>
              <w:spacing w:before="156" w:beforeLines="50" w:line="400" w:lineRule="exact"/>
              <w:rPr>
                <w:sz w:val="18"/>
                <w:szCs w:val="18"/>
              </w:rPr>
            </w:pPr>
            <w:r>
              <w:rPr>
                <w:sz w:val="18"/>
                <w:szCs w:val="18"/>
              </w:rPr>
              <w:t>实训作品的制作</w:t>
            </w:r>
          </w:p>
        </w:tc>
        <w:tc>
          <w:tcPr>
            <w:tcW w:w="3207" w:type="dxa"/>
            <w:vAlign w:val="center"/>
          </w:tcPr>
          <w:p>
            <w:pPr>
              <w:ind w:left="180" w:hanging="180" w:hangingChars="100"/>
              <w:rPr>
                <w:bCs/>
                <w:sz w:val="18"/>
                <w:szCs w:val="18"/>
              </w:rPr>
            </w:pPr>
            <w:r>
              <w:rPr>
                <w:bCs/>
                <w:sz w:val="18"/>
                <w:szCs w:val="18"/>
              </w:rPr>
              <w:t>根据设计图纸和程序，完成实训作品的焊接、调试等工作</w:t>
            </w:r>
          </w:p>
        </w:tc>
        <w:tc>
          <w:tcPr>
            <w:tcW w:w="1058" w:type="dxa"/>
            <w:vAlign w:val="center"/>
          </w:tcPr>
          <w:p>
            <w:pPr>
              <w:widowControl/>
              <w:snapToGrid w:val="0"/>
              <w:spacing w:before="156" w:beforeLines="50" w:line="400" w:lineRule="exact"/>
              <w:rPr>
                <w:bCs/>
                <w:sz w:val="18"/>
                <w:szCs w:val="18"/>
              </w:rPr>
            </w:pPr>
            <w:r>
              <w:rPr>
                <w:bCs/>
                <w:kern w:val="0"/>
                <w:sz w:val="18"/>
                <w:szCs w:val="18"/>
              </w:rPr>
              <w:t>教师指导、学生自主设计</w:t>
            </w:r>
          </w:p>
        </w:tc>
        <w:tc>
          <w:tcPr>
            <w:tcW w:w="707" w:type="dxa"/>
            <w:vAlign w:val="center"/>
          </w:tcPr>
          <w:p>
            <w:pPr>
              <w:widowControl/>
              <w:snapToGrid w:val="0"/>
              <w:spacing w:before="156" w:beforeLines="50" w:line="400" w:lineRule="exact"/>
              <w:jc w:val="center"/>
              <w:rPr>
                <w:bCs/>
                <w:sz w:val="18"/>
                <w:szCs w:val="18"/>
              </w:rPr>
            </w:pPr>
            <w:r>
              <w:rPr>
                <w:bCs/>
                <w:sz w:val="18"/>
                <w:szCs w:val="18"/>
              </w:rPr>
              <w:t>6</w:t>
            </w:r>
          </w:p>
        </w:tc>
        <w:tc>
          <w:tcPr>
            <w:tcW w:w="1293" w:type="dxa"/>
            <w:vAlign w:val="center"/>
          </w:tcPr>
          <w:p>
            <w:pPr>
              <w:widowControl/>
              <w:snapToGrid w:val="0"/>
              <w:spacing w:before="156" w:beforeLines="50" w:line="400" w:lineRule="exact"/>
              <w:rPr>
                <w:bCs/>
                <w:sz w:val="18"/>
                <w:szCs w:val="18"/>
              </w:rPr>
            </w:pPr>
            <w:r>
              <w:rPr>
                <w:bCs/>
                <w:sz w:val="18"/>
                <w:szCs w:val="18"/>
              </w:rPr>
              <w:t>课程目标：1,2,3,4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7" w:hRule="atLeast"/>
        </w:trPr>
        <w:tc>
          <w:tcPr>
            <w:tcW w:w="631" w:type="dxa"/>
            <w:vAlign w:val="center"/>
          </w:tcPr>
          <w:p>
            <w:pPr>
              <w:widowControl/>
              <w:snapToGrid w:val="0"/>
              <w:spacing w:before="156" w:beforeLines="50" w:line="400" w:lineRule="exact"/>
              <w:jc w:val="center"/>
              <w:rPr>
                <w:sz w:val="18"/>
                <w:szCs w:val="18"/>
              </w:rPr>
            </w:pPr>
            <w:r>
              <w:rPr>
                <w:sz w:val="18"/>
                <w:szCs w:val="18"/>
              </w:rPr>
              <w:t>4</w:t>
            </w:r>
          </w:p>
        </w:tc>
        <w:tc>
          <w:tcPr>
            <w:tcW w:w="1493" w:type="dxa"/>
            <w:vAlign w:val="center"/>
          </w:tcPr>
          <w:p>
            <w:pPr>
              <w:widowControl/>
              <w:snapToGrid w:val="0"/>
              <w:spacing w:before="156" w:beforeLines="50" w:line="400" w:lineRule="exact"/>
              <w:rPr>
                <w:sz w:val="18"/>
                <w:szCs w:val="18"/>
              </w:rPr>
            </w:pPr>
            <w:r>
              <w:rPr>
                <w:sz w:val="18"/>
                <w:szCs w:val="18"/>
              </w:rPr>
              <w:t>实验报告撰写和答辩</w:t>
            </w:r>
          </w:p>
        </w:tc>
        <w:tc>
          <w:tcPr>
            <w:tcW w:w="3207" w:type="dxa"/>
            <w:vAlign w:val="center"/>
          </w:tcPr>
          <w:p>
            <w:pPr>
              <w:ind w:left="210" w:hanging="210"/>
              <w:rPr>
                <w:bCs/>
                <w:sz w:val="18"/>
                <w:szCs w:val="18"/>
              </w:rPr>
            </w:pPr>
            <w:r>
              <w:rPr>
                <w:bCs/>
                <w:sz w:val="18"/>
                <w:szCs w:val="18"/>
              </w:rPr>
              <w:t>1.按照所提供的模板完成实验报告的撰写</w:t>
            </w:r>
          </w:p>
          <w:p>
            <w:pPr>
              <w:ind w:left="210" w:hanging="210"/>
              <w:rPr>
                <w:sz w:val="18"/>
                <w:szCs w:val="18"/>
              </w:rPr>
            </w:pPr>
            <w:r>
              <w:rPr>
                <w:sz w:val="18"/>
                <w:szCs w:val="18"/>
              </w:rPr>
              <w:t>2.独立或团队完成答辩</w:t>
            </w:r>
          </w:p>
        </w:tc>
        <w:tc>
          <w:tcPr>
            <w:tcW w:w="1058" w:type="dxa"/>
            <w:vAlign w:val="center"/>
          </w:tcPr>
          <w:p>
            <w:pPr>
              <w:widowControl/>
              <w:snapToGrid w:val="0"/>
              <w:spacing w:before="156" w:beforeLines="50" w:line="400" w:lineRule="exact"/>
              <w:rPr>
                <w:bCs/>
                <w:sz w:val="18"/>
                <w:szCs w:val="18"/>
              </w:rPr>
            </w:pPr>
            <w:r>
              <w:rPr>
                <w:bCs/>
                <w:kern w:val="0"/>
                <w:sz w:val="18"/>
                <w:szCs w:val="18"/>
              </w:rPr>
              <w:t>教师答疑、</w:t>
            </w:r>
            <w:r>
              <w:rPr>
                <w:bCs/>
                <w:sz w:val="18"/>
                <w:szCs w:val="18"/>
              </w:rPr>
              <w:t>课程团队验收</w:t>
            </w:r>
          </w:p>
        </w:tc>
        <w:tc>
          <w:tcPr>
            <w:tcW w:w="707" w:type="dxa"/>
            <w:vAlign w:val="center"/>
          </w:tcPr>
          <w:p>
            <w:pPr>
              <w:widowControl/>
              <w:snapToGrid w:val="0"/>
              <w:spacing w:before="156" w:beforeLines="50" w:line="400" w:lineRule="exact"/>
              <w:jc w:val="center"/>
              <w:rPr>
                <w:bCs/>
                <w:sz w:val="18"/>
                <w:szCs w:val="18"/>
              </w:rPr>
            </w:pPr>
            <w:r>
              <w:rPr>
                <w:bCs/>
                <w:sz w:val="18"/>
                <w:szCs w:val="18"/>
              </w:rPr>
              <w:t>6</w:t>
            </w:r>
          </w:p>
        </w:tc>
        <w:tc>
          <w:tcPr>
            <w:tcW w:w="1293" w:type="dxa"/>
            <w:vAlign w:val="center"/>
          </w:tcPr>
          <w:p>
            <w:pPr>
              <w:widowControl/>
              <w:snapToGrid w:val="0"/>
              <w:spacing w:before="156" w:beforeLines="50" w:line="400" w:lineRule="exact"/>
              <w:rPr>
                <w:bCs/>
                <w:sz w:val="18"/>
                <w:szCs w:val="18"/>
              </w:rPr>
            </w:pPr>
            <w:r>
              <w:rPr>
                <w:bCs/>
                <w:sz w:val="18"/>
                <w:szCs w:val="18"/>
              </w:rPr>
              <w:t>课程目标：1,2,3,4</w:t>
            </w:r>
          </w:p>
        </w:tc>
      </w:tr>
    </w:tbl>
    <w:p>
      <w:pPr>
        <w:widowControl/>
        <w:snapToGrid w:val="0"/>
        <w:spacing w:line="400" w:lineRule="exact"/>
        <w:rPr>
          <w:rFonts w:eastAsia="Times New Roman"/>
        </w:rPr>
      </w:pPr>
      <w:r>
        <w:t>实验基本要求：</w:t>
      </w:r>
    </w:p>
    <w:p>
      <w:pPr>
        <w:pStyle w:val="31"/>
        <w:widowControl/>
        <w:numPr>
          <w:ilvl w:val="0"/>
          <w:numId w:val="61"/>
        </w:numPr>
        <w:snapToGrid w:val="0"/>
        <w:spacing w:line="400" w:lineRule="exact"/>
        <w:ind w:firstLineChars="0"/>
      </w:pPr>
      <w:r>
        <w:t>实习前学生必须进行预习，方可进入实验室进行实习。</w:t>
      </w:r>
    </w:p>
    <w:p>
      <w:pPr>
        <w:pStyle w:val="31"/>
        <w:widowControl/>
        <w:numPr>
          <w:ilvl w:val="0"/>
          <w:numId w:val="61"/>
        </w:numPr>
        <w:snapToGrid w:val="0"/>
        <w:spacing w:line="400" w:lineRule="exact"/>
        <w:ind w:firstLineChars="0"/>
      </w:pPr>
      <w:r>
        <w:t>实习过程中，学生应遵守实习场地的规章制度、安全制度、操作规程。</w:t>
      </w:r>
    </w:p>
    <w:p>
      <w:pPr>
        <w:pStyle w:val="31"/>
        <w:widowControl/>
        <w:numPr>
          <w:ilvl w:val="0"/>
          <w:numId w:val="61"/>
        </w:numPr>
        <w:snapToGrid w:val="0"/>
        <w:spacing w:line="400" w:lineRule="exact"/>
        <w:ind w:firstLineChars="0"/>
      </w:pPr>
      <w:r>
        <w:t>第一次上课前任课教师向学生讲清课程的性质、任务、要求和实习守则等。</w:t>
      </w:r>
    </w:p>
    <w:p>
      <w:pPr>
        <w:pStyle w:val="31"/>
        <w:widowControl/>
        <w:numPr>
          <w:ilvl w:val="0"/>
          <w:numId w:val="61"/>
        </w:numPr>
        <w:snapToGrid w:val="0"/>
        <w:spacing w:line="400" w:lineRule="exact"/>
        <w:ind w:firstLineChars="0"/>
      </w:pPr>
      <w:r>
        <w:t>实习一人一组或团队完成，在规定的时间内完成。</w:t>
      </w:r>
    </w:p>
    <w:p>
      <w:pPr>
        <w:pStyle w:val="31"/>
        <w:widowControl/>
        <w:numPr>
          <w:ilvl w:val="0"/>
          <w:numId w:val="61"/>
        </w:numPr>
        <w:snapToGrid w:val="0"/>
        <w:spacing w:line="400" w:lineRule="exact"/>
        <w:ind w:firstLineChars="0"/>
      </w:pPr>
      <w:r>
        <w:t>实习结果，需经教师认可，记录成绩。</w:t>
      </w:r>
    </w:p>
    <w:p>
      <w:pPr>
        <w:pStyle w:val="31"/>
        <w:widowControl/>
        <w:numPr>
          <w:ilvl w:val="0"/>
          <w:numId w:val="61"/>
        </w:numPr>
        <w:snapToGrid w:val="0"/>
        <w:spacing w:line="400" w:lineRule="exact"/>
        <w:ind w:firstLineChars="0"/>
      </w:pPr>
      <w:r>
        <w:t>任课教师要认真指导每一个实习项目，实习前清点学生人数，实习中按要求做好学生的实习情况及结果记录。</w:t>
      </w:r>
    </w:p>
    <w:p>
      <w:pPr>
        <w:pStyle w:val="31"/>
        <w:widowControl/>
        <w:numPr>
          <w:ilvl w:val="0"/>
          <w:numId w:val="61"/>
        </w:numPr>
        <w:snapToGrid w:val="0"/>
        <w:spacing w:line="400" w:lineRule="exact"/>
        <w:ind w:firstLineChars="0"/>
      </w:pPr>
      <w:r>
        <w:t>实验过程中要求学生做好记录，实验结束后撰写并提交实验报告。</w:t>
      </w:r>
    </w:p>
    <w:p>
      <w:pPr>
        <w:widowControl/>
        <w:snapToGrid w:val="0"/>
        <w:spacing w:before="156" w:beforeLines="50" w:line="400" w:lineRule="exact"/>
        <w:jc w:val="left"/>
        <w:rPr>
          <w:szCs w:val="21"/>
          <w:lang w:val="en-GB"/>
        </w:rPr>
      </w:pPr>
      <w:r>
        <w:rPr>
          <w:b/>
          <w:szCs w:val="21"/>
        </w:rPr>
        <w:t>四、课程考核</w:t>
      </w:r>
    </w:p>
    <w:p>
      <w:pPr>
        <w:spacing w:line="360" w:lineRule="auto"/>
        <w:jc w:val="left"/>
        <w:rPr>
          <w:b/>
          <w:bCs/>
          <w:szCs w:val="21"/>
          <w:lang w:val="en-GB"/>
        </w:rPr>
      </w:pPr>
      <w:r>
        <w:rPr>
          <w:b/>
          <w:bCs/>
          <w:szCs w:val="21"/>
          <w:lang w:val="en-GB"/>
        </w:rPr>
        <w:t>（一）</w:t>
      </w:r>
      <w:r>
        <w:rPr>
          <w:b/>
          <w:bCs/>
          <w:szCs w:val="21"/>
        </w:rPr>
        <w:t>课程考核评价方式</w:t>
      </w:r>
    </w:p>
    <w:p>
      <w:pPr>
        <w:widowControl/>
        <w:spacing w:line="360" w:lineRule="auto"/>
        <w:ind w:firstLine="420" w:firstLineChars="200"/>
        <w:rPr>
          <w:szCs w:val="21"/>
        </w:rPr>
      </w:pPr>
      <w:r>
        <w:rPr>
          <w:szCs w:val="21"/>
        </w:rPr>
        <w:t>本课程考核方式为考查，通过对学生实践操作过程表现、设计作品和提交的实验报告的方式进行评阅进行考核。本课程考查总成绩由平时表现（占总成绩的30%）、设计作品（占总成绩的40%）、实验报告提交完成（占总成绩的30%）三部分综合评定。课程总成绩按以上各部分内容核算后，最终综合考核成绩为百分制进行判定。如下是实习项目各考核环节所占分值比例及考核细则：</w:t>
      </w:r>
    </w:p>
    <w:p>
      <w:pPr>
        <w:widowControl/>
        <w:spacing w:line="360" w:lineRule="auto"/>
        <w:ind w:firstLine="420" w:firstLineChars="200"/>
        <w:rPr>
          <w:szCs w:val="21"/>
        </w:rPr>
      </w:pPr>
      <w:r>
        <w:rPr>
          <w:szCs w:val="21"/>
        </w:rPr>
        <w:t>平时表现：主要考核出勤；安全规范操作；善保管设备与工具；保持工作岗位的整洁度。</w:t>
      </w:r>
    </w:p>
    <w:p>
      <w:pPr>
        <w:widowControl/>
        <w:spacing w:line="360" w:lineRule="auto"/>
        <w:ind w:firstLine="420" w:firstLineChars="200"/>
        <w:rPr>
          <w:szCs w:val="21"/>
        </w:rPr>
      </w:pPr>
      <w:r>
        <w:rPr>
          <w:szCs w:val="21"/>
        </w:rPr>
        <w:t>设计作品：电路设计与分析能力，系统的软硬件调试能力，作品的功能实现与稳定性分析；学生能否正确使用工具，板卡焊接质量和电路搭建质量；能判断、分析常见电路故障，对软件进行优化；团队合作能力体现。</w:t>
      </w:r>
    </w:p>
    <w:p>
      <w:pPr>
        <w:widowControl/>
        <w:spacing w:line="360" w:lineRule="auto"/>
        <w:ind w:firstLine="420" w:firstLineChars="200"/>
        <w:rPr>
          <w:szCs w:val="21"/>
        </w:rPr>
      </w:pPr>
      <w:r>
        <w:rPr>
          <w:szCs w:val="21"/>
        </w:rPr>
        <w:t>实验报告和答辩：考核实习过程正确性、规范性的文献查阅与总结能力，团队合作能力展示，实验报告的撰写质量，答辩回答问题的能力。</w:t>
      </w:r>
    </w:p>
    <w:p>
      <w:pPr>
        <w:widowControl/>
        <w:spacing w:line="360" w:lineRule="auto"/>
        <w:ind w:firstLine="420" w:firstLineChars="200"/>
        <w:rPr>
          <w:szCs w:val="21"/>
        </w:rPr>
      </w:pPr>
      <w:r>
        <w:rPr>
          <w:szCs w:val="21"/>
        </w:rPr>
        <w:t>通过学生的实习过程现场行为表现、实习报告来评价课程目标1、2、3、4的达成情况，评价方式与课程目标的要求相匹配。</w:t>
      </w:r>
    </w:p>
    <w:p>
      <w:pPr>
        <w:widowControl/>
        <w:snapToGrid w:val="0"/>
        <w:spacing w:line="400" w:lineRule="exact"/>
        <w:jc w:val="center"/>
        <w:rPr>
          <w:b/>
          <w:szCs w:val="21"/>
        </w:rPr>
      </w:pPr>
      <w:r>
        <w:rPr>
          <w:b/>
          <w:szCs w:val="21"/>
        </w:rPr>
        <w:t>考核与评价方式</w:t>
      </w:r>
    </w:p>
    <w:tbl>
      <w:tblPr>
        <w:tblStyle w:val="15"/>
        <w:tblW w:w="825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54"/>
        <w:gridCol w:w="1671"/>
        <w:gridCol w:w="1815"/>
        <w:gridCol w:w="1785"/>
        <w:gridCol w:w="17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jc w:val="center"/>
        </w:trPr>
        <w:tc>
          <w:tcPr>
            <w:tcW w:w="1254" w:type="dxa"/>
            <w:vMerge w:val="restart"/>
            <w:tcBorders>
              <w:top w:val="single" w:color="000000" w:sz="4" w:space="0"/>
              <w:left w:val="single" w:color="000000" w:sz="4" w:space="0"/>
              <w:right w:val="single" w:color="000000" w:sz="4" w:space="0"/>
            </w:tcBorders>
            <w:vAlign w:val="center"/>
          </w:tcPr>
          <w:p>
            <w:pPr>
              <w:widowControl/>
              <w:autoSpaceDN w:val="0"/>
              <w:spacing w:line="360" w:lineRule="auto"/>
              <w:jc w:val="center"/>
              <w:rPr>
                <w:kern w:val="0"/>
                <w:szCs w:val="21"/>
              </w:rPr>
            </w:pPr>
            <w:r>
              <w:rPr>
                <w:kern w:val="0"/>
                <w:szCs w:val="21"/>
              </w:rPr>
              <w:t>课程目标</w:t>
            </w:r>
          </w:p>
        </w:tc>
        <w:tc>
          <w:tcPr>
            <w:tcW w:w="5271" w:type="dxa"/>
            <w:gridSpan w:val="3"/>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成绩比例（平时成绩30%+</w:t>
            </w:r>
            <w:r>
              <w:rPr>
                <w:szCs w:val="21"/>
              </w:rPr>
              <w:t>实践操作47%+实习报告23%</w:t>
            </w:r>
            <w:r>
              <w:rPr>
                <w:kern w:val="0"/>
                <w:szCs w:val="21"/>
              </w:rPr>
              <w:t>）</w:t>
            </w:r>
          </w:p>
        </w:tc>
        <w:tc>
          <w:tcPr>
            <w:tcW w:w="1726" w:type="dxa"/>
            <w:vMerge w:val="restart"/>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szCs w:val="21"/>
              </w:rPr>
            </w:pPr>
            <w:r>
              <w:rPr>
                <w:kern w:val="0"/>
                <w:szCs w:val="21"/>
              </w:rPr>
              <w:t>合计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5" w:hRule="atLeast"/>
          <w:jc w:val="center"/>
        </w:trPr>
        <w:tc>
          <w:tcPr>
            <w:tcW w:w="1254" w:type="dxa"/>
            <w:vMerge w:val="continue"/>
            <w:tcBorders>
              <w:left w:val="single" w:color="000000" w:sz="4" w:space="0"/>
              <w:right w:val="single" w:color="000000" w:sz="4" w:space="0"/>
            </w:tcBorders>
            <w:vAlign w:val="center"/>
          </w:tcPr>
          <w:p>
            <w:pPr>
              <w:widowControl/>
              <w:jc w:val="center"/>
              <w:rPr>
                <w:szCs w:val="21"/>
              </w:rPr>
            </w:pP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平时成绩（30%）</w:t>
            </w:r>
          </w:p>
        </w:tc>
        <w:tc>
          <w:tcPr>
            <w:tcW w:w="1815" w:type="dxa"/>
            <w:tcBorders>
              <w:top w:val="single" w:color="000000" w:sz="4" w:space="0"/>
              <w:left w:val="single" w:color="000000" w:sz="4" w:space="0"/>
              <w:bottom w:val="single" w:color="000000" w:sz="4" w:space="0"/>
              <w:right w:val="single" w:color="000000" w:sz="4" w:space="0"/>
            </w:tcBorders>
            <w:vAlign w:val="center"/>
          </w:tcPr>
          <w:p>
            <w:pPr>
              <w:autoSpaceDN w:val="0"/>
              <w:jc w:val="center"/>
              <w:rPr>
                <w:kern w:val="0"/>
                <w:szCs w:val="21"/>
              </w:rPr>
            </w:pPr>
            <w:r>
              <w:rPr>
                <w:kern w:val="0"/>
                <w:szCs w:val="21"/>
              </w:rPr>
              <w:t>设计作品</w:t>
            </w:r>
          </w:p>
          <w:p>
            <w:pPr>
              <w:autoSpaceDN w:val="0"/>
              <w:jc w:val="center"/>
              <w:rPr>
                <w:kern w:val="0"/>
                <w:szCs w:val="21"/>
              </w:rPr>
            </w:pPr>
            <w:r>
              <w:rPr>
                <w:kern w:val="0"/>
                <w:szCs w:val="21"/>
              </w:rPr>
              <w:t>（40%）</w:t>
            </w:r>
          </w:p>
        </w:tc>
        <w:tc>
          <w:tcPr>
            <w:tcW w:w="1785" w:type="dxa"/>
            <w:tcBorders>
              <w:top w:val="single" w:color="000000" w:sz="4" w:space="0"/>
              <w:left w:val="single" w:color="000000" w:sz="4" w:space="0"/>
              <w:bottom w:val="single" w:color="000000" w:sz="4" w:space="0"/>
              <w:right w:val="single" w:color="000000" w:sz="4" w:space="0"/>
            </w:tcBorders>
            <w:vAlign w:val="center"/>
          </w:tcPr>
          <w:p>
            <w:pPr>
              <w:autoSpaceDN w:val="0"/>
              <w:jc w:val="center"/>
              <w:rPr>
                <w:kern w:val="0"/>
                <w:szCs w:val="21"/>
              </w:rPr>
            </w:pPr>
            <w:r>
              <w:rPr>
                <w:kern w:val="0"/>
                <w:szCs w:val="21"/>
              </w:rPr>
              <w:t>实验报告与答辩</w:t>
            </w:r>
          </w:p>
          <w:p>
            <w:pPr>
              <w:autoSpaceDN w:val="0"/>
              <w:jc w:val="center"/>
              <w:rPr>
                <w:kern w:val="0"/>
                <w:szCs w:val="21"/>
              </w:rPr>
            </w:pPr>
            <w:r>
              <w:rPr>
                <w:kern w:val="0"/>
                <w:szCs w:val="21"/>
              </w:rPr>
              <w:t>（30%）</w:t>
            </w:r>
          </w:p>
        </w:tc>
        <w:tc>
          <w:tcPr>
            <w:tcW w:w="1726" w:type="dxa"/>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2"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Cs w:val="21"/>
              </w:rPr>
            </w:pPr>
            <w:r>
              <w:rPr>
                <w:kern w:val="0"/>
                <w:szCs w:val="21"/>
              </w:rPr>
              <w:t xml:space="preserve"> 1</w:t>
            </w: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10</w:t>
            </w:r>
          </w:p>
        </w:tc>
        <w:tc>
          <w:tcPr>
            <w:tcW w:w="181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5</w:t>
            </w:r>
          </w:p>
        </w:tc>
        <w:tc>
          <w:tcPr>
            <w:tcW w:w="178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5</w:t>
            </w:r>
          </w:p>
        </w:tc>
        <w:tc>
          <w:tcPr>
            <w:tcW w:w="1726"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Cs w:val="21"/>
              </w:rPr>
            </w:pPr>
            <w:r>
              <w:rPr>
                <w:kern w:val="0"/>
                <w:szCs w:val="21"/>
              </w:rPr>
              <w:t xml:space="preserve"> 2</w:t>
            </w:r>
          </w:p>
        </w:tc>
        <w:tc>
          <w:tcPr>
            <w:tcW w:w="1671"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10</w:t>
            </w:r>
          </w:p>
        </w:tc>
        <w:tc>
          <w:tcPr>
            <w:tcW w:w="181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15</w:t>
            </w:r>
          </w:p>
        </w:tc>
        <w:tc>
          <w:tcPr>
            <w:tcW w:w="178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15</w:t>
            </w:r>
          </w:p>
        </w:tc>
        <w:tc>
          <w:tcPr>
            <w:tcW w:w="1726"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kern w:val="0"/>
                <w:szCs w:val="21"/>
              </w:rPr>
            </w:pPr>
            <w:r>
              <w:rPr>
                <w:kern w:val="0"/>
                <w:szCs w:val="21"/>
              </w:rPr>
              <w:t xml:space="preserve"> 3</w:t>
            </w:r>
          </w:p>
        </w:tc>
        <w:tc>
          <w:tcPr>
            <w:tcW w:w="1671"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10</w:t>
            </w:r>
          </w:p>
        </w:tc>
        <w:tc>
          <w:tcPr>
            <w:tcW w:w="181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15</w:t>
            </w:r>
          </w:p>
        </w:tc>
        <w:tc>
          <w:tcPr>
            <w:tcW w:w="178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5</w:t>
            </w:r>
          </w:p>
        </w:tc>
        <w:tc>
          <w:tcPr>
            <w:tcW w:w="1726"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30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Cs w:val="21"/>
              </w:rPr>
            </w:pPr>
            <w:r>
              <w:rPr>
                <w:szCs w:val="21"/>
              </w:rPr>
              <w:t>4</w:t>
            </w: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0</w:t>
            </w:r>
          </w:p>
        </w:tc>
        <w:tc>
          <w:tcPr>
            <w:tcW w:w="181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5</w:t>
            </w:r>
          </w:p>
        </w:tc>
        <w:tc>
          <w:tcPr>
            <w:tcW w:w="178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5</w:t>
            </w:r>
          </w:p>
        </w:tc>
        <w:tc>
          <w:tcPr>
            <w:tcW w:w="1726"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jc w:val="center"/>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kern w:val="0"/>
                <w:szCs w:val="21"/>
              </w:rPr>
            </w:pPr>
            <w:r>
              <w:rPr>
                <w:kern w:val="0"/>
                <w:szCs w:val="21"/>
              </w:rPr>
              <w:t>合计</w:t>
            </w: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30</w:t>
            </w:r>
          </w:p>
        </w:tc>
        <w:tc>
          <w:tcPr>
            <w:tcW w:w="181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40</w:t>
            </w:r>
          </w:p>
        </w:tc>
        <w:tc>
          <w:tcPr>
            <w:tcW w:w="178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30</w:t>
            </w:r>
          </w:p>
        </w:tc>
        <w:tc>
          <w:tcPr>
            <w:tcW w:w="1726"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100</w:t>
            </w:r>
          </w:p>
        </w:tc>
      </w:tr>
    </w:tbl>
    <w:p>
      <w:pPr>
        <w:spacing w:line="360" w:lineRule="auto"/>
        <w:jc w:val="left"/>
        <w:rPr>
          <w:b/>
          <w:bCs/>
          <w:szCs w:val="21"/>
        </w:rPr>
      </w:pPr>
      <w:r>
        <w:rPr>
          <w:b/>
          <w:bCs/>
          <w:szCs w:val="21"/>
          <w:lang w:val="en-GB"/>
        </w:rPr>
        <w:t>（</w:t>
      </w:r>
      <w:r>
        <w:rPr>
          <w:b/>
          <w:bCs/>
          <w:szCs w:val="21"/>
        </w:rPr>
        <w:t>二</w:t>
      </w:r>
      <w:r>
        <w:rPr>
          <w:b/>
          <w:bCs/>
          <w:szCs w:val="21"/>
          <w:lang w:val="en-GB"/>
        </w:rPr>
        <w:t>）</w:t>
      </w:r>
      <w:r>
        <w:rPr>
          <w:b/>
          <w:bCs/>
          <w:szCs w:val="21"/>
        </w:rPr>
        <w:t>成绩评定办法及依据</w:t>
      </w:r>
    </w:p>
    <w:tbl>
      <w:tblPr>
        <w:tblStyle w:val="15"/>
        <w:tblW w:w="4973"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8"/>
        <w:gridCol w:w="697"/>
        <w:gridCol w:w="1724"/>
        <w:gridCol w:w="1711"/>
        <w:gridCol w:w="1751"/>
        <w:gridCol w:w="1358"/>
        <w:gridCol w:w="11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vAlign w:val="center"/>
          </w:tcPr>
          <w:p>
            <w:pPr>
              <w:jc w:val="center"/>
              <w:rPr>
                <w:b/>
                <w:sz w:val="18"/>
                <w:szCs w:val="18"/>
              </w:rPr>
            </w:pPr>
            <w:r>
              <w:rPr>
                <w:b/>
                <w:sz w:val="18"/>
                <w:szCs w:val="18"/>
              </w:rPr>
              <w:t>考核方式</w:t>
            </w:r>
          </w:p>
        </w:tc>
        <w:tc>
          <w:tcPr>
            <w:tcW w:w="697" w:type="dxa"/>
            <w:vAlign w:val="center"/>
          </w:tcPr>
          <w:p>
            <w:pPr>
              <w:jc w:val="center"/>
              <w:rPr>
                <w:b/>
                <w:sz w:val="18"/>
                <w:szCs w:val="18"/>
              </w:rPr>
            </w:pPr>
            <w:r>
              <w:rPr>
                <w:b/>
                <w:sz w:val="18"/>
                <w:szCs w:val="18"/>
              </w:rPr>
              <w:t>所占比重(%)</w:t>
            </w:r>
          </w:p>
        </w:tc>
        <w:tc>
          <w:tcPr>
            <w:tcW w:w="1724" w:type="dxa"/>
            <w:vAlign w:val="center"/>
          </w:tcPr>
          <w:p>
            <w:pPr>
              <w:jc w:val="center"/>
              <w:rPr>
                <w:b/>
                <w:sz w:val="18"/>
                <w:szCs w:val="18"/>
              </w:rPr>
            </w:pPr>
            <w:r>
              <w:rPr>
                <w:b/>
                <w:sz w:val="18"/>
                <w:szCs w:val="18"/>
              </w:rPr>
              <w:t>100&gt;x≥90</w:t>
            </w:r>
          </w:p>
          <w:p>
            <w:pPr>
              <w:jc w:val="center"/>
              <w:rPr>
                <w:b/>
                <w:sz w:val="18"/>
                <w:szCs w:val="18"/>
              </w:rPr>
            </w:pPr>
            <w:r>
              <w:rPr>
                <w:b/>
                <w:sz w:val="18"/>
                <w:szCs w:val="18"/>
              </w:rPr>
              <w:t>（优秀）</w:t>
            </w:r>
          </w:p>
        </w:tc>
        <w:tc>
          <w:tcPr>
            <w:tcW w:w="1711" w:type="dxa"/>
            <w:vAlign w:val="center"/>
          </w:tcPr>
          <w:p>
            <w:pPr>
              <w:jc w:val="center"/>
              <w:rPr>
                <w:b/>
                <w:sz w:val="18"/>
                <w:szCs w:val="18"/>
              </w:rPr>
            </w:pPr>
            <w:r>
              <w:rPr>
                <w:b/>
                <w:sz w:val="18"/>
                <w:szCs w:val="18"/>
              </w:rPr>
              <w:t>89&gt;x≥80</w:t>
            </w:r>
          </w:p>
          <w:p>
            <w:pPr>
              <w:jc w:val="center"/>
              <w:rPr>
                <w:b/>
                <w:sz w:val="18"/>
                <w:szCs w:val="18"/>
              </w:rPr>
            </w:pPr>
            <w:r>
              <w:rPr>
                <w:b/>
                <w:sz w:val="18"/>
                <w:szCs w:val="18"/>
              </w:rPr>
              <w:t>（良好）</w:t>
            </w:r>
          </w:p>
        </w:tc>
        <w:tc>
          <w:tcPr>
            <w:tcW w:w="1751" w:type="dxa"/>
            <w:vAlign w:val="center"/>
          </w:tcPr>
          <w:p>
            <w:pPr>
              <w:jc w:val="center"/>
              <w:rPr>
                <w:b/>
                <w:sz w:val="18"/>
                <w:szCs w:val="18"/>
              </w:rPr>
            </w:pPr>
            <w:r>
              <w:rPr>
                <w:b/>
                <w:sz w:val="18"/>
                <w:szCs w:val="18"/>
              </w:rPr>
              <w:t>79&gt;x≥70</w:t>
            </w:r>
          </w:p>
          <w:p>
            <w:pPr>
              <w:jc w:val="center"/>
              <w:rPr>
                <w:b/>
                <w:sz w:val="18"/>
                <w:szCs w:val="18"/>
              </w:rPr>
            </w:pPr>
            <w:r>
              <w:rPr>
                <w:b/>
                <w:sz w:val="18"/>
                <w:szCs w:val="18"/>
              </w:rPr>
              <w:t>（中等）</w:t>
            </w:r>
          </w:p>
        </w:tc>
        <w:tc>
          <w:tcPr>
            <w:tcW w:w="1358" w:type="dxa"/>
            <w:vAlign w:val="center"/>
          </w:tcPr>
          <w:p>
            <w:pPr>
              <w:jc w:val="center"/>
              <w:rPr>
                <w:b/>
                <w:sz w:val="18"/>
                <w:szCs w:val="18"/>
              </w:rPr>
            </w:pPr>
            <w:r>
              <w:rPr>
                <w:b/>
                <w:sz w:val="18"/>
                <w:szCs w:val="18"/>
              </w:rPr>
              <w:t>69&gt;x≥60</w:t>
            </w:r>
          </w:p>
          <w:p>
            <w:pPr>
              <w:jc w:val="center"/>
              <w:rPr>
                <w:b/>
                <w:sz w:val="18"/>
                <w:szCs w:val="18"/>
              </w:rPr>
            </w:pPr>
            <w:r>
              <w:rPr>
                <w:b/>
                <w:sz w:val="18"/>
                <w:szCs w:val="18"/>
              </w:rPr>
              <w:t>（及格）</w:t>
            </w:r>
          </w:p>
        </w:tc>
        <w:tc>
          <w:tcPr>
            <w:tcW w:w="1158" w:type="dxa"/>
            <w:vAlign w:val="center"/>
          </w:tcPr>
          <w:p>
            <w:pPr>
              <w:jc w:val="center"/>
              <w:rPr>
                <w:b/>
                <w:sz w:val="18"/>
                <w:szCs w:val="18"/>
              </w:rPr>
            </w:pPr>
            <w:r>
              <w:rPr>
                <w:b/>
                <w:sz w:val="18"/>
                <w:szCs w:val="18"/>
              </w:rPr>
              <w:t>x&lt;60</w:t>
            </w:r>
          </w:p>
          <w:p>
            <w:pPr>
              <w:jc w:val="center"/>
              <w:rPr>
                <w:b/>
                <w:sz w:val="18"/>
                <w:szCs w:val="18"/>
              </w:rPr>
            </w:pPr>
            <w:r>
              <w:rPr>
                <w:b/>
                <w:sz w:val="18"/>
                <w:szCs w:val="18"/>
              </w:rPr>
              <w:t>（不及格）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5" w:hRule="atLeast"/>
        </w:trPr>
        <w:tc>
          <w:tcPr>
            <w:tcW w:w="669" w:type="dxa"/>
            <w:vAlign w:val="center"/>
          </w:tcPr>
          <w:p>
            <w:pPr>
              <w:pStyle w:val="57"/>
              <w:spacing w:line="400" w:lineRule="exact"/>
              <w:rPr>
                <w:rFonts w:eastAsia="宋体"/>
                <w:color w:val="auto"/>
                <w:sz w:val="18"/>
                <w:szCs w:val="18"/>
              </w:rPr>
            </w:pPr>
            <w:r>
              <w:rPr>
                <w:rFonts w:eastAsia="宋体"/>
                <w:color w:val="auto"/>
                <w:sz w:val="18"/>
                <w:szCs w:val="18"/>
              </w:rPr>
              <w:t>平时表现</w:t>
            </w:r>
          </w:p>
        </w:tc>
        <w:tc>
          <w:tcPr>
            <w:tcW w:w="697" w:type="dxa"/>
            <w:vAlign w:val="center"/>
          </w:tcPr>
          <w:p>
            <w:pPr>
              <w:pStyle w:val="57"/>
              <w:spacing w:line="400" w:lineRule="exact"/>
              <w:rPr>
                <w:rFonts w:eastAsia="宋体"/>
                <w:color w:val="auto"/>
                <w:sz w:val="18"/>
                <w:szCs w:val="18"/>
              </w:rPr>
            </w:pPr>
            <w:r>
              <w:rPr>
                <w:rFonts w:eastAsia="宋体"/>
                <w:color w:val="auto"/>
                <w:sz w:val="18"/>
                <w:szCs w:val="18"/>
              </w:rPr>
              <w:t>30</w:t>
            </w:r>
          </w:p>
        </w:tc>
        <w:tc>
          <w:tcPr>
            <w:tcW w:w="1724" w:type="dxa"/>
          </w:tcPr>
          <w:p>
            <w:pPr>
              <w:pStyle w:val="57"/>
              <w:spacing w:line="400" w:lineRule="exact"/>
              <w:jc w:val="both"/>
              <w:rPr>
                <w:rFonts w:eastAsia="宋体"/>
                <w:color w:val="auto"/>
                <w:sz w:val="18"/>
                <w:szCs w:val="18"/>
              </w:rPr>
            </w:pPr>
            <w:r>
              <w:rPr>
                <w:rFonts w:eastAsia="宋体"/>
                <w:color w:val="auto"/>
                <w:sz w:val="18"/>
                <w:szCs w:val="18"/>
              </w:rPr>
              <w:t>遵守纪律，学习认真，严格遵守安全规范流程，保持工位整洁，主动学习，查阅文献资料，表现优秀。</w:t>
            </w:r>
          </w:p>
        </w:tc>
        <w:tc>
          <w:tcPr>
            <w:tcW w:w="1711" w:type="dxa"/>
          </w:tcPr>
          <w:p>
            <w:pPr>
              <w:pStyle w:val="57"/>
              <w:spacing w:line="400" w:lineRule="exact"/>
              <w:jc w:val="both"/>
              <w:rPr>
                <w:rFonts w:eastAsia="宋体"/>
                <w:color w:val="auto"/>
                <w:sz w:val="18"/>
                <w:szCs w:val="18"/>
              </w:rPr>
            </w:pPr>
            <w:r>
              <w:rPr>
                <w:rFonts w:eastAsia="宋体"/>
                <w:color w:val="auto"/>
                <w:sz w:val="18"/>
                <w:szCs w:val="18"/>
              </w:rPr>
              <w:t>遵守纪律，学习认真，能注意安全规范流程，保持工位整洁，能够按照老师要求学习和查阅资料，表现良好。</w:t>
            </w:r>
          </w:p>
        </w:tc>
        <w:tc>
          <w:tcPr>
            <w:tcW w:w="1751" w:type="dxa"/>
          </w:tcPr>
          <w:p>
            <w:pPr>
              <w:pStyle w:val="57"/>
              <w:spacing w:line="400" w:lineRule="exact"/>
              <w:jc w:val="both"/>
              <w:rPr>
                <w:rFonts w:eastAsia="宋体"/>
                <w:color w:val="auto"/>
                <w:sz w:val="18"/>
                <w:szCs w:val="18"/>
              </w:rPr>
            </w:pPr>
            <w:r>
              <w:rPr>
                <w:rFonts w:eastAsia="宋体"/>
                <w:color w:val="auto"/>
                <w:sz w:val="18"/>
                <w:szCs w:val="18"/>
              </w:rPr>
              <w:t>遵守纪律，学习态度良好，能注意安全规范流程，工位整洁度不够，查阅资料不够深入和规范，表现中等。</w:t>
            </w:r>
          </w:p>
        </w:tc>
        <w:tc>
          <w:tcPr>
            <w:tcW w:w="1358" w:type="dxa"/>
          </w:tcPr>
          <w:p>
            <w:pPr>
              <w:pStyle w:val="57"/>
              <w:spacing w:line="400" w:lineRule="exact"/>
              <w:jc w:val="both"/>
              <w:rPr>
                <w:rFonts w:eastAsia="宋体"/>
                <w:color w:val="auto"/>
                <w:sz w:val="18"/>
                <w:szCs w:val="18"/>
              </w:rPr>
            </w:pPr>
            <w:r>
              <w:rPr>
                <w:rFonts w:eastAsia="宋体"/>
                <w:color w:val="auto"/>
                <w:sz w:val="18"/>
                <w:szCs w:val="18"/>
              </w:rPr>
              <w:t>遵守纪律，学习态度较好，不注意安全规范流程，不能够有效的查阅资料。</w:t>
            </w:r>
          </w:p>
        </w:tc>
        <w:tc>
          <w:tcPr>
            <w:tcW w:w="1158" w:type="dxa"/>
          </w:tcPr>
          <w:p>
            <w:pPr>
              <w:pStyle w:val="57"/>
              <w:spacing w:line="400" w:lineRule="exact"/>
              <w:jc w:val="both"/>
              <w:rPr>
                <w:rFonts w:eastAsia="宋体"/>
                <w:color w:val="auto"/>
                <w:sz w:val="18"/>
                <w:szCs w:val="18"/>
              </w:rPr>
            </w:pPr>
            <w:r>
              <w:rPr>
                <w:rFonts w:eastAsia="宋体"/>
                <w:color w:val="auto"/>
                <w:sz w:val="18"/>
                <w:szCs w:val="18"/>
              </w:rPr>
              <w:t>学习纪律较差，缺乏安全意识，不能完成老师安排的任务。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vAlign w:val="center"/>
          </w:tcPr>
          <w:p>
            <w:pPr>
              <w:pStyle w:val="57"/>
              <w:spacing w:line="400" w:lineRule="exact"/>
              <w:rPr>
                <w:rFonts w:eastAsia="宋体"/>
                <w:color w:val="auto"/>
                <w:sz w:val="18"/>
                <w:szCs w:val="18"/>
              </w:rPr>
            </w:pPr>
            <w:r>
              <w:rPr>
                <w:rFonts w:eastAsia="宋体"/>
                <w:color w:val="auto"/>
                <w:sz w:val="18"/>
                <w:szCs w:val="18"/>
              </w:rPr>
              <w:t>实训作品</w:t>
            </w:r>
          </w:p>
        </w:tc>
        <w:tc>
          <w:tcPr>
            <w:tcW w:w="697" w:type="dxa"/>
            <w:vAlign w:val="center"/>
          </w:tcPr>
          <w:p>
            <w:pPr>
              <w:pStyle w:val="57"/>
              <w:spacing w:line="400" w:lineRule="exact"/>
              <w:rPr>
                <w:rFonts w:eastAsia="宋体"/>
                <w:color w:val="auto"/>
                <w:sz w:val="18"/>
                <w:szCs w:val="18"/>
              </w:rPr>
            </w:pPr>
            <w:r>
              <w:rPr>
                <w:rFonts w:eastAsia="宋体"/>
                <w:color w:val="auto"/>
                <w:sz w:val="18"/>
                <w:szCs w:val="18"/>
              </w:rPr>
              <w:t>40</w:t>
            </w:r>
          </w:p>
        </w:tc>
        <w:tc>
          <w:tcPr>
            <w:tcW w:w="1724" w:type="dxa"/>
          </w:tcPr>
          <w:p>
            <w:pPr>
              <w:pStyle w:val="57"/>
              <w:spacing w:line="400" w:lineRule="exact"/>
              <w:jc w:val="both"/>
              <w:rPr>
                <w:rFonts w:eastAsia="宋体"/>
                <w:color w:val="auto"/>
                <w:sz w:val="18"/>
                <w:szCs w:val="18"/>
              </w:rPr>
            </w:pPr>
            <w:r>
              <w:rPr>
                <w:rFonts w:eastAsia="宋体"/>
                <w:color w:val="auto"/>
                <w:sz w:val="18"/>
                <w:szCs w:val="18"/>
              </w:rPr>
              <w:t>元器件位置布局合理，电路设计或搭建规范。作品功能全部实现且稳定性好。熟练掌握工具和软件的规范使用。</w:t>
            </w:r>
          </w:p>
        </w:tc>
        <w:tc>
          <w:tcPr>
            <w:tcW w:w="1711" w:type="dxa"/>
          </w:tcPr>
          <w:p>
            <w:pPr>
              <w:pStyle w:val="57"/>
              <w:spacing w:line="400" w:lineRule="exact"/>
              <w:jc w:val="both"/>
              <w:rPr>
                <w:rFonts w:eastAsia="宋体"/>
                <w:color w:val="auto"/>
                <w:sz w:val="18"/>
                <w:szCs w:val="18"/>
              </w:rPr>
            </w:pPr>
            <w:r>
              <w:rPr>
                <w:rFonts w:eastAsia="宋体"/>
                <w:color w:val="auto"/>
                <w:sz w:val="18"/>
                <w:szCs w:val="18"/>
              </w:rPr>
              <w:t>元器件位置布局合理。电路设计或搭建比较规范。作品功能实现，稳定性一般。掌握工具和软件的规范使用。</w:t>
            </w:r>
          </w:p>
        </w:tc>
        <w:tc>
          <w:tcPr>
            <w:tcW w:w="1751" w:type="dxa"/>
          </w:tcPr>
          <w:p>
            <w:pPr>
              <w:pStyle w:val="57"/>
              <w:spacing w:line="400" w:lineRule="exact"/>
              <w:jc w:val="both"/>
              <w:rPr>
                <w:rFonts w:eastAsia="宋体"/>
                <w:color w:val="auto"/>
                <w:sz w:val="18"/>
                <w:szCs w:val="18"/>
              </w:rPr>
            </w:pPr>
            <w:r>
              <w:rPr>
                <w:rFonts w:eastAsia="宋体"/>
                <w:color w:val="auto"/>
                <w:sz w:val="18"/>
                <w:szCs w:val="18"/>
              </w:rPr>
              <w:t>元器件位置布局基本合理，电路设计或搭建基本完成。作品功能部分实现且稳定性较差。会使用工具和常用</w:t>
            </w:r>
          </w:p>
        </w:tc>
        <w:tc>
          <w:tcPr>
            <w:tcW w:w="1358" w:type="dxa"/>
          </w:tcPr>
          <w:p>
            <w:pPr>
              <w:pStyle w:val="57"/>
              <w:spacing w:line="400" w:lineRule="exact"/>
              <w:jc w:val="both"/>
              <w:rPr>
                <w:rFonts w:eastAsia="宋体"/>
                <w:color w:val="auto"/>
                <w:sz w:val="18"/>
                <w:szCs w:val="18"/>
              </w:rPr>
            </w:pPr>
            <w:r>
              <w:rPr>
                <w:rFonts w:eastAsia="宋体"/>
                <w:color w:val="auto"/>
                <w:sz w:val="18"/>
                <w:szCs w:val="18"/>
              </w:rPr>
              <w:t>设计作品存在一定的缺陷，且不能持续稳定工作。作品整体质量不好、</w:t>
            </w:r>
          </w:p>
        </w:tc>
        <w:tc>
          <w:tcPr>
            <w:tcW w:w="1158" w:type="dxa"/>
          </w:tcPr>
          <w:p>
            <w:pPr>
              <w:pStyle w:val="57"/>
              <w:spacing w:line="400" w:lineRule="exact"/>
              <w:jc w:val="both"/>
              <w:rPr>
                <w:rFonts w:eastAsia="宋体"/>
                <w:color w:val="auto"/>
                <w:sz w:val="18"/>
                <w:szCs w:val="18"/>
              </w:rPr>
            </w:pPr>
            <w:r>
              <w:rPr>
                <w:rFonts w:eastAsia="宋体"/>
                <w:color w:val="auto"/>
                <w:sz w:val="18"/>
                <w:szCs w:val="18"/>
              </w:rPr>
              <w:t>产品不能工作。缺乏对工具正确使用的常识。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9" w:type="dxa"/>
            <w:vAlign w:val="center"/>
          </w:tcPr>
          <w:p>
            <w:pPr>
              <w:pStyle w:val="57"/>
              <w:spacing w:line="400" w:lineRule="exact"/>
              <w:rPr>
                <w:rFonts w:eastAsia="宋体"/>
                <w:color w:val="auto"/>
                <w:sz w:val="18"/>
                <w:szCs w:val="18"/>
              </w:rPr>
            </w:pPr>
            <w:r>
              <w:rPr>
                <w:rFonts w:eastAsia="宋体"/>
                <w:color w:val="auto"/>
                <w:sz w:val="18"/>
                <w:szCs w:val="18"/>
              </w:rPr>
              <w:t>实验报告</w:t>
            </w:r>
          </w:p>
        </w:tc>
        <w:tc>
          <w:tcPr>
            <w:tcW w:w="697" w:type="dxa"/>
            <w:vAlign w:val="center"/>
          </w:tcPr>
          <w:p>
            <w:pPr>
              <w:pStyle w:val="57"/>
              <w:spacing w:line="400" w:lineRule="exact"/>
              <w:rPr>
                <w:rFonts w:eastAsia="宋体"/>
                <w:color w:val="auto"/>
                <w:sz w:val="18"/>
                <w:szCs w:val="18"/>
              </w:rPr>
            </w:pPr>
            <w:r>
              <w:rPr>
                <w:rFonts w:eastAsia="宋体"/>
                <w:color w:val="auto"/>
                <w:sz w:val="18"/>
                <w:szCs w:val="18"/>
              </w:rPr>
              <w:t>30</w:t>
            </w:r>
          </w:p>
        </w:tc>
        <w:tc>
          <w:tcPr>
            <w:tcW w:w="1724" w:type="dxa"/>
          </w:tcPr>
          <w:p>
            <w:pPr>
              <w:pStyle w:val="57"/>
              <w:spacing w:line="400" w:lineRule="exact"/>
              <w:jc w:val="both"/>
              <w:rPr>
                <w:rFonts w:eastAsia="宋体"/>
                <w:color w:val="auto"/>
                <w:sz w:val="18"/>
                <w:szCs w:val="18"/>
              </w:rPr>
            </w:pPr>
            <w:r>
              <w:rPr>
                <w:rFonts w:eastAsia="宋体"/>
                <w:color w:val="auto"/>
                <w:sz w:val="18"/>
                <w:szCs w:val="18"/>
              </w:rPr>
              <w:t>按时提交实验报告，内容充实全面正确，能够充分写出自己的心得想法认识。答辩回答问题流畅。</w:t>
            </w:r>
          </w:p>
        </w:tc>
        <w:tc>
          <w:tcPr>
            <w:tcW w:w="1711" w:type="dxa"/>
          </w:tcPr>
          <w:p>
            <w:pPr>
              <w:pStyle w:val="57"/>
              <w:spacing w:line="400" w:lineRule="exact"/>
              <w:jc w:val="both"/>
              <w:rPr>
                <w:rFonts w:eastAsia="宋体"/>
                <w:color w:val="auto"/>
                <w:sz w:val="18"/>
                <w:szCs w:val="18"/>
              </w:rPr>
            </w:pPr>
            <w:r>
              <w:rPr>
                <w:rFonts w:eastAsia="宋体"/>
                <w:color w:val="auto"/>
                <w:sz w:val="18"/>
                <w:szCs w:val="18"/>
              </w:rPr>
              <w:t>按时提交实习报告，内容全面正确，但心得体会认识部分不够充分。答辩回答问题较为流畅。</w:t>
            </w:r>
          </w:p>
        </w:tc>
        <w:tc>
          <w:tcPr>
            <w:tcW w:w="1751" w:type="dxa"/>
          </w:tcPr>
          <w:p>
            <w:pPr>
              <w:pStyle w:val="57"/>
              <w:spacing w:line="400" w:lineRule="exact"/>
              <w:jc w:val="both"/>
              <w:rPr>
                <w:rFonts w:eastAsia="宋体"/>
                <w:color w:val="auto"/>
                <w:sz w:val="18"/>
                <w:szCs w:val="18"/>
              </w:rPr>
            </w:pPr>
            <w:r>
              <w:rPr>
                <w:rFonts w:eastAsia="宋体"/>
                <w:color w:val="auto"/>
                <w:sz w:val="18"/>
                <w:szCs w:val="18"/>
              </w:rPr>
              <w:t>按时提交实习报告，内容正确，但不够充实，心得体会认识部分不够充分。答辩回答问题不够流畅。</w:t>
            </w:r>
          </w:p>
        </w:tc>
        <w:tc>
          <w:tcPr>
            <w:tcW w:w="1358" w:type="dxa"/>
          </w:tcPr>
          <w:p>
            <w:pPr>
              <w:pStyle w:val="57"/>
              <w:spacing w:line="400" w:lineRule="exact"/>
              <w:jc w:val="both"/>
              <w:rPr>
                <w:rFonts w:eastAsia="宋体"/>
                <w:color w:val="auto"/>
                <w:sz w:val="18"/>
                <w:szCs w:val="18"/>
              </w:rPr>
            </w:pPr>
            <w:r>
              <w:rPr>
                <w:rFonts w:eastAsia="宋体"/>
                <w:color w:val="auto"/>
                <w:sz w:val="18"/>
                <w:szCs w:val="18"/>
              </w:rPr>
              <w:t>不能按时提交实习报告，实习报告内容不够全面。答辩有一定的错误。</w:t>
            </w:r>
          </w:p>
        </w:tc>
        <w:tc>
          <w:tcPr>
            <w:tcW w:w="1158" w:type="dxa"/>
          </w:tcPr>
          <w:p>
            <w:pPr>
              <w:pStyle w:val="57"/>
              <w:spacing w:line="400" w:lineRule="exact"/>
              <w:jc w:val="both"/>
              <w:rPr>
                <w:rFonts w:eastAsia="宋体"/>
                <w:color w:val="auto"/>
                <w:sz w:val="18"/>
                <w:szCs w:val="18"/>
              </w:rPr>
            </w:pPr>
            <w:r>
              <w:rPr>
                <w:rFonts w:eastAsia="宋体"/>
                <w:color w:val="auto"/>
                <w:sz w:val="18"/>
                <w:szCs w:val="18"/>
              </w:rPr>
              <w:t>无正当理由，未能提交实习报告。</w:t>
            </w:r>
          </w:p>
        </w:tc>
      </w:tr>
    </w:tbl>
    <w:p>
      <w:pPr>
        <w:widowControl/>
        <w:autoSpaceDN w:val="0"/>
        <w:spacing w:line="360" w:lineRule="auto"/>
        <w:outlineLvl w:val="2"/>
        <w:rPr>
          <w:rFonts w:eastAsia="Times New Roman"/>
          <w:b/>
          <w:szCs w:val="21"/>
        </w:rPr>
      </w:pPr>
      <w:r>
        <w:rPr>
          <w:b/>
          <w:szCs w:val="21"/>
        </w:rPr>
        <w:t>五、教学</w:t>
      </w:r>
      <w:r>
        <w:rPr>
          <w:b/>
          <w:bCs/>
          <w:szCs w:val="21"/>
        </w:rPr>
        <w:t>基本</w:t>
      </w:r>
      <w:r>
        <w:rPr>
          <w:b/>
          <w:szCs w:val="21"/>
        </w:rPr>
        <w:t>要求</w:t>
      </w:r>
    </w:p>
    <w:p>
      <w:pPr>
        <w:widowControl/>
        <w:snapToGrid w:val="0"/>
        <w:spacing w:line="400" w:lineRule="exact"/>
        <w:ind w:firstLine="420" w:firstLineChars="200"/>
        <w:rPr>
          <w:szCs w:val="21"/>
        </w:rPr>
      </w:pPr>
      <w:r>
        <w:rPr>
          <w:szCs w:val="21"/>
        </w:rPr>
        <w:t>教师在实习前应对实习内容进行充分的讲解，对实验室安全规程进行强调。提前将涉及到的技术资料发到学生手中。对学生的要求：认真预习和实践操作是常态学习过程；认真完成教师布置的任务；上课要认真听讲，与教师互动，积极发言；有问题要及时答疑，不得随意缺课。实践过后能分析、归纳实习结果，撰写出完整的实习报告。</w:t>
      </w:r>
    </w:p>
    <w:p>
      <w:pPr>
        <w:widowControl/>
        <w:snapToGrid w:val="0"/>
        <w:spacing w:before="156" w:beforeLines="50" w:line="360" w:lineRule="auto"/>
        <w:jc w:val="left"/>
        <w:rPr>
          <w:b/>
          <w:bCs/>
          <w:szCs w:val="21"/>
        </w:rPr>
      </w:pPr>
      <w:r>
        <w:rPr>
          <w:b/>
          <w:bCs/>
          <w:szCs w:val="21"/>
        </w:rPr>
        <w:t>六、教学方法</w:t>
      </w:r>
    </w:p>
    <w:p>
      <w:pPr>
        <w:widowControl/>
        <w:spacing w:line="360" w:lineRule="auto"/>
        <w:ind w:firstLine="420" w:firstLineChars="200"/>
      </w:pPr>
      <w:r>
        <w:t>（1）讲授法</w:t>
      </w:r>
    </w:p>
    <w:p>
      <w:pPr>
        <w:widowControl/>
        <w:spacing w:line="360" w:lineRule="auto"/>
        <w:ind w:firstLine="420" w:firstLineChars="200"/>
      </w:pPr>
      <w:r>
        <w:t>教师要把实验课涉及到的知识和器件等向学生讲授。</w:t>
      </w:r>
    </w:p>
    <w:p>
      <w:pPr>
        <w:widowControl/>
        <w:spacing w:line="360" w:lineRule="auto"/>
        <w:ind w:firstLine="420" w:firstLineChars="200"/>
      </w:pPr>
      <w:r>
        <w:t>（2）启发式教学</w:t>
      </w:r>
    </w:p>
    <w:p>
      <w:pPr>
        <w:widowControl/>
        <w:spacing w:line="360" w:lineRule="auto"/>
        <w:ind w:firstLine="420" w:firstLineChars="200"/>
        <w:rPr>
          <w:szCs w:val="21"/>
        </w:rPr>
      </w:pPr>
      <w:r>
        <w:t>实习过程中遇到问题，鼓励学生自行查阅资料解决或团队内部讨论解决。</w:t>
      </w:r>
    </w:p>
    <w:p>
      <w:pPr>
        <w:widowControl/>
        <w:snapToGrid w:val="0"/>
        <w:spacing w:before="156" w:beforeLines="50" w:line="360" w:lineRule="auto"/>
        <w:jc w:val="left"/>
        <w:rPr>
          <w:b/>
          <w:bCs/>
          <w:szCs w:val="21"/>
        </w:rPr>
      </w:pPr>
      <w:r>
        <w:rPr>
          <w:b/>
          <w:bCs/>
          <w:szCs w:val="21"/>
        </w:rPr>
        <w:t>七、参考教材和阅读书目</w:t>
      </w:r>
    </w:p>
    <w:p>
      <w:pPr>
        <w:snapToGrid w:val="0"/>
        <w:spacing w:line="360" w:lineRule="auto"/>
        <w:ind w:firstLine="420" w:firstLineChars="200"/>
        <w:rPr>
          <w:bCs/>
          <w:szCs w:val="21"/>
        </w:rPr>
      </w:pPr>
      <w:r>
        <w:rPr>
          <w:bCs/>
          <w:szCs w:val="21"/>
        </w:rPr>
        <w:t>（1）嵌入式系统设计师教程（第2版）. 崔西宁等. 清华大学出版社，2019年</w:t>
      </w:r>
    </w:p>
    <w:p>
      <w:pPr>
        <w:snapToGrid w:val="0"/>
        <w:spacing w:line="360" w:lineRule="auto"/>
        <w:ind w:firstLine="420" w:firstLineChars="200"/>
        <w:rPr>
          <w:bCs/>
          <w:szCs w:val="21"/>
        </w:rPr>
      </w:pPr>
      <w:r>
        <w:rPr>
          <w:bCs/>
          <w:szCs w:val="21"/>
        </w:rPr>
        <w:t>（2）Linux设备驱动开发详解. 宋保华编著. 机械工业出版社，2015年</w:t>
      </w:r>
    </w:p>
    <w:p>
      <w:pPr>
        <w:snapToGrid w:val="0"/>
        <w:spacing w:line="360" w:lineRule="auto"/>
        <w:ind w:firstLine="420" w:firstLineChars="200"/>
        <w:rPr>
          <w:bCs/>
          <w:szCs w:val="21"/>
        </w:rPr>
      </w:pPr>
      <w:r>
        <w:rPr>
          <w:bCs/>
          <w:szCs w:val="21"/>
        </w:rPr>
        <w:t>（3）嵌入式操作系统风云录：历史演进与物联网未来. 何小庆. 机械工业出版社，2016年</w:t>
      </w:r>
    </w:p>
    <w:p>
      <w:pPr>
        <w:widowControl/>
        <w:snapToGrid w:val="0"/>
        <w:spacing w:before="156" w:beforeLines="50" w:line="400" w:lineRule="exact"/>
        <w:jc w:val="left"/>
        <w:rPr>
          <w:b/>
          <w:bCs/>
          <w:szCs w:val="21"/>
        </w:rPr>
      </w:pPr>
      <w:r>
        <w:rPr>
          <w:b/>
          <w:bCs/>
          <w:szCs w:val="21"/>
        </w:rPr>
        <w:t>八、本课程与其它课程的联系</w:t>
      </w:r>
    </w:p>
    <w:p>
      <w:pPr>
        <w:spacing w:line="360" w:lineRule="auto"/>
        <w:ind w:firstLine="315" w:firstLineChars="150"/>
        <w:jc w:val="left"/>
      </w:pPr>
      <w:r>
        <w:t>《</w:t>
      </w:r>
      <w:r>
        <w:rPr>
          <w:szCs w:val="21"/>
        </w:rPr>
        <w:t>电子信息创新创业实训</w:t>
      </w:r>
      <w:r>
        <w:t>》是先修课程为电路、模拟电子技术、数字电子技术和C程序设计等课程。为学生进行后续其它课程设计、毕业设计以及今后从事与本专业相关的工作奠定实践动手能力以及分析和解决问题能力的基础。</w:t>
      </w:r>
    </w:p>
    <w:p>
      <w:pPr>
        <w:widowControl/>
        <w:snapToGrid w:val="0"/>
        <w:spacing w:line="400" w:lineRule="exact"/>
        <w:rPr>
          <w:szCs w:val="21"/>
        </w:rPr>
      </w:pPr>
      <w:r>
        <w:rPr>
          <w:b/>
          <w:bCs/>
          <w:szCs w:val="21"/>
        </w:rPr>
        <w:t>附录：课程思政素材</w:t>
      </w:r>
    </w:p>
    <w:tbl>
      <w:tblPr>
        <w:tblStyle w:val="15"/>
        <w:tblW w:w="7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1"/>
        <w:gridCol w:w="1683"/>
        <w:gridCol w:w="50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31" w:type="dxa"/>
            <w:vAlign w:val="center"/>
          </w:tcPr>
          <w:p>
            <w:pPr>
              <w:rPr>
                <w:b/>
                <w:bCs/>
                <w:kern w:val="0"/>
                <w:szCs w:val="21"/>
              </w:rPr>
            </w:pPr>
            <w:r>
              <w:rPr>
                <w:b/>
                <w:bCs/>
                <w:kern w:val="0"/>
                <w:szCs w:val="21"/>
              </w:rPr>
              <w:t>序号</w:t>
            </w:r>
          </w:p>
        </w:tc>
        <w:tc>
          <w:tcPr>
            <w:tcW w:w="1683" w:type="dxa"/>
            <w:vAlign w:val="center"/>
          </w:tcPr>
          <w:p>
            <w:pPr>
              <w:jc w:val="center"/>
              <w:rPr>
                <w:b/>
                <w:bCs/>
                <w:kern w:val="0"/>
                <w:szCs w:val="21"/>
              </w:rPr>
            </w:pPr>
            <w:r>
              <w:rPr>
                <w:b/>
                <w:bCs/>
                <w:kern w:val="0"/>
                <w:szCs w:val="21"/>
              </w:rPr>
              <w:t>课程思政素材</w:t>
            </w:r>
          </w:p>
        </w:tc>
        <w:tc>
          <w:tcPr>
            <w:tcW w:w="5025" w:type="dxa"/>
            <w:vAlign w:val="center"/>
          </w:tcPr>
          <w:p>
            <w:pPr>
              <w:jc w:val="center"/>
              <w:rPr>
                <w:b/>
                <w:bCs/>
                <w:kern w:val="0"/>
                <w:szCs w:val="21"/>
              </w:rPr>
            </w:pPr>
            <w:r>
              <w:rPr>
                <w:b/>
                <w:bCs/>
                <w:kern w:val="0"/>
                <w:szCs w:val="21"/>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1" w:type="dxa"/>
            <w:vAlign w:val="center"/>
          </w:tcPr>
          <w:p>
            <w:pPr>
              <w:widowControl/>
              <w:spacing w:line="220" w:lineRule="exact"/>
              <w:jc w:val="center"/>
              <w:rPr>
                <w:kern w:val="0"/>
                <w:szCs w:val="21"/>
              </w:rPr>
            </w:pPr>
            <w:r>
              <w:rPr>
                <w:kern w:val="0"/>
                <w:szCs w:val="21"/>
              </w:rPr>
              <w:t>1</w:t>
            </w:r>
          </w:p>
        </w:tc>
        <w:tc>
          <w:tcPr>
            <w:tcW w:w="1683" w:type="dxa"/>
            <w:vAlign w:val="center"/>
          </w:tcPr>
          <w:p>
            <w:pPr>
              <w:jc w:val="center"/>
              <w:rPr>
                <w:szCs w:val="21"/>
              </w:rPr>
            </w:pPr>
            <w:r>
              <w:rPr>
                <w:szCs w:val="21"/>
              </w:rPr>
              <w:t>爱国荣校</w:t>
            </w:r>
          </w:p>
        </w:tc>
        <w:tc>
          <w:tcPr>
            <w:tcW w:w="5025" w:type="dxa"/>
            <w:vAlign w:val="center"/>
          </w:tcPr>
          <w:p>
            <w:pPr>
              <w:widowControl/>
              <w:spacing w:line="276" w:lineRule="auto"/>
              <w:jc w:val="left"/>
              <w:rPr>
                <w:szCs w:val="21"/>
              </w:rPr>
            </w:pPr>
            <w:r>
              <w:rPr>
                <w:szCs w:val="21"/>
              </w:rPr>
              <w:t>回顾我们国家相关企业被美国等西方国家制裁的事件和过程，强调电子系统设计在国家战略发展中的重要性，引导学生为国家崛起而读书，为民族复兴为己任的时代精神。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5" w:hRule="atLeast"/>
          <w:jc w:val="center"/>
        </w:trPr>
        <w:tc>
          <w:tcPr>
            <w:tcW w:w="831" w:type="dxa"/>
            <w:vAlign w:val="center"/>
          </w:tcPr>
          <w:p>
            <w:pPr>
              <w:widowControl/>
              <w:spacing w:line="220" w:lineRule="exact"/>
              <w:jc w:val="center"/>
              <w:rPr>
                <w:kern w:val="0"/>
                <w:szCs w:val="21"/>
              </w:rPr>
            </w:pPr>
            <w:r>
              <w:rPr>
                <w:kern w:val="0"/>
                <w:szCs w:val="21"/>
              </w:rPr>
              <w:t>2</w:t>
            </w:r>
          </w:p>
        </w:tc>
        <w:tc>
          <w:tcPr>
            <w:tcW w:w="1683" w:type="dxa"/>
            <w:vAlign w:val="center"/>
          </w:tcPr>
          <w:p>
            <w:pPr>
              <w:jc w:val="center"/>
              <w:rPr>
                <w:szCs w:val="21"/>
              </w:rPr>
            </w:pPr>
            <w:r>
              <w:rPr>
                <w:szCs w:val="21"/>
              </w:rPr>
              <w:t>团队的力量</w:t>
            </w:r>
          </w:p>
        </w:tc>
        <w:tc>
          <w:tcPr>
            <w:tcW w:w="5025" w:type="dxa"/>
            <w:vAlign w:val="center"/>
          </w:tcPr>
          <w:p>
            <w:pPr>
              <w:widowControl/>
              <w:spacing w:before="100" w:beforeAutospacing="1" w:after="100" w:afterAutospacing="1" w:line="276" w:lineRule="auto"/>
              <w:jc w:val="left"/>
              <w:rPr>
                <w:szCs w:val="21"/>
              </w:rPr>
            </w:pPr>
            <w:r>
              <w:rPr>
                <w:szCs w:val="21"/>
              </w:rPr>
              <w:t>实训课面临一定的困难，存在一定的软件调试难度和硬件制作与调试问题，鼓励大家团结协作解决复杂工程问题，团结是中华民族的优良传统。</w:t>
            </w:r>
          </w:p>
        </w:tc>
      </w:tr>
    </w:tbl>
    <w:p>
      <w:pPr>
        <w:pStyle w:val="47"/>
        <w:ind w:right="-94"/>
        <w:rPr>
          <w:rFonts w:ascii="Times New Roman" w:hAnsi="Times New Roman" w:cs="Times New Roman"/>
        </w:rPr>
      </w:pPr>
      <w:r>
        <w:rPr>
          <w:rFonts w:ascii="Times New Roman" w:hAnsi="Times New Roman" w:cs="Times New Roman"/>
        </w:rPr>
        <w:t xml:space="preserve">                                                   </w:t>
      </w:r>
    </w:p>
    <w:p>
      <w:pPr>
        <w:snapToGrid w:val="0"/>
        <w:spacing w:line="360" w:lineRule="auto"/>
        <w:jc w:val="center"/>
        <w:rPr>
          <w:rStyle w:val="23"/>
          <w:bCs/>
          <w:lang w:val="zh-CN"/>
        </w:rPr>
      </w:pPr>
      <w:r>
        <w:br w:type="page"/>
      </w:r>
      <w:bookmarkStart w:id="628" w:name="_Toc7003"/>
      <w:bookmarkStart w:id="629" w:name="_Toc5898"/>
      <w:bookmarkStart w:id="630" w:name="_Toc3527"/>
      <w:bookmarkStart w:id="631" w:name="_Toc29965"/>
      <w:bookmarkStart w:id="632" w:name="_Toc25170"/>
      <w:bookmarkStart w:id="633" w:name="_Toc644"/>
      <w:bookmarkStart w:id="634" w:name="_Toc11755"/>
      <w:bookmarkStart w:id="635" w:name="_Toc9721"/>
      <w:r>
        <w:rPr>
          <w:rStyle w:val="23"/>
          <w:bCs/>
          <w:lang w:val="zh-CN"/>
        </w:rPr>
        <w:t>农业电子信息系统综合实践</w:t>
      </w:r>
    </w:p>
    <w:bookmarkEnd w:id="628"/>
    <w:bookmarkEnd w:id="629"/>
    <w:bookmarkEnd w:id="630"/>
    <w:bookmarkEnd w:id="631"/>
    <w:bookmarkEnd w:id="632"/>
    <w:bookmarkEnd w:id="633"/>
    <w:bookmarkEnd w:id="634"/>
    <w:bookmarkEnd w:id="635"/>
    <w:p>
      <w:pPr>
        <w:snapToGrid w:val="0"/>
        <w:spacing w:line="360" w:lineRule="auto"/>
        <w:jc w:val="center"/>
        <w:rPr>
          <w:sz w:val="24"/>
        </w:rPr>
      </w:pPr>
      <w:r>
        <w:rPr>
          <w:sz w:val="24"/>
        </w:rPr>
        <w:t>（Integrated Practice of Agricultural Electronic Information System）</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1" w:type="pct"/>
        <w:tblInd w:w="-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8"/>
        <w:gridCol w:w="2650"/>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04021555</w:t>
            </w:r>
          </w:p>
        </w:tc>
        <w:tc>
          <w:tcPr>
            <w:tcW w:w="1453" w:type="pct"/>
          </w:tcPr>
          <w:p>
            <w:pPr>
              <w:spacing w:line="300" w:lineRule="auto"/>
              <w:rPr>
                <w:b/>
                <w:bCs/>
                <w:szCs w:val="21"/>
              </w:rPr>
            </w:pPr>
            <w:r>
              <w:rPr>
                <w:b/>
                <w:bCs/>
                <w:szCs w:val="21"/>
              </w:rPr>
              <w:t>课程总学时：</w:t>
            </w:r>
            <w:r>
              <w:rPr>
                <w:szCs w:val="21"/>
              </w:rPr>
              <w:t>3周</w:t>
            </w:r>
          </w:p>
        </w:tc>
        <w:tc>
          <w:tcPr>
            <w:tcW w:w="1881" w:type="pct"/>
          </w:tcPr>
          <w:p>
            <w:pPr>
              <w:spacing w:line="300" w:lineRule="auto"/>
              <w:rPr>
                <w:b/>
                <w:bCs/>
                <w:szCs w:val="21"/>
              </w:rPr>
            </w:pPr>
            <w:r>
              <w:rPr>
                <w:b/>
                <w:bCs/>
                <w:szCs w:val="21"/>
              </w:rPr>
              <w:t xml:space="preserve">    实验学时：</w:t>
            </w:r>
            <w:r>
              <w:rPr>
                <w:szCs w:val="21"/>
              </w:rPr>
              <w:t>3周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kern w:val="0"/>
                <w:szCs w:val="21"/>
              </w:rPr>
              <w:t>必修</w:t>
            </w:r>
          </w:p>
        </w:tc>
        <w:tc>
          <w:tcPr>
            <w:tcW w:w="1453" w:type="pct"/>
          </w:tcPr>
          <w:p>
            <w:pPr>
              <w:spacing w:line="300" w:lineRule="auto"/>
              <w:rPr>
                <w:b/>
                <w:bCs/>
                <w:szCs w:val="21"/>
              </w:rPr>
            </w:pPr>
            <w:r>
              <w:rPr>
                <w:b/>
                <w:bCs/>
                <w:szCs w:val="21"/>
              </w:rPr>
              <w:t>课程属性:</w:t>
            </w:r>
            <w:r>
              <w:rPr>
                <w:szCs w:val="21"/>
              </w:rPr>
              <w:t>专业类</w:t>
            </w:r>
          </w:p>
        </w:tc>
        <w:tc>
          <w:tcPr>
            <w:tcW w:w="1881" w:type="pct"/>
          </w:tcPr>
          <w:p>
            <w:pPr>
              <w:spacing w:line="300" w:lineRule="auto"/>
              <w:rPr>
                <w:b/>
                <w:bCs/>
                <w:szCs w:val="21"/>
              </w:rPr>
            </w:pPr>
            <w:r>
              <w:rPr>
                <w:b/>
                <w:bCs/>
                <w:szCs w:val="21"/>
              </w:rPr>
              <w:t xml:space="preserve">    开设学期：</w:t>
            </w:r>
            <w:r>
              <w:rPr>
                <w:szCs w:val="21"/>
              </w:rPr>
              <w:t>第6学期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王秀山</w:t>
            </w:r>
          </w:p>
        </w:tc>
        <w:tc>
          <w:tcPr>
            <w:tcW w:w="1453" w:type="pct"/>
          </w:tcPr>
          <w:p>
            <w:pPr>
              <w:widowControl/>
              <w:snapToGrid w:val="0"/>
              <w:spacing w:line="360" w:lineRule="auto"/>
              <w:jc w:val="left"/>
              <w:rPr>
                <w:szCs w:val="21"/>
              </w:rPr>
            </w:pPr>
            <w:r>
              <w:rPr>
                <w:b/>
                <w:bCs/>
                <w:szCs w:val="21"/>
              </w:rPr>
              <w:t>课程团队：</w:t>
            </w:r>
            <w:r>
              <w:rPr>
                <w:szCs w:val="21"/>
              </w:rPr>
              <w:t>李贵强、姚准</w:t>
            </w:r>
          </w:p>
        </w:tc>
        <w:tc>
          <w:tcPr>
            <w:tcW w:w="1881" w:type="pct"/>
          </w:tcPr>
          <w:p>
            <w:pPr>
              <w:spacing w:line="300" w:lineRule="auto"/>
              <w:rPr>
                <w:b/>
                <w:bCs/>
                <w:szCs w:val="21"/>
              </w:rPr>
            </w:pPr>
            <w:r>
              <w:rPr>
                <w:b/>
                <w:bCs/>
                <w:szCs w:val="21"/>
              </w:rPr>
              <w:t xml:space="preserve">     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模拟电子技术</w:t>
            </w:r>
            <w:r>
              <w:rPr>
                <w:szCs w:val="21"/>
              </w:rPr>
              <w:t>、数字电子技术、信号与系统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毕业论文（设计）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王秀山</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szCs w:val="21"/>
        </w:rPr>
      </w:pPr>
    </w:p>
    <w:p>
      <w:pPr>
        <w:widowControl/>
        <w:snapToGrid w:val="0"/>
        <w:spacing w:before="156" w:beforeLines="50" w:line="400" w:lineRule="exact"/>
        <w:jc w:val="left"/>
        <w:rPr>
          <w:b/>
          <w:bCs/>
          <w:szCs w:val="21"/>
        </w:rPr>
      </w:pPr>
      <w:r>
        <w:rPr>
          <w:b/>
          <w:bCs/>
          <w:szCs w:val="21"/>
        </w:rPr>
        <w:t>一、课程简介/课程目标</w:t>
      </w:r>
    </w:p>
    <w:p>
      <w:pPr>
        <w:tabs>
          <w:tab w:val="left" w:pos="3720"/>
          <w:tab w:val="left" w:pos="3780"/>
          <w:tab w:val="left" w:pos="4305"/>
        </w:tabs>
        <w:adjustRightInd w:val="0"/>
        <w:snapToGrid w:val="0"/>
        <w:spacing w:before="156" w:beforeLines="50" w:line="360" w:lineRule="auto"/>
        <w:ind w:firstLine="420" w:firstLineChars="200"/>
        <w:rPr>
          <w:szCs w:val="21"/>
        </w:rPr>
      </w:pPr>
      <w:r>
        <w:rPr>
          <w:szCs w:val="21"/>
        </w:rPr>
        <w:t>农业电子信息系统综合实践</w:t>
      </w:r>
      <w:r>
        <w:t>是电子专业的</w:t>
      </w:r>
      <w:r>
        <w:rPr>
          <w:szCs w:val="21"/>
        </w:rPr>
        <w:t>一门必修专业技能实训课，是一门提高学生实际动手能力的重要课程，</w:t>
      </w:r>
      <w:r>
        <w:t>为培养学生对所学知识的系统化应用而开设。本课程的任务是培养学生</w:t>
      </w:r>
      <w:r>
        <w:rPr>
          <w:szCs w:val="21"/>
        </w:rPr>
        <w:t>综合运用所学的理论知识解决复杂农业工程问题的能力。学生通过对电路系统进行整体设计与搭建、调试、系统管理程序开发和样机制作与调试、整理资料、答辩等环节，形成独立思考问题的能力和团队协作的能力。面向农业应用的复杂工程问题，给出完善的系统化解决方案，在作品设计与制作过程中积极引入最新的人工智能技术，把电路设计、程序开发、作品设计与调试有效整合与集成。</w:t>
      </w:r>
    </w:p>
    <w:p>
      <w:pPr>
        <w:snapToGrid w:val="0"/>
        <w:spacing w:line="360" w:lineRule="auto"/>
        <w:ind w:firstLine="422" w:firstLineChars="200"/>
        <w:rPr>
          <w:kern w:val="0"/>
          <w:szCs w:val="21"/>
        </w:rPr>
      </w:pPr>
      <w:r>
        <w:rPr>
          <w:b/>
          <w:kern w:val="0"/>
          <w:szCs w:val="21"/>
        </w:rPr>
        <w:t>课程目标 1</w:t>
      </w:r>
      <w:r>
        <w:rPr>
          <w:kern w:val="0"/>
          <w:szCs w:val="21"/>
        </w:rPr>
        <w:t>：智能农业装备需要依靠信号与系统来完成工作。信号通过各类传感器采集后送到数据管理系统，管理系统根据任务驱动相应的部件，达到系统控制的目的。方案设计是信号与系统设计的基础，硬件和软件等的设计都建立在此基础上。本部分能够训练学生低级智能农业装备设计的总体把控能力。</w:t>
      </w:r>
    </w:p>
    <w:p>
      <w:pPr>
        <w:widowControl/>
        <w:spacing w:line="360" w:lineRule="auto"/>
        <w:ind w:firstLine="422" w:firstLineChars="200"/>
        <w:rPr>
          <w:b/>
          <w:kern w:val="0"/>
          <w:szCs w:val="21"/>
        </w:rPr>
      </w:pPr>
      <w:r>
        <w:rPr>
          <w:b/>
          <w:kern w:val="0"/>
          <w:szCs w:val="21"/>
        </w:rPr>
        <w:t>课程目标2：</w:t>
      </w:r>
      <w:r>
        <w:rPr>
          <w:kern w:val="0"/>
          <w:szCs w:val="21"/>
        </w:rPr>
        <w:t>智能农业装备主要包括硬件电路系统和软件系统，硬件系统包含数据处理模块、驱动模块、信息感知模块等。软件系统包括数据处理模块、控制模块等，要完成上述设计，需要学生具备电子信息系统的综合设计能力，该部分能够对学生的知识系统化起到培养的目的。在设计过程中引入先进的人工智能技术和大数据管理技术，使学生与市场接轨，使教学接近实际。</w:t>
      </w:r>
    </w:p>
    <w:p>
      <w:pPr>
        <w:widowControl/>
        <w:spacing w:line="360" w:lineRule="auto"/>
        <w:ind w:firstLine="422" w:firstLineChars="200"/>
        <w:rPr>
          <w:kern w:val="0"/>
          <w:szCs w:val="21"/>
        </w:rPr>
      </w:pPr>
      <w:r>
        <w:rPr>
          <w:b/>
          <w:kern w:val="0"/>
          <w:szCs w:val="21"/>
        </w:rPr>
        <w:t>课程目标 3</w:t>
      </w:r>
      <w:r>
        <w:rPr>
          <w:kern w:val="0"/>
          <w:szCs w:val="21"/>
        </w:rPr>
        <w:t>：实习内容涉及到需要对不同颜色的草捆进行分类和叠放，需要对系统的执行结果进行不断的调试与优化，达到最大精确度条件下的时间最优化。实现此功能需要不断的对每一次的跑车数据进行分析和修正，找出影响上述问题的硬件问题和软件问题，不断优化系统的参数，达到最优解。该部分对学生的电子系统设计结果的问题分析能力的培养有帮助作用。</w:t>
      </w:r>
    </w:p>
    <w:p>
      <w:pPr>
        <w:widowControl/>
        <w:snapToGrid w:val="0"/>
        <w:spacing w:line="360" w:lineRule="auto"/>
        <w:ind w:firstLine="422" w:firstLineChars="200"/>
        <w:rPr>
          <w:kern w:val="0"/>
          <w:szCs w:val="21"/>
        </w:rPr>
      </w:pPr>
      <w:r>
        <w:rPr>
          <w:b/>
          <w:kern w:val="0"/>
          <w:szCs w:val="21"/>
        </w:rPr>
        <w:t>课程目标 4</w:t>
      </w:r>
      <w:r>
        <w:rPr>
          <w:kern w:val="0"/>
          <w:szCs w:val="21"/>
        </w:rPr>
        <w:t>：智能农业装备系统的硬件和软件模块比较复杂，硬件电路的设计和搭建，软件系统的开发，均需要借助辅助软件完成，比如EDA设计软件和linux开发平台等。基于硬件的软件调试过程较为复杂，程序的每一步执行产生的结果需要量化，要用到先进的信号检测仪器。本部分培养学生使用电子类现代仪器和软件开发平台的能力。</w:t>
      </w:r>
    </w:p>
    <w:p>
      <w:pPr>
        <w:widowControl/>
        <w:snapToGrid w:val="0"/>
        <w:spacing w:line="360" w:lineRule="auto"/>
        <w:ind w:firstLine="422" w:firstLineChars="200"/>
        <w:rPr>
          <w:b/>
          <w:kern w:val="0"/>
          <w:szCs w:val="21"/>
        </w:rPr>
      </w:pPr>
      <w:r>
        <w:rPr>
          <w:b/>
          <w:kern w:val="0"/>
          <w:szCs w:val="21"/>
        </w:rPr>
        <w:t>课程目标5：</w:t>
      </w:r>
    </w:p>
    <w:p>
      <w:pPr>
        <w:widowControl/>
        <w:snapToGrid w:val="0"/>
        <w:spacing w:line="360" w:lineRule="auto"/>
        <w:rPr>
          <w:kern w:val="0"/>
          <w:szCs w:val="21"/>
        </w:rPr>
      </w:pPr>
      <w:r>
        <w:rPr>
          <w:kern w:val="0"/>
          <w:szCs w:val="21"/>
        </w:rPr>
        <w:t xml:space="preserve">    团队合作能力在复杂电子信息类产品设计方面有着举足轻重的作用。</w:t>
      </w:r>
      <w:r>
        <w:rPr>
          <w:szCs w:val="21"/>
        </w:rPr>
        <w:t>农业电子信息系统综合实践训练以团队的方式开展，每个团队由4-5人组成，团队成员承担不同的设计任务，成员之间的技能需要协同，面对问题需要开展协同攻关，全体成员通力合作才能在规定时间内完成相关设计工作。</w:t>
      </w:r>
    </w:p>
    <w:p>
      <w:pPr>
        <w:widowControl/>
        <w:snapToGrid w:val="0"/>
        <w:spacing w:line="360" w:lineRule="auto"/>
        <w:ind w:firstLine="422" w:firstLineChars="200"/>
        <w:rPr>
          <w:b/>
          <w:kern w:val="0"/>
          <w:szCs w:val="21"/>
        </w:rPr>
      </w:pPr>
      <w:r>
        <w:rPr>
          <w:b/>
          <w:kern w:val="0"/>
          <w:szCs w:val="21"/>
        </w:rPr>
        <w:t>课程目标6：</w:t>
      </w:r>
    </w:p>
    <w:p>
      <w:pPr>
        <w:widowControl/>
        <w:snapToGrid w:val="0"/>
        <w:spacing w:line="360" w:lineRule="auto"/>
        <w:ind w:firstLine="420" w:firstLineChars="200"/>
        <w:rPr>
          <w:kern w:val="0"/>
          <w:szCs w:val="21"/>
        </w:rPr>
      </w:pPr>
      <w:r>
        <w:rPr>
          <w:kern w:val="0"/>
          <w:szCs w:val="21"/>
        </w:rPr>
        <w:t>工程管理能力是电子信息类产品开发者必备的职业技能。</w:t>
      </w:r>
      <w:r>
        <w:rPr>
          <w:szCs w:val="21"/>
        </w:rPr>
        <w:t>农业电子信息系统综合实践以项目为载体，每个项目组设组长一名，组长负责整体设计、规划和设计进展管理，同时组长也对本组作品设计的费用进行管理和控制，对非正常报废件问责和处罚。</w:t>
      </w:r>
    </w:p>
    <w:p>
      <w:pPr>
        <w:widowControl/>
        <w:snapToGrid w:val="0"/>
        <w:spacing w:line="360" w:lineRule="auto"/>
        <w:ind w:firstLine="422" w:firstLineChars="200"/>
        <w:rPr>
          <w:b/>
          <w:kern w:val="0"/>
          <w:szCs w:val="21"/>
        </w:rPr>
      </w:pPr>
      <w:r>
        <w:rPr>
          <w:b/>
          <w:kern w:val="0"/>
          <w:szCs w:val="21"/>
        </w:rPr>
        <w:t>课程目标7：</w:t>
      </w:r>
    </w:p>
    <w:p>
      <w:pPr>
        <w:widowControl/>
        <w:snapToGrid w:val="0"/>
        <w:spacing w:line="360" w:lineRule="auto"/>
        <w:ind w:firstLine="420" w:firstLineChars="200"/>
        <w:rPr>
          <w:kern w:val="0"/>
          <w:szCs w:val="21"/>
        </w:rPr>
      </w:pPr>
      <w:r>
        <w:rPr>
          <w:szCs w:val="21"/>
        </w:rPr>
        <w:t>农业电子信息系统综合实践的设计需要项目组查阅大量的技术资料，设计方案要进行多伦论证，达到最少投入解决复杂工程设计问题。每个项目组成员均要养成良好的自学习能力和终身学习能力，项目组成员是分工与协作的关系，分工的问题自己独立解决，这就需要独立查阅技术资料和阅读相关文献，协作问题需要大家集体智慧，提出创新性的解决问题的方法。</w:t>
      </w:r>
    </w:p>
    <w:p>
      <w:pPr>
        <w:widowControl/>
        <w:numPr>
          <w:ilvl w:val="0"/>
          <w:numId w:val="62"/>
        </w:numPr>
        <w:snapToGrid w:val="0"/>
        <w:spacing w:before="156" w:beforeLines="50" w:line="400" w:lineRule="exact"/>
        <w:jc w:val="left"/>
        <w:rPr>
          <w:b/>
          <w:bCs/>
          <w:szCs w:val="21"/>
        </w:rPr>
      </w:pPr>
      <w:r>
        <w:rPr>
          <w:b/>
          <w:bCs/>
          <w:szCs w:val="21"/>
        </w:rPr>
        <w:t>课程目标和毕业要求的对应关系</w:t>
      </w:r>
    </w:p>
    <w:tbl>
      <w:tblPr>
        <w:tblStyle w:val="15"/>
        <w:tblW w:w="76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2"/>
        <w:gridCol w:w="4836"/>
        <w:gridCol w:w="1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152" w:type="dxa"/>
            <w:tcBorders>
              <w:top w:val="single" w:color="auto" w:sz="4" w:space="0"/>
              <w:left w:val="single" w:color="auto" w:sz="4" w:space="0"/>
              <w:bottom w:val="single" w:color="auto" w:sz="4" w:space="0"/>
              <w:right w:val="single" w:color="auto" w:sz="4" w:space="0"/>
            </w:tcBorders>
          </w:tcPr>
          <w:p>
            <w:pPr>
              <w:widowControl/>
              <w:snapToGrid w:val="0"/>
              <w:spacing w:before="156" w:beforeLines="50" w:line="400" w:lineRule="exact"/>
              <w:jc w:val="center"/>
              <w:rPr>
                <w:b/>
                <w:szCs w:val="21"/>
              </w:rPr>
            </w:pPr>
            <w:r>
              <w:rPr>
                <w:b/>
                <w:szCs w:val="21"/>
                <w:lang w:bidi="ar"/>
              </w:rPr>
              <w:t>课程目标</w:t>
            </w:r>
          </w:p>
        </w:tc>
        <w:tc>
          <w:tcPr>
            <w:tcW w:w="4836" w:type="dxa"/>
            <w:tcBorders>
              <w:top w:val="single" w:color="auto" w:sz="4" w:space="0"/>
              <w:left w:val="single" w:color="auto" w:sz="4" w:space="0"/>
              <w:bottom w:val="single" w:color="auto" w:sz="4" w:space="0"/>
              <w:right w:val="single" w:color="auto" w:sz="4" w:space="0"/>
            </w:tcBorders>
          </w:tcPr>
          <w:p>
            <w:pPr>
              <w:widowControl/>
              <w:snapToGrid w:val="0"/>
              <w:spacing w:before="156" w:beforeLines="50" w:line="400" w:lineRule="exact"/>
              <w:jc w:val="center"/>
              <w:rPr>
                <w:b/>
                <w:szCs w:val="21"/>
              </w:rPr>
            </w:pPr>
            <w:r>
              <w:rPr>
                <w:b/>
                <w:szCs w:val="21"/>
                <w:lang w:bidi="ar"/>
              </w:rPr>
              <w:t>毕业要求指标点</w:t>
            </w:r>
          </w:p>
        </w:tc>
        <w:tc>
          <w:tcPr>
            <w:tcW w:w="1699" w:type="dxa"/>
            <w:tcBorders>
              <w:top w:val="single" w:color="auto" w:sz="4" w:space="0"/>
              <w:left w:val="single" w:color="auto" w:sz="4" w:space="0"/>
              <w:bottom w:val="single" w:color="auto" w:sz="4" w:space="0"/>
              <w:right w:val="single" w:color="auto" w:sz="4" w:space="0"/>
            </w:tcBorders>
          </w:tcPr>
          <w:p>
            <w:pPr>
              <w:widowControl/>
              <w:snapToGrid w:val="0"/>
              <w:spacing w:before="156" w:beforeLines="50" w:line="400" w:lineRule="exact"/>
              <w:jc w:val="center"/>
              <w:rPr>
                <w:b/>
                <w:szCs w:val="21"/>
              </w:rPr>
            </w:pPr>
            <w:r>
              <w:rPr>
                <w:b/>
                <w:szCs w:val="21"/>
                <w:lang w:bidi="ar"/>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2"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1</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kern w:val="0"/>
                <w:szCs w:val="21"/>
              </w:rPr>
            </w:pPr>
            <w:r>
              <w:rPr>
                <w:kern w:val="0"/>
                <w:sz w:val="18"/>
                <w:szCs w:val="18"/>
                <w:lang w:bidi="ar"/>
              </w:rPr>
              <w:t>3.2 掌握现代传感器开发等电子信息领域专业知识，能够针对智慧农业、智慧畜牧、传感测试等特定需求，包括信息采集、存储和处理等，完成系统单元(部件)的方案设计。</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szCs w:val="21"/>
              </w:rPr>
            </w:pPr>
            <w:r>
              <w:rPr>
                <w:kern w:val="0"/>
                <w:szCs w:val="21"/>
                <w:lang w:bidi="ar"/>
              </w:rPr>
              <w:t>3、问题分析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2</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Cs w:val="21"/>
              </w:rPr>
            </w:pPr>
            <w:r>
              <w:rPr>
                <w:kern w:val="0"/>
                <w:sz w:val="18"/>
                <w:szCs w:val="18"/>
                <w:lang w:bidi="ar"/>
              </w:rPr>
              <w:t>3.3 能够完成电路系统和信息处理系统等方面系统开发及产品的工艺流程设计，并在设计中体现创新意识。</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szCs w:val="21"/>
              </w:rPr>
            </w:pPr>
            <w:r>
              <w:rPr>
                <w:kern w:val="0"/>
                <w:szCs w:val="21"/>
                <w:lang w:bidi="ar"/>
              </w:rPr>
              <w:t>3、问题分析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6"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3</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Cs w:val="21"/>
              </w:rPr>
            </w:pPr>
            <w:r>
              <w:rPr>
                <w:kern w:val="0"/>
                <w:sz w:val="18"/>
                <w:szCs w:val="18"/>
                <w:lang w:bidi="ar"/>
              </w:rPr>
              <w:t>4.4 能对电路系统和信息处理系统等领域信息获取与处理方面的实验结果进行分析和解释，并通过信息综合得到合理有效结论。</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bCs/>
                <w:szCs w:val="21"/>
              </w:rPr>
            </w:pPr>
            <w:r>
              <w:rPr>
                <w:bCs/>
                <w:szCs w:val="21"/>
                <w:lang w:bidi="ar"/>
              </w:rPr>
              <w:t>4、研究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4</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Cs w:val="21"/>
              </w:rPr>
            </w:pPr>
            <w:r>
              <w:rPr>
                <w:kern w:val="0"/>
                <w:sz w:val="18"/>
                <w:szCs w:val="18"/>
                <w:lang w:bidi="ar"/>
              </w:rPr>
              <w:t>5.2 合理选择并使用电子信息工程领域信息获取与处理方面所需的软硬件设计与仿真平台，对复杂工程问题进行分析、计算与设计。</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kern w:val="0"/>
                <w:szCs w:val="21"/>
              </w:rPr>
            </w:pPr>
            <w:r>
              <w:rPr>
                <w:kern w:val="0"/>
                <w:sz w:val="18"/>
                <w:szCs w:val="18"/>
                <w:lang w:bidi="ar"/>
              </w:rPr>
              <w:t>5、使用现代工具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8"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5</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Cs w:val="21"/>
              </w:rPr>
            </w:pPr>
            <w:r>
              <w:rPr>
                <w:kern w:val="0"/>
                <w:sz w:val="18"/>
                <w:szCs w:val="18"/>
                <w:lang w:bidi="ar"/>
              </w:rPr>
              <w:t>9.1 能够明确多学科背景下个人在团队中的不同作用、应承担的责任，以及团队整体工作目标，能与其他学科的成员有效沟通，合作共事。</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kern w:val="0"/>
                <w:sz w:val="18"/>
                <w:szCs w:val="18"/>
              </w:rPr>
            </w:pPr>
            <w:r>
              <w:rPr>
                <w:kern w:val="0"/>
                <w:sz w:val="18"/>
                <w:szCs w:val="18"/>
                <w:lang w:bidi="ar"/>
              </w:rPr>
              <w:t>9、个人与团队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3"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6</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Cs w:val="21"/>
              </w:rPr>
            </w:pPr>
            <w:r>
              <w:rPr>
                <w:kern w:val="0"/>
                <w:sz w:val="18"/>
                <w:szCs w:val="18"/>
                <w:lang w:bidi="ar"/>
              </w:rPr>
              <w:t>11.2 在多学科环境下（包括模拟环境），能够将工程管理和经济决策方法，应用于电子信息工程领域中工程项目开发和设计。</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kern w:val="0"/>
                <w:sz w:val="18"/>
                <w:szCs w:val="18"/>
              </w:rPr>
            </w:pPr>
            <w:r>
              <w:rPr>
                <w:kern w:val="0"/>
                <w:sz w:val="18"/>
                <w:szCs w:val="18"/>
                <w:lang w:bidi="ar"/>
              </w:rPr>
              <w:t>11、项目管理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152"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line="400" w:lineRule="exact"/>
              <w:jc w:val="center"/>
              <w:rPr>
                <w:b/>
                <w:szCs w:val="21"/>
              </w:rPr>
            </w:pPr>
            <w:r>
              <w:rPr>
                <w:b/>
                <w:szCs w:val="21"/>
                <w:lang w:bidi="ar"/>
              </w:rPr>
              <w:t>7</w:t>
            </w:r>
          </w:p>
        </w:tc>
        <w:tc>
          <w:tcPr>
            <w:tcW w:w="4836"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rPr>
                <w:bCs/>
                <w:szCs w:val="21"/>
              </w:rPr>
            </w:pPr>
            <w:r>
              <w:rPr>
                <w:kern w:val="0"/>
                <w:sz w:val="18"/>
                <w:szCs w:val="18"/>
                <w:lang w:bidi="ar"/>
              </w:rPr>
              <w:t>12.2 具备适应自身发展和社会发展的自主学习和终身学习的能力，包括对电子信息工程领域中技术问题的理解能力，归纳总结能力和提出问题的能力等。</w:t>
            </w:r>
          </w:p>
        </w:tc>
        <w:tc>
          <w:tcPr>
            <w:tcW w:w="1699" w:type="dxa"/>
            <w:tcBorders>
              <w:top w:val="single" w:color="auto" w:sz="4" w:space="0"/>
              <w:left w:val="single" w:color="auto" w:sz="4" w:space="0"/>
              <w:bottom w:val="single" w:color="auto" w:sz="4" w:space="0"/>
              <w:right w:val="single" w:color="auto" w:sz="4" w:space="0"/>
            </w:tcBorders>
            <w:vAlign w:val="center"/>
          </w:tcPr>
          <w:p>
            <w:pPr>
              <w:widowControl/>
              <w:snapToGrid w:val="0"/>
              <w:spacing w:before="156" w:beforeLines="50"/>
              <w:jc w:val="left"/>
              <w:rPr>
                <w:kern w:val="0"/>
                <w:sz w:val="18"/>
                <w:szCs w:val="18"/>
              </w:rPr>
            </w:pPr>
            <w:r>
              <w:rPr>
                <w:kern w:val="0"/>
                <w:sz w:val="18"/>
                <w:szCs w:val="18"/>
                <w:lang w:bidi="ar"/>
              </w:rPr>
              <w:t>12、终身学习</w:t>
            </w:r>
          </w:p>
        </w:tc>
      </w:tr>
    </w:tbl>
    <w:p>
      <w:pPr>
        <w:widowControl/>
        <w:snapToGrid w:val="0"/>
        <w:spacing w:before="156" w:beforeLines="50" w:line="400" w:lineRule="exact"/>
        <w:jc w:val="left"/>
        <w:rPr>
          <w:b/>
          <w:bCs/>
          <w:szCs w:val="21"/>
        </w:rPr>
      </w:pPr>
      <w:r>
        <w:rPr>
          <w:b/>
          <w:bCs/>
          <w:szCs w:val="21"/>
        </w:rPr>
        <w:t>三、教学内容和教学环节与课程目标的对应关系</w:t>
      </w:r>
    </w:p>
    <w:tbl>
      <w:tblPr>
        <w:tblStyle w:val="15"/>
        <w:tblpPr w:leftFromText="180" w:rightFromText="180" w:vertAnchor="text" w:horzAnchor="page" w:tblpX="1287" w:tblpY="335"/>
        <w:tblOverlap w:val="never"/>
        <w:tblW w:w="946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475"/>
        <w:gridCol w:w="3800"/>
        <w:gridCol w:w="1583"/>
        <w:gridCol w:w="675"/>
        <w:gridCol w:w="12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675" w:type="dxa"/>
            <w:vAlign w:val="center"/>
          </w:tcPr>
          <w:p>
            <w:pPr>
              <w:widowControl/>
              <w:snapToGrid w:val="0"/>
              <w:spacing w:before="156" w:beforeLines="50"/>
              <w:jc w:val="center"/>
              <w:rPr>
                <w:b/>
                <w:sz w:val="18"/>
                <w:szCs w:val="18"/>
              </w:rPr>
            </w:pPr>
            <w:r>
              <w:rPr>
                <w:b/>
                <w:sz w:val="18"/>
                <w:szCs w:val="18"/>
              </w:rPr>
              <w:t>序号</w:t>
            </w:r>
          </w:p>
        </w:tc>
        <w:tc>
          <w:tcPr>
            <w:tcW w:w="1475" w:type="dxa"/>
            <w:vAlign w:val="center"/>
          </w:tcPr>
          <w:p>
            <w:pPr>
              <w:widowControl/>
              <w:snapToGrid w:val="0"/>
              <w:spacing w:before="156" w:beforeLines="50"/>
              <w:jc w:val="center"/>
              <w:rPr>
                <w:b/>
                <w:sz w:val="18"/>
                <w:szCs w:val="18"/>
              </w:rPr>
            </w:pPr>
            <w:r>
              <w:rPr>
                <w:b/>
                <w:sz w:val="18"/>
                <w:szCs w:val="18"/>
              </w:rPr>
              <w:t>教学内容</w:t>
            </w:r>
          </w:p>
        </w:tc>
        <w:tc>
          <w:tcPr>
            <w:tcW w:w="3800" w:type="dxa"/>
            <w:vAlign w:val="center"/>
          </w:tcPr>
          <w:p>
            <w:pPr>
              <w:widowControl/>
              <w:snapToGrid w:val="0"/>
              <w:spacing w:before="156" w:beforeLines="50"/>
              <w:jc w:val="center"/>
              <w:rPr>
                <w:b/>
                <w:sz w:val="18"/>
                <w:szCs w:val="18"/>
              </w:rPr>
            </w:pPr>
            <w:r>
              <w:rPr>
                <w:b/>
                <w:sz w:val="18"/>
                <w:szCs w:val="18"/>
              </w:rPr>
              <w:t>知识点</w:t>
            </w:r>
          </w:p>
        </w:tc>
        <w:tc>
          <w:tcPr>
            <w:tcW w:w="1583" w:type="dxa"/>
            <w:vAlign w:val="center"/>
          </w:tcPr>
          <w:p>
            <w:pPr>
              <w:widowControl/>
              <w:snapToGrid w:val="0"/>
              <w:spacing w:before="156" w:beforeLines="50" w:line="400" w:lineRule="exact"/>
              <w:jc w:val="center"/>
              <w:rPr>
                <w:b/>
                <w:sz w:val="18"/>
                <w:szCs w:val="18"/>
              </w:rPr>
            </w:pPr>
            <w:r>
              <w:rPr>
                <w:b/>
                <w:sz w:val="18"/>
                <w:szCs w:val="18"/>
              </w:rPr>
              <w:t>教学方式</w:t>
            </w:r>
          </w:p>
        </w:tc>
        <w:tc>
          <w:tcPr>
            <w:tcW w:w="675" w:type="dxa"/>
            <w:vAlign w:val="center"/>
          </w:tcPr>
          <w:p>
            <w:pPr>
              <w:widowControl/>
              <w:snapToGrid w:val="0"/>
              <w:spacing w:before="156" w:beforeLines="50" w:line="400" w:lineRule="exact"/>
              <w:jc w:val="center"/>
              <w:rPr>
                <w:b/>
                <w:sz w:val="18"/>
                <w:szCs w:val="18"/>
              </w:rPr>
            </w:pPr>
            <w:r>
              <w:rPr>
                <w:b/>
                <w:sz w:val="18"/>
                <w:szCs w:val="18"/>
              </w:rPr>
              <w:t>实践学时</w:t>
            </w:r>
          </w:p>
        </w:tc>
        <w:tc>
          <w:tcPr>
            <w:tcW w:w="1255" w:type="dxa"/>
            <w:vAlign w:val="center"/>
          </w:tcPr>
          <w:p>
            <w:pPr>
              <w:widowControl/>
              <w:snapToGrid w:val="0"/>
              <w:spacing w:before="156" w:beforeLines="50" w:line="400" w:lineRule="exact"/>
              <w:jc w:val="center"/>
              <w:rPr>
                <w:b/>
                <w:sz w:val="18"/>
                <w:szCs w:val="18"/>
              </w:rPr>
            </w:pPr>
            <w:r>
              <w:rPr>
                <w:b/>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13" w:hRule="atLeast"/>
        </w:trPr>
        <w:tc>
          <w:tcPr>
            <w:tcW w:w="675" w:type="dxa"/>
            <w:vAlign w:val="center"/>
          </w:tcPr>
          <w:p>
            <w:pPr>
              <w:widowControl/>
              <w:snapToGrid w:val="0"/>
              <w:spacing w:before="156" w:beforeLines="50" w:line="400" w:lineRule="exact"/>
              <w:rPr>
                <w:sz w:val="18"/>
                <w:szCs w:val="18"/>
              </w:rPr>
            </w:pPr>
            <w:r>
              <w:rPr>
                <w:sz w:val="18"/>
                <w:szCs w:val="18"/>
              </w:rPr>
              <w:t>1</w:t>
            </w:r>
          </w:p>
        </w:tc>
        <w:tc>
          <w:tcPr>
            <w:tcW w:w="1475" w:type="dxa"/>
            <w:vAlign w:val="center"/>
          </w:tcPr>
          <w:p>
            <w:pPr>
              <w:widowControl/>
              <w:snapToGrid w:val="0"/>
              <w:spacing w:before="156" w:beforeLines="50" w:line="400" w:lineRule="exact"/>
              <w:rPr>
                <w:sz w:val="18"/>
                <w:szCs w:val="18"/>
              </w:rPr>
            </w:pPr>
            <w:r>
              <w:rPr>
                <w:sz w:val="18"/>
                <w:szCs w:val="18"/>
              </w:rPr>
              <w:t>农业电子信息系统综合实践项目的方案设计</w:t>
            </w:r>
          </w:p>
        </w:tc>
        <w:tc>
          <w:tcPr>
            <w:tcW w:w="3800" w:type="dxa"/>
            <w:vAlign w:val="center"/>
          </w:tcPr>
          <w:p>
            <w:pPr>
              <w:rPr>
                <w:sz w:val="18"/>
                <w:szCs w:val="18"/>
              </w:rPr>
            </w:pPr>
            <w:r>
              <w:rPr>
                <w:kern w:val="0"/>
                <w:sz w:val="18"/>
                <w:szCs w:val="18"/>
              </w:rPr>
              <w:t>1、</w:t>
            </w:r>
            <w:r>
              <w:rPr>
                <w:sz w:val="18"/>
                <w:szCs w:val="18"/>
              </w:rPr>
              <w:t>仔细识读设计内容：草捆捡拾与转运机器人设计，包括机器人的作业内容，作业环境，技术要求，设计内容评分标准等</w:t>
            </w:r>
          </w:p>
          <w:p>
            <w:pPr>
              <w:rPr>
                <w:sz w:val="18"/>
                <w:szCs w:val="18"/>
              </w:rPr>
            </w:pPr>
            <w:r>
              <w:rPr>
                <w:kern w:val="0"/>
                <w:sz w:val="18"/>
                <w:szCs w:val="18"/>
              </w:rPr>
              <w:t>2、</w:t>
            </w:r>
            <w:r>
              <w:rPr>
                <w:sz w:val="18"/>
                <w:szCs w:val="18"/>
              </w:rPr>
              <w:t>每个组成员通过查阅资料等，提出自己的解决方案</w:t>
            </w:r>
          </w:p>
          <w:p>
            <w:pPr>
              <w:rPr>
                <w:sz w:val="18"/>
                <w:szCs w:val="18"/>
              </w:rPr>
            </w:pPr>
            <w:r>
              <w:rPr>
                <w:sz w:val="18"/>
                <w:szCs w:val="18"/>
              </w:rPr>
              <w:t>3、组长开会论证设计方案，包括方案的可行性、先进性和经济性等内容，选取最优的方案</w:t>
            </w:r>
          </w:p>
          <w:p>
            <w:pPr>
              <w:rPr>
                <w:sz w:val="18"/>
                <w:szCs w:val="18"/>
              </w:rPr>
            </w:pPr>
            <w:r>
              <w:rPr>
                <w:sz w:val="18"/>
                <w:szCs w:val="18"/>
              </w:rPr>
              <w:t>4、提供突发情况下的备用方案</w:t>
            </w:r>
          </w:p>
        </w:tc>
        <w:tc>
          <w:tcPr>
            <w:tcW w:w="1583" w:type="dxa"/>
            <w:vAlign w:val="center"/>
          </w:tcPr>
          <w:p>
            <w:pPr>
              <w:widowControl/>
              <w:snapToGrid w:val="0"/>
              <w:spacing w:before="156" w:beforeLines="50" w:line="400" w:lineRule="exact"/>
              <w:rPr>
                <w:bCs/>
                <w:sz w:val="18"/>
                <w:szCs w:val="18"/>
              </w:rPr>
            </w:pPr>
            <w:r>
              <w:rPr>
                <w:sz w:val="18"/>
                <w:szCs w:val="18"/>
              </w:rPr>
              <w:t>集中讲解、学生自主查阅资料、过程中予以指导</w:t>
            </w:r>
          </w:p>
        </w:tc>
        <w:tc>
          <w:tcPr>
            <w:tcW w:w="675" w:type="dxa"/>
            <w:vAlign w:val="center"/>
          </w:tcPr>
          <w:p>
            <w:pPr>
              <w:widowControl/>
              <w:snapToGrid w:val="0"/>
              <w:spacing w:before="156" w:beforeLines="50" w:line="400" w:lineRule="exact"/>
              <w:rPr>
                <w:bCs/>
                <w:sz w:val="18"/>
                <w:szCs w:val="18"/>
              </w:rPr>
            </w:pPr>
            <w:r>
              <w:rPr>
                <w:bCs/>
                <w:sz w:val="18"/>
                <w:szCs w:val="18"/>
              </w:rPr>
              <w:t>3</w:t>
            </w:r>
          </w:p>
        </w:tc>
        <w:tc>
          <w:tcPr>
            <w:tcW w:w="1255" w:type="dxa"/>
            <w:vAlign w:val="center"/>
          </w:tcPr>
          <w:p>
            <w:pPr>
              <w:widowControl/>
              <w:snapToGrid w:val="0"/>
              <w:spacing w:before="156" w:beforeLines="50" w:line="400" w:lineRule="exact"/>
              <w:rPr>
                <w:bCs/>
                <w:sz w:val="18"/>
                <w:szCs w:val="18"/>
              </w:rPr>
            </w:pPr>
            <w:r>
              <w:rPr>
                <w:bCs/>
                <w:sz w:val="18"/>
                <w:szCs w:val="18"/>
              </w:rPr>
              <w:t>课程目标：1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1" w:hRule="atLeast"/>
        </w:trPr>
        <w:tc>
          <w:tcPr>
            <w:tcW w:w="675" w:type="dxa"/>
            <w:vAlign w:val="center"/>
          </w:tcPr>
          <w:p>
            <w:pPr>
              <w:widowControl/>
              <w:snapToGrid w:val="0"/>
              <w:spacing w:before="156" w:beforeLines="50" w:line="400" w:lineRule="exact"/>
              <w:rPr>
                <w:sz w:val="18"/>
                <w:szCs w:val="18"/>
              </w:rPr>
            </w:pPr>
            <w:r>
              <w:rPr>
                <w:sz w:val="18"/>
                <w:szCs w:val="18"/>
              </w:rPr>
              <w:t>2</w:t>
            </w:r>
          </w:p>
        </w:tc>
        <w:tc>
          <w:tcPr>
            <w:tcW w:w="1475" w:type="dxa"/>
            <w:vAlign w:val="center"/>
          </w:tcPr>
          <w:p>
            <w:pPr>
              <w:widowControl/>
              <w:snapToGrid w:val="0"/>
              <w:spacing w:before="156" w:beforeLines="50" w:line="400" w:lineRule="exact"/>
              <w:rPr>
                <w:sz w:val="18"/>
                <w:szCs w:val="18"/>
              </w:rPr>
            </w:pPr>
            <w:r>
              <w:rPr>
                <w:sz w:val="18"/>
                <w:szCs w:val="18"/>
              </w:rPr>
              <w:t>农业电子信息系统综合实践项目的硬件系统</w:t>
            </w:r>
          </w:p>
        </w:tc>
        <w:tc>
          <w:tcPr>
            <w:tcW w:w="3800" w:type="dxa"/>
            <w:vAlign w:val="center"/>
          </w:tcPr>
          <w:p>
            <w:pPr>
              <w:pStyle w:val="3"/>
              <w:shd w:val="clear" w:color="auto" w:fill="FFFFFF"/>
              <w:spacing w:before="0" w:after="60" w:line="330" w:lineRule="atLeast"/>
              <w:rPr>
                <w:rFonts w:ascii="Times New Roman" w:hAnsi="Times New Roman"/>
                <w:b w:val="0"/>
                <w:bCs w:val="0"/>
                <w:sz w:val="18"/>
                <w:szCs w:val="18"/>
              </w:rPr>
            </w:pPr>
            <w:r>
              <w:rPr>
                <w:rFonts w:ascii="Times New Roman" w:hAnsi="Times New Roman"/>
                <w:b w:val="0"/>
                <w:bCs w:val="0"/>
                <w:sz w:val="18"/>
                <w:szCs w:val="18"/>
              </w:rPr>
              <w:t xml:space="preserve">1、数据处理板卡的选型，推荐 RPi或 </w:t>
            </w:r>
            <w:r>
              <w:fldChar w:fldCharType="begin"/>
            </w:r>
            <w:r>
              <w:instrText xml:space="preserve"> HYPERLINK "http://www.baidu.com/link?url=BsUFhIaTP49Hu_xNuzAsmVxsFS5kvkuraD2E2Dh02DZfe3S-qTJtEO_FvB7iDRHHkFx1K1gj2_F7hTMBj8xbEKdz1CYUq3CTN3_A4GybP-m" \t "_blank" </w:instrText>
            </w:r>
            <w:r>
              <w:fldChar w:fldCharType="separate"/>
            </w:r>
            <w:r>
              <w:rPr>
                <w:rFonts w:ascii="Times New Roman" w:hAnsi="Times New Roman"/>
                <w:b w:val="0"/>
                <w:bCs w:val="0"/>
                <w:sz w:val="18"/>
                <w:szCs w:val="18"/>
              </w:rPr>
              <w:t>arduino</w:t>
            </w:r>
            <w:r>
              <w:rPr>
                <w:rFonts w:ascii="Times New Roman" w:hAnsi="Times New Roman"/>
                <w:b w:val="0"/>
                <w:bCs w:val="0"/>
                <w:sz w:val="18"/>
                <w:szCs w:val="18"/>
              </w:rPr>
              <w:fldChar w:fldCharType="end"/>
            </w:r>
            <w:r>
              <w:rPr>
                <w:rFonts w:ascii="Times New Roman" w:hAnsi="Times New Roman"/>
                <w:b w:val="0"/>
                <w:bCs w:val="0"/>
                <w:sz w:val="18"/>
                <w:szCs w:val="18"/>
              </w:rPr>
              <w:t>系列主板，具体型号由项目组自行决定</w:t>
            </w:r>
          </w:p>
          <w:p>
            <w:pPr>
              <w:rPr>
                <w:sz w:val="18"/>
                <w:szCs w:val="18"/>
              </w:rPr>
            </w:pPr>
            <w:r>
              <w:rPr>
                <w:kern w:val="0"/>
                <w:sz w:val="18"/>
                <w:szCs w:val="18"/>
              </w:rPr>
              <w:t>2、</w:t>
            </w:r>
            <w:r>
              <w:rPr>
                <w:sz w:val="18"/>
                <w:szCs w:val="18"/>
              </w:rPr>
              <w:t>电机驱动板卡选用STM32系列板卡</w:t>
            </w:r>
          </w:p>
          <w:p>
            <w:pPr>
              <w:rPr>
                <w:kern w:val="0"/>
                <w:sz w:val="18"/>
                <w:szCs w:val="18"/>
              </w:rPr>
            </w:pPr>
            <w:r>
              <w:rPr>
                <w:kern w:val="0"/>
                <w:sz w:val="18"/>
                <w:szCs w:val="18"/>
              </w:rPr>
              <w:t>3、项目组自行决定选用何种类型的传感器组合</w:t>
            </w:r>
          </w:p>
          <w:p>
            <w:pPr>
              <w:rPr>
                <w:kern w:val="0"/>
                <w:sz w:val="18"/>
                <w:szCs w:val="18"/>
              </w:rPr>
            </w:pPr>
            <w:r>
              <w:rPr>
                <w:kern w:val="0"/>
                <w:sz w:val="18"/>
                <w:szCs w:val="18"/>
              </w:rPr>
              <w:t>4、行走电机和机械臂舵机选型与参数计算</w:t>
            </w:r>
          </w:p>
          <w:p>
            <w:pPr>
              <w:rPr>
                <w:kern w:val="0"/>
                <w:sz w:val="18"/>
                <w:szCs w:val="18"/>
              </w:rPr>
            </w:pPr>
            <w:r>
              <w:rPr>
                <w:kern w:val="0"/>
                <w:sz w:val="18"/>
                <w:szCs w:val="18"/>
              </w:rPr>
              <w:t>5、电路系统搭建与调试</w:t>
            </w:r>
          </w:p>
          <w:p>
            <w:pPr>
              <w:rPr>
                <w:kern w:val="0"/>
                <w:sz w:val="18"/>
                <w:szCs w:val="18"/>
              </w:rPr>
            </w:pPr>
            <w:r>
              <w:rPr>
                <w:kern w:val="0"/>
                <w:sz w:val="18"/>
                <w:szCs w:val="18"/>
              </w:rPr>
              <w:t>6、动力电池功率计算</w:t>
            </w:r>
          </w:p>
          <w:p>
            <w:pPr>
              <w:rPr>
                <w:sz w:val="18"/>
                <w:szCs w:val="18"/>
              </w:rPr>
            </w:pPr>
            <w:r>
              <w:rPr>
                <w:kern w:val="0"/>
                <w:sz w:val="18"/>
                <w:szCs w:val="18"/>
              </w:rPr>
              <w:t>7、硬件电路系统设计与调试</w:t>
            </w:r>
          </w:p>
        </w:tc>
        <w:tc>
          <w:tcPr>
            <w:tcW w:w="1583" w:type="dxa"/>
            <w:vAlign w:val="center"/>
          </w:tcPr>
          <w:p>
            <w:pPr>
              <w:widowControl/>
              <w:snapToGrid w:val="0"/>
              <w:spacing w:before="156" w:beforeLines="50" w:line="400" w:lineRule="exact"/>
              <w:rPr>
                <w:bCs/>
                <w:sz w:val="18"/>
                <w:szCs w:val="18"/>
              </w:rPr>
            </w:pPr>
            <w:r>
              <w:rPr>
                <w:bCs/>
                <w:kern w:val="0"/>
                <w:sz w:val="18"/>
                <w:szCs w:val="18"/>
              </w:rPr>
              <w:t>教师指导、学生自主设计</w:t>
            </w:r>
          </w:p>
        </w:tc>
        <w:tc>
          <w:tcPr>
            <w:tcW w:w="675" w:type="dxa"/>
            <w:vAlign w:val="center"/>
          </w:tcPr>
          <w:p>
            <w:pPr>
              <w:widowControl/>
              <w:snapToGrid w:val="0"/>
              <w:spacing w:before="156" w:beforeLines="50" w:line="400" w:lineRule="exact"/>
              <w:rPr>
                <w:bCs/>
                <w:sz w:val="18"/>
                <w:szCs w:val="18"/>
              </w:rPr>
            </w:pPr>
            <w:r>
              <w:rPr>
                <w:bCs/>
                <w:sz w:val="18"/>
                <w:szCs w:val="18"/>
              </w:rPr>
              <w:t>3.5</w:t>
            </w:r>
          </w:p>
        </w:tc>
        <w:tc>
          <w:tcPr>
            <w:tcW w:w="1255" w:type="dxa"/>
            <w:vAlign w:val="center"/>
          </w:tcPr>
          <w:p>
            <w:pPr>
              <w:widowControl/>
              <w:snapToGrid w:val="0"/>
              <w:spacing w:before="156" w:beforeLines="50" w:line="400" w:lineRule="exact"/>
              <w:rPr>
                <w:bCs/>
                <w:sz w:val="18"/>
                <w:szCs w:val="18"/>
              </w:rPr>
            </w:pPr>
            <w:r>
              <w:rPr>
                <w:bCs/>
                <w:sz w:val="18"/>
                <w:szCs w:val="18"/>
              </w:rPr>
              <w:t>课程目标：2,5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6" w:hRule="atLeast"/>
        </w:trPr>
        <w:tc>
          <w:tcPr>
            <w:tcW w:w="675" w:type="dxa"/>
            <w:vAlign w:val="center"/>
          </w:tcPr>
          <w:p>
            <w:pPr>
              <w:widowControl/>
              <w:snapToGrid w:val="0"/>
              <w:spacing w:before="156" w:beforeLines="50" w:line="400" w:lineRule="exact"/>
              <w:rPr>
                <w:sz w:val="18"/>
                <w:szCs w:val="18"/>
              </w:rPr>
            </w:pPr>
            <w:r>
              <w:rPr>
                <w:sz w:val="18"/>
                <w:szCs w:val="18"/>
              </w:rPr>
              <w:t>3</w:t>
            </w:r>
          </w:p>
        </w:tc>
        <w:tc>
          <w:tcPr>
            <w:tcW w:w="1475" w:type="dxa"/>
            <w:vAlign w:val="center"/>
          </w:tcPr>
          <w:p>
            <w:pPr>
              <w:widowControl/>
              <w:snapToGrid w:val="0"/>
              <w:spacing w:before="156" w:beforeLines="50" w:line="400" w:lineRule="exact"/>
              <w:rPr>
                <w:sz w:val="18"/>
                <w:szCs w:val="18"/>
              </w:rPr>
            </w:pPr>
            <w:r>
              <w:rPr>
                <w:sz w:val="18"/>
                <w:szCs w:val="18"/>
              </w:rPr>
              <w:t>农业电子信息系统综合实践项目的结构件</w:t>
            </w:r>
          </w:p>
        </w:tc>
        <w:tc>
          <w:tcPr>
            <w:tcW w:w="3800" w:type="dxa"/>
            <w:vAlign w:val="center"/>
          </w:tcPr>
          <w:p>
            <w:pPr>
              <w:ind w:left="210" w:hanging="210"/>
              <w:rPr>
                <w:bCs/>
                <w:sz w:val="18"/>
                <w:szCs w:val="18"/>
              </w:rPr>
            </w:pPr>
            <w:r>
              <w:rPr>
                <w:bCs/>
                <w:sz w:val="18"/>
                <w:szCs w:val="18"/>
              </w:rPr>
              <w:t>1、标准结构件直接网上采购</w:t>
            </w:r>
          </w:p>
          <w:p>
            <w:pPr>
              <w:ind w:left="210" w:hanging="210"/>
              <w:rPr>
                <w:sz w:val="18"/>
                <w:szCs w:val="18"/>
              </w:rPr>
            </w:pPr>
            <w:r>
              <w:rPr>
                <w:sz w:val="18"/>
                <w:szCs w:val="18"/>
              </w:rPr>
              <w:t>2、非标件自行设计图纸采用3D打印</w:t>
            </w:r>
          </w:p>
        </w:tc>
        <w:tc>
          <w:tcPr>
            <w:tcW w:w="1583" w:type="dxa"/>
            <w:vAlign w:val="center"/>
          </w:tcPr>
          <w:p>
            <w:pPr>
              <w:widowControl/>
              <w:snapToGrid w:val="0"/>
              <w:spacing w:before="156" w:beforeLines="50" w:line="400" w:lineRule="exact"/>
              <w:rPr>
                <w:bCs/>
                <w:sz w:val="18"/>
                <w:szCs w:val="18"/>
              </w:rPr>
            </w:pPr>
            <w:r>
              <w:rPr>
                <w:bCs/>
                <w:kern w:val="0"/>
                <w:sz w:val="18"/>
                <w:szCs w:val="18"/>
              </w:rPr>
              <w:t>教师指导、学生自主操作</w:t>
            </w:r>
          </w:p>
        </w:tc>
        <w:tc>
          <w:tcPr>
            <w:tcW w:w="675" w:type="dxa"/>
            <w:vAlign w:val="center"/>
          </w:tcPr>
          <w:p>
            <w:pPr>
              <w:widowControl/>
              <w:snapToGrid w:val="0"/>
              <w:spacing w:before="156" w:beforeLines="50" w:line="400" w:lineRule="exact"/>
              <w:rPr>
                <w:bCs/>
                <w:sz w:val="18"/>
                <w:szCs w:val="18"/>
              </w:rPr>
            </w:pPr>
            <w:r>
              <w:rPr>
                <w:bCs/>
                <w:sz w:val="18"/>
                <w:szCs w:val="18"/>
              </w:rPr>
              <w:t>2</w:t>
            </w:r>
          </w:p>
        </w:tc>
        <w:tc>
          <w:tcPr>
            <w:tcW w:w="1255" w:type="dxa"/>
            <w:vAlign w:val="center"/>
          </w:tcPr>
          <w:p>
            <w:pPr>
              <w:widowControl/>
              <w:snapToGrid w:val="0"/>
              <w:spacing w:before="156" w:beforeLines="50" w:line="400" w:lineRule="exact"/>
              <w:rPr>
                <w:bCs/>
                <w:sz w:val="18"/>
                <w:szCs w:val="18"/>
              </w:rPr>
            </w:pPr>
            <w:r>
              <w:rPr>
                <w:bCs/>
                <w:sz w:val="18"/>
                <w:szCs w:val="18"/>
              </w:rPr>
              <w:t>课程目标：4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0" w:hRule="atLeast"/>
        </w:trPr>
        <w:tc>
          <w:tcPr>
            <w:tcW w:w="675" w:type="dxa"/>
            <w:vAlign w:val="center"/>
          </w:tcPr>
          <w:p>
            <w:pPr>
              <w:widowControl/>
              <w:snapToGrid w:val="0"/>
              <w:spacing w:before="156" w:beforeLines="50" w:line="400" w:lineRule="exact"/>
              <w:rPr>
                <w:sz w:val="18"/>
                <w:szCs w:val="18"/>
              </w:rPr>
            </w:pPr>
            <w:r>
              <w:rPr>
                <w:sz w:val="18"/>
                <w:szCs w:val="18"/>
              </w:rPr>
              <w:t>4</w:t>
            </w:r>
          </w:p>
        </w:tc>
        <w:tc>
          <w:tcPr>
            <w:tcW w:w="1475" w:type="dxa"/>
            <w:vAlign w:val="center"/>
          </w:tcPr>
          <w:p>
            <w:pPr>
              <w:widowControl/>
              <w:snapToGrid w:val="0"/>
              <w:spacing w:before="156" w:beforeLines="50" w:line="400" w:lineRule="exact"/>
              <w:rPr>
                <w:sz w:val="18"/>
                <w:szCs w:val="18"/>
              </w:rPr>
            </w:pPr>
            <w:r>
              <w:rPr>
                <w:sz w:val="18"/>
                <w:szCs w:val="18"/>
              </w:rPr>
              <w:t>农业电子信息系统综合实践项目的软件系统</w:t>
            </w:r>
          </w:p>
        </w:tc>
        <w:tc>
          <w:tcPr>
            <w:tcW w:w="3800" w:type="dxa"/>
            <w:vAlign w:val="center"/>
          </w:tcPr>
          <w:p>
            <w:pPr>
              <w:ind w:left="210" w:hanging="210"/>
              <w:rPr>
                <w:bCs/>
                <w:sz w:val="18"/>
                <w:szCs w:val="18"/>
              </w:rPr>
            </w:pPr>
            <w:r>
              <w:rPr>
                <w:bCs/>
                <w:sz w:val="18"/>
                <w:szCs w:val="18"/>
              </w:rPr>
              <w:t>1、传感器采集模块程序设计</w:t>
            </w:r>
          </w:p>
          <w:p>
            <w:pPr>
              <w:ind w:left="210" w:hanging="210"/>
              <w:rPr>
                <w:sz w:val="18"/>
                <w:szCs w:val="18"/>
              </w:rPr>
            </w:pPr>
            <w:r>
              <w:rPr>
                <w:sz w:val="18"/>
                <w:szCs w:val="18"/>
              </w:rPr>
              <w:t>2、行车控制程序设计</w:t>
            </w:r>
          </w:p>
          <w:p>
            <w:pPr>
              <w:ind w:left="210" w:hanging="210"/>
              <w:rPr>
                <w:sz w:val="18"/>
                <w:szCs w:val="18"/>
              </w:rPr>
            </w:pPr>
            <w:r>
              <w:rPr>
                <w:sz w:val="18"/>
                <w:szCs w:val="18"/>
              </w:rPr>
              <w:t>3、机器人行走路线规划与设计</w:t>
            </w:r>
          </w:p>
          <w:p>
            <w:pPr>
              <w:ind w:left="210" w:hanging="210"/>
              <w:rPr>
                <w:sz w:val="18"/>
                <w:szCs w:val="18"/>
              </w:rPr>
            </w:pPr>
            <w:r>
              <w:rPr>
                <w:sz w:val="18"/>
                <w:szCs w:val="18"/>
              </w:rPr>
              <w:t>4、导航程序程序设计</w:t>
            </w:r>
          </w:p>
          <w:p>
            <w:pPr>
              <w:ind w:left="210" w:hanging="210"/>
              <w:rPr>
                <w:sz w:val="18"/>
                <w:szCs w:val="18"/>
              </w:rPr>
            </w:pPr>
            <w:r>
              <w:rPr>
                <w:sz w:val="18"/>
                <w:szCs w:val="18"/>
              </w:rPr>
              <w:t>5、机器人行走定位程序设计</w:t>
            </w:r>
          </w:p>
          <w:p>
            <w:pPr>
              <w:ind w:left="210" w:hanging="210"/>
              <w:rPr>
                <w:sz w:val="18"/>
                <w:szCs w:val="18"/>
              </w:rPr>
            </w:pPr>
            <w:r>
              <w:rPr>
                <w:sz w:val="18"/>
                <w:szCs w:val="18"/>
              </w:rPr>
              <w:t>6、数据处理程序设计</w:t>
            </w:r>
          </w:p>
          <w:p>
            <w:pPr>
              <w:ind w:left="210" w:hanging="210"/>
              <w:rPr>
                <w:sz w:val="18"/>
                <w:szCs w:val="18"/>
              </w:rPr>
            </w:pPr>
            <w:r>
              <w:rPr>
                <w:sz w:val="18"/>
                <w:szCs w:val="18"/>
              </w:rPr>
              <w:t>7、整机管理程序设计</w:t>
            </w:r>
          </w:p>
          <w:p>
            <w:pPr>
              <w:ind w:left="210" w:hanging="210"/>
              <w:rPr>
                <w:sz w:val="18"/>
                <w:szCs w:val="18"/>
              </w:rPr>
            </w:pPr>
            <w:r>
              <w:rPr>
                <w:sz w:val="18"/>
                <w:szCs w:val="18"/>
              </w:rPr>
              <w:t>8、要求传感器检测程序、行车与导航程序和机械臂控制程序并行运行</w:t>
            </w:r>
          </w:p>
        </w:tc>
        <w:tc>
          <w:tcPr>
            <w:tcW w:w="1583" w:type="dxa"/>
            <w:vAlign w:val="center"/>
          </w:tcPr>
          <w:p>
            <w:pPr>
              <w:widowControl/>
              <w:snapToGrid w:val="0"/>
              <w:spacing w:before="156" w:beforeLines="50" w:line="400" w:lineRule="exact"/>
              <w:rPr>
                <w:bCs/>
                <w:sz w:val="18"/>
                <w:szCs w:val="18"/>
              </w:rPr>
            </w:pPr>
            <w:r>
              <w:rPr>
                <w:bCs/>
                <w:kern w:val="0"/>
                <w:sz w:val="18"/>
                <w:szCs w:val="18"/>
              </w:rPr>
              <w:t>教师指导、学生自主设计</w:t>
            </w:r>
          </w:p>
        </w:tc>
        <w:tc>
          <w:tcPr>
            <w:tcW w:w="675" w:type="dxa"/>
            <w:vAlign w:val="center"/>
          </w:tcPr>
          <w:p>
            <w:pPr>
              <w:widowControl/>
              <w:snapToGrid w:val="0"/>
              <w:spacing w:before="156" w:beforeLines="50" w:line="400" w:lineRule="exact"/>
              <w:rPr>
                <w:bCs/>
                <w:sz w:val="18"/>
                <w:szCs w:val="18"/>
              </w:rPr>
            </w:pPr>
            <w:r>
              <w:rPr>
                <w:bCs/>
                <w:sz w:val="18"/>
                <w:szCs w:val="18"/>
              </w:rPr>
              <w:t>10</w:t>
            </w:r>
          </w:p>
        </w:tc>
        <w:tc>
          <w:tcPr>
            <w:tcW w:w="1255" w:type="dxa"/>
            <w:vAlign w:val="center"/>
          </w:tcPr>
          <w:p>
            <w:pPr>
              <w:widowControl/>
              <w:snapToGrid w:val="0"/>
              <w:spacing w:before="156" w:beforeLines="50" w:line="400" w:lineRule="exact"/>
              <w:rPr>
                <w:bCs/>
                <w:sz w:val="18"/>
                <w:szCs w:val="18"/>
              </w:rPr>
            </w:pPr>
            <w:r>
              <w:rPr>
                <w:bCs/>
                <w:sz w:val="18"/>
                <w:szCs w:val="18"/>
              </w:rPr>
              <w:t>课程目标：2,4,5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4" w:hRule="atLeast"/>
        </w:trPr>
        <w:tc>
          <w:tcPr>
            <w:tcW w:w="675" w:type="dxa"/>
            <w:vAlign w:val="center"/>
          </w:tcPr>
          <w:p>
            <w:pPr>
              <w:widowControl/>
              <w:snapToGrid w:val="0"/>
              <w:spacing w:before="156" w:beforeLines="50" w:line="400" w:lineRule="exact"/>
              <w:rPr>
                <w:sz w:val="18"/>
                <w:szCs w:val="18"/>
              </w:rPr>
            </w:pPr>
            <w:r>
              <w:rPr>
                <w:sz w:val="18"/>
                <w:szCs w:val="18"/>
              </w:rPr>
              <w:t>5</w:t>
            </w:r>
          </w:p>
        </w:tc>
        <w:tc>
          <w:tcPr>
            <w:tcW w:w="1475" w:type="dxa"/>
            <w:vAlign w:val="center"/>
          </w:tcPr>
          <w:p>
            <w:pPr>
              <w:widowControl/>
              <w:snapToGrid w:val="0"/>
              <w:spacing w:before="156" w:beforeLines="50" w:line="400" w:lineRule="exact"/>
              <w:rPr>
                <w:sz w:val="18"/>
                <w:szCs w:val="18"/>
              </w:rPr>
            </w:pPr>
            <w:r>
              <w:rPr>
                <w:sz w:val="18"/>
                <w:szCs w:val="18"/>
              </w:rPr>
              <w:t>设计作品的调试</w:t>
            </w:r>
          </w:p>
        </w:tc>
        <w:tc>
          <w:tcPr>
            <w:tcW w:w="3800" w:type="dxa"/>
            <w:vAlign w:val="center"/>
          </w:tcPr>
          <w:p>
            <w:pPr>
              <w:ind w:left="210" w:hanging="210"/>
              <w:rPr>
                <w:bCs/>
                <w:sz w:val="18"/>
                <w:szCs w:val="18"/>
              </w:rPr>
            </w:pPr>
            <w:r>
              <w:rPr>
                <w:bCs/>
                <w:sz w:val="18"/>
                <w:szCs w:val="18"/>
              </w:rPr>
              <w:t>1、在跑车平台上对硬件进行运行测试</w:t>
            </w:r>
          </w:p>
          <w:p>
            <w:pPr>
              <w:ind w:left="210" w:hanging="210"/>
              <w:rPr>
                <w:sz w:val="18"/>
                <w:szCs w:val="18"/>
              </w:rPr>
            </w:pPr>
            <w:r>
              <w:rPr>
                <w:sz w:val="18"/>
                <w:szCs w:val="18"/>
              </w:rPr>
              <w:t>2、对软件进行测试</w:t>
            </w:r>
          </w:p>
          <w:p>
            <w:pPr>
              <w:ind w:left="210" w:hanging="210"/>
              <w:rPr>
                <w:sz w:val="18"/>
                <w:szCs w:val="18"/>
              </w:rPr>
            </w:pPr>
            <w:r>
              <w:rPr>
                <w:sz w:val="18"/>
                <w:szCs w:val="18"/>
              </w:rPr>
              <w:t>3、对结构件进行测试</w:t>
            </w:r>
          </w:p>
          <w:p>
            <w:pPr>
              <w:ind w:left="210" w:hanging="210"/>
              <w:rPr>
                <w:sz w:val="18"/>
                <w:szCs w:val="18"/>
              </w:rPr>
            </w:pPr>
            <w:r>
              <w:rPr>
                <w:sz w:val="18"/>
                <w:szCs w:val="18"/>
              </w:rPr>
              <w:t>4、对软硬件进行联调</w:t>
            </w:r>
          </w:p>
          <w:p>
            <w:pPr>
              <w:ind w:left="210" w:hanging="210"/>
              <w:rPr>
                <w:sz w:val="18"/>
                <w:szCs w:val="18"/>
              </w:rPr>
            </w:pPr>
            <w:r>
              <w:rPr>
                <w:sz w:val="18"/>
                <w:szCs w:val="18"/>
              </w:rPr>
              <w:t>5、解决出现的问题</w:t>
            </w:r>
          </w:p>
        </w:tc>
        <w:tc>
          <w:tcPr>
            <w:tcW w:w="1583" w:type="dxa"/>
            <w:vAlign w:val="center"/>
          </w:tcPr>
          <w:p>
            <w:pPr>
              <w:widowControl/>
              <w:snapToGrid w:val="0"/>
              <w:spacing w:before="156" w:beforeLines="50" w:line="400" w:lineRule="exact"/>
              <w:rPr>
                <w:bCs/>
                <w:sz w:val="18"/>
                <w:szCs w:val="18"/>
              </w:rPr>
            </w:pPr>
            <w:r>
              <w:rPr>
                <w:bCs/>
                <w:kern w:val="0"/>
                <w:sz w:val="18"/>
                <w:szCs w:val="18"/>
              </w:rPr>
              <w:t>教师指导答疑、学生自主测试</w:t>
            </w:r>
          </w:p>
        </w:tc>
        <w:tc>
          <w:tcPr>
            <w:tcW w:w="675" w:type="dxa"/>
            <w:vAlign w:val="center"/>
          </w:tcPr>
          <w:p>
            <w:pPr>
              <w:widowControl/>
              <w:snapToGrid w:val="0"/>
              <w:spacing w:before="156" w:beforeLines="50" w:line="400" w:lineRule="exact"/>
              <w:rPr>
                <w:bCs/>
                <w:sz w:val="18"/>
                <w:szCs w:val="18"/>
              </w:rPr>
            </w:pPr>
            <w:r>
              <w:rPr>
                <w:bCs/>
                <w:sz w:val="18"/>
                <w:szCs w:val="18"/>
              </w:rPr>
              <w:t>8</w:t>
            </w:r>
          </w:p>
        </w:tc>
        <w:tc>
          <w:tcPr>
            <w:tcW w:w="1255" w:type="dxa"/>
            <w:vAlign w:val="center"/>
          </w:tcPr>
          <w:p>
            <w:pPr>
              <w:widowControl/>
              <w:snapToGrid w:val="0"/>
              <w:spacing w:before="156" w:beforeLines="50" w:line="400" w:lineRule="exact"/>
              <w:rPr>
                <w:bCs/>
                <w:sz w:val="18"/>
                <w:szCs w:val="18"/>
              </w:rPr>
            </w:pPr>
            <w:r>
              <w:rPr>
                <w:bCs/>
                <w:sz w:val="18"/>
                <w:szCs w:val="18"/>
              </w:rPr>
              <w:t>课程目标：3,4,5,7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9" w:hRule="atLeast"/>
        </w:trPr>
        <w:tc>
          <w:tcPr>
            <w:tcW w:w="675" w:type="dxa"/>
            <w:vAlign w:val="center"/>
          </w:tcPr>
          <w:p>
            <w:pPr>
              <w:widowControl/>
              <w:snapToGrid w:val="0"/>
              <w:spacing w:before="156" w:beforeLines="50" w:line="400" w:lineRule="exact"/>
              <w:rPr>
                <w:sz w:val="18"/>
                <w:szCs w:val="18"/>
              </w:rPr>
            </w:pPr>
            <w:r>
              <w:rPr>
                <w:sz w:val="18"/>
                <w:szCs w:val="18"/>
              </w:rPr>
              <w:t>6</w:t>
            </w:r>
          </w:p>
        </w:tc>
        <w:tc>
          <w:tcPr>
            <w:tcW w:w="1475" w:type="dxa"/>
            <w:vAlign w:val="center"/>
          </w:tcPr>
          <w:p>
            <w:pPr>
              <w:widowControl/>
              <w:snapToGrid w:val="0"/>
              <w:spacing w:before="156" w:beforeLines="50" w:line="400" w:lineRule="exact"/>
              <w:rPr>
                <w:sz w:val="18"/>
                <w:szCs w:val="18"/>
              </w:rPr>
            </w:pPr>
            <w:r>
              <w:rPr>
                <w:sz w:val="18"/>
                <w:szCs w:val="18"/>
              </w:rPr>
              <w:t>实习报告撰写和答辩</w:t>
            </w:r>
          </w:p>
        </w:tc>
        <w:tc>
          <w:tcPr>
            <w:tcW w:w="3800" w:type="dxa"/>
            <w:vAlign w:val="center"/>
          </w:tcPr>
          <w:p>
            <w:pPr>
              <w:ind w:left="210" w:hanging="210"/>
              <w:rPr>
                <w:bCs/>
                <w:sz w:val="18"/>
                <w:szCs w:val="18"/>
              </w:rPr>
            </w:pPr>
            <w:r>
              <w:rPr>
                <w:bCs/>
                <w:sz w:val="18"/>
                <w:szCs w:val="18"/>
              </w:rPr>
              <w:t>1.按照所提供的模板完成实习报告的撰写</w:t>
            </w:r>
          </w:p>
          <w:p>
            <w:pPr>
              <w:ind w:left="210" w:hanging="210"/>
              <w:rPr>
                <w:sz w:val="18"/>
                <w:szCs w:val="18"/>
              </w:rPr>
            </w:pPr>
            <w:r>
              <w:rPr>
                <w:sz w:val="18"/>
                <w:szCs w:val="18"/>
              </w:rPr>
              <w:t>2.团队完成答辩</w:t>
            </w:r>
          </w:p>
        </w:tc>
        <w:tc>
          <w:tcPr>
            <w:tcW w:w="1583" w:type="dxa"/>
            <w:vAlign w:val="center"/>
          </w:tcPr>
          <w:p>
            <w:pPr>
              <w:widowControl/>
              <w:snapToGrid w:val="0"/>
              <w:spacing w:before="156" w:beforeLines="50" w:line="400" w:lineRule="exact"/>
              <w:rPr>
                <w:bCs/>
                <w:sz w:val="18"/>
                <w:szCs w:val="18"/>
              </w:rPr>
            </w:pPr>
            <w:r>
              <w:rPr>
                <w:bCs/>
                <w:kern w:val="0"/>
                <w:sz w:val="18"/>
                <w:szCs w:val="18"/>
              </w:rPr>
              <w:t>学生自主撰写、课程团队验收</w:t>
            </w:r>
          </w:p>
        </w:tc>
        <w:tc>
          <w:tcPr>
            <w:tcW w:w="675" w:type="dxa"/>
            <w:vAlign w:val="center"/>
          </w:tcPr>
          <w:p>
            <w:pPr>
              <w:widowControl/>
              <w:snapToGrid w:val="0"/>
              <w:spacing w:before="156" w:beforeLines="50" w:line="400" w:lineRule="exact"/>
              <w:rPr>
                <w:bCs/>
                <w:sz w:val="18"/>
                <w:szCs w:val="18"/>
              </w:rPr>
            </w:pPr>
            <w:r>
              <w:rPr>
                <w:bCs/>
                <w:sz w:val="18"/>
                <w:szCs w:val="18"/>
              </w:rPr>
              <w:t>3.5</w:t>
            </w:r>
          </w:p>
        </w:tc>
        <w:tc>
          <w:tcPr>
            <w:tcW w:w="1255" w:type="dxa"/>
            <w:vAlign w:val="center"/>
          </w:tcPr>
          <w:p>
            <w:pPr>
              <w:widowControl/>
              <w:snapToGrid w:val="0"/>
              <w:spacing w:before="156" w:beforeLines="50" w:line="400" w:lineRule="exact"/>
              <w:rPr>
                <w:bCs/>
                <w:sz w:val="18"/>
                <w:szCs w:val="18"/>
              </w:rPr>
            </w:pPr>
            <w:r>
              <w:rPr>
                <w:bCs/>
                <w:sz w:val="18"/>
                <w:szCs w:val="18"/>
              </w:rPr>
              <w:t>课程目标：1,2,3,4,5,6,7</w:t>
            </w:r>
          </w:p>
        </w:tc>
      </w:tr>
    </w:tbl>
    <w:p>
      <w:pPr>
        <w:widowControl/>
        <w:snapToGrid w:val="0"/>
        <w:spacing w:line="400" w:lineRule="exact"/>
        <w:rPr>
          <w:rFonts w:eastAsia="Times New Roman"/>
        </w:rPr>
      </w:pPr>
      <w:r>
        <w:t>实验基本要求：</w:t>
      </w:r>
    </w:p>
    <w:p>
      <w:pPr>
        <w:pStyle w:val="31"/>
        <w:widowControl/>
        <w:numPr>
          <w:ilvl w:val="0"/>
          <w:numId w:val="61"/>
        </w:numPr>
        <w:snapToGrid w:val="0"/>
        <w:spacing w:line="400" w:lineRule="exact"/>
        <w:ind w:firstLineChars="0"/>
      </w:pPr>
      <w:r>
        <w:t>实习前学生必须进行预习，方可进入实验室进行实习。</w:t>
      </w:r>
    </w:p>
    <w:p>
      <w:pPr>
        <w:pStyle w:val="31"/>
        <w:widowControl/>
        <w:numPr>
          <w:ilvl w:val="0"/>
          <w:numId w:val="61"/>
        </w:numPr>
        <w:snapToGrid w:val="0"/>
        <w:spacing w:line="400" w:lineRule="exact"/>
        <w:ind w:firstLineChars="0"/>
      </w:pPr>
      <w:r>
        <w:t>实习过程中，学生应遵守实习场地的规章制度、安全制度、操作规程。</w:t>
      </w:r>
    </w:p>
    <w:p>
      <w:pPr>
        <w:pStyle w:val="31"/>
        <w:widowControl/>
        <w:numPr>
          <w:ilvl w:val="0"/>
          <w:numId w:val="61"/>
        </w:numPr>
        <w:snapToGrid w:val="0"/>
        <w:spacing w:line="400" w:lineRule="exact"/>
        <w:ind w:firstLineChars="0"/>
      </w:pPr>
      <w:r>
        <w:t>第一次上课前任课教师向学生讲清课程的性质、任务、要求和实习守则等。</w:t>
      </w:r>
    </w:p>
    <w:p>
      <w:pPr>
        <w:pStyle w:val="31"/>
        <w:widowControl/>
        <w:numPr>
          <w:ilvl w:val="0"/>
          <w:numId w:val="61"/>
        </w:numPr>
        <w:snapToGrid w:val="0"/>
        <w:spacing w:line="400" w:lineRule="exact"/>
        <w:ind w:firstLineChars="0"/>
      </w:pPr>
      <w:r>
        <w:t>实习一人一组或团队完成，在规定的时间内完成。</w:t>
      </w:r>
    </w:p>
    <w:p>
      <w:pPr>
        <w:pStyle w:val="31"/>
        <w:widowControl/>
        <w:numPr>
          <w:ilvl w:val="0"/>
          <w:numId w:val="61"/>
        </w:numPr>
        <w:snapToGrid w:val="0"/>
        <w:spacing w:line="400" w:lineRule="exact"/>
        <w:ind w:firstLineChars="0"/>
      </w:pPr>
      <w:r>
        <w:t>实习结果，需经教师认可，记录成绩。</w:t>
      </w:r>
    </w:p>
    <w:p>
      <w:pPr>
        <w:pStyle w:val="31"/>
        <w:widowControl/>
        <w:numPr>
          <w:ilvl w:val="0"/>
          <w:numId w:val="61"/>
        </w:numPr>
        <w:snapToGrid w:val="0"/>
        <w:spacing w:line="400" w:lineRule="exact"/>
        <w:ind w:firstLineChars="0"/>
      </w:pPr>
      <w:r>
        <w:t>任课教师要认真指导每一个实习项目，实习前清点学生人数，实习中按要求做好学生的实习情况及结果记录。</w:t>
      </w:r>
    </w:p>
    <w:p>
      <w:pPr>
        <w:pStyle w:val="31"/>
        <w:widowControl/>
        <w:numPr>
          <w:ilvl w:val="0"/>
          <w:numId w:val="61"/>
        </w:numPr>
        <w:snapToGrid w:val="0"/>
        <w:spacing w:line="400" w:lineRule="exact"/>
        <w:ind w:firstLineChars="0"/>
      </w:pPr>
      <w:r>
        <w:t>实习过程中要求学生做好记录，结束后撰写并提交实习报告。</w:t>
      </w:r>
    </w:p>
    <w:p>
      <w:pPr>
        <w:widowControl/>
        <w:snapToGrid w:val="0"/>
        <w:spacing w:before="156" w:beforeLines="50" w:line="400" w:lineRule="exact"/>
        <w:jc w:val="left"/>
        <w:rPr>
          <w:szCs w:val="21"/>
          <w:lang w:val="en-GB"/>
        </w:rPr>
      </w:pPr>
      <w:r>
        <w:rPr>
          <w:b/>
          <w:szCs w:val="21"/>
        </w:rPr>
        <w:t>四、课程考核</w:t>
      </w:r>
    </w:p>
    <w:p>
      <w:pPr>
        <w:spacing w:line="360" w:lineRule="auto"/>
        <w:jc w:val="left"/>
        <w:rPr>
          <w:b/>
          <w:bCs/>
          <w:szCs w:val="21"/>
          <w:lang w:val="en-GB"/>
        </w:rPr>
      </w:pPr>
      <w:r>
        <w:rPr>
          <w:b/>
          <w:bCs/>
          <w:szCs w:val="21"/>
          <w:lang w:val="en-GB"/>
        </w:rPr>
        <w:t>（一）</w:t>
      </w:r>
      <w:r>
        <w:rPr>
          <w:b/>
          <w:bCs/>
          <w:szCs w:val="21"/>
        </w:rPr>
        <w:t>课程考核评价方式</w:t>
      </w:r>
    </w:p>
    <w:p>
      <w:pPr>
        <w:widowControl/>
        <w:spacing w:line="360" w:lineRule="auto"/>
        <w:ind w:firstLine="420" w:firstLineChars="200"/>
        <w:rPr>
          <w:szCs w:val="21"/>
        </w:rPr>
      </w:pPr>
      <w:r>
        <w:rPr>
          <w:szCs w:val="21"/>
        </w:rPr>
        <w:t>本课程考核方式为考查，通过对学生实践操作过程表现、设计作品和提交的实习报告的方式进行评阅进行考核。本课程考查总成绩由平时表现（占总成绩的30%）、设计作品（占总成绩的50%）、实习报告提交完成（占总成绩的20%）三部分综合评定。课程总成绩按以上各部分内容核算后，最终综合考核成绩为百分制进行判定。如下是实习项目各考核环节所占分值比例及考核细则：</w:t>
      </w:r>
    </w:p>
    <w:p>
      <w:pPr>
        <w:widowControl/>
        <w:spacing w:line="360" w:lineRule="auto"/>
        <w:ind w:firstLine="420" w:firstLineChars="200"/>
        <w:rPr>
          <w:szCs w:val="21"/>
        </w:rPr>
      </w:pPr>
      <w:r>
        <w:rPr>
          <w:szCs w:val="21"/>
        </w:rPr>
        <w:t>平时表现：主要考核出勤；安全规范操作；善保管设备与工具；保持工作岗位的整洁度。</w:t>
      </w:r>
    </w:p>
    <w:p>
      <w:pPr>
        <w:widowControl/>
        <w:spacing w:line="360" w:lineRule="auto"/>
        <w:ind w:firstLine="420" w:firstLineChars="200"/>
        <w:rPr>
          <w:szCs w:val="21"/>
        </w:rPr>
      </w:pPr>
      <w:r>
        <w:rPr>
          <w:szCs w:val="21"/>
        </w:rPr>
        <w:t>设计作品：电路设计与分析能力，系统的软硬件调试能力，作品的功能实现与稳定性分析；学生能否正确使用工具，板卡焊接质量和电路搭建质量；能判断、分析常见电路故障，对软件进行优化；团队合作能力体现。</w:t>
      </w:r>
    </w:p>
    <w:p>
      <w:pPr>
        <w:widowControl/>
        <w:spacing w:line="360" w:lineRule="auto"/>
        <w:ind w:firstLine="420" w:firstLineChars="200"/>
        <w:rPr>
          <w:szCs w:val="21"/>
        </w:rPr>
      </w:pPr>
      <w:r>
        <w:rPr>
          <w:szCs w:val="21"/>
        </w:rPr>
        <w:t>实习报告和答辩：考核实习过程正确性、规范性的文献查阅与总结能力，团队合作能力展示，实习报告的撰写质量，答辩回答问题的能力。</w:t>
      </w:r>
    </w:p>
    <w:p>
      <w:pPr>
        <w:widowControl/>
        <w:spacing w:line="360" w:lineRule="auto"/>
        <w:ind w:firstLine="420" w:firstLineChars="200"/>
        <w:rPr>
          <w:szCs w:val="21"/>
        </w:rPr>
      </w:pPr>
      <w:r>
        <w:rPr>
          <w:szCs w:val="21"/>
        </w:rPr>
        <w:t>通过学生的实习过程现场行为表现、实习报告来评价课程目标的达成情况，评价方式与课程目标的要求相匹配。</w:t>
      </w:r>
    </w:p>
    <w:tbl>
      <w:tblPr>
        <w:tblStyle w:val="15"/>
        <w:tblpPr w:leftFromText="180" w:rightFromText="180" w:vertAnchor="text" w:horzAnchor="page" w:tblpX="1950" w:tblpY="401"/>
        <w:tblOverlap w:val="never"/>
        <w:tblW w:w="825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54"/>
        <w:gridCol w:w="1671"/>
        <w:gridCol w:w="1815"/>
        <w:gridCol w:w="1785"/>
        <w:gridCol w:w="17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1254" w:type="dxa"/>
            <w:vMerge w:val="restart"/>
            <w:tcBorders>
              <w:top w:val="single" w:color="000000" w:sz="4" w:space="0"/>
              <w:left w:val="single" w:color="000000" w:sz="4" w:space="0"/>
              <w:right w:val="single" w:color="000000" w:sz="4" w:space="0"/>
            </w:tcBorders>
            <w:vAlign w:val="center"/>
          </w:tcPr>
          <w:p>
            <w:pPr>
              <w:widowControl/>
              <w:autoSpaceDN w:val="0"/>
              <w:spacing w:line="360" w:lineRule="auto"/>
              <w:jc w:val="center"/>
              <w:rPr>
                <w:kern w:val="0"/>
                <w:szCs w:val="21"/>
              </w:rPr>
            </w:pPr>
            <w:r>
              <w:rPr>
                <w:kern w:val="0"/>
                <w:szCs w:val="21"/>
              </w:rPr>
              <w:t>课程目标</w:t>
            </w:r>
          </w:p>
        </w:tc>
        <w:tc>
          <w:tcPr>
            <w:tcW w:w="5271" w:type="dxa"/>
            <w:gridSpan w:val="3"/>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成绩比例（平时成绩30%+</w:t>
            </w:r>
            <w:r>
              <w:rPr>
                <w:szCs w:val="21"/>
              </w:rPr>
              <w:t>实践操作47%+实习报告23%</w:t>
            </w:r>
            <w:r>
              <w:rPr>
                <w:kern w:val="0"/>
                <w:szCs w:val="21"/>
              </w:rPr>
              <w:t>）</w:t>
            </w:r>
          </w:p>
        </w:tc>
        <w:tc>
          <w:tcPr>
            <w:tcW w:w="1726" w:type="dxa"/>
            <w:vMerge w:val="restart"/>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szCs w:val="21"/>
              </w:rPr>
            </w:pPr>
            <w:r>
              <w:rPr>
                <w:kern w:val="0"/>
                <w:szCs w:val="21"/>
              </w:rPr>
              <w:t>合计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95" w:hRule="atLeast"/>
        </w:trPr>
        <w:tc>
          <w:tcPr>
            <w:tcW w:w="1254" w:type="dxa"/>
            <w:vMerge w:val="continue"/>
            <w:tcBorders>
              <w:left w:val="single" w:color="000000" w:sz="4" w:space="0"/>
              <w:right w:val="single" w:color="000000" w:sz="4" w:space="0"/>
            </w:tcBorders>
            <w:vAlign w:val="center"/>
          </w:tcPr>
          <w:p>
            <w:pPr>
              <w:widowControl/>
              <w:jc w:val="center"/>
              <w:rPr>
                <w:szCs w:val="21"/>
              </w:rPr>
            </w:pP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平时成绩（30%）</w:t>
            </w:r>
          </w:p>
        </w:tc>
        <w:tc>
          <w:tcPr>
            <w:tcW w:w="1815" w:type="dxa"/>
            <w:tcBorders>
              <w:top w:val="single" w:color="000000" w:sz="4" w:space="0"/>
              <w:left w:val="single" w:color="000000" w:sz="4" w:space="0"/>
              <w:bottom w:val="single" w:color="000000" w:sz="4" w:space="0"/>
              <w:right w:val="single" w:color="000000" w:sz="4" w:space="0"/>
            </w:tcBorders>
            <w:vAlign w:val="center"/>
          </w:tcPr>
          <w:p>
            <w:pPr>
              <w:autoSpaceDN w:val="0"/>
              <w:jc w:val="center"/>
              <w:rPr>
                <w:kern w:val="0"/>
                <w:szCs w:val="21"/>
              </w:rPr>
            </w:pPr>
            <w:r>
              <w:rPr>
                <w:kern w:val="0"/>
                <w:szCs w:val="21"/>
              </w:rPr>
              <w:t>设计作品</w:t>
            </w:r>
          </w:p>
          <w:p>
            <w:pPr>
              <w:autoSpaceDN w:val="0"/>
              <w:jc w:val="center"/>
              <w:rPr>
                <w:kern w:val="0"/>
                <w:szCs w:val="21"/>
              </w:rPr>
            </w:pPr>
            <w:r>
              <w:rPr>
                <w:kern w:val="0"/>
                <w:szCs w:val="21"/>
              </w:rPr>
              <w:t>（50%）</w:t>
            </w:r>
          </w:p>
        </w:tc>
        <w:tc>
          <w:tcPr>
            <w:tcW w:w="1785" w:type="dxa"/>
            <w:tcBorders>
              <w:top w:val="single" w:color="000000" w:sz="4" w:space="0"/>
              <w:left w:val="single" w:color="000000" w:sz="4" w:space="0"/>
              <w:bottom w:val="single" w:color="000000" w:sz="4" w:space="0"/>
              <w:right w:val="single" w:color="000000" w:sz="4" w:space="0"/>
            </w:tcBorders>
            <w:vAlign w:val="center"/>
          </w:tcPr>
          <w:p>
            <w:pPr>
              <w:autoSpaceDN w:val="0"/>
              <w:jc w:val="center"/>
              <w:rPr>
                <w:kern w:val="0"/>
                <w:szCs w:val="21"/>
              </w:rPr>
            </w:pPr>
            <w:r>
              <w:rPr>
                <w:kern w:val="0"/>
                <w:szCs w:val="21"/>
              </w:rPr>
              <w:t>实习报告与答辩</w:t>
            </w:r>
          </w:p>
          <w:p>
            <w:pPr>
              <w:autoSpaceDN w:val="0"/>
              <w:jc w:val="center"/>
              <w:rPr>
                <w:kern w:val="0"/>
                <w:szCs w:val="21"/>
              </w:rPr>
            </w:pPr>
            <w:r>
              <w:rPr>
                <w:kern w:val="0"/>
                <w:szCs w:val="21"/>
              </w:rPr>
              <w:t>（20%）</w:t>
            </w:r>
          </w:p>
        </w:tc>
        <w:tc>
          <w:tcPr>
            <w:tcW w:w="1726" w:type="dxa"/>
            <w:vMerge w:val="continue"/>
            <w:tcBorders>
              <w:top w:val="single" w:color="000000" w:sz="4" w:space="0"/>
              <w:left w:val="single" w:color="000000" w:sz="4" w:space="0"/>
              <w:bottom w:val="single" w:color="000000" w:sz="4" w:space="0"/>
              <w:right w:val="single" w:color="000000" w:sz="4" w:space="0"/>
            </w:tcBorders>
            <w:vAlign w:val="center"/>
          </w:tcPr>
          <w:p>
            <w:pPr>
              <w:widowControl/>
              <w:jc w:val="center"/>
              <w:rPr>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2" w:hRule="atLeast"/>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Cs w:val="21"/>
              </w:rPr>
            </w:pPr>
            <w:r>
              <w:rPr>
                <w:kern w:val="0"/>
                <w:szCs w:val="21"/>
              </w:rPr>
              <w:t xml:space="preserve"> 1</w:t>
            </w: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2</w:t>
            </w:r>
          </w:p>
        </w:tc>
        <w:tc>
          <w:tcPr>
            <w:tcW w:w="181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5</w:t>
            </w:r>
          </w:p>
        </w:tc>
        <w:tc>
          <w:tcPr>
            <w:tcW w:w="178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2</w:t>
            </w:r>
          </w:p>
        </w:tc>
        <w:tc>
          <w:tcPr>
            <w:tcW w:w="1726"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Cs w:val="21"/>
              </w:rPr>
            </w:pPr>
            <w:r>
              <w:rPr>
                <w:kern w:val="0"/>
                <w:szCs w:val="21"/>
              </w:rPr>
              <w:t xml:space="preserve"> 2</w:t>
            </w:r>
          </w:p>
        </w:tc>
        <w:tc>
          <w:tcPr>
            <w:tcW w:w="1671"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6</w:t>
            </w:r>
          </w:p>
        </w:tc>
        <w:tc>
          <w:tcPr>
            <w:tcW w:w="181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10</w:t>
            </w:r>
          </w:p>
        </w:tc>
        <w:tc>
          <w:tcPr>
            <w:tcW w:w="178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5</w:t>
            </w:r>
          </w:p>
        </w:tc>
        <w:tc>
          <w:tcPr>
            <w:tcW w:w="1726"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kern w:val="0"/>
                <w:szCs w:val="21"/>
              </w:rPr>
            </w:pPr>
            <w:r>
              <w:rPr>
                <w:kern w:val="0"/>
                <w:szCs w:val="21"/>
              </w:rPr>
              <w:t xml:space="preserve"> 3</w:t>
            </w:r>
          </w:p>
        </w:tc>
        <w:tc>
          <w:tcPr>
            <w:tcW w:w="1671"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3</w:t>
            </w:r>
          </w:p>
        </w:tc>
        <w:tc>
          <w:tcPr>
            <w:tcW w:w="181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10</w:t>
            </w:r>
          </w:p>
        </w:tc>
        <w:tc>
          <w:tcPr>
            <w:tcW w:w="178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3</w:t>
            </w:r>
          </w:p>
        </w:tc>
        <w:tc>
          <w:tcPr>
            <w:tcW w:w="1726"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kern w:val="0"/>
                <w:szCs w:val="21"/>
              </w:rPr>
            </w:pPr>
            <w:r>
              <w:rPr>
                <w:kern w:val="0"/>
                <w:szCs w:val="21"/>
              </w:rPr>
              <w:t>4</w:t>
            </w:r>
          </w:p>
        </w:tc>
        <w:tc>
          <w:tcPr>
            <w:tcW w:w="1671"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4</w:t>
            </w:r>
          </w:p>
        </w:tc>
        <w:tc>
          <w:tcPr>
            <w:tcW w:w="181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5</w:t>
            </w:r>
          </w:p>
        </w:tc>
        <w:tc>
          <w:tcPr>
            <w:tcW w:w="178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2</w:t>
            </w:r>
          </w:p>
        </w:tc>
        <w:tc>
          <w:tcPr>
            <w:tcW w:w="1726"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kern w:val="0"/>
                <w:szCs w:val="21"/>
              </w:rPr>
            </w:pPr>
            <w:r>
              <w:rPr>
                <w:kern w:val="0"/>
                <w:szCs w:val="21"/>
              </w:rPr>
              <w:t>5</w:t>
            </w:r>
          </w:p>
        </w:tc>
        <w:tc>
          <w:tcPr>
            <w:tcW w:w="1671"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10</w:t>
            </w:r>
          </w:p>
        </w:tc>
        <w:tc>
          <w:tcPr>
            <w:tcW w:w="181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15</w:t>
            </w:r>
          </w:p>
        </w:tc>
        <w:tc>
          <w:tcPr>
            <w:tcW w:w="178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5</w:t>
            </w:r>
          </w:p>
        </w:tc>
        <w:tc>
          <w:tcPr>
            <w:tcW w:w="1726"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30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3" w:hRule="atLeast"/>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kern w:val="0"/>
                <w:szCs w:val="21"/>
              </w:rPr>
            </w:pPr>
            <w:r>
              <w:rPr>
                <w:kern w:val="0"/>
                <w:szCs w:val="21"/>
              </w:rPr>
              <w:t>6</w:t>
            </w:r>
          </w:p>
        </w:tc>
        <w:tc>
          <w:tcPr>
            <w:tcW w:w="1671"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2</w:t>
            </w:r>
          </w:p>
        </w:tc>
        <w:tc>
          <w:tcPr>
            <w:tcW w:w="181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2</w:t>
            </w:r>
          </w:p>
        </w:tc>
        <w:tc>
          <w:tcPr>
            <w:tcW w:w="1785"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1</w:t>
            </w:r>
          </w:p>
        </w:tc>
        <w:tc>
          <w:tcPr>
            <w:tcW w:w="1726" w:type="dxa"/>
            <w:tcBorders>
              <w:top w:val="single" w:color="000000" w:sz="4" w:space="0"/>
              <w:left w:val="single" w:color="000000" w:sz="4" w:space="0"/>
              <w:right w:val="single" w:color="000000" w:sz="4" w:space="0"/>
            </w:tcBorders>
            <w:vAlign w:val="center"/>
          </w:tcPr>
          <w:p>
            <w:pPr>
              <w:widowControl/>
              <w:autoSpaceDN w:val="0"/>
              <w:jc w:val="center"/>
              <w:rPr>
                <w:kern w:val="0"/>
                <w:szCs w:val="21"/>
              </w:rPr>
            </w:pPr>
            <w:r>
              <w:rPr>
                <w:kern w:val="0"/>
                <w:szCs w:val="21"/>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szCs w:val="21"/>
              </w:rPr>
            </w:pPr>
            <w:r>
              <w:rPr>
                <w:szCs w:val="21"/>
              </w:rPr>
              <w:t>7</w:t>
            </w: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3</w:t>
            </w:r>
          </w:p>
        </w:tc>
        <w:tc>
          <w:tcPr>
            <w:tcW w:w="181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3</w:t>
            </w:r>
          </w:p>
        </w:tc>
        <w:tc>
          <w:tcPr>
            <w:tcW w:w="178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2</w:t>
            </w:r>
          </w:p>
        </w:tc>
        <w:tc>
          <w:tcPr>
            <w:tcW w:w="1726"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8" w:hRule="atLeast"/>
        </w:trPr>
        <w:tc>
          <w:tcPr>
            <w:tcW w:w="1254" w:type="dxa"/>
            <w:tcBorders>
              <w:top w:val="single" w:color="000000" w:sz="4" w:space="0"/>
              <w:left w:val="single" w:color="000000" w:sz="4" w:space="0"/>
              <w:bottom w:val="single" w:color="000000" w:sz="4" w:space="0"/>
              <w:right w:val="single" w:color="000000" w:sz="4" w:space="0"/>
            </w:tcBorders>
            <w:vAlign w:val="center"/>
          </w:tcPr>
          <w:p>
            <w:pPr>
              <w:widowControl/>
              <w:autoSpaceDN w:val="0"/>
              <w:spacing w:line="360" w:lineRule="auto"/>
              <w:jc w:val="center"/>
              <w:rPr>
                <w:kern w:val="0"/>
                <w:szCs w:val="21"/>
              </w:rPr>
            </w:pPr>
            <w:r>
              <w:rPr>
                <w:kern w:val="0"/>
                <w:szCs w:val="21"/>
              </w:rPr>
              <w:t>合计</w:t>
            </w:r>
          </w:p>
        </w:tc>
        <w:tc>
          <w:tcPr>
            <w:tcW w:w="1671"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30</w:t>
            </w:r>
          </w:p>
        </w:tc>
        <w:tc>
          <w:tcPr>
            <w:tcW w:w="181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40</w:t>
            </w:r>
          </w:p>
        </w:tc>
        <w:tc>
          <w:tcPr>
            <w:tcW w:w="1785"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20</w:t>
            </w:r>
          </w:p>
        </w:tc>
        <w:tc>
          <w:tcPr>
            <w:tcW w:w="1726" w:type="dxa"/>
            <w:tcBorders>
              <w:top w:val="single" w:color="000000" w:sz="4" w:space="0"/>
              <w:left w:val="single" w:color="000000" w:sz="4" w:space="0"/>
              <w:bottom w:val="single" w:color="000000" w:sz="4" w:space="0"/>
              <w:right w:val="single" w:color="000000" w:sz="4" w:space="0"/>
            </w:tcBorders>
            <w:vAlign w:val="center"/>
          </w:tcPr>
          <w:p>
            <w:pPr>
              <w:widowControl/>
              <w:autoSpaceDN w:val="0"/>
              <w:jc w:val="center"/>
              <w:rPr>
                <w:kern w:val="0"/>
                <w:szCs w:val="21"/>
              </w:rPr>
            </w:pPr>
            <w:r>
              <w:rPr>
                <w:kern w:val="0"/>
                <w:szCs w:val="21"/>
              </w:rPr>
              <w:t>100</w:t>
            </w:r>
          </w:p>
        </w:tc>
      </w:tr>
    </w:tbl>
    <w:p>
      <w:pPr>
        <w:numPr>
          <w:ilvl w:val="0"/>
          <w:numId w:val="63"/>
        </w:numPr>
        <w:spacing w:line="360" w:lineRule="auto"/>
        <w:jc w:val="left"/>
        <w:rPr>
          <w:b/>
          <w:bCs/>
          <w:szCs w:val="21"/>
        </w:rPr>
      </w:pPr>
      <w:r>
        <w:rPr>
          <w:b/>
          <w:bCs/>
          <w:szCs w:val="21"/>
        </w:rPr>
        <w:t>成绩评定办法及依据</w:t>
      </w:r>
    </w:p>
    <w:tbl>
      <w:tblPr>
        <w:tblStyle w:val="15"/>
        <w:tblW w:w="4856"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9"/>
        <w:gridCol w:w="753"/>
        <w:gridCol w:w="1669"/>
        <w:gridCol w:w="1493"/>
        <w:gridCol w:w="1623"/>
        <w:gridCol w:w="1426"/>
        <w:gridCol w:w="12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6" w:type="dxa"/>
            <w:vAlign w:val="center"/>
          </w:tcPr>
          <w:p>
            <w:pPr>
              <w:jc w:val="center"/>
              <w:rPr>
                <w:b/>
                <w:sz w:val="18"/>
                <w:szCs w:val="18"/>
              </w:rPr>
            </w:pPr>
            <w:r>
              <w:rPr>
                <w:b/>
                <w:sz w:val="18"/>
                <w:szCs w:val="18"/>
              </w:rPr>
              <w:t>考核方式</w:t>
            </w:r>
          </w:p>
        </w:tc>
        <w:tc>
          <w:tcPr>
            <w:tcW w:w="704" w:type="dxa"/>
            <w:vAlign w:val="center"/>
          </w:tcPr>
          <w:p>
            <w:pPr>
              <w:jc w:val="center"/>
              <w:rPr>
                <w:b/>
                <w:sz w:val="18"/>
                <w:szCs w:val="18"/>
              </w:rPr>
            </w:pPr>
            <w:r>
              <w:rPr>
                <w:b/>
                <w:sz w:val="18"/>
                <w:szCs w:val="18"/>
              </w:rPr>
              <w:t>所占比重(%)</w:t>
            </w:r>
          </w:p>
        </w:tc>
        <w:tc>
          <w:tcPr>
            <w:tcW w:w="1560" w:type="dxa"/>
            <w:vAlign w:val="center"/>
          </w:tcPr>
          <w:p>
            <w:pPr>
              <w:jc w:val="center"/>
              <w:rPr>
                <w:b/>
                <w:sz w:val="18"/>
                <w:szCs w:val="18"/>
              </w:rPr>
            </w:pPr>
            <w:r>
              <w:rPr>
                <w:b/>
                <w:sz w:val="18"/>
                <w:szCs w:val="18"/>
              </w:rPr>
              <w:t>100&gt;x≥90</w:t>
            </w:r>
          </w:p>
          <w:p>
            <w:pPr>
              <w:jc w:val="center"/>
              <w:rPr>
                <w:b/>
                <w:sz w:val="18"/>
                <w:szCs w:val="18"/>
              </w:rPr>
            </w:pPr>
            <w:r>
              <w:rPr>
                <w:b/>
                <w:sz w:val="18"/>
                <w:szCs w:val="18"/>
              </w:rPr>
              <w:t>（优秀）</w:t>
            </w:r>
          </w:p>
        </w:tc>
        <w:tc>
          <w:tcPr>
            <w:tcW w:w="1396" w:type="dxa"/>
            <w:vAlign w:val="center"/>
          </w:tcPr>
          <w:p>
            <w:pPr>
              <w:jc w:val="center"/>
              <w:rPr>
                <w:b/>
                <w:sz w:val="18"/>
                <w:szCs w:val="18"/>
              </w:rPr>
            </w:pPr>
            <w:r>
              <w:rPr>
                <w:b/>
                <w:sz w:val="18"/>
                <w:szCs w:val="18"/>
              </w:rPr>
              <w:t>89&gt;x≥80</w:t>
            </w:r>
          </w:p>
          <w:p>
            <w:pPr>
              <w:jc w:val="center"/>
              <w:rPr>
                <w:b/>
                <w:sz w:val="18"/>
                <w:szCs w:val="18"/>
              </w:rPr>
            </w:pPr>
            <w:r>
              <w:rPr>
                <w:b/>
                <w:sz w:val="18"/>
                <w:szCs w:val="18"/>
              </w:rPr>
              <w:t>（良好）</w:t>
            </w:r>
          </w:p>
        </w:tc>
        <w:tc>
          <w:tcPr>
            <w:tcW w:w="1517" w:type="dxa"/>
            <w:vAlign w:val="center"/>
          </w:tcPr>
          <w:p>
            <w:pPr>
              <w:jc w:val="center"/>
              <w:rPr>
                <w:b/>
                <w:sz w:val="18"/>
                <w:szCs w:val="18"/>
              </w:rPr>
            </w:pPr>
            <w:r>
              <w:rPr>
                <w:b/>
                <w:sz w:val="18"/>
                <w:szCs w:val="18"/>
              </w:rPr>
              <w:t>79&gt;x≥70</w:t>
            </w:r>
          </w:p>
          <w:p>
            <w:pPr>
              <w:jc w:val="center"/>
              <w:rPr>
                <w:b/>
                <w:sz w:val="18"/>
                <w:szCs w:val="18"/>
              </w:rPr>
            </w:pPr>
            <w:r>
              <w:rPr>
                <w:b/>
                <w:sz w:val="18"/>
                <w:szCs w:val="18"/>
              </w:rPr>
              <w:t>（中等）</w:t>
            </w:r>
          </w:p>
        </w:tc>
        <w:tc>
          <w:tcPr>
            <w:tcW w:w="1333" w:type="dxa"/>
            <w:vAlign w:val="center"/>
          </w:tcPr>
          <w:p>
            <w:pPr>
              <w:jc w:val="center"/>
              <w:rPr>
                <w:b/>
                <w:sz w:val="18"/>
                <w:szCs w:val="18"/>
              </w:rPr>
            </w:pPr>
            <w:r>
              <w:rPr>
                <w:b/>
                <w:sz w:val="18"/>
                <w:szCs w:val="18"/>
              </w:rPr>
              <w:t>69&gt;x≥60</w:t>
            </w:r>
          </w:p>
          <w:p>
            <w:pPr>
              <w:jc w:val="center"/>
              <w:rPr>
                <w:b/>
                <w:sz w:val="18"/>
                <w:szCs w:val="18"/>
              </w:rPr>
            </w:pPr>
            <w:r>
              <w:rPr>
                <w:b/>
                <w:sz w:val="18"/>
                <w:szCs w:val="18"/>
              </w:rPr>
              <w:t>（及格）</w:t>
            </w:r>
          </w:p>
        </w:tc>
        <w:tc>
          <w:tcPr>
            <w:tcW w:w="1141" w:type="dxa"/>
            <w:vAlign w:val="center"/>
          </w:tcPr>
          <w:p>
            <w:pPr>
              <w:jc w:val="center"/>
              <w:rPr>
                <w:b/>
                <w:sz w:val="18"/>
                <w:szCs w:val="18"/>
              </w:rPr>
            </w:pPr>
            <w:r>
              <w:rPr>
                <w:b/>
                <w:sz w:val="18"/>
                <w:szCs w:val="18"/>
              </w:rPr>
              <w:t>x&lt;60</w:t>
            </w:r>
          </w:p>
          <w:p>
            <w:pPr>
              <w:jc w:val="center"/>
              <w:rPr>
                <w:b/>
                <w:sz w:val="18"/>
                <w:szCs w:val="18"/>
              </w:rPr>
            </w:pPr>
            <w:r>
              <w:rPr>
                <w:b/>
                <w:sz w:val="18"/>
                <w:szCs w:val="18"/>
              </w:rPr>
              <w:t>（不及格）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5" w:hRule="atLeast"/>
        </w:trPr>
        <w:tc>
          <w:tcPr>
            <w:tcW w:w="626" w:type="dxa"/>
            <w:vAlign w:val="center"/>
          </w:tcPr>
          <w:p>
            <w:pPr>
              <w:pStyle w:val="57"/>
              <w:spacing w:line="400" w:lineRule="exact"/>
              <w:rPr>
                <w:rFonts w:eastAsia="宋体"/>
                <w:color w:val="auto"/>
                <w:sz w:val="18"/>
                <w:szCs w:val="18"/>
              </w:rPr>
            </w:pPr>
            <w:r>
              <w:rPr>
                <w:rFonts w:eastAsia="宋体"/>
                <w:color w:val="auto"/>
                <w:sz w:val="18"/>
                <w:szCs w:val="18"/>
              </w:rPr>
              <w:t>平时表现</w:t>
            </w:r>
          </w:p>
        </w:tc>
        <w:tc>
          <w:tcPr>
            <w:tcW w:w="704" w:type="dxa"/>
            <w:vAlign w:val="center"/>
          </w:tcPr>
          <w:p>
            <w:pPr>
              <w:pStyle w:val="57"/>
              <w:spacing w:line="400" w:lineRule="exact"/>
              <w:rPr>
                <w:rFonts w:eastAsia="宋体"/>
                <w:color w:val="auto"/>
                <w:sz w:val="18"/>
                <w:szCs w:val="18"/>
              </w:rPr>
            </w:pPr>
            <w:r>
              <w:rPr>
                <w:rFonts w:eastAsia="宋体"/>
                <w:color w:val="auto"/>
                <w:sz w:val="18"/>
                <w:szCs w:val="18"/>
              </w:rPr>
              <w:t>30</w:t>
            </w:r>
          </w:p>
        </w:tc>
        <w:tc>
          <w:tcPr>
            <w:tcW w:w="1560" w:type="dxa"/>
          </w:tcPr>
          <w:p>
            <w:pPr>
              <w:pStyle w:val="57"/>
              <w:spacing w:line="400" w:lineRule="exact"/>
              <w:jc w:val="both"/>
              <w:rPr>
                <w:rFonts w:eastAsia="宋体"/>
                <w:color w:val="auto"/>
                <w:sz w:val="18"/>
                <w:szCs w:val="18"/>
              </w:rPr>
            </w:pPr>
            <w:r>
              <w:rPr>
                <w:rFonts w:eastAsia="宋体"/>
                <w:color w:val="auto"/>
                <w:sz w:val="18"/>
                <w:szCs w:val="18"/>
              </w:rPr>
              <w:t>遵守纪律，学习认真，有扎实的专业功底，主动学习，团结协作能力强，主动查阅文献资料，表现优秀。</w:t>
            </w:r>
          </w:p>
        </w:tc>
        <w:tc>
          <w:tcPr>
            <w:tcW w:w="1396" w:type="dxa"/>
          </w:tcPr>
          <w:p>
            <w:pPr>
              <w:pStyle w:val="57"/>
              <w:spacing w:line="400" w:lineRule="exact"/>
              <w:jc w:val="both"/>
              <w:rPr>
                <w:rFonts w:eastAsia="宋体"/>
                <w:color w:val="auto"/>
                <w:sz w:val="18"/>
                <w:szCs w:val="18"/>
              </w:rPr>
            </w:pPr>
            <w:r>
              <w:rPr>
                <w:rFonts w:eastAsia="宋体"/>
                <w:color w:val="auto"/>
                <w:sz w:val="18"/>
                <w:szCs w:val="18"/>
              </w:rPr>
              <w:t>遵守纪律，学习认真，专业基础较好，能够团结同学，能够按照老师要求学习和查阅资料，表现良好。</w:t>
            </w:r>
          </w:p>
        </w:tc>
        <w:tc>
          <w:tcPr>
            <w:tcW w:w="1517" w:type="dxa"/>
          </w:tcPr>
          <w:p>
            <w:pPr>
              <w:pStyle w:val="57"/>
              <w:spacing w:line="400" w:lineRule="exact"/>
              <w:jc w:val="both"/>
              <w:rPr>
                <w:rFonts w:eastAsia="宋体"/>
                <w:color w:val="auto"/>
                <w:sz w:val="18"/>
                <w:szCs w:val="18"/>
              </w:rPr>
            </w:pPr>
            <w:r>
              <w:rPr>
                <w:rFonts w:eastAsia="宋体"/>
                <w:color w:val="auto"/>
                <w:sz w:val="18"/>
                <w:szCs w:val="18"/>
              </w:rPr>
              <w:t>遵守纪律，学习态度较好，专业基础一般，有一定的团队意识，查阅资料不够深入和规范，表现中等。</w:t>
            </w:r>
          </w:p>
        </w:tc>
        <w:tc>
          <w:tcPr>
            <w:tcW w:w="1333" w:type="dxa"/>
          </w:tcPr>
          <w:p>
            <w:pPr>
              <w:pStyle w:val="57"/>
              <w:spacing w:line="400" w:lineRule="exact"/>
              <w:jc w:val="both"/>
              <w:rPr>
                <w:rFonts w:eastAsia="宋体"/>
                <w:color w:val="auto"/>
                <w:sz w:val="18"/>
                <w:szCs w:val="18"/>
              </w:rPr>
            </w:pPr>
            <w:r>
              <w:rPr>
                <w:rFonts w:eastAsia="宋体"/>
                <w:color w:val="auto"/>
                <w:sz w:val="18"/>
                <w:szCs w:val="18"/>
              </w:rPr>
              <w:t>遵守纪律，学习态度一般，专业基础相对差，团队意识差，不能够有效的查阅资料。</w:t>
            </w:r>
          </w:p>
        </w:tc>
        <w:tc>
          <w:tcPr>
            <w:tcW w:w="1141" w:type="dxa"/>
          </w:tcPr>
          <w:p>
            <w:pPr>
              <w:pStyle w:val="57"/>
              <w:spacing w:line="400" w:lineRule="exact"/>
              <w:jc w:val="both"/>
              <w:rPr>
                <w:rFonts w:eastAsia="宋体"/>
                <w:color w:val="auto"/>
                <w:sz w:val="18"/>
                <w:szCs w:val="18"/>
              </w:rPr>
            </w:pPr>
            <w:r>
              <w:rPr>
                <w:rFonts w:eastAsia="宋体"/>
                <w:color w:val="auto"/>
                <w:sz w:val="18"/>
                <w:szCs w:val="18"/>
              </w:rPr>
              <w:t>学习纪律较差，不能完成老师安排的任务。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6" w:type="dxa"/>
            <w:vAlign w:val="center"/>
          </w:tcPr>
          <w:p>
            <w:pPr>
              <w:pStyle w:val="57"/>
              <w:spacing w:line="400" w:lineRule="exact"/>
              <w:rPr>
                <w:rFonts w:eastAsia="宋体"/>
                <w:color w:val="auto"/>
                <w:sz w:val="18"/>
                <w:szCs w:val="18"/>
              </w:rPr>
            </w:pPr>
            <w:r>
              <w:rPr>
                <w:rFonts w:eastAsia="宋体"/>
                <w:color w:val="auto"/>
                <w:sz w:val="18"/>
                <w:szCs w:val="18"/>
              </w:rPr>
              <w:t>设计作品</w:t>
            </w:r>
          </w:p>
        </w:tc>
        <w:tc>
          <w:tcPr>
            <w:tcW w:w="704" w:type="dxa"/>
            <w:vAlign w:val="center"/>
          </w:tcPr>
          <w:p>
            <w:pPr>
              <w:pStyle w:val="57"/>
              <w:spacing w:line="400" w:lineRule="exact"/>
              <w:rPr>
                <w:rFonts w:eastAsia="宋体"/>
                <w:color w:val="auto"/>
                <w:sz w:val="18"/>
                <w:szCs w:val="18"/>
              </w:rPr>
            </w:pPr>
            <w:r>
              <w:rPr>
                <w:rFonts w:eastAsia="宋体"/>
                <w:color w:val="auto"/>
                <w:sz w:val="18"/>
                <w:szCs w:val="18"/>
              </w:rPr>
              <w:t>40</w:t>
            </w:r>
          </w:p>
        </w:tc>
        <w:tc>
          <w:tcPr>
            <w:tcW w:w="1560" w:type="dxa"/>
          </w:tcPr>
          <w:p>
            <w:pPr>
              <w:pStyle w:val="57"/>
              <w:spacing w:line="400" w:lineRule="exact"/>
              <w:jc w:val="both"/>
              <w:rPr>
                <w:rFonts w:eastAsia="宋体"/>
                <w:color w:val="auto"/>
                <w:sz w:val="18"/>
                <w:szCs w:val="18"/>
              </w:rPr>
            </w:pPr>
            <w:r>
              <w:rPr>
                <w:rFonts w:eastAsia="宋体"/>
                <w:color w:val="auto"/>
                <w:sz w:val="18"/>
                <w:szCs w:val="18"/>
              </w:rPr>
              <w:t>作品功能全部实现且稳定性好。作品美观，所有设计均按照电子信息产品开发流程完成。</w:t>
            </w:r>
          </w:p>
        </w:tc>
        <w:tc>
          <w:tcPr>
            <w:tcW w:w="1396" w:type="dxa"/>
          </w:tcPr>
          <w:p>
            <w:pPr>
              <w:pStyle w:val="57"/>
              <w:spacing w:line="400" w:lineRule="exact"/>
              <w:jc w:val="both"/>
              <w:rPr>
                <w:rFonts w:eastAsia="宋体"/>
                <w:color w:val="auto"/>
                <w:sz w:val="18"/>
                <w:szCs w:val="18"/>
              </w:rPr>
            </w:pPr>
            <w:r>
              <w:rPr>
                <w:rFonts w:eastAsia="宋体"/>
                <w:color w:val="auto"/>
                <w:sz w:val="18"/>
                <w:szCs w:val="18"/>
              </w:rPr>
              <w:t>作品功能全部实现，稳定性有待提高。作品比较美观，核心设计按照电子信息产品开发流程完成。</w:t>
            </w:r>
          </w:p>
        </w:tc>
        <w:tc>
          <w:tcPr>
            <w:tcW w:w="1517" w:type="dxa"/>
          </w:tcPr>
          <w:p>
            <w:pPr>
              <w:pStyle w:val="57"/>
              <w:spacing w:line="400" w:lineRule="exact"/>
              <w:jc w:val="both"/>
              <w:rPr>
                <w:rFonts w:eastAsia="宋体"/>
                <w:color w:val="auto"/>
                <w:sz w:val="18"/>
                <w:szCs w:val="18"/>
              </w:rPr>
            </w:pPr>
            <w:r>
              <w:rPr>
                <w:rFonts w:eastAsia="宋体"/>
                <w:color w:val="auto"/>
                <w:sz w:val="18"/>
                <w:szCs w:val="18"/>
              </w:rPr>
              <w:t>作品功能基本实现，稳定性较差。作品比较一般，部分设计按照电子信息产品开发流程完成。</w:t>
            </w:r>
          </w:p>
        </w:tc>
        <w:tc>
          <w:tcPr>
            <w:tcW w:w="1333" w:type="dxa"/>
          </w:tcPr>
          <w:p>
            <w:pPr>
              <w:pStyle w:val="57"/>
              <w:spacing w:line="400" w:lineRule="exact"/>
              <w:jc w:val="both"/>
              <w:rPr>
                <w:rFonts w:eastAsia="宋体"/>
                <w:color w:val="auto"/>
                <w:sz w:val="18"/>
                <w:szCs w:val="18"/>
              </w:rPr>
            </w:pPr>
            <w:r>
              <w:rPr>
                <w:rFonts w:eastAsia="宋体"/>
                <w:color w:val="auto"/>
                <w:sz w:val="18"/>
                <w:szCs w:val="18"/>
              </w:rPr>
              <w:t>设计作品存在一定的缺陷，且不能持续稳定工作。作品整体质量不好。</w:t>
            </w:r>
          </w:p>
        </w:tc>
        <w:tc>
          <w:tcPr>
            <w:tcW w:w="1141" w:type="dxa"/>
          </w:tcPr>
          <w:p>
            <w:pPr>
              <w:pStyle w:val="57"/>
              <w:spacing w:line="400" w:lineRule="exact"/>
              <w:jc w:val="both"/>
              <w:rPr>
                <w:rFonts w:eastAsia="宋体"/>
                <w:color w:val="auto"/>
                <w:sz w:val="18"/>
                <w:szCs w:val="18"/>
              </w:rPr>
            </w:pPr>
            <w:r>
              <w:rPr>
                <w:rFonts w:eastAsia="宋体"/>
                <w:color w:val="auto"/>
                <w:sz w:val="18"/>
                <w:szCs w:val="18"/>
              </w:rPr>
              <w:t>产品不能工作。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6" w:type="dxa"/>
            <w:vAlign w:val="center"/>
          </w:tcPr>
          <w:p>
            <w:pPr>
              <w:pStyle w:val="57"/>
              <w:spacing w:line="400" w:lineRule="exact"/>
              <w:rPr>
                <w:rFonts w:eastAsia="宋体"/>
                <w:color w:val="auto"/>
                <w:sz w:val="18"/>
                <w:szCs w:val="18"/>
              </w:rPr>
            </w:pPr>
            <w:r>
              <w:rPr>
                <w:rFonts w:eastAsia="宋体"/>
                <w:color w:val="auto"/>
                <w:sz w:val="18"/>
                <w:szCs w:val="18"/>
              </w:rPr>
              <w:t>实习报告与答辩</w:t>
            </w:r>
          </w:p>
        </w:tc>
        <w:tc>
          <w:tcPr>
            <w:tcW w:w="704" w:type="dxa"/>
            <w:vAlign w:val="center"/>
          </w:tcPr>
          <w:p>
            <w:pPr>
              <w:pStyle w:val="57"/>
              <w:spacing w:line="400" w:lineRule="exact"/>
              <w:rPr>
                <w:rFonts w:eastAsia="宋体"/>
                <w:color w:val="auto"/>
                <w:sz w:val="18"/>
                <w:szCs w:val="18"/>
              </w:rPr>
            </w:pPr>
            <w:r>
              <w:rPr>
                <w:rFonts w:eastAsia="宋体"/>
                <w:color w:val="auto"/>
                <w:sz w:val="18"/>
                <w:szCs w:val="18"/>
              </w:rPr>
              <w:t>30</w:t>
            </w:r>
          </w:p>
        </w:tc>
        <w:tc>
          <w:tcPr>
            <w:tcW w:w="1560" w:type="dxa"/>
          </w:tcPr>
          <w:p>
            <w:pPr>
              <w:pStyle w:val="57"/>
              <w:spacing w:line="400" w:lineRule="exact"/>
              <w:jc w:val="both"/>
              <w:rPr>
                <w:rFonts w:eastAsia="宋体"/>
                <w:color w:val="auto"/>
                <w:sz w:val="18"/>
                <w:szCs w:val="18"/>
              </w:rPr>
            </w:pPr>
            <w:r>
              <w:rPr>
                <w:rFonts w:eastAsia="宋体"/>
                <w:color w:val="auto"/>
                <w:sz w:val="18"/>
                <w:szCs w:val="18"/>
              </w:rPr>
              <w:t>按时提交实习报告，内容充实全面正确。答辩回答问题流畅。</w:t>
            </w:r>
          </w:p>
        </w:tc>
        <w:tc>
          <w:tcPr>
            <w:tcW w:w="1396" w:type="dxa"/>
          </w:tcPr>
          <w:p>
            <w:pPr>
              <w:pStyle w:val="57"/>
              <w:spacing w:line="400" w:lineRule="exact"/>
              <w:jc w:val="both"/>
              <w:rPr>
                <w:rFonts w:eastAsia="宋体"/>
                <w:color w:val="auto"/>
                <w:sz w:val="18"/>
                <w:szCs w:val="18"/>
              </w:rPr>
            </w:pPr>
            <w:r>
              <w:rPr>
                <w:rFonts w:eastAsia="宋体"/>
                <w:color w:val="auto"/>
                <w:sz w:val="18"/>
                <w:szCs w:val="18"/>
              </w:rPr>
              <w:t>按时提交实习报告，内容全面正确。答辩回答问题较为流畅。</w:t>
            </w:r>
          </w:p>
        </w:tc>
        <w:tc>
          <w:tcPr>
            <w:tcW w:w="1517" w:type="dxa"/>
          </w:tcPr>
          <w:p>
            <w:pPr>
              <w:pStyle w:val="57"/>
              <w:spacing w:line="400" w:lineRule="exact"/>
              <w:jc w:val="both"/>
              <w:rPr>
                <w:rFonts w:eastAsia="宋体"/>
                <w:color w:val="auto"/>
                <w:sz w:val="18"/>
                <w:szCs w:val="18"/>
              </w:rPr>
            </w:pPr>
            <w:r>
              <w:rPr>
                <w:rFonts w:eastAsia="宋体"/>
                <w:color w:val="auto"/>
                <w:sz w:val="18"/>
                <w:szCs w:val="18"/>
              </w:rPr>
              <w:t>按时提交实习报告，内容正确，但不够充实，答辩回答问题不够流畅。</w:t>
            </w:r>
          </w:p>
        </w:tc>
        <w:tc>
          <w:tcPr>
            <w:tcW w:w="1333" w:type="dxa"/>
          </w:tcPr>
          <w:p>
            <w:pPr>
              <w:pStyle w:val="57"/>
              <w:spacing w:line="400" w:lineRule="exact"/>
              <w:jc w:val="both"/>
              <w:rPr>
                <w:rFonts w:eastAsia="宋体"/>
                <w:color w:val="auto"/>
                <w:sz w:val="18"/>
                <w:szCs w:val="18"/>
              </w:rPr>
            </w:pPr>
            <w:r>
              <w:rPr>
                <w:rFonts w:eastAsia="宋体"/>
                <w:color w:val="auto"/>
                <w:sz w:val="18"/>
                <w:szCs w:val="18"/>
              </w:rPr>
              <w:t>不能按时提交实习报告，实习报告内容不够全面。答辩有一定的错误。</w:t>
            </w:r>
          </w:p>
        </w:tc>
        <w:tc>
          <w:tcPr>
            <w:tcW w:w="1141" w:type="dxa"/>
          </w:tcPr>
          <w:p>
            <w:pPr>
              <w:pStyle w:val="57"/>
              <w:spacing w:line="400" w:lineRule="exact"/>
              <w:jc w:val="both"/>
              <w:rPr>
                <w:rFonts w:eastAsia="宋体"/>
                <w:color w:val="auto"/>
                <w:sz w:val="18"/>
                <w:szCs w:val="18"/>
              </w:rPr>
            </w:pPr>
            <w:r>
              <w:rPr>
                <w:rFonts w:eastAsia="宋体"/>
                <w:color w:val="auto"/>
                <w:sz w:val="18"/>
                <w:szCs w:val="18"/>
              </w:rPr>
              <w:t>无正当理由，未能提交实习报告。</w:t>
            </w:r>
          </w:p>
        </w:tc>
      </w:tr>
    </w:tbl>
    <w:p>
      <w:pPr>
        <w:widowControl/>
        <w:autoSpaceDN w:val="0"/>
        <w:spacing w:line="360" w:lineRule="auto"/>
        <w:outlineLvl w:val="2"/>
        <w:rPr>
          <w:rFonts w:eastAsia="Times New Roman"/>
          <w:b/>
          <w:szCs w:val="21"/>
        </w:rPr>
      </w:pPr>
      <w:r>
        <w:rPr>
          <w:b/>
          <w:szCs w:val="21"/>
        </w:rPr>
        <w:t>五、教学</w:t>
      </w:r>
      <w:r>
        <w:rPr>
          <w:b/>
          <w:bCs/>
          <w:szCs w:val="21"/>
        </w:rPr>
        <w:t>基本</w:t>
      </w:r>
      <w:r>
        <w:rPr>
          <w:b/>
          <w:szCs w:val="21"/>
        </w:rPr>
        <w:t>要求</w:t>
      </w:r>
    </w:p>
    <w:p>
      <w:pPr>
        <w:widowControl/>
        <w:snapToGrid w:val="0"/>
        <w:spacing w:line="400" w:lineRule="exact"/>
        <w:ind w:firstLine="420" w:firstLineChars="200"/>
        <w:rPr>
          <w:szCs w:val="21"/>
        </w:rPr>
      </w:pPr>
      <w:r>
        <w:rPr>
          <w:szCs w:val="21"/>
        </w:rPr>
        <w:t>教师在实习前应对实习内容进行充分的讲解，对实验室安全规程进行强调。提前将涉及到的技术资料发到学生手中。对学生的要求：认真完成教师布置的任务；上课要认真听讲，与教师互动，积极发言；有问题要及时答疑，不得随意缺课。实践过后能分析、归纳实习结果，撰写出完整的实习报告。</w:t>
      </w:r>
    </w:p>
    <w:p>
      <w:pPr>
        <w:widowControl/>
        <w:snapToGrid w:val="0"/>
        <w:spacing w:before="156" w:beforeLines="50" w:line="360" w:lineRule="auto"/>
        <w:jc w:val="left"/>
        <w:rPr>
          <w:b/>
          <w:bCs/>
          <w:szCs w:val="21"/>
        </w:rPr>
      </w:pPr>
      <w:r>
        <w:rPr>
          <w:b/>
          <w:bCs/>
          <w:szCs w:val="21"/>
        </w:rPr>
        <w:t>六、教学方法</w:t>
      </w:r>
    </w:p>
    <w:p>
      <w:pPr>
        <w:widowControl/>
        <w:spacing w:line="360" w:lineRule="auto"/>
        <w:ind w:firstLine="420" w:firstLineChars="200"/>
      </w:pPr>
      <w:r>
        <w:t>（1）讲授法</w:t>
      </w:r>
    </w:p>
    <w:p>
      <w:pPr>
        <w:widowControl/>
        <w:spacing w:line="360" w:lineRule="auto"/>
        <w:ind w:firstLine="420" w:firstLineChars="200"/>
      </w:pPr>
      <w:r>
        <w:t>教师要把实验课涉及到的板卡技术参数和使用要求等向学生讲授，介绍常用开发平台。</w:t>
      </w:r>
    </w:p>
    <w:p>
      <w:pPr>
        <w:widowControl/>
        <w:spacing w:line="360" w:lineRule="auto"/>
        <w:ind w:firstLine="420" w:firstLineChars="200"/>
      </w:pPr>
      <w:r>
        <w:t>（2）启发式教学</w:t>
      </w:r>
    </w:p>
    <w:p>
      <w:pPr>
        <w:widowControl/>
        <w:spacing w:line="360" w:lineRule="auto"/>
        <w:ind w:firstLine="420" w:firstLineChars="200"/>
        <w:rPr>
          <w:szCs w:val="21"/>
        </w:rPr>
      </w:pPr>
      <w:r>
        <w:t>实习过程中遇到问题，鼓励学生自行查阅资料解决或团队内部讨论解决。</w:t>
      </w:r>
    </w:p>
    <w:p>
      <w:pPr>
        <w:widowControl/>
        <w:snapToGrid w:val="0"/>
        <w:spacing w:before="156" w:beforeLines="50" w:line="360" w:lineRule="auto"/>
        <w:jc w:val="left"/>
        <w:rPr>
          <w:b/>
          <w:bCs/>
          <w:szCs w:val="21"/>
        </w:rPr>
      </w:pPr>
      <w:r>
        <w:rPr>
          <w:b/>
          <w:bCs/>
          <w:szCs w:val="21"/>
        </w:rPr>
        <w:t>七、参考教材和阅读书目</w:t>
      </w:r>
    </w:p>
    <w:p>
      <w:pPr>
        <w:snapToGrid w:val="0"/>
        <w:spacing w:line="360" w:lineRule="auto"/>
        <w:ind w:firstLine="420" w:firstLineChars="200"/>
        <w:rPr>
          <w:bCs/>
          <w:szCs w:val="21"/>
        </w:rPr>
      </w:pPr>
      <w:r>
        <w:rPr>
          <w:bCs/>
          <w:szCs w:val="21"/>
        </w:rPr>
        <w:t>（1）</w:t>
      </w:r>
      <w:r>
        <w:rPr>
          <w:szCs w:val="21"/>
          <w:shd w:val="clear" w:color="auto" w:fill="FFFFFF"/>
        </w:rPr>
        <w:t>机器人系统设计与制作：Python语言实现</w:t>
      </w:r>
      <w:r>
        <w:rPr>
          <w:bCs/>
          <w:szCs w:val="21"/>
        </w:rPr>
        <w:t xml:space="preserve">. </w:t>
      </w:r>
      <w:r>
        <w:rPr>
          <w:szCs w:val="21"/>
          <w:shd w:val="clear" w:color="auto" w:fill="FFFFFF"/>
        </w:rPr>
        <w:t>（印度）郎坦·约瑟夫（Lentin Joseph）</w:t>
      </w:r>
      <w:r>
        <w:rPr>
          <w:bCs/>
          <w:szCs w:val="21"/>
        </w:rPr>
        <w:t>. 机械工业出版社，2017年</w:t>
      </w:r>
    </w:p>
    <w:p>
      <w:pPr>
        <w:snapToGrid w:val="0"/>
        <w:spacing w:line="360" w:lineRule="auto"/>
        <w:ind w:firstLine="420" w:firstLineChars="200"/>
        <w:rPr>
          <w:bCs/>
          <w:szCs w:val="21"/>
        </w:rPr>
      </w:pPr>
      <w:r>
        <w:rPr>
          <w:bCs/>
          <w:szCs w:val="21"/>
        </w:rPr>
        <w:t>（2）Linux设备驱动开发详解. 宋保华编著. 机械工业出版社，2015年</w:t>
      </w:r>
    </w:p>
    <w:p>
      <w:pPr>
        <w:widowControl/>
        <w:snapToGrid w:val="0"/>
        <w:spacing w:before="156" w:beforeLines="50" w:line="400" w:lineRule="exact"/>
        <w:jc w:val="left"/>
        <w:rPr>
          <w:b/>
          <w:bCs/>
          <w:szCs w:val="21"/>
        </w:rPr>
      </w:pPr>
      <w:r>
        <w:rPr>
          <w:b/>
          <w:bCs/>
          <w:szCs w:val="21"/>
        </w:rPr>
        <w:t>八、本课程与其它课程的联系</w:t>
      </w:r>
    </w:p>
    <w:p>
      <w:pPr>
        <w:spacing w:line="360" w:lineRule="auto"/>
        <w:ind w:firstLine="315" w:firstLineChars="150"/>
        <w:jc w:val="left"/>
      </w:pPr>
      <w:r>
        <w:t>《</w:t>
      </w:r>
      <w:r>
        <w:rPr>
          <w:szCs w:val="21"/>
        </w:rPr>
        <w:t>电子信息创新创业实训</w:t>
      </w:r>
      <w:r>
        <w:t>》是先修课程为电路、模拟电子技术、数字电子技术、C语言程序设计等课程。为学生进行后续其它课程设计、毕业设计以及今后从事与本专业相关的工作奠定实践动手能力以及分析和解决问题能力。</w:t>
      </w:r>
    </w:p>
    <w:p>
      <w:pPr>
        <w:widowControl/>
        <w:snapToGrid w:val="0"/>
        <w:spacing w:line="400" w:lineRule="exact"/>
        <w:rPr>
          <w:szCs w:val="21"/>
        </w:rPr>
      </w:pPr>
      <w:r>
        <w:rPr>
          <w:b/>
          <w:bCs/>
          <w:szCs w:val="21"/>
        </w:rPr>
        <w:t>附录：课程思政素材</w:t>
      </w:r>
    </w:p>
    <w:tbl>
      <w:tblPr>
        <w:tblStyle w:val="15"/>
        <w:tblW w:w="69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82"/>
        <w:gridCol w:w="4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17" w:type="dxa"/>
            <w:vAlign w:val="center"/>
          </w:tcPr>
          <w:p>
            <w:pPr>
              <w:rPr>
                <w:b/>
                <w:bCs/>
                <w:kern w:val="0"/>
                <w:szCs w:val="21"/>
              </w:rPr>
            </w:pPr>
            <w:r>
              <w:rPr>
                <w:b/>
                <w:bCs/>
                <w:kern w:val="0"/>
                <w:szCs w:val="21"/>
              </w:rPr>
              <w:t>序号</w:t>
            </w:r>
          </w:p>
        </w:tc>
        <w:tc>
          <w:tcPr>
            <w:tcW w:w="1882" w:type="dxa"/>
            <w:vAlign w:val="center"/>
          </w:tcPr>
          <w:p>
            <w:pPr>
              <w:jc w:val="center"/>
              <w:rPr>
                <w:b/>
                <w:bCs/>
                <w:kern w:val="0"/>
                <w:szCs w:val="21"/>
              </w:rPr>
            </w:pPr>
            <w:r>
              <w:rPr>
                <w:b/>
                <w:bCs/>
                <w:kern w:val="0"/>
                <w:szCs w:val="21"/>
              </w:rPr>
              <w:t>课程思政素材</w:t>
            </w:r>
          </w:p>
        </w:tc>
        <w:tc>
          <w:tcPr>
            <w:tcW w:w="4254" w:type="dxa"/>
            <w:vAlign w:val="center"/>
          </w:tcPr>
          <w:p>
            <w:pPr>
              <w:jc w:val="center"/>
              <w:rPr>
                <w:b/>
                <w:bCs/>
                <w:kern w:val="0"/>
                <w:szCs w:val="21"/>
              </w:rPr>
            </w:pPr>
            <w:r>
              <w:rPr>
                <w:b/>
                <w:bCs/>
                <w:kern w:val="0"/>
                <w:szCs w:val="21"/>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Cs w:val="21"/>
              </w:rPr>
            </w:pPr>
            <w:r>
              <w:rPr>
                <w:kern w:val="0"/>
                <w:szCs w:val="21"/>
              </w:rPr>
              <w:t>1</w:t>
            </w:r>
          </w:p>
        </w:tc>
        <w:tc>
          <w:tcPr>
            <w:tcW w:w="1882" w:type="dxa"/>
            <w:vAlign w:val="center"/>
          </w:tcPr>
          <w:p>
            <w:pPr>
              <w:jc w:val="center"/>
              <w:rPr>
                <w:szCs w:val="21"/>
              </w:rPr>
            </w:pPr>
            <w:r>
              <w:rPr>
                <w:szCs w:val="21"/>
              </w:rPr>
              <w:t>爱国荣校</w:t>
            </w:r>
          </w:p>
        </w:tc>
        <w:tc>
          <w:tcPr>
            <w:tcW w:w="4254" w:type="dxa"/>
            <w:vAlign w:val="center"/>
          </w:tcPr>
          <w:p>
            <w:pPr>
              <w:widowControl/>
              <w:spacing w:line="276" w:lineRule="auto"/>
              <w:jc w:val="left"/>
              <w:rPr>
                <w:szCs w:val="21"/>
              </w:rPr>
            </w:pPr>
            <w:r>
              <w:rPr>
                <w:szCs w:val="21"/>
              </w:rPr>
              <w:t>2019年实验室派出2个代表队参加ASABE国际大学生机器人挑战赛，获得冠亚军两项，表明河南农业大学的学生很优秀，农大学子有能力为国家的智能农业装备事业作出自己的贡献。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5" w:hRule="atLeast"/>
          <w:jc w:val="center"/>
        </w:trPr>
        <w:tc>
          <w:tcPr>
            <w:tcW w:w="817" w:type="dxa"/>
            <w:vAlign w:val="center"/>
          </w:tcPr>
          <w:p>
            <w:pPr>
              <w:widowControl/>
              <w:spacing w:line="220" w:lineRule="exact"/>
              <w:jc w:val="center"/>
              <w:rPr>
                <w:kern w:val="0"/>
                <w:szCs w:val="21"/>
              </w:rPr>
            </w:pPr>
            <w:r>
              <w:rPr>
                <w:kern w:val="0"/>
                <w:szCs w:val="21"/>
              </w:rPr>
              <w:t>2</w:t>
            </w:r>
          </w:p>
        </w:tc>
        <w:tc>
          <w:tcPr>
            <w:tcW w:w="1882" w:type="dxa"/>
            <w:vAlign w:val="center"/>
          </w:tcPr>
          <w:p>
            <w:pPr>
              <w:jc w:val="center"/>
              <w:rPr>
                <w:szCs w:val="21"/>
              </w:rPr>
            </w:pPr>
            <w:r>
              <w:rPr>
                <w:szCs w:val="21"/>
              </w:rPr>
              <w:t>团队的力量</w:t>
            </w:r>
          </w:p>
        </w:tc>
        <w:tc>
          <w:tcPr>
            <w:tcW w:w="4254" w:type="dxa"/>
            <w:vAlign w:val="center"/>
          </w:tcPr>
          <w:p>
            <w:pPr>
              <w:widowControl/>
              <w:spacing w:before="100" w:beforeAutospacing="1" w:after="100" w:afterAutospacing="1" w:line="276" w:lineRule="auto"/>
              <w:ind w:firstLine="420" w:firstLineChars="200"/>
              <w:jc w:val="left"/>
              <w:rPr>
                <w:szCs w:val="21"/>
              </w:rPr>
            </w:pPr>
            <w:r>
              <w:rPr>
                <w:szCs w:val="21"/>
              </w:rPr>
              <w:t>实训课面临一定的困难，存在一定的软件调试难度和硬件制作与调试问题，鼓励大家团结协作解决复杂工程问题，团结是中华民族的优良传统。</w:t>
            </w:r>
          </w:p>
        </w:tc>
      </w:tr>
    </w:tbl>
    <w:p>
      <w:pPr>
        <w:pStyle w:val="47"/>
        <w:ind w:right="2244"/>
        <w:jc w:val="both"/>
        <w:rPr>
          <w:rFonts w:ascii="Times New Roman" w:hAnsi="Times New Roman" w:cs="Times New Roman"/>
        </w:rPr>
      </w:pPr>
    </w:p>
    <w:p>
      <w:pPr>
        <w:pStyle w:val="47"/>
        <w:ind w:right="-94"/>
        <w:rPr>
          <w:rFonts w:ascii="Times New Roman" w:hAnsi="Times New Roman" w:cs="Times New Roman"/>
        </w:rPr>
      </w:pPr>
      <w:r>
        <w:rPr>
          <w:rFonts w:ascii="Times New Roman" w:hAnsi="Times New Roman" w:cs="Times New Roman"/>
        </w:rPr>
        <w:t xml:space="preserve">                                              </w:t>
      </w:r>
    </w:p>
    <w:p>
      <w:pPr>
        <w:snapToGrid w:val="0"/>
        <w:spacing w:line="360" w:lineRule="auto"/>
        <w:jc w:val="center"/>
        <w:rPr>
          <w:b/>
          <w:sz w:val="28"/>
          <w:szCs w:val="28"/>
        </w:rPr>
      </w:pPr>
      <w:r>
        <w:br w:type="page"/>
      </w:r>
      <w:bookmarkStart w:id="636" w:name="_Toc233"/>
      <w:bookmarkStart w:id="637" w:name="_Toc16332"/>
      <w:bookmarkStart w:id="638" w:name="_Toc27609"/>
      <w:bookmarkStart w:id="639" w:name="_Toc18657"/>
      <w:bookmarkStart w:id="640" w:name="_Toc3025"/>
      <w:bookmarkStart w:id="641" w:name="_Toc13858"/>
      <w:bookmarkStart w:id="642" w:name="_Toc1202"/>
      <w:bookmarkStart w:id="643" w:name="_Toc5165"/>
      <w:r>
        <w:rPr>
          <w:rStyle w:val="23"/>
          <w:bCs/>
          <w:lang w:val="zh-CN"/>
        </w:rPr>
        <w:t xml:space="preserve">FPGA数字系统课程设计 </w:t>
      </w:r>
      <w:bookmarkEnd w:id="636"/>
      <w:bookmarkEnd w:id="637"/>
      <w:bookmarkEnd w:id="638"/>
      <w:bookmarkEnd w:id="639"/>
      <w:bookmarkEnd w:id="640"/>
      <w:bookmarkEnd w:id="641"/>
      <w:bookmarkEnd w:id="642"/>
      <w:bookmarkEnd w:id="643"/>
    </w:p>
    <w:p>
      <w:pPr>
        <w:snapToGrid w:val="0"/>
        <w:spacing w:line="360" w:lineRule="auto"/>
        <w:jc w:val="center"/>
        <w:rPr>
          <w:sz w:val="24"/>
        </w:rPr>
      </w:pPr>
      <w:r>
        <w:rPr>
          <w:sz w:val="24"/>
        </w:rPr>
        <w:t>（FPGA Digital System Design Practice）</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1" w:type="pct"/>
        <w:tblInd w:w="-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8"/>
        <w:gridCol w:w="2650"/>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1666" w:type="pct"/>
          </w:tcPr>
          <w:p>
            <w:pPr>
              <w:spacing w:line="300" w:lineRule="auto"/>
              <w:rPr>
                <w:b/>
                <w:bCs/>
                <w:szCs w:val="21"/>
              </w:rPr>
            </w:pPr>
            <w:r>
              <w:rPr>
                <w:b/>
                <w:bCs/>
                <w:szCs w:val="21"/>
              </w:rPr>
              <w:t>课程编号：</w:t>
            </w:r>
            <w:r>
              <w:rPr>
                <w:szCs w:val="21"/>
              </w:rPr>
              <w:t>04021557</w:t>
            </w:r>
          </w:p>
        </w:tc>
        <w:tc>
          <w:tcPr>
            <w:tcW w:w="1453" w:type="pct"/>
          </w:tcPr>
          <w:p>
            <w:pPr>
              <w:spacing w:line="300" w:lineRule="auto"/>
              <w:rPr>
                <w:b/>
                <w:bCs/>
                <w:szCs w:val="21"/>
              </w:rPr>
            </w:pPr>
            <w:r>
              <w:rPr>
                <w:b/>
                <w:bCs/>
                <w:szCs w:val="21"/>
              </w:rPr>
              <w:t>课程总学时：</w:t>
            </w:r>
            <w:r>
              <w:rPr>
                <w:szCs w:val="21"/>
              </w:rPr>
              <w:t>2周</w:t>
            </w:r>
          </w:p>
        </w:tc>
        <w:tc>
          <w:tcPr>
            <w:tcW w:w="1881" w:type="pct"/>
          </w:tcPr>
          <w:p>
            <w:pPr>
              <w:spacing w:line="300" w:lineRule="auto"/>
              <w:rPr>
                <w:b/>
                <w:bCs/>
                <w:szCs w:val="21"/>
              </w:rPr>
            </w:pPr>
            <w:r>
              <w:rPr>
                <w:b/>
                <w:bCs/>
                <w:szCs w:val="21"/>
              </w:rPr>
              <w:t>实验学时：</w:t>
            </w:r>
            <w:r>
              <w:rPr>
                <w:szCs w:val="21"/>
              </w:rPr>
              <w:t>2周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kern w:val="0"/>
                <w:szCs w:val="21"/>
              </w:rPr>
              <w:t>必修</w:t>
            </w:r>
          </w:p>
        </w:tc>
        <w:tc>
          <w:tcPr>
            <w:tcW w:w="1453" w:type="pct"/>
          </w:tcPr>
          <w:p>
            <w:pPr>
              <w:spacing w:line="300" w:lineRule="auto"/>
              <w:rPr>
                <w:b/>
                <w:bCs/>
                <w:szCs w:val="21"/>
              </w:rPr>
            </w:pPr>
            <w:r>
              <w:rPr>
                <w:b/>
                <w:bCs/>
                <w:szCs w:val="21"/>
              </w:rPr>
              <w:t>课程属性:</w:t>
            </w:r>
            <w:r>
              <w:rPr>
                <w:szCs w:val="21"/>
              </w:rPr>
              <w:t>专业类</w:t>
            </w:r>
          </w:p>
        </w:tc>
        <w:tc>
          <w:tcPr>
            <w:tcW w:w="1881" w:type="pct"/>
          </w:tcPr>
          <w:p>
            <w:pPr>
              <w:spacing w:line="300" w:lineRule="auto"/>
              <w:rPr>
                <w:b/>
                <w:bCs/>
                <w:szCs w:val="21"/>
              </w:rPr>
            </w:pPr>
            <w:r>
              <w:rPr>
                <w:b/>
                <w:bCs/>
                <w:szCs w:val="21"/>
              </w:rPr>
              <w:t>开设学期：</w:t>
            </w:r>
            <w:r>
              <w:rPr>
                <w:szCs w:val="21"/>
              </w:rPr>
              <w:t>第7学期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吴昂</w:t>
            </w:r>
          </w:p>
        </w:tc>
        <w:tc>
          <w:tcPr>
            <w:tcW w:w="1453" w:type="pct"/>
          </w:tcPr>
          <w:p>
            <w:pPr>
              <w:spacing w:line="300" w:lineRule="auto"/>
              <w:rPr>
                <w:b/>
                <w:bCs/>
                <w:szCs w:val="21"/>
              </w:rPr>
            </w:pPr>
            <w:r>
              <w:rPr>
                <w:b/>
                <w:bCs/>
                <w:szCs w:val="21"/>
              </w:rPr>
              <w:t>课程团队：</w:t>
            </w:r>
            <w:r>
              <w:rPr>
                <w:szCs w:val="21"/>
              </w:rPr>
              <w:t>朱娟花</w:t>
            </w:r>
          </w:p>
        </w:tc>
        <w:tc>
          <w:tcPr>
            <w:tcW w:w="1881" w:type="pct"/>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szCs w:val="21"/>
              </w:rPr>
              <w:t>电路、数字电子技术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毕业设计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吴昂</w:t>
            </w:r>
          </w:p>
        </w:tc>
        <w:tc>
          <w:tcPr>
            <w:tcW w:w="1453" w:type="pct"/>
          </w:tcPr>
          <w:p>
            <w:pPr>
              <w:spacing w:line="300" w:lineRule="auto"/>
              <w:rPr>
                <w:b/>
                <w:bCs/>
                <w:szCs w:val="21"/>
              </w:rPr>
            </w:pPr>
            <w:r>
              <w:rPr>
                <w:b/>
                <w:bCs/>
                <w:szCs w:val="21"/>
              </w:rPr>
              <w:t>审核人：</w:t>
            </w:r>
            <w:r>
              <w:rPr>
                <w:szCs w:val="21"/>
              </w:rPr>
              <w:t xml:space="preserve"> </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b/>
          <w:bCs/>
          <w:kern w:val="0"/>
          <w:szCs w:val="21"/>
        </w:rPr>
      </w:pPr>
    </w:p>
    <w:p>
      <w:pPr>
        <w:widowControl/>
        <w:snapToGrid w:val="0"/>
        <w:spacing w:before="156" w:beforeLines="50" w:line="400" w:lineRule="exact"/>
        <w:jc w:val="left"/>
        <w:rPr>
          <w:b/>
          <w:bCs/>
          <w:szCs w:val="21"/>
        </w:rPr>
      </w:pPr>
      <w:r>
        <w:rPr>
          <w:b/>
          <w:bCs/>
          <w:szCs w:val="21"/>
        </w:rPr>
        <w:t>一、课程简介/课程目标</w:t>
      </w:r>
    </w:p>
    <w:p>
      <w:pPr>
        <w:spacing w:line="400" w:lineRule="exact"/>
        <w:ind w:firstLine="420" w:firstLineChars="200"/>
      </w:pPr>
      <w:r>
        <w:t>《</w:t>
      </w:r>
      <w:r>
        <w:rPr>
          <w:rFonts w:eastAsia="Times New Roman"/>
        </w:rPr>
        <w:t>FPGA</w:t>
      </w:r>
      <w:r>
        <w:rPr>
          <w:bCs/>
          <w:kern w:val="0"/>
          <w:szCs w:val="21"/>
          <w:lang w:bidi="ar"/>
        </w:rPr>
        <w:t>数字系统</w:t>
      </w:r>
      <w:r>
        <w:t>课程设计》是电子信息工程专业的一门必修实践教学课程，是训练学生运用硬件描述语言专业知识解决工程实际问题能力的重要环节。</w:t>
      </w:r>
      <w:r>
        <w:rPr>
          <w:bCs/>
          <w:kern w:val="0"/>
          <w:szCs w:val="21"/>
          <w:lang w:bidi="ar"/>
        </w:rPr>
        <w:t>FPGA</w:t>
      </w:r>
      <w:r>
        <w:t>课程设计不仅能增强学生对理论知识的理解，而且能锻炼学生实际动手操作和解决工程问题的能力，有利于学生了解现代电子技术最新应用，有利于引导并培养学生的创新思维和创新能力。</w:t>
      </w:r>
    </w:p>
    <w:p>
      <w:pPr>
        <w:spacing w:line="400" w:lineRule="exact"/>
        <w:ind w:firstLine="420" w:firstLineChars="200"/>
      </w:pPr>
      <w:r>
        <w:t>通过课程设计，能够分析和论证</w:t>
      </w:r>
      <w:r>
        <w:rPr>
          <w:spacing w:val="-2"/>
        </w:rPr>
        <w:t xml:space="preserve">基于 </w:t>
      </w:r>
      <w:r>
        <w:rPr>
          <w:rFonts w:eastAsia="Times New Roman"/>
        </w:rPr>
        <w:t>FPGA</w:t>
      </w:r>
      <w:r>
        <w:t>的数字电子系统的实现方案，设计数字系统</w:t>
      </w:r>
      <w:r>
        <w:rPr>
          <w:rFonts w:eastAsia="Times New Roman"/>
        </w:rPr>
        <w:t>VHDL</w:t>
      </w:r>
      <w:r>
        <w:t>硬件描述语言程序，熟悉</w:t>
      </w:r>
      <w:r>
        <w:rPr>
          <w:rFonts w:eastAsia="Times New Roman"/>
        </w:rPr>
        <w:t>EDA</w:t>
      </w:r>
      <w:r>
        <w:t>工具软件的编辑、编译、仿真及下载验证过程仿真实现系统调试，撰写设计报告等，使学生掌握</w:t>
      </w:r>
      <w:r>
        <w:rPr>
          <w:rFonts w:eastAsia="Times New Roman"/>
        </w:rPr>
        <w:t>FPGA</w:t>
      </w:r>
      <w:r>
        <w:t>数字系统设计步骤和方法，提高综合分析问题和解决问题的能力。</w:t>
      </w:r>
    </w:p>
    <w:p>
      <w:pPr>
        <w:spacing w:line="400" w:lineRule="exact"/>
        <w:ind w:firstLine="420" w:firstLineChars="200"/>
      </w:pPr>
      <w:r>
        <w:t>通过课程设计，学会运用相关技术资料去解决工程实际问题，提高综合分析问题和解决问题的能力；提高学生查阅文献资料、编写工程设计文件、沟通、交流以及自主学习的能力。</w:t>
      </w:r>
    </w:p>
    <w:p>
      <w:pPr>
        <w:spacing w:line="400" w:lineRule="exact"/>
        <w:ind w:firstLine="422" w:firstLineChars="200"/>
      </w:pPr>
      <w:r>
        <w:rPr>
          <w:b/>
          <w:bCs/>
        </w:rPr>
        <w:t>课程目标 1：</w:t>
      </w:r>
      <w:r>
        <w:t>学生能够应用</w:t>
      </w:r>
      <w:r>
        <w:rPr>
          <w:rFonts w:eastAsia="Times New Roman"/>
        </w:rPr>
        <w:t>FPGA</w:t>
      </w:r>
      <w:r>
        <w:t>理论知识，从电子系统应用设计任务需求出发，确定合理的系统设计方案，利用</w:t>
      </w:r>
      <w:r>
        <w:rPr>
          <w:rFonts w:eastAsia="Times New Roman"/>
        </w:rPr>
        <w:t xml:space="preserve"> VHDL</w:t>
      </w:r>
      <w:r>
        <w:t>完成数字系统各电路功能模块设计，在实现任务要求的各项指标基础上，能够有所创新。</w:t>
      </w:r>
    </w:p>
    <w:p>
      <w:pPr>
        <w:spacing w:line="400" w:lineRule="exact"/>
        <w:ind w:firstLine="422" w:firstLineChars="200"/>
      </w:pPr>
      <w:r>
        <w:rPr>
          <w:b/>
          <w:bCs/>
        </w:rPr>
        <w:t>课程目标2：</w:t>
      </w:r>
      <w:r>
        <w:t>学生能够熟练操作</w:t>
      </w:r>
      <w:r>
        <w:rPr>
          <w:rFonts w:eastAsia="Times New Roman"/>
        </w:rPr>
        <w:t>EDA</w:t>
      </w:r>
      <w:r>
        <w:t>工具软件，并通过</w:t>
      </w:r>
      <w:r>
        <w:rPr>
          <w:rFonts w:eastAsia="Times New Roman"/>
        </w:rPr>
        <w:t>EDA</w:t>
      </w:r>
      <w:r>
        <w:t>工具软件的设计输入、目标器件选择、编译、波形仿真、引脚锁定、编译、配置、下载及硬件测试，仿真模拟实现系统，并不断改进和完善系统解决方案，并理解其局限性。</w:t>
      </w:r>
    </w:p>
    <w:p>
      <w:pPr>
        <w:spacing w:line="400" w:lineRule="exact"/>
        <w:ind w:firstLine="422" w:firstLineChars="200"/>
      </w:pPr>
      <w:r>
        <w:rPr>
          <w:b/>
          <w:bCs/>
        </w:rPr>
        <w:t>课程目标3：</w:t>
      </w:r>
      <w:r>
        <w:t>应用工程管理方法对电子系统设计过程进行管理，选择合适的数字集成器件，经济的设计电子系统。</w:t>
      </w:r>
    </w:p>
    <w:p>
      <w:pPr>
        <w:spacing w:line="400" w:lineRule="exact"/>
        <w:ind w:firstLine="422" w:firstLineChars="200"/>
      </w:pPr>
      <w:r>
        <w:rPr>
          <w:b/>
          <w:bCs/>
        </w:rPr>
        <w:t>课程目标 4：</w:t>
      </w:r>
      <w:r>
        <w:t>具有自学的能力，善于归纳总结，学生能够对设计任务提出不同的解决方案，不照抄照搬，主动适应职业发展的需要。</w:t>
      </w:r>
    </w:p>
    <w:p>
      <w:pPr>
        <w:widowControl/>
        <w:snapToGrid w:val="0"/>
        <w:spacing w:before="156" w:beforeLines="50" w:line="400" w:lineRule="exact"/>
        <w:jc w:val="left"/>
        <w:rPr>
          <w:b/>
          <w:bCs/>
          <w:szCs w:val="21"/>
        </w:rPr>
      </w:pPr>
      <w:r>
        <w:rPr>
          <w:b/>
          <w:bCs/>
          <w:szCs w:val="21"/>
        </w:rPr>
        <w:t>二、课程目标与毕业要求的关系</w:t>
      </w:r>
    </w:p>
    <w:p>
      <w:pPr>
        <w:widowControl/>
        <w:jc w:val="center"/>
      </w:pPr>
      <w:r>
        <w:rPr>
          <w:b/>
          <w:kern w:val="0"/>
          <w:szCs w:val="21"/>
          <w:lang w:bidi="ar"/>
        </w:rPr>
        <w:t>表1课程目标与毕业要求的关系</w:t>
      </w:r>
    </w:p>
    <w:tbl>
      <w:tblPr>
        <w:tblStyle w:val="15"/>
        <w:tblpPr w:leftFromText="180" w:rightFromText="180" w:vertAnchor="text" w:horzAnchor="page" w:tblpX="1944" w:tblpY="122"/>
        <w:tblOverlap w:val="never"/>
        <w:tblW w:w="79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5148"/>
        <w:gridCol w:w="1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tcPr>
          <w:p>
            <w:pPr>
              <w:widowControl/>
              <w:snapToGrid w:val="0"/>
              <w:spacing w:line="320" w:lineRule="exact"/>
              <w:jc w:val="center"/>
              <w:rPr>
                <w:b/>
                <w:sz w:val="18"/>
                <w:szCs w:val="18"/>
              </w:rPr>
            </w:pPr>
            <w:r>
              <w:rPr>
                <w:b/>
                <w:sz w:val="18"/>
                <w:szCs w:val="18"/>
              </w:rPr>
              <w:t>课程目标</w:t>
            </w:r>
          </w:p>
        </w:tc>
        <w:tc>
          <w:tcPr>
            <w:tcW w:w="5148" w:type="dxa"/>
          </w:tcPr>
          <w:p>
            <w:pPr>
              <w:widowControl/>
              <w:snapToGrid w:val="0"/>
              <w:spacing w:line="320" w:lineRule="exact"/>
              <w:jc w:val="center"/>
              <w:rPr>
                <w:b/>
                <w:sz w:val="18"/>
                <w:szCs w:val="18"/>
              </w:rPr>
            </w:pPr>
            <w:r>
              <w:rPr>
                <w:b/>
                <w:sz w:val="18"/>
                <w:szCs w:val="18"/>
              </w:rPr>
              <w:t>毕业要求指标点</w:t>
            </w:r>
          </w:p>
        </w:tc>
        <w:tc>
          <w:tcPr>
            <w:tcW w:w="1699" w:type="dxa"/>
          </w:tcPr>
          <w:p>
            <w:pPr>
              <w:widowControl/>
              <w:snapToGrid w:val="0"/>
              <w:spacing w:line="320" w:lineRule="exact"/>
              <w:jc w:val="center"/>
              <w:rPr>
                <w:b/>
                <w:sz w:val="18"/>
                <w:szCs w:val="18"/>
              </w:rPr>
            </w:pPr>
            <w:r>
              <w:rPr>
                <w:b/>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1</w:t>
            </w:r>
          </w:p>
        </w:tc>
        <w:tc>
          <w:tcPr>
            <w:tcW w:w="5148" w:type="dxa"/>
            <w:vAlign w:val="center"/>
          </w:tcPr>
          <w:p>
            <w:pPr>
              <w:widowControl/>
              <w:snapToGrid w:val="0"/>
              <w:spacing w:line="320" w:lineRule="exact"/>
              <w:rPr>
                <w:bCs/>
                <w:sz w:val="18"/>
                <w:szCs w:val="18"/>
              </w:rPr>
            </w:pPr>
            <w:r>
              <w:rPr>
                <w:bCs/>
                <w:sz w:val="18"/>
                <w:szCs w:val="18"/>
              </w:rPr>
              <w:t>指标点3.3 能够完成电路系统和信息处理系统等方面系统开发及产品的工艺流程设计，并在设计中体现创新意识。</w:t>
            </w:r>
          </w:p>
        </w:tc>
        <w:tc>
          <w:tcPr>
            <w:tcW w:w="1699" w:type="dxa"/>
            <w:vAlign w:val="center"/>
          </w:tcPr>
          <w:p>
            <w:pPr>
              <w:widowControl/>
              <w:tabs>
                <w:tab w:val="left" w:pos="530"/>
              </w:tabs>
              <w:snapToGrid w:val="0"/>
              <w:spacing w:line="320" w:lineRule="exact"/>
              <w:rPr>
                <w:bCs/>
                <w:sz w:val="18"/>
                <w:szCs w:val="18"/>
              </w:rPr>
            </w:pPr>
            <w:r>
              <w:rPr>
                <w:kern w:val="0"/>
                <w:sz w:val="18"/>
                <w:szCs w:val="18"/>
              </w:rPr>
              <w:t>3.设计/开发解决方案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2</w:t>
            </w:r>
          </w:p>
        </w:tc>
        <w:tc>
          <w:tcPr>
            <w:tcW w:w="5148" w:type="dxa"/>
            <w:vAlign w:val="center"/>
          </w:tcPr>
          <w:p>
            <w:pPr>
              <w:widowControl/>
              <w:snapToGrid w:val="0"/>
              <w:spacing w:line="320" w:lineRule="exact"/>
              <w:rPr>
                <w:bCs/>
                <w:sz w:val="18"/>
                <w:szCs w:val="18"/>
              </w:rPr>
            </w:pPr>
            <w:r>
              <w:rPr>
                <w:bCs/>
                <w:sz w:val="18"/>
                <w:szCs w:val="18"/>
              </w:rPr>
              <w:t>指标点5.3 能够针对具体的对象，开发或选用满足特定需求的现代工具，模拟和预测专业问题，并能够分析其局限性。</w:t>
            </w:r>
          </w:p>
        </w:tc>
        <w:tc>
          <w:tcPr>
            <w:tcW w:w="1699" w:type="dxa"/>
            <w:vAlign w:val="center"/>
          </w:tcPr>
          <w:p>
            <w:pPr>
              <w:widowControl/>
              <w:tabs>
                <w:tab w:val="left" w:pos="530"/>
              </w:tabs>
              <w:snapToGrid w:val="0"/>
              <w:spacing w:line="320" w:lineRule="exact"/>
              <w:rPr>
                <w:bCs/>
                <w:sz w:val="18"/>
                <w:szCs w:val="18"/>
              </w:rPr>
            </w:pPr>
            <w:r>
              <w:rPr>
                <w:bCs/>
                <w:sz w:val="18"/>
                <w:szCs w:val="18"/>
              </w:rPr>
              <w:t>5.使用现代工具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3</w:t>
            </w:r>
          </w:p>
        </w:tc>
        <w:tc>
          <w:tcPr>
            <w:tcW w:w="5148" w:type="dxa"/>
            <w:vAlign w:val="center"/>
          </w:tcPr>
          <w:p>
            <w:pPr>
              <w:widowControl/>
              <w:snapToGrid w:val="0"/>
              <w:spacing w:line="320" w:lineRule="exact"/>
              <w:rPr>
                <w:bCs/>
                <w:sz w:val="18"/>
                <w:szCs w:val="18"/>
              </w:rPr>
            </w:pPr>
            <w:r>
              <w:rPr>
                <w:bCs/>
                <w:sz w:val="18"/>
                <w:szCs w:val="18"/>
              </w:rPr>
              <w:t>指标点11.2 在多学科环境下（包括模拟环境），能够将工程管理和经济决策方法，应用于电子信息工程领域中工程项目开发和设计。</w:t>
            </w:r>
          </w:p>
        </w:tc>
        <w:tc>
          <w:tcPr>
            <w:tcW w:w="1699" w:type="dxa"/>
            <w:vAlign w:val="center"/>
          </w:tcPr>
          <w:p>
            <w:pPr>
              <w:widowControl/>
              <w:tabs>
                <w:tab w:val="left" w:pos="530"/>
              </w:tabs>
              <w:snapToGrid w:val="0"/>
              <w:spacing w:line="320" w:lineRule="exact"/>
              <w:rPr>
                <w:bCs/>
                <w:sz w:val="18"/>
                <w:szCs w:val="18"/>
              </w:rPr>
            </w:pPr>
            <w:r>
              <w:rPr>
                <w:kern w:val="0"/>
                <w:sz w:val="18"/>
                <w:szCs w:val="18"/>
              </w:rPr>
              <w:t>11.项目管理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4</w:t>
            </w:r>
          </w:p>
        </w:tc>
        <w:tc>
          <w:tcPr>
            <w:tcW w:w="5148" w:type="dxa"/>
            <w:vAlign w:val="center"/>
          </w:tcPr>
          <w:p>
            <w:pPr>
              <w:widowControl/>
              <w:snapToGrid w:val="0"/>
              <w:spacing w:line="320" w:lineRule="exact"/>
              <w:rPr>
                <w:bCs/>
                <w:sz w:val="18"/>
                <w:szCs w:val="18"/>
              </w:rPr>
            </w:pPr>
            <w:r>
              <w:rPr>
                <w:bCs/>
                <w:sz w:val="18"/>
                <w:szCs w:val="18"/>
              </w:rPr>
              <w:t>指标点12.2 具备适应自身发展和社会发展的自主学习和终身学习的能力，包括对电子信息工程领域中技术问题的理解能力，归纳总结能力和提出问题的能力等。</w:t>
            </w:r>
          </w:p>
        </w:tc>
        <w:tc>
          <w:tcPr>
            <w:tcW w:w="1699" w:type="dxa"/>
            <w:vAlign w:val="center"/>
          </w:tcPr>
          <w:p>
            <w:pPr>
              <w:widowControl/>
              <w:tabs>
                <w:tab w:val="left" w:pos="530"/>
              </w:tabs>
              <w:snapToGrid w:val="0"/>
              <w:spacing w:line="320" w:lineRule="exact"/>
              <w:rPr>
                <w:bCs/>
                <w:sz w:val="18"/>
                <w:szCs w:val="18"/>
              </w:rPr>
            </w:pPr>
            <w:r>
              <w:rPr>
                <w:kern w:val="0"/>
                <w:sz w:val="18"/>
                <w:szCs w:val="18"/>
              </w:rPr>
              <w:t>12.</w:t>
            </w:r>
            <w:r>
              <w:rPr>
                <w:kern w:val="0"/>
                <w:sz w:val="18"/>
                <w:szCs w:val="18"/>
                <w:lang w:bidi="ar"/>
              </w:rPr>
              <w:t>终身学习</w:t>
            </w:r>
          </w:p>
        </w:tc>
      </w:tr>
    </w:tbl>
    <w:p>
      <w:pPr>
        <w:widowControl/>
        <w:snapToGrid w:val="0"/>
        <w:spacing w:before="156" w:beforeLines="50" w:line="400" w:lineRule="exact"/>
        <w:jc w:val="left"/>
        <w:rPr>
          <w:b/>
          <w:bCs/>
          <w:szCs w:val="21"/>
        </w:rPr>
      </w:pPr>
      <w:r>
        <w:rPr>
          <w:b/>
          <w:bCs/>
          <w:szCs w:val="21"/>
        </w:rPr>
        <w:t>三、课程教学内容与课程目标的对应关系</w:t>
      </w:r>
    </w:p>
    <w:p>
      <w:pPr>
        <w:widowControl/>
        <w:jc w:val="center"/>
      </w:pPr>
      <w:r>
        <w:rPr>
          <w:b/>
          <w:kern w:val="0"/>
          <w:szCs w:val="21"/>
          <w:lang w:bidi="ar"/>
        </w:rPr>
        <w:t>表2</w:t>
      </w:r>
      <w:r>
        <w:rPr>
          <w:b/>
          <w:szCs w:val="21"/>
        </w:rPr>
        <w:t>课程教学内容与课程目标的对应关系</w:t>
      </w:r>
    </w:p>
    <w:tbl>
      <w:tblPr>
        <w:tblStyle w:val="15"/>
        <w:tblW w:w="492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3"/>
        <w:gridCol w:w="2503"/>
        <w:gridCol w:w="2706"/>
        <w:gridCol w:w="1471"/>
        <w:gridCol w:w="704"/>
        <w:gridCol w:w="8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widowControl/>
              <w:spacing w:line="320" w:lineRule="exact"/>
              <w:jc w:val="center"/>
              <w:rPr>
                <w:b/>
                <w:kern w:val="0"/>
                <w:sz w:val="18"/>
                <w:szCs w:val="18"/>
                <w:lang w:bidi="ar"/>
              </w:rPr>
            </w:pPr>
            <w:r>
              <w:rPr>
                <w:b/>
                <w:kern w:val="0"/>
                <w:sz w:val="18"/>
                <w:szCs w:val="18"/>
                <w:lang w:bidi="ar"/>
              </w:rPr>
              <w:t>序号</w:t>
            </w:r>
          </w:p>
        </w:tc>
        <w:tc>
          <w:tcPr>
            <w:tcW w:w="1420" w:type="pct"/>
            <w:vAlign w:val="center"/>
          </w:tcPr>
          <w:p>
            <w:pPr>
              <w:widowControl/>
              <w:spacing w:line="320" w:lineRule="exact"/>
              <w:jc w:val="center"/>
              <w:rPr>
                <w:sz w:val="18"/>
                <w:szCs w:val="18"/>
              </w:rPr>
            </w:pPr>
            <w:r>
              <w:rPr>
                <w:b/>
                <w:kern w:val="0"/>
                <w:sz w:val="18"/>
                <w:szCs w:val="18"/>
                <w:lang w:bidi="ar"/>
              </w:rPr>
              <w:t>教学</w:t>
            </w:r>
          </w:p>
          <w:p>
            <w:pPr>
              <w:widowControl/>
              <w:spacing w:line="320" w:lineRule="exact"/>
              <w:jc w:val="center"/>
              <w:rPr>
                <w:kern w:val="0"/>
                <w:sz w:val="18"/>
                <w:szCs w:val="18"/>
                <w:lang w:bidi="ar"/>
              </w:rPr>
            </w:pPr>
            <w:r>
              <w:rPr>
                <w:b/>
                <w:kern w:val="0"/>
                <w:sz w:val="18"/>
                <w:szCs w:val="18"/>
                <w:lang w:bidi="ar"/>
              </w:rPr>
              <w:t>内容</w:t>
            </w:r>
          </w:p>
        </w:tc>
        <w:tc>
          <w:tcPr>
            <w:tcW w:w="1533" w:type="pct"/>
            <w:vAlign w:val="center"/>
          </w:tcPr>
          <w:p>
            <w:pPr>
              <w:widowControl/>
              <w:spacing w:line="320" w:lineRule="exact"/>
              <w:jc w:val="center"/>
              <w:rPr>
                <w:kern w:val="0"/>
                <w:sz w:val="18"/>
                <w:szCs w:val="18"/>
                <w:lang w:bidi="ar"/>
              </w:rPr>
            </w:pPr>
            <w:r>
              <w:rPr>
                <w:b/>
                <w:bCs/>
                <w:sz w:val="18"/>
                <w:szCs w:val="18"/>
              </w:rPr>
              <w:t>教学重点和难点</w:t>
            </w:r>
          </w:p>
        </w:tc>
        <w:tc>
          <w:tcPr>
            <w:tcW w:w="845" w:type="pct"/>
            <w:vAlign w:val="center"/>
          </w:tcPr>
          <w:p>
            <w:pPr>
              <w:widowControl/>
              <w:spacing w:line="320" w:lineRule="exact"/>
              <w:jc w:val="center"/>
              <w:rPr>
                <w:b/>
                <w:bCs/>
                <w:sz w:val="18"/>
                <w:szCs w:val="18"/>
              </w:rPr>
            </w:pPr>
            <w:r>
              <w:rPr>
                <w:b/>
                <w:bCs/>
                <w:sz w:val="18"/>
                <w:szCs w:val="18"/>
              </w:rPr>
              <w:t>教学方式</w:t>
            </w:r>
          </w:p>
        </w:tc>
        <w:tc>
          <w:tcPr>
            <w:tcW w:w="418" w:type="pct"/>
            <w:vAlign w:val="center"/>
          </w:tcPr>
          <w:p>
            <w:pPr>
              <w:widowControl/>
              <w:spacing w:line="320" w:lineRule="exact"/>
              <w:jc w:val="center"/>
              <w:rPr>
                <w:b/>
                <w:bCs/>
                <w:sz w:val="18"/>
                <w:szCs w:val="18"/>
              </w:rPr>
            </w:pPr>
            <w:r>
              <w:rPr>
                <w:b/>
                <w:bCs/>
                <w:kern w:val="0"/>
                <w:sz w:val="18"/>
                <w:szCs w:val="18"/>
              </w:rPr>
              <w:t>实践学时</w:t>
            </w:r>
          </w:p>
        </w:tc>
        <w:tc>
          <w:tcPr>
            <w:tcW w:w="509" w:type="pct"/>
            <w:vAlign w:val="center"/>
          </w:tcPr>
          <w:p>
            <w:pPr>
              <w:widowControl/>
              <w:spacing w:line="320" w:lineRule="exact"/>
              <w:jc w:val="center"/>
              <w:rPr>
                <w:kern w:val="0"/>
                <w:sz w:val="18"/>
                <w:szCs w:val="18"/>
                <w:lang w:bidi="ar"/>
              </w:rPr>
            </w:pPr>
            <w:r>
              <w:rPr>
                <w:b/>
                <w:kern w:val="0"/>
                <w:sz w:val="18"/>
                <w:szCs w:val="18"/>
                <w:lang w:bidi="ar"/>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1</w:t>
            </w:r>
          </w:p>
        </w:tc>
        <w:tc>
          <w:tcPr>
            <w:tcW w:w="1420" w:type="pct"/>
            <w:vAlign w:val="center"/>
          </w:tcPr>
          <w:p>
            <w:pPr>
              <w:pStyle w:val="35"/>
              <w:spacing w:before="22" w:line="320" w:lineRule="exact"/>
              <w:ind w:left="107"/>
              <w:rPr>
                <w:rFonts w:ascii="Times New Roman" w:hAnsi="Times New Roman" w:cs="Times New Roman"/>
                <w:sz w:val="18"/>
                <w:szCs w:val="18"/>
                <w:lang w:eastAsia="zh-CN" w:bidi="ar"/>
              </w:rPr>
            </w:pPr>
            <w:r>
              <w:rPr>
                <w:rFonts w:ascii="Times New Roman" w:hAnsi="Times New Roman" w:cs="Times New Roman"/>
                <w:sz w:val="18"/>
                <w:szCs w:val="18"/>
                <w:lang w:eastAsia="zh-CN"/>
              </w:rPr>
              <w:t>布置任务，分析研讨，收集、查阅文献资料</w:t>
            </w:r>
          </w:p>
        </w:tc>
        <w:tc>
          <w:tcPr>
            <w:tcW w:w="1533" w:type="pct"/>
            <w:vAlign w:val="center"/>
          </w:tcPr>
          <w:p>
            <w:pPr>
              <w:widowControl/>
              <w:spacing w:line="320" w:lineRule="exact"/>
              <w:jc w:val="left"/>
              <w:rPr>
                <w:sz w:val="18"/>
                <w:szCs w:val="18"/>
              </w:rPr>
            </w:pPr>
            <w:r>
              <w:rPr>
                <w:b/>
                <w:bCs/>
                <w:sz w:val="18"/>
                <w:szCs w:val="18"/>
              </w:rPr>
              <w:t>重点</w:t>
            </w:r>
            <w:r>
              <w:rPr>
                <w:sz w:val="18"/>
                <w:szCs w:val="18"/>
              </w:rPr>
              <w:t>：根据</w:t>
            </w:r>
            <w:r>
              <w:rPr>
                <w:kern w:val="0"/>
                <w:sz w:val="18"/>
                <w:szCs w:val="18"/>
                <w:lang w:bidi="ar"/>
              </w:rPr>
              <w:t>电子设计自动化课程</w:t>
            </w:r>
            <w:r>
              <w:rPr>
                <w:sz w:val="18"/>
                <w:szCs w:val="18"/>
              </w:rPr>
              <w:t>设计任务，阅读相关的中英文资料，了解国内外进展及发展趋势。</w:t>
            </w:r>
          </w:p>
          <w:p>
            <w:pPr>
              <w:widowControl/>
              <w:spacing w:line="320" w:lineRule="exact"/>
              <w:jc w:val="left"/>
              <w:rPr>
                <w:kern w:val="0"/>
                <w:sz w:val="18"/>
                <w:szCs w:val="18"/>
                <w:lang w:bidi="ar"/>
              </w:rPr>
            </w:pPr>
            <w:r>
              <w:rPr>
                <w:b/>
                <w:bCs/>
                <w:sz w:val="18"/>
                <w:szCs w:val="18"/>
              </w:rPr>
              <w:t>难点</w:t>
            </w:r>
            <w:r>
              <w:rPr>
                <w:sz w:val="18"/>
                <w:szCs w:val="18"/>
              </w:rPr>
              <w:t>：明确</w:t>
            </w:r>
            <w:r>
              <w:rPr>
                <w:kern w:val="0"/>
                <w:sz w:val="18"/>
                <w:szCs w:val="18"/>
                <w:lang w:bidi="ar"/>
              </w:rPr>
              <w:t>电子设计自动化课程</w:t>
            </w:r>
            <w:r>
              <w:rPr>
                <w:sz w:val="18"/>
                <w:szCs w:val="18"/>
              </w:rPr>
              <w:t>设计任务要求、技术指标、熟悉设计任务及规程。</w:t>
            </w:r>
          </w:p>
        </w:tc>
        <w:tc>
          <w:tcPr>
            <w:tcW w:w="845" w:type="pct"/>
            <w:vAlign w:val="center"/>
          </w:tcPr>
          <w:p>
            <w:pPr>
              <w:widowControl/>
              <w:spacing w:line="320" w:lineRule="exact"/>
              <w:jc w:val="left"/>
              <w:rPr>
                <w:kern w:val="0"/>
                <w:sz w:val="18"/>
                <w:szCs w:val="18"/>
                <w:lang w:bidi="ar"/>
              </w:rPr>
            </w:pPr>
            <w:r>
              <w:rPr>
                <w:sz w:val="18"/>
                <w:szCs w:val="18"/>
              </w:rPr>
              <w:t>集中讲解、学生自主查阅资料、过程中予以指导</w:t>
            </w:r>
          </w:p>
        </w:tc>
        <w:tc>
          <w:tcPr>
            <w:tcW w:w="418" w:type="pct"/>
            <w:vAlign w:val="center"/>
          </w:tcPr>
          <w:p>
            <w:pPr>
              <w:widowControl/>
              <w:spacing w:line="320" w:lineRule="exact"/>
              <w:jc w:val="center"/>
              <w:rPr>
                <w:kern w:val="0"/>
                <w:sz w:val="18"/>
                <w:szCs w:val="18"/>
                <w:lang w:bidi="ar"/>
              </w:rPr>
            </w:pPr>
            <w:r>
              <w:rPr>
                <w:kern w:val="0"/>
                <w:sz w:val="18"/>
                <w:szCs w:val="18"/>
                <w:lang w:bidi="ar"/>
              </w:rPr>
              <w:t>2</w:t>
            </w:r>
          </w:p>
        </w:tc>
        <w:tc>
          <w:tcPr>
            <w:tcW w:w="509" w:type="pct"/>
            <w:vAlign w:val="center"/>
          </w:tcPr>
          <w:p>
            <w:pPr>
              <w:widowControl/>
              <w:spacing w:line="320" w:lineRule="exact"/>
              <w:jc w:val="center"/>
              <w:rPr>
                <w:kern w:val="0"/>
                <w:sz w:val="18"/>
                <w:szCs w:val="18"/>
                <w:lang w:bidi="ar"/>
              </w:rPr>
            </w:pPr>
            <w:r>
              <w:rPr>
                <w:kern w:val="0"/>
                <w:sz w:val="18"/>
                <w:szCs w:val="18"/>
                <w:lang w:bidi="ar"/>
              </w:rPr>
              <w:t>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widowControl/>
              <w:spacing w:line="320" w:lineRule="exact"/>
              <w:jc w:val="left"/>
              <w:rPr>
                <w:kern w:val="0"/>
                <w:sz w:val="18"/>
                <w:szCs w:val="18"/>
                <w:lang w:bidi="ar"/>
              </w:rPr>
            </w:pPr>
            <w:r>
              <w:rPr>
                <w:kern w:val="0"/>
                <w:sz w:val="18"/>
                <w:szCs w:val="18"/>
                <w:lang w:bidi="ar"/>
              </w:rPr>
              <w:t>2</w:t>
            </w:r>
          </w:p>
        </w:tc>
        <w:tc>
          <w:tcPr>
            <w:tcW w:w="1420" w:type="pct"/>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确定电子系统设计方案</w:t>
            </w:r>
          </w:p>
        </w:tc>
        <w:tc>
          <w:tcPr>
            <w:tcW w:w="1533" w:type="pct"/>
            <w:vAlign w:val="center"/>
          </w:tcPr>
          <w:p>
            <w:pPr>
              <w:widowControl/>
              <w:spacing w:line="320" w:lineRule="exact"/>
              <w:rPr>
                <w:bCs/>
                <w:kern w:val="0"/>
                <w:sz w:val="18"/>
                <w:szCs w:val="18"/>
              </w:rPr>
            </w:pPr>
            <w:r>
              <w:rPr>
                <w:b/>
                <w:bCs/>
                <w:sz w:val="18"/>
                <w:szCs w:val="18"/>
              </w:rPr>
              <w:t>重点</w:t>
            </w:r>
            <w:r>
              <w:rPr>
                <w:sz w:val="18"/>
                <w:szCs w:val="18"/>
              </w:rPr>
              <w:t>：</w:t>
            </w:r>
            <w:r>
              <w:rPr>
                <w:kern w:val="0"/>
                <w:sz w:val="18"/>
                <w:szCs w:val="18"/>
                <w:lang w:bidi="ar"/>
              </w:rPr>
              <w:t>从电子系统设计要求出发，</w:t>
            </w:r>
            <w:r>
              <w:rPr>
                <w:bCs/>
                <w:kern w:val="0"/>
                <w:sz w:val="18"/>
                <w:szCs w:val="18"/>
              </w:rPr>
              <w:t>确定设计方案。</w:t>
            </w:r>
          </w:p>
          <w:p>
            <w:pPr>
              <w:widowControl/>
              <w:spacing w:line="320" w:lineRule="exact"/>
              <w:rPr>
                <w:kern w:val="0"/>
                <w:sz w:val="18"/>
                <w:szCs w:val="18"/>
                <w:lang w:bidi="ar"/>
              </w:rPr>
            </w:pPr>
            <w:r>
              <w:rPr>
                <w:b/>
                <w:bCs/>
                <w:sz w:val="18"/>
                <w:szCs w:val="18"/>
              </w:rPr>
              <w:t>难点</w:t>
            </w:r>
            <w:r>
              <w:rPr>
                <w:sz w:val="18"/>
                <w:szCs w:val="18"/>
              </w:rPr>
              <w:t>：</w:t>
            </w:r>
            <w:r>
              <w:rPr>
                <w:kern w:val="0"/>
                <w:sz w:val="18"/>
                <w:szCs w:val="18"/>
                <w:lang w:bidi="ar"/>
              </w:rPr>
              <w:t>对设计方案进行比较、分析和论证，并确定最终的方案。</w:t>
            </w:r>
          </w:p>
        </w:tc>
        <w:tc>
          <w:tcPr>
            <w:tcW w:w="845" w:type="pct"/>
            <w:vAlign w:val="center"/>
          </w:tcPr>
          <w:p>
            <w:pPr>
              <w:widowControl/>
              <w:spacing w:line="320" w:lineRule="exact"/>
              <w:jc w:val="left"/>
              <w:rPr>
                <w:kern w:val="0"/>
                <w:sz w:val="18"/>
                <w:szCs w:val="18"/>
                <w:lang w:bidi="ar"/>
              </w:rPr>
            </w:pPr>
            <w:r>
              <w:rPr>
                <w:sz w:val="18"/>
                <w:szCs w:val="18"/>
              </w:rPr>
              <w:t>集中讲解、指导</w:t>
            </w:r>
          </w:p>
        </w:tc>
        <w:tc>
          <w:tcPr>
            <w:tcW w:w="418" w:type="pct"/>
            <w:vAlign w:val="center"/>
          </w:tcPr>
          <w:p>
            <w:pPr>
              <w:widowControl/>
              <w:spacing w:line="320" w:lineRule="exact"/>
              <w:jc w:val="center"/>
              <w:rPr>
                <w:kern w:val="0"/>
                <w:sz w:val="18"/>
                <w:szCs w:val="18"/>
                <w:lang w:bidi="ar"/>
              </w:rPr>
            </w:pPr>
            <w:r>
              <w:rPr>
                <w:kern w:val="0"/>
                <w:sz w:val="18"/>
                <w:szCs w:val="18"/>
                <w:lang w:bidi="ar"/>
              </w:rPr>
              <w:t>4</w:t>
            </w:r>
          </w:p>
        </w:tc>
        <w:tc>
          <w:tcPr>
            <w:tcW w:w="509" w:type="pct"/>
            <w:vAlign w:val="center"/>
          </w:tcPr>
          <w:p>
            <w:pPr>
              <w:widowControl/>
              <w:spacing w:line="320" w:lineRule="exact"/>
              <w:jc w:val="center"/>
              <w:rPr>
                <w:kern w:val="0"/>
                <w:sz w:val="18"/>
                <w:szCs w:val="18"/>
                <w:lang w:bidi="ar"/>
              </w:rPr>
            </w:pPr>
            <w:r>
              <w:rPr>
                <w:kern w:val="0"/>
                <w:sz w:val="18"/>
                <w:szCs w:val="18"/>
                <w:lang w:bidi="ar"/>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pStyle w:val="31"/>
              <w:tabs>
                <w:tab w:val="left" w:pos="820"/>
              </w:tabs>
              <w:spacing w:before="105" w:line="320" w:lineRule="exact"/>
              <w:ind w:firstLine="348"/>
              <w:rPr>
                <w:spacing w:val="-3"/>
                <w:sz w:val="18"/>
                <w:szCs w:val="18"/>
              </w:rPr>
            </w:pPr>
            <w:r>
              <w:rPr>
                <w:spacing w:val="-3"/>
                <w:sz w:val="18"/>
                <w:szCs w:val="18"/>
              </w:rPr>
              <w:t>3</w:t>
            </w:r>
          </w:p>
        </w:tc>
        <w:tc>
          <w:tcPr>
            <w:tcW w:w="1420" w:type="pct"/>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系统软件设计</w:t>
            </w:r>
          </w:p>
        </w:tc>
        <w:tc>
          <w:tcPr>
            <w:tcW w:w="1533" w:type="pct"/>
            <w:vAlign w:val="center"/>
          </w:tcPr>
          <w:p>
            <w:pPr>
              <w:widowControl/>
              <w:spacing w:line="320" w:lineRule="exact"/>
              <w:rPr>
                <w:sz w:val="18"/>
                <w:szCs w:val="18"/>
              </w:rPr>
            </w:pPr>
            <w:r>
              <w:rPr>
                <w:b/>
                <w:bCs/>
                <w:sz w:val="18"/>
                <w:szCs w:val="18"/>
              </w:rPr>
              <w:t>重点</w:t>
            </w:r>
            <w:r>
              <w:rPr>
                <w:sz w:val="18"/>
                <w:szCs w:val="18"/>
              </w:rPr>
              <w:t>：对电子系统进行模块化划分，通过EDA软件和硬件描述语言进行各个模块设计。</w:t>
            </w:r>
          </w:p>
          <w:p>
            <w:pPr>
              <w:widowControl/>
              <w:spacing w:line="320" w:lineRule="exact"/>
              <w:rPr>
                <w:kern w:val="0"/>
                <w:sz w:val="18"/>
                <w:szCs w:val="18"/>
                <w:lang w:bidi="ar"/>
              </w:rPr>
            </w:pPr>
            <w:r>
              <w:rPr>
                <w:b/>
                <w:bCs/>
                <w:sz w:val="18"/>
                <w:szCs w:val="18"/>
              </w:rPr>
              <w:t>难点</w:t>
            </w:r>
            <w:r>
              <w:rPr>
                <w:sz w:val="18"/>
                <w:szCs w:val="18"/>
              </w:rPr>
              <w:t>：熟悉硬件描述语言、</w:t>
            </w:r>
            <w:r>
              <w:rPr>
                <w:kern w:val="0"/>
                <w:sz w:val="18"/>
                <w:szCs w:val="18"/>
                <w:lang w:bidi="ar"/>
              </w:rPr>
              <w:t>层次化、模块化设计方法</w:t>
            </w:r>
          </w:p>
        </w:tc>
        <w:tc>
          <w:tcPr>
            <w:tcW w:w="845" w:type="pct"/>
            <w:vAlign w:val="center"/>
          </w:tcPr>
          <w:p>
            <w:pPr>
              <w:widowControl/>
              <w:spacing w:line="320" w:lineRule="exact"/>
              <w:jc w:val="left"/>
              <w:rPr>
                <w:kern w:val="0"/>
                <w:sz w:val="18"/>
                <w:szCs w:val="18"/>
                <w:lang w:bidi="ar"/>
              </w:rPr>
            </w:pPr>
            <w:r>
              <w:rPr>
                <w:bCs/>
                <w:kern w:val="0"/>
                <w:sz w:val="18"/>
                <w:szCs w:val="18"/>
              </w:rPr>
              <w:t>教师指导、学生自主设计</w:t>
            </w:r>
          </w:p>
        </w:tc>
        <w:tc>
          <w:tcPr>
            <w:tcW w:w="418" w:type="pct"/>
            <w:vAlign w:val="center"/>
          </w:tcPr>
          <w:p>
            <w:pPr>
              <w:widowControl/>
              <w:spacing w:line="320" w:lineRule="exact"/>
              <w:jc w:val="center"/>
              <w:rPr>
                <w:kern w:val="0"/>
                <w:sz w:val="18"/>
                <w:szCs w:val="18"/>
                <w:lang w:bidi="ar"/>
              </w:rPr>
            </w:pPr>
            <w:r>
              <w:rPr>
                <w:kern w:val="0"/>
                <w:sz w:val="18"/>
                <w:szCs w:val="18"/>
                <w:lang w:bidi="ar"/>
              </w:rPr>
              <w:t>4</w:t>
            </w:r>
          </w:p>
        </w:tc>
        <w:tc>
          <w:tcPr>
            <w:tcW w:w="509" w:type="pct"/>
            <w:vAlign w:val="center"/>
          </w:tcPr>
          <w:p>
            <w:pPr>
              <w:widowControl/>
              <w:spacing w:line="320" w:lineRule="exact"/>
              <w:jc w:val="center"/>
              <w:rPr>
                <w:kern w:val="0"/>
                <w:sz w:val="18"/>
                <w:szCs w:val="18"/>
                <w:lang w:bidi="ar"/>
              </w:rPr>
            </w:pPr>
            <w:r>
              <w:rPr>
                <w:kern w:val="0"/>
                <w:sz w:val="18"/>
                <w:szCs w:val="18"/>
                <w:lang w:bidi="ar"/>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widowControl/>
              <w:spacing w:line="320" w:lineRule="exact"/>
              <w:jc w:val="left"/>
              <w:rPr>
                <w:kern w:val="0"/>
                <w:sz w:val="18"/>
                <w:szCs w:val="18"/>
                <w:lang w:bidi="ar"/>
              </w:rPr>
            </w:pPr>
            <w:r>
              <w:rPr>
                <w:kern w:val="0"/>
                <w:sz w:val="18"/>
                <w:szCs w:val="18"/>
                <w:lang w:bidi="ar"/>
              </w:rPr>
              <w:t>4</w:t>
            </w:r>
          </w:p>
        </w:tc>
        <w:tc>
          <w:tcPr>
            <w:tcW w:w="1420" w:type="pct"/>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程序调试、总体调试与性能测试</w:t>
            </w:r>
          </w:p>
        </w:tc>
        <w:tc>
          <w:tcPr>
            <w:tcW w:w="1533" w:type="pct"/>
            <w:vAlign w:val="center"/>
          </w:tcPr>
          <w:p>
            <w:pPr>
              <w:widowControl/>
              <w:spacing w:line="320" w:lineRule="exact"/>
              <w:rPr>
                <w:sz w:val="18"/>
                <w:szCs w:val="18"/>
              </w:rPr>
            </w:pPr>
            <w:r>
              <w:rPr>
                <w:b/>
                <w:bCs/>
                <w:sz w:val="18"/>
                <w:szCs w:val="18"/>
              </w:rPr>
              <w:t>重点</w:t>
            </w:r>
            <w:r>
              <w:rPr>
                <w:sz w:val="18"/>
                <w:szCs w:val="18"/>
              </w:rPr>
              <w:t>：使用EDA 软件对所设计的数字系统</w:t>
            </w:r>
            <w:r>
              <w:rPr>
                <w:kern w:val="0"/>
                <w:sz w:val="18"/>
                <w:szCs w:val="18"/>
                <w:lang w:bidi="ar"/>
              </w:rPr>
              <w:t>进行</w:t>
            </w:r>
            <w:r>
              <w:rPr>
                <w:sz w:val="18"/>
                <w:szCs w:val="18"/>
              </w:rPr>
              <w:t>仿真验证，要求能够模拟实现课题的设计要求。</w:t>
            </w:r>
          </w:p>
          <w:p>
            <w:pPr>
              <w:widowControl/>
              <w:spacing w:line="320" w:lineRule="exact"/>
              <w:rPr>
                <w:kern w:val="0"/>
                <w:sz w:val="18"/>
                <w:szCs w:val="18"/>
                <w:lang w:bidi="ar"/>
              </w:rPr>
            </w:pPr>
            <w:r>
              <w:rPr>
                <w:b/>
                <w:bCs/>
                <w:sz w:val="18"/>
                <w:szCs w:val="18"/>
              </w:rPr>
              <w:t>难点</w:t>
            </w:r>
            <w:r>
              <w:rPr>
                <w:sz w:val="18"/>
                <w:szCs w:val="18"/>
              </w:rPr>
              <w:t>：系统集成、并进行时序仿真测试。</w:t>
            </w:r>
          </w:p>
        </w:tc>
        <w:tc>
          <w:tcPr>
            <w:tcW w:w="845" w:type="pct"/>
            <w:vAlign w:val="center"/>
          </w:tcPr>
          <w:p>
            <w:pPr>
              <w:widowControl/>
              <w:spacing w:line="320" w:lineRule="exact"/>
              <w:jc w:val="left"/>
              <w:rPr>
                <w:kern w:val="0"/>
                <w:sz w:val="18"/>
                <w:szCs w:val="18"/>
                <w:lang w:bidi="ar"/>
              </w:rPr>
            </w:pPr>
            <w:r>
              <w:rPr>
                <w:bCs/>
                <w:kern w:val="0"/>
                <w:sz w:val="18"/>
                <w:szCs w:val="18"/>
              </w:rPr>
              <w:t>教师指导、学生自主设计</w:t>
            </w:r>
          </w:p>
        </w:tc>
        <w:tc>
          <w:tcPr>
            <w:tcW w:w="418" w:type="pct"/>
            <w:vAlign w:val="center"/>
          </w:tcPr>
          <w:p>
            <w:pPr>
              <w:widowControl/>
              <w:spacing w:line="320" w:lineRule="exact"/>
              <w:jc w:val="center"/>
              <w:rPr>
                <w:kern w:val="0"/>
                <w:sz w:val="18"/>
                <w:szCs w:val="18"/>
                <w:lang w:bidi="ar"/>
              </w:rPr>
            </w:pPr>
            <w:r>
              <w:rPr>
                <w:kern w:val="0"/>
                <w:sz w:val="18"/>
                <w:szCs w:val="18"/>
                <w:lang w:bidi="ar"/>
              </w:rPr>
              <w:t>4</w:t>
            </w:r>
          </w:p>
        </w:tc>
        <w:tc>
          <w:tcPr>
            <w:tcW w:w="509" w:type="pct"/>
            <w:vAlign w:val="center"/>
          </w:tcPr>
          <w:p>
            <w:pPr>
              <w:widowControl/>
              <w:spacing w:line="320" w:lineRule="exact"/>
              <w:jc w:val="center"/>
              <w:rPr>
                <w:kern w:val="0"/>
                <w:sz w:val="18"/>
                <w:szCs w:val="18"/>
                <w:lang w:bidi="ar"/>
              </w:rPr>
            </w:pPr>
            <w:r>
              <w:rPr>
                <w:kern w:val="0"/>
                <w:sz w:val="18"/>
                <w:szCs w:val="18"/>
                <w:lang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widowControl/>
              <w:spacing w:line="320" w:lineRule="exact"/>
              <w:jc w:val="left"/>
              <w:rPr>
                <w:sz w:val="18"/>
                <w:szCs w:val="18"/>
              </w:rPr>
            </w:pPr>
            <w:r>
              <w:rPr>
                <w:sz w:val="18"/>
                <w:szCs w:val="18"/>
              </w:rPr>
              <w:t>5</w:t>
            </w:r>
          </w:p>
        </w:tc>
        <w:tc>
          <w:tcPr>
            <w:tcW w:w="1420" w:type="pct"/>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系统硬件设计</w:t>
            </w:r>
          </w:p>
        </w:tc>
        <w:tc>
          <w:tcPr>
            <w:tcW w:w="1533" w:type="pct"/>
            <w:vAlign w:val="center"/>
          </w:tcPr>
          <w:p>
            <w:pPr>
              <w:widowControl/>
              <w:spacing w:line="320" w:lineRule="exact"/>
              <w:rPr>
                <w:sz w:val="18"/>
                <w:szCs w:val="18"/>
              </w:rPr>
            </w:pPr>
            <w:r>
              <w:rPr>
                <w:b/>
                <w:bCs/>
                <w:sz w:val="18"/>
                <w:szCs w:val="18"/>
              </w:rPr>
              <w:t>重点</w:t>
            </w:r>
            <w:r>
              <w:rPr>
                <w:sz w:val="18"/>
                <w:szCs w:val="18"/>
              </w:rPr>
              <w:t>：使用EDA 软件，将设计的软件代码转化为硬件电路。</w:t>
            </w:r>
          </w:p>
          <w:p>
            <w:pPr>
              <w:widowControl/>
              <w:spacing w:line="320" w:lineRule="exact"/>
              <w:rPr>
                <w:sz w:val="18"/>
                <w:szCs w:val="18"/>
              </w:rPr>
            </w:pPr>
            <w:r>
              <w:rPr>
                <w:b/>
                <w:bCs/>
                <w:sz w:val="18"/>
                <w:szCs w:val="18"/>
              </w:rPr>
              <w:t>难点</w:t>
            </w:r>
            <w:r>
              <w:rPr>
                <w:sz w:val="18"/>
                <w:szCs w:val="18"/>
              </w:rPr>
              <w:t>：理解并掌握利用软件设计硬件电路的方法。</w:t>
            </w:r>
          </w:p>
        </w:tc>
        <w:tc>
          <w:tcPr>
            <w:tcW w:w="845" w:type="pct"/>
            <w:vAlign w:val="center"/>
          </w:tcPr>
          <w:p>
            <w:pPr>
              <w:widowControl/>
              <w:spacing w:line="320" w:lineRule="exact"/>
              <w:jc w:val="left"/>
              <w:rPr>
                <w:kern w:val="0"/>
                <w:sz w:val="18"/>
                <w:szCs w:val="18"/>
                <w:lang w:bidi="ar"/>
              </w:rPr>
            </w:pPr>
            <w:r>
              <w:rPr>
                <w:bCs/>
                <w:kern w:val="0"/>
                <w:sz w:val="18"/>
                <w:szCs w:val="18"/>
              </w:rPr>
              <w:t>教师指导、学生自主设计</w:t>
            </w:r>
          </w:p>
        </w:tc>
        <w:tc>
          <w:tcPr>
            <w:tcW w:w="418" w:type="pct"/>
            <w:vAlign w:val="center"/>
          </w:tcPr>
          <w:p>
            <w:pPr>
              <w:widowControl/>
              <w:spacing w:line="320" w:lineRule="exact"/>
              <w:jc w:val="center"/>
              <w:rPr>
                <w:kern w:val="0"/>
                <w:sz w:val="18"/>
                <w:szCs w:val="18"/>
                <w:lang w:bidi="ar"/>
              </w:rPr>
            </w:pPr>
            <w:r>
              <w:rPr>
                <w:kern w:val="0"/>
                <w:sz w:val="18"/>
                <w:szCs w:val="18"/>
                <w:lang w:bidi="ar"/>
              </w:rPr>
              <w:t>4</w:t>
            </w:r>
          </w:p>
        </w:tc>
        <w:tc>
          <w:tcPr>
            <w:tcW w:w="509" w:type="pct"/>
            <w:vAlign w:val="center"/>
          </w:tcPr>
          <w:p>
            <w:pPr>
              <w:widowControl/>
              <w:spacing w:line="320" w:lineRule="exact"/>
              <w:jc w:val="center"/>
              <w:rPr>
                <w:kern w:val="0"/>
                <w:sz w:val="18"/>
                <w:szCs w:val="18"/>
                <w:lang w:bidi="ar"/>
              </w:rPr>
            </w:pPr>
            <w:r>
              <w:rPr>
                <w:kern w:val="0"/>
                <w:sz w:val="18"/>
                <w:szCs w:val="18"/>
                <w:lang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widowControl/>
              <w:spacing w:line="320" w:lineRule="exact"/>
              <w:jc w:val="left"/>
              <w:rPr>
                <w:kern w:val="0"/>
                <w:sz w:val="18"/>
                <w:szCs w:val="18"/>
                <w:lang w:bidi="ar"/>
              </w:rPr>
            </w:pPr>
            <w:r>
              <w:rPr>
                <w:kern w:val="0"/>
                <w:sz w:val="18"/>
                <w:szCs w:val="18"/>
                <w:lang w:bidi="ar"/>
              </w:rPr>
              <w:t>6</w:t>
            </w:r>
          </w:p>
        </w:tc>
        <w:tc>
          <w:tcPr>
            <w:tcW w:w="1420" w:type="pct"/>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按要求撰写课程设计报告</w:t>
            </w:r>
          </w:p>
        </w:tc>
        <w:tc>
          <w:tcPr>
            <w:tcW w:w="1533" w:type="pct"/>
            <w:vAlign w:val="center"/>
          </w:tcPr>
          <w:p>
            <w:pPr>
              <w:widowControl/>
              <w:spacing w:line="320" w:lineRule="exact"/>
              <w:rPr>
                <w:sz w:val="18"/>
                <w:szCs w:val="18"/>
              </w:rPr>
            </w:pPr>
            <w:r>
              <w:rPr>
                <w:b/>
                <w:bCs/>
                <w:sz w:val="18"/>
                <w:szCs w:val="18"/>
              </w:rPr>
              <w:t>重点</w:t>
            </w:r>
            <w:r>
              <w:rPr>
                <w:sz w:val="18"/>
                <w:szCs w:val="18"/>
              </w:rPr>
              <w:t>：完成课程设计各项任务，按要求撰写课程设计报告书。</w:t>
            </w:r>
          </w:p>
          <w:p>
            <w:pPr>
              <w:widowControl/>
              <w:spacing w:line="320" w:lineRule="exact"/>
              <w:rPr>
                <w:sz w:val="18"/>
                <w:szCs w:val="18"/>
              </w:rPr>
            </w:pPr>
            <w:r>
              <w:rPr>
                <w:b/>
                <w:bCs/>
                <w:sz w:val="18"/>
                <w:szCs w:val="18"/>
              </w:rPr>
              <w:t>难点</w:t>
            </w:r>
            <w:r>
              <w:rPr>
                <w:sz w:val="18"/>
                <w:szCs w:val="18"/>
              </w:rPr>
              <w:t>：撰写有条理，问题分析深入到位。</w:t>
            </w:r>
          </w:p>
        </w:tc>
        <w:tc>
          <w:tcPr>
            <w:tcW w:w="845" w:type="pct"/>
            <w:vAlign w:val="center"/>
          </w:tcPr>
          <w:p>
            <w:pPr>
              <w:widowControl/>
              <w:spacing w:line="320" w:lineRule="exact"/>
              <w:jc w:val="left"/>
              <w:rPr>
                <w:kern w:val="0"/>
                <w:sz w:val="18"/>
                <w:szCs w:val="18"/>
                <w:lang w:bidi="ar"/>
              </w:rPr>
            </w:pPr>
            <w:r>
              <w:rPr>
                <w:bCs/>
                <w:kern w:val="0"/>
                <w:sz w:val="18"/>
                <w:szCs w:val="18"/>
              </w:rPr>
              <w:t>教师指导、学生自主撰写</w:t>
            </w:r>
          </w:p>
        </w:tc>
        <w:tc>
          <w:tcPr>
            <w:tcW w:w="418" w:type="pct"/>
            <w:vAlign w:val="center"/>
          </w:tcPr>
          <w:p>
            <w:pPr>
              <w:widowControl/>
              <w:spacing w:line="320" w:lineRule="exact"/>
              <w:jc w:val="center"/>
              <w:rPr>
                <w:kern w:val="0"/>
                <w:sz w:val="18"/>
                <w:szCs w:val="18"/>
                <w:lang w:bidi="ar"/>
              </w:rPr>
            </w:pPr>
            <w:r>
              <w:rPr>
                <w:kern w:val="0"/>
                <w:sz w:val="18"/>
                <w:szCs w:val="18"/>
                <w:lang w:bidi="ar"/>
              </w:rPr>
              <w:t>1</w:t>
            </w:r>
          </w:p>
        </w:tc>
        <w:tc>
          <w:tcPr>
            <w:tcW w:w="509" w:type="pct"/>
            <w:vAlign w:val="center"/>
          </w:tcPr>
          <w:p>
            <w:pPr>
              <w:widowControl/>
              <w:spacing w:line="320" w:lineRule="exact"/>
              <w:jc w:val="center"/>
              <w:rPr>
                <w:kern w:val="0"/>
                <w:sz w:val="18"/>
                <w:szCs w:val="18"/>
                <w:lang w:bidi="ar"/>
              </w:rPr>
            </w:pPr>
            <w:r>
              <w:rPr>
                <w:kern w:val="0"/>
                <w:sz w:val="18"/>
                <w:szCs w:val="18"/>
                <w:lang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75" w:type="pct"/>
          </w:tcPr>
          <w:p>
            <w:pPr>
              <w:widowControl/>
              <w:spacing w:line="320" w:lineRule="exact"/>
              <w:jc w:val="left"/>
              <w:rPr>
                <w:kern w:val="0"/>
                <w:sz w:val="18"/>
                <w:szCs w:val="18"/>
                <w:lang w:bidi="ar"/>
              </w:rPr>
            </w:pPr>
            <w:r>
              <w:rPr>
                <w:kern w:val="0"/>
                <w:sz w:val="18"/>
                <w:szCs w:val="18"/>
                <w:lang w:bidi="ar"/>
              </w:rPr>
              <w:t>7</w:t>
            </w:r>
          </w:p>
        </w:tc>
        <w:tc>
          <w:tcPr>
            <w:tcW w:w="1420" w:type="pct"/>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课程设计答辩</w:t>
            </w:r>
          </w:p>
        </w:tc>
        <w:tc>
          <w:tcPr>
            <w:tcW w:w="1533" w:type="pct"/>
            <w:vAlign w:val="center"/>
          </w:tcPr>
          <w:p>
            <w:pPr>
              <w:widowControl/>
              <w:spacing w:line="320" w:lineRule="exact"/>
              <w:rPr>
                <w:sz w:val="18"/>
                <w:szCs w:val="18"/>
              </w:rPr>
            </w:pPr>
            <w:r>
              <w:rPr>
                <w:b/>
                <w:bCs/>
                <w:sz w:val="18"/>
                <w:szCs w:val="18"/>
              </w:rPr>
              <w:t>重点</w:t>
            </w:r>
            <w:r>
              <w:rPr>
                <w:sz w:val="18"/>
                <w:szCs w:val="18"/>
              </w:rPr>
              <w:t>：对课程设计的整个过程，包括系统设计方案、系统软、硬件设计及仿真调试和下载验证等环节进行答辩。</w:t>
            </w:r>
          </w:p>
          <w:p>
            <w:pPr>
              <w:widowControl/>
              <w:spacing w:line="320" w:lineRule="exact"/>
              <w:rPr>
                <w:sz w:val="18"/>
                <w:szCs w:val="18"/>
              </w:rPr>
            </w:pPr>
            <w:r>
              <w:rPr>
                <w:b/>
                <w:bCs/>
                <w:sz w:val="18"/>
                <w:szCs w:val="18"/>
              </w:rPr>
              <w:t>难点：</w:t>
            </w:r>
            <w:r>
              <w:rPr>
                <w:sz w:val="18"/>
                <w:szCs w:val="18"/>
              </w:rPr>
              <w:t>答辩思路清晰，能准确把握实际中的问题细节。</w:t>
            </w:r>
          </w:p>
        </w:tc>
        <w:tc>
          <w:tcPr>
            <w:tcW w:w="845" w:type="pct"/>
            <w:vAlign w:val="center"/>
          </w:tcPr>
          <w:p>
            <w:pPr>
              <w:widowControl/>
              <w:spacing w:line="320" w:lineRule="exact"/>
              <w:jc w:val="left"/>
              <w:rPr>
                <w:kern w:val="0"/>
                <w:sz w:val="18"/>
                <w:szCs w:val="18"/>
                <w:lang w:bidi="ar"/>
              </w:rPr>
            </w:pPr>
            <w:r>
              <w:rPr>
                <w:sz w:val="18"/>
                <w:szCs w:val="18"/>
              </w:rPr>
              <w:t>答辩小组</w:t>
            </w:r>
          </w:p>
        </w:tc>
        <w:tc>
          <w:tcPr>
            <w:tcW w:w="418" w:type="pct"/>
            <w:vAlign w:val="center"/>
          </w:tcPr>
          <w:p>
            <w:pPr>
              <w:widowControl/>
              <w:spacing w:line="320" w:lineRule="exact"/>
              <w:jc w:val="center"/>
              <w:rPr>
                <w:kern w:val="0"/>
                <w:sz w:val="18"/>
                <w:szCs w:val="18"/>
                <w:lang w:bidi="ar"/>
              </w:rPr>
            </w:pPr>
            <w:r>
              <w:rPr>
                <w:kern w:val="0"/>
                <w:sz w:val="18"/>
                <w:szCs w:val="18"/>
                <w:lang w:bidi="ar"/>
              </w:rPr>
              <w:t>1</w:t>
            </w:r>
          </w:p>
        </w:tc>
        <w:tc>
          <w:tcPr>
            <w:tcW w:w="509" w:type="pct"/>
            <w:vAlign w:val="center"/>
          </w:tcPr>
          <w:p>
            <w:pPr>
              <w:widowControl/>
              <w:spacing w:line="320" w:lineRule="exact"/>
              <w:jc w:val="center"/>
              <w:rPr>
                <w:kern w:val="0"/>
                <w:sz w:val="18"/>
                <w:szCs w:val="18"/>
                <w:lang w:bidi="ar"/>
              </w:rPr>
            </w:pPr>
            <w:r>
              <w:rPr>
                <w:kern w:val="0"/>
                <w:sz w:val="18"/>
                <w:szCs w:val="18"/>
                <w:lang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73" w:type="pct"/>
            <w:gridSpan w:val="4"/>
          </w:tcPr>
          <w:p>
            <w:pPr>
              <w:widowControl/>
              <w:spacing w:line="320" w:lineRule="exact"/>
              <w:jc w:val="center"/>
              <w:rPr>
                <w:sz w:val="18"/>
                <w:szCs w:val="18"/>
              </w:rPr>
            </w:pPr>
            <w:r>
              <w:rPr>
                <w:sz w:val="18"/>
                <w:szCs w:val="18"/>
              </w:rPr>
              <w:t>合计</w:t>
            </w:r>
          </w:p>
        </w:tc>
        <w:tc>
          <w:tcPr>
            <w:tcW w:w="418" w:type="pct"/>
            <w:vAlign w:val="center"/>
          </w:tcPr>
          <w:p>
            <w:pPr>
              <w:widowControl/>
              <w:spacing w:line="320" w:lineRule="exact"/>
              <w:jc w:val="center"/>
              <w:rPr>
                <w:kern w:val="0"/>
                <w:sz w:val="18"/>
                <w:szCs w:val="18"/>
                <w:lang w:bidi="ar"/>
              </w:rPr>
            </w:pPr>
            <w:r>
              <w:rPr>
                <w:kern w:val="0"/>
                <w:sz w:val="18"/>
                <w:szCs w:val="18"/>
                <w:lang w:bidi="ar"/>
              </w:rPr>
              <w:t>2周</w:t>
            </w:r>
          </w:p>
        </w:tc>
        <w:tc>
          <w:tcPr>
            <w:tcW w:w="509" w:type="pct"/>
            <w:vAlign w:val="center"/>
          </w:tcPr>
          <w:p>
            <w:pPr>
              <w:widowControl/>
              <w:spacing w:line="320" w:lineRule="exact"/>
              <w:jc w:val="center"/>
              <w:rPr>
                <w:kern w:val="0"/>
                <w:sz w:val="18"/>
                <w:szCs w:val="18"/>
                <w:lang w:bidi="ar"/>
              </w:rPr>
            </w:pPr>
          </w:p>
        </w:tc>
      </w:tr>
    </w:tbl>
    <w:p>
      <w:pPr>
        <w:widowControl/>
        <w:snapToGrid w:val="0"/>
        <w:spacing w:before="156" w:beforeLines="50" w:line="400" w:lineRule="exact"/>
        <w:jc w:val="left"/>
        <w:rPr>
          <w:b/>
          <w:bCs/>
          <w:szCs w:val="21"/>
        </w:rPr>
      </w:pPr>
      <w:r>
        <w:rPr>
          <w:b/>
          <w:bCs/>
          <w:szCs w:val="21"/>
        </w:rPr>
        <w:t>四、课程考核</w:t>
      </w:r>
    </w:p>
    <w:p>
      <w:pPr>
        <w:widowControl/>
        <w:spacing w:line="400" w:lineRule="exact"/>
        <w:jc w:val="left"/>
        <w:rPr>
          <w:szCs w:val="21"/>
        </w:rPr>
      </w:pPr>
      <w:r>
        <w:rPr>
          <w:b/>
          <w:kern w:val="0"/>
          <w:szCs w:val="21"/>
          <w:lang w:bidi="ar"/>
        </w:rPr>
        <w:t>（一）课程的考核环节</w:t>
      </w:r>
    </w:p>
    <w:p>
      <w:pPr>
        <w:widowControl/>
        <w:spacing w:line="360" w:lineRule="auto"/>
        <w:ind w:firstLine="420" w:firstLineChars="200"/>
        <w:rPr>
          <w:kern w:val="0"/>
          <w:szCs w:val="21"/>
          <w:lang w:bidi="ar"/>
        </w:rPr>
      </w:pPr>
      <w:r>
        <w:rPr>
          <w:kern w:val="0"/>
          <w:szCs w:val="21"/>
          <w:lang w:bidi="ar"/>
        </w:rPr>
        <w:t>课程考核以课程目标的达成为主要目的，以检查学生对各知识点的掌握程度和实践应用能力为重要内容。本课程考核总成绩由过程考核（占总成绩的30%）、成果考核（占总成绩的40%）、答辩考核（占总成绩的30%）三部分综合评定。课程总成绩（百分制）按以上各部分内容核算后（四舍五入取整），最终综合考核成绩换算为五级制， 90-100分为优秀，80-89为良好，70-79为中等，60-69为及格，小于60为不及格。课程考核观测点及对课程目标支撑情况详见表3。</w:t>
      </w:r>
    </w:p>
    <w:p>
      <w:pPr>
        <w:widowControl/>
        <w:jc w:val="center"/>
        <w:rPr>
          <w:b/>
          <w:kern w:val="0"/>
          <w:szCs w:val="21"/>
          <w:lang w:bidi="ar"/>
        </w:rPr>
      </w:pPr>
      <w:r>
        <w:rPr>
          <w:b/>
          <w:kern w:val="0"/>
          <w:szCs w:val="21"/>
          <w:lang w:bidi="ar"/>
        </w:rPr>
        <w:t>表3 课程考核对课程目标的支撑</w:t>
      </w:r>
    </w:p>
    <w:tbl>
      <w:tblPr>
        <w:tblStyle w:val="15"/>
        <w:tblW w:w="82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886"/>
        <w:gridCol w:w="4217"/>
        <w:gridCol w:w="567"/>
        <w:gridCol w:w="567"/>
        <w:gridCol w:w="567"/>
        <w:gridCol w:w="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43" w:hRule="atLeast"/>
          <w:jc w:val="center"/>
        </w:trPr>
        <w:tc>
          <w:tcPr>
            <w:tcW w:w="846" w:type="dxa"/>
            <w:vMerge w:val="restart"/>
            <w:vAlign w:val="center"/>
          </w:tcPr>
          <w:p>
            <w:pPr>
              <w:spacing w:line="320" w:lineRule="exact"/>
              <w:jc w:val="center"/>
              <w:rPr>
                <w:b/>
                <w:sz w:val="18"/>
                <w:szCs w:val="18"/>
              </w:rPr>
            </w:pPr>
            <w:r>
              <w:rPr>
                <w:b/>
                <w:sz w:val="18"/>
                <w:szCs w:val="18"/>
              </w:rPr>
              <w:t>考核环节</w:t>
            </w:r>
          </w:p>
        </w:tc>
        <w:tc>
          <w:tcPr>
            <w:tcW w:w="886" w:type="dxa"/>
            <w:vMerge w:val="restart"/>
            <w:vAlign w:val="center"/>
          </w:tcPr>
          <w:p>
            <w:pPr>
              <w:spacing w:line="320" w:lineRule="exact"/>
              <w:jc w:val="center"/>
              <w:rPr>
                <w:b/>
                <w:sz w:val="18"/>
                <w:szCs w:val="18"/>
              </w:rPr>
            </w:pPr>
            <w:r>
              <w:rPr>
                <w:b/>
                <w:sz w:val="18"/>
                <w:szCs w:val="18"/>
              </w:rPr>
              <w:t>目标</w:t>
            </w:r>
            <w:r>
              <w:rPr>
                <w:b/>
                <w:sz w:val="18"/>
                <w:szCs w:val="18"/>
              </w:rPr>
              <w:br w:type="textWrapping"/>
            </w:r>
            <w:r>
              <w:rPr>
                <w:b/>
                <w:sz w:val="18"/>
                <w:szCs w:val="18"/>
              </w:rPr>
              <w:t>分值</w:t>
            </w:r>
          </w:p>
        </w:tc>
        <w:tc>
          <w:tcPr>
            <w:tcW w:w="4217" w:type="dxa"/>
            <w:vMerge w:val="restart"/>
            <w:vAlign w:val="center"/>
          </w:tcPr>
          <w:p>
            <w:pPr>
              <w:spacing w:line="320" w:lineRule="exact"/>
              <w:jc w:val="center"/>
              <w:rPr>
                <w:b/>
                <w:sz w:val="18"/>
                <w:szCs w:val="18"/>
              </w:rPr>
            </w:pPr>
            <w:r>
              <w:rPr>
                <w:b/>
                <w:sz w:val="18"/>
                <w:szCs w:val="18"/>
              </w:rPr>
              <w:t>观测点</w:t>
            </w:r>
          </w:p>
        </w:tc>
        <w:tc>
          <w:tcPr>
            <w:tcW w:w="2268" w:type="dxa"/>
            <w:gridSpan w:val="4"/>
            <w:vAlign w:val="center"/>
          </w:tcPr>
          <w:p>
            <w:pPr>
              <w:widowControl/>
              <w:spacing w:line="320" w:lineRule="exact"/>
              <w:jc w:val="center"/>
              <w:rPr>
                <w:b/>
                <w:sz w:val="18"/>
                <w:szCs w:val="18"/>
              </w:rPr>
            </w:pPr>
            <w:r>
              <w:rPr>
                <w:b/>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846" w:type="dxa"/>
            <w:vMerge w:val="continue"/>
            <w:vAlign w:val="center"/>
          </w:tcPr>
          <w:p>
            <w:pPr>
              <w:spacing w:line="320" w:lineRule="exact"/>
              <w:jc w:val="center"/>
              <w:rPr>
                <w:b/>
                <w:sz w:val="18"/>
                <w:szCs w:val="18"/>
              </w:rPr>
            </w:pPr>
          </w:p>
        </w:tc>
        <w:tc>
          <w:tcPr>
            <w:tcW w:w="886" w:type="dxa"/>
            <w:vMerge w:val="continue"/>
            <w:vAlign w:val="center"/>
          </w:tcPr>
          <w:p>
            <w:pPr>
              <w:spacing w:line="320" w:lineRule="exact"/>
              <w:jc w:val="center"/>
              <w:rPr>
                <w:b/>
                <w:sz w:val="18"/>
                <w:szCs w:val="18"/>
              </w:rPr>
            </w:pPr>
          </w:p>
        </w:tc>
        <w:tc>
          <w:tcPr>
            <w:tcW w:w="4217" w:type="dxa"/>
            <w:vMerge w:val="continue"/>
            <w:vAlign w:val="center"/>
          </w:tcPr>
          <w:p>
            <w:pPr>
              <w:spacing w:line="320" w:lineRule="exact"/>
              <w:jc w:val="center"/>
              <w:rPr>
                <w:b/>
                <w:sz w:val="18"/>
                <w:szCs w:val="18"/>
              </w:rPr>
            </w:pPr>
          </w:p>
        </w:tc>
        <w:tc>
          <w:tcPr>
            <w:tcW w:w="567" w:type="dxa"/>
            <w:vAlign w:val="center"/>
          </w:tcPr>
          <w:p>
            <w:pPr>
              <w:widowControl/>
              <w:spacing w:line="320" w:lineRule="exact"/>
              <w:jc w:val="center"/>
              <w:rPr>
                <w:b/>
                <w:sz w:val="18"/>
                <w:szCs w:val="18"/>
              </w:rPr>
            </w:pPr>
            <w:r>
              <w:rPr>
                <w:b/>
                <w:sz w:val="18"/>
                <w:szCs w:val="18"/>
              </w:rPr>
              <w:t>1</w:t>
            </w:r>
          </w:p>
        </w:tc>
        <w:tc>
          <w:tcPr>
            <w:tcW w:w="567" w:type="dxa"/>
            <w:vAlign w:val="center"/>
          </w:tcPr>
          <w:p>
            <w:pPr>
              <w:widowControl/>
              <w:spacing w:line="320" w:lineRule="exact"/>
              <w:jc w:val="center"/>
              <w:rPr>
                <w:b/>
                <w:sz w:val="18"/>
                <w:szCs w:val="18"/>
              </w:rPr>
            </w:pPr>
            <w:r>
              <w:rPr>
                <w:b/>
                <w:sz w:val="18"/>
                <w:szCs w:val="18"/>
              </w:rPr>
              <w:t>2</w:t>
            </w:r>
          </w:p>
        </w:tc>
        <w:tc>
          <w:tcPr>
            <w:tcW w:w="567" w:type="dxa"/>
            <w:vAlign w:val="center"/>
          </w:tcPr>
          <w:p>
            <w:pPr>
              <w:spacing w:line="320" w:lineRule="exact"/>
              <w:jc w:val="center"/>
              <w:rPr>
                <w:b/>
                <w:sz w:val="18"/>
                <w:szCs w:val="18"/>
              </w:rPr>
            </w:pPr>
            <w:r>
              <w:rPr>
                <w:b/>
                <w:sz w:val="18"/>
                <w:szCs w:val="18"/>
              </w:rPr>
              <w:t>3</w:t>
            </w:r>
          </w:p>
        </w:tc>
        <w:tc>
          <w:tcPr>
            <w:tcW w:w="567" w:type="dxa"/>
            <w:vAlign w:val="center"/>
          </w:tcPr>
          <w:p>
            <w:pPr>
              <w:spacing w:line="320" w:lineRule="exact"/>
              <w:jc w:val="center"/>
              <w:rPr>
                <w:b/>
                <w:sz w:val="18"/>
                <w:szCs w:val="18"/>
              </w:rPr>
            </w:pPr>
            <w:r>
              <w:rPr>
                <w:b/>
                <w:sz w:val="18"/>
                <w:szCs w:val="1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spacing w:line="320" w:lineRule="exact"/>
              <w:jc w:val="center"/>
              <w:rPr>
                <w:b/>
                <w:bCs/>
                <w:kern w:val="0"/>
                <w:sz w:val="18"/>
                <w:szCs w:val="18"/>
              </w:rPr>
            </w:pPr>
            <w:r>
              <w:rPr>
                <w:b/>
                <w:bCs/>
                <w:kern w:val="0"/>
                <w:sz w:val="18"/>
                <w:szCs w:val="18"/>
              </w:rPr>
              <w:t>过程</w:t>
            </w:r>
          </w:p>
          <w:p>
            <w:pPr>
              <w:spacing w:line="320" w:lineRule="exact"/>
              <w:jc w:val="center"/>
              <w:rPr>
                <w:b/>
                <w:bCs/>
                <w:sz w:val="18"/>
                <w:szCs w:val="18"/>
              </w:rPr>
            </w:pPr>
            <w:r>
              <w:rPr>
                <w:b/>
                <w:bCs/>
                <w:kern w:val="0"/>
                <w:sz w:val="18"/>
                <w:szCs w:val="18"/>
              </w:rPr>
              <w:t>考核</w:t>
            </w:r>
          </w:p>
        </w:tc>
        <w:tc>
          <w:tcPr>
            <w:tcW w:w="886" w:type="dxa"/>
            <w:vMerge w:val="restart"/>
            <w:vAlign w:val="center"/>
          </w:tcPr>
          <w:p>
            <w:pPr>
              <w:spacing w:line="320" w:lineRule="exact"/>
              <w:jc w:val="center"/>
              <w:rPr>
                <w:sz w:val="18"/>
                <w:szCs w:val="18"/>
                <w:vertAlign w:val="subscript"/>
              </w:rPr>
            </w:pPr>
            <w:r>
              <w:rPr>
                <w:sz w:val="18"/>
                <w:szCs w:val="18"/>
              </w:rPr>
              <w:t>30</w:t>
            </w:r>
          </w:p>
        </w:tc>
        <w:tc>
          <w:tcPr>
            <w:tcW w:w="4217" w:type="dxa"/>
            <w:vMerge w:val="restart"/>
            <w:vAlign w:val="center"/>
          </w:tcPr>
          <w:p>
            <w:pPr>
              <w:spacing w:line="320" w:lineRule="exact"/>
              <w:rPr>
                <w:kern w:val="0"/>
                <w:sz w:val="18"/>
                <w:szCs w:val="18"/>
              </w:rPr>
            </w:pPr>
            <w:r>
              <w:rPr>
                <w:kern w:val="0"/>
                <w:sz w:val="18"/>
                <w:szCs w:val="18"/>
              </w:rPr>
              <w:t>(1)设计进度与质量。</w:t>
            </w:r>
          </w:p>
          <w:p>
            <w:pPr>
              <w:spacing w:line="320" w:lineRule="exact"/>
              <w:rPr>
                <w:kern w:val="0"/>
                <w:sz w:val="18"/>
                <w:szCs w:val="18"/>
              </w:rPr>
            </w:pPr>
            <w:r>
              <w:rPr>
                <w:kern w:val="0"/>
                <w:sz w:val="18"/>
                <w:szCs w:val="18"/>
              </w:rPr>
              <w:t>(2)EDA工具软件的使用能力。</w:t>
            </w:r>
          </w:p>
          <w:p>
            <w:pPr>
              <w:spacing w:line="320" w:lineRule="exact"/>
              <w:rPr>
                <w:kern w:val="0"/>
                <w:sz w:val="18"/>
                <w:szCs w:val="18"/>
              </w:rPr>
            </w:pPr>
            <w:r>
              <w:rPr>
                <w:kern w:val="0"/>
                <w:sz w:val="18"/>
                <w:szCs w:val="18"/>
              </w:rPr>
              <w:t>(3)自主学习能力。</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846" w:type="dxa"/>
            <w:vMerge w:val="continue"/>
            <w:vAlign w:val="center"/>
          </w:tcPr>
          <w:p>
            <w:pPr>
              <w:spacing w:line="320" w:lineRule="exact"/>
              <w:jc w:val="center"/>
              <w:rPr>
                <w:b/>
                <w:bCs/>
                <w:sz w:val="18"/>
                <w:szCs w:val="18"/>
              </w:rPr>
            </w:pPr>
          </w:p>
        </w:tc>
        <w:tc>
          <w:tcPr>
            <w:tcW w:w="886" w:type="dxa"/>
            <w:vMerge w:val="continue"/>
            <w:vAlign w:val="center"/>
          </w:tcPr>
          <w:p>
            <w:pPr>
              <w:spacing w:line="320" w:lineRule="exact"/>
              <w:jc w:val="center"/>
              <w:rPr>
                <w:sz w:val="18"/>
                <w:szCs w:val="18"/>
              </w:rPr>
            </w:pPr>
          </w:p>
        </w:tc>
        <w:tc>
          <w:tcPr>
            <w:tcW w:w="4217" w:type="dxa"/>
            <w:vMerge w:val="continue"/>
            <w:vAlign w:val="center"/>
          </w:tcPr>
          <w:p>
            <w:pPr>
              <w:spacing w:line="320" w:lineRule="exact"/>
              <w:rPr>
                <w:sz w:val="18"/>
                <w:szCs w:val="18"/>
              </w:rPr>
            </w:pPr>
          </w:p>
        </w:tc>
        <w:tc>
          <w:tcPr>
            <w:tcW w:w="567" w:type="dxa"/>
            <w:vAlign w:val="center"/>
          </w:tcPr>
          <w:p>
            <w:pPr>
              <w:spacing w:line="320" w:lineRule="exact"/>
              <w:jc w:val="center"/>
              <w:rPr>
                <w:sz w:val="18"/>
                <w:szCs w:val="18"/>
              </w:rPr>
            </w:pPr>
            <w:r>
              <w:rPr>
                <w:sz w:val="18"/>
                <w:szCs w:val="18"/>
              </w:rPr>
              <w:t>10</w:t>
            </w:r>
          </w:p>
        </w:tc>
        <w:tc>
          <w:tcPr>
            <w:tcW w:w="567" w:type="dxa"/>
            <w:vAlign w:val="center"/>
          </w:tcPr>
          <w:p>
            <w:pPr>
              <w:spacing w:line="320" w:lineRule="exact"/>
              <w:jc w:val="center"/>
              <w:rPr>
                <w:sz w:val="18"/>
                <w:szCs w:val="18"/>
              </w:rPr>
            </w:pPr>
            <w:r>
              <w:rPr>
                <w:sz w:val="18"/>
                <w:szCs w:val="18"/>
              </w:rPr>
              <w:t>10</w:t>
            </w:r>
          </w:p>
        </w:tc>
        <w:tc>
          <w:tcPr>
            <w:tcW w:w="567" w:type="dxa"/>
            <w:vAlign w:val="center"/>
          </w:tcPr>
          <w:p>
            <w:pPr>
              <w:spacing w:line="320" w:lineRule="exact"/>
              <w:jc w:val="center"/>
              <w:rPr>
                <w:sz w:val="18"/>
                <w:szCs w:val="18"/>
              </w:rPr>
            </w:pPr>
            <w:r>
              <w:rPr>
                <w:sz w:val="18"/>
                <w:szCs w:val="18"/>
              </w:rPr>
              <w:t>5</w:t>
            </w:r>
          </w:p>
        </w:tc>
        <w:tc>
          <w:tcPr>
            <w:tcW w:w="567" w:type="dxa"/>
            <w:vAlign w:val="center"/>
          </w:tcPr>
          <w:p>
            <w:pPr>
              <w:spacing w:line="320" w:lineRule="exact"/>
              <w:jc w:val="center"/>
              <w:rPr>
                <w:sz w:val="18"/>
                <w:szCs w:val="18"/>
              </w:rPr>
            </w:pPr>
            <w:r>
              <w:rPr>
                <w:sz w:val="18"/>
                <w:szCs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846" w:type="dxa"/>
            <w:vMerge w:val="restart"/>
            <w:vAlign w:val="center"/>
          </w:tcPr>
          <w:p>
            <w:pPr>
              <w:spacing w:line="320" w:lineRule="exact"/>
              <w:jc w:val="center"/>
              <w:rPr>
                <w:b/>
                <w:bCs/>
                <w:kern w:val="0"/>
                <w:sz w:val="18"/>
                <w:szCs w:val="18"/>
              </w:rPr>
            </w:pPr>
            <w:r>
              <w:rPr>
                <w:b/>
                <w:bCs/>
                <w:kern w:val="0"/>
                <w:sz w:val="18"/>
                <w:szCs w:val="18"/>
              </w:rPr>
              <w:t>成果</w:t>
            </w:r>
          </w:p>
          <w:p>
            <w:pPr>
              <w:spacing w:line="320" w:lineRule="exact"/>
              <w:jc w:val="center"/>
              <w:rPr>
                <w:b/>
                <w:bCs/>
                <w:sz w:val="18"/>
                <w:szCs w:val="18"/>
              </w:rPr>
            </w:pPr>
            <w:r>
              <w:rPr>
                <w:b/>
                <w:bCs/>
                <w:kern w:val="0"/>
                <w:sz w:val="18"/>
                <w:szCs w:val="18"/>
              </w:rPr>
              <w:t>考核</w:t>
            </w:r>
          </w:p>
        </w:tc>
        <w:tc>
          <w:tcPr>
            <w:tcW w:w="886" w:type="dxa"/>
            <w:vMerge w:val="restart"/>
            <w:vAlign w:val="center"/>
          </w:tcPr>
          <w:p>
            <w:pPr>
              <w:spacing w:line="320" w:lineRule="exact"/>
              <w:jc w:val="center"/>
              <w:rPr>
                <w:sz w:val="18"/>
                <w:szCs w:val="18"/>
                <w:vertAlign w:val="subscript"/>
              </w:rPr>
            </w:pPr>
            <w:r>
              <w:rPr>
                <w:sz w:val="18"/>
                <w:szCs w:val="18"/>
              </w:rPr>
              <w:t>40</w:t>
            </w:r>
          </w:p>
        </w:tc>
        <w:tc>
          <w:tcPr>
            <w:tcW w:w="4217" w:type="dxa"/>
            <w:vMerge w:val="restart"/>
            <w:vAlign w:val="center"/>
          </w:tcPr>
          <w:p>
            <w:pPr>
              <w:spacing w:line="320" w:lineRule="exact"/>
              <w:rPr>
                <w:kern w:val="0"/>
                <w:sz w:val="18"/>
                <w:szCs w:val="18"/>
              </w:rPr>
            </w:pPr>
            <w:r>
              <w:rPr>
                <w:kern w:val="0"/>
                <w:sz w:val="18"/>
                <w:szCs w:val="18"/>
              </w:rPr>
              <w:t>(1)</w:t>
            </w:r>
            <w:r>
              <w:rPr>
                <w:sz w:val="18"/>
                <w:szCs w:val="18"/>
              </w:rPr>
              <w:t>系统设计方案</w:t>
            </w:r>
            <w:r>
              <w:rPr>
                <w:kern w:val="0"/>
                <w:sz w:val="18"/>
                <w:szCs w:val="18"/>
              </w:rPr>
              <w:t>合理性。</w:t>
            </w:r>
          </w:p>
          <w:p>
            <w:pPr>
              <w:spacing w:line="320" w:lineRule="exact"/>
              <w:rPr>
                <w:kern w:val="0"/>
                <w:sz w:val="18"/>
                <w:szCs w:val="18"/>
              </w:rPr>
            </w:pPr>
            <w:r>
              <w:rPr>
                <w:kern w:val="0"/>
                <w:sz w:val="18"/>
                <w:szCs w:val="18"/>
              </w:rPr>
              <w:t>(2)软硬件设计质量。</w:t>
            </w:r>
          </w:p>
          <w:p>
            <w:pPr>
              <w:spacing w:line="320" w:lineRule="exact"/>
              <w:rPr>
                <w:sz w:val="18"/>
                <w:szCs w:val="18"/>
              </w:rPr>
            </w:pPr>
            <w:r>
              <w:rPr>
                <w:kern w:val="0"/>
                <w:sz w:val="18"/>
                <w:szCs w:val="18"/>
              </w:rPr>
              <w:t>(3)功能实现。</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spacing w:line="320" w:lineRule="exact"/>
              <w:jc w:val="center"/>
              <w:rPr>
                <w:b/>
                <w:bCs/>
                <w:sz w:val="18"/>
                <w:szCs w:val="18"/>
              </w:rPr>
            </w:pPr>
          </w:p>
        </w:tc>
        <w:tc>
          <w:tcPr>
            <w:tcW w:w="886" w:type="dxa"/>
            <w:vMerge w:val="continue"/>
            <w:vAlign w:val="center"/>
          </w:tcPr>
          <w:p>
            <w:pPr>
              <w:spacing w:line="320" w:lineRule="exact"/>
              <w:jc w:val="center"/>
              <w:rPr>
                <w:sz w:val="18"/>
                <w:szCs w:val="18"/>
              </w:rPr>
            </w:pPr>
          </w:p>
        </w:tc>
        <w:tc>
          <w:tcPr>
            <w:tcW w:w="4217" w:type="dxa"/>
            <w:vMerge w:val="continue"/>
            <w:vAlign w:val="center"/>
          </w:tcPr>
          <w:p>
            <w:pPr>
              <w:spacing w:line="320" w:lineRule="exact"/>
              <w:rPr>
                <w:sz w:val="18"/>
                <w:szCs w:val="18"/>
              </w:rPr>
            </w:pPr>
          </w:p>
        </w:tc>
        <w:tc>
          <w:tcPr>
            <w:tcW w:w="567" w:type="dxa"/>
            <w:vAlign w:val="center"/>
          </w:tcPr>
          <w:p>
            <w:pPr>
              <w:spacing w:line="320" w:lineRule="exact"/>
              <w:jc w:val="center"/>
              <w:rPr>
                <w:sz w:val="18"/>
                <w:szCs w:val="18"/>
              </w:rPr>
            </w:pPr>
            <w:r>
              <w:rPr>
                <w:sz w:val="18"/>
                <w:szCs w:val="18"/>
              </w:rPr>
              <w:t>10</w:t>
            </w:r>
          </w:p>
        </w:tc>
        <w:tc>
          <w:tcPr>
            <w:tcW w:w="567" w:type="dxa"/>
            <w:vAlign w:val="center"/>
          </w:tcPr>
          <w:p>
            <w:pPr>
              <w:spacing w:line="320" w:lineRule="exact"/>
              <w:jc w:val="center"/>
              <w:rPr>
                <w:sz w:val="18"/>
                <w:szCs w:val="18"/>
              </w:rPr>
            </w:pPr>
            <w:r>
              <w:rPr>
                <w:sz w:val="18"/>
                <w:szCs w:val="18"/>
              </w:rPr>
              <w:t>15</w:t>
            </w:r>
          </w:p>
        </w:tc>
        <w:tc>
          <w:tcPr>
            <w:tcW w:w="567" w:type="dxa"/>
            <w:vAlign w:val="center"/>
          </w:tcPr>
          <w:p>
            <w:pPr>
              <w:spacing w:line="320" w:lineRule="exact"/>
              <w:jc w:val="center"/>
              <w:rPr>
                <w:sz w:val="18"/>
                <w:szCs w:val="18"/>
              </w:rPr>
            </w:pPr>
            <w:r>
              <w:rPr>
                <w:sz w:val="18"/>
                <w:szCs w:val="18"/>
              </w:rPr>
              <w:t>15</w:t>
            </w:r>
          </w:p>
        </w:tc>
        <w:tc>
          <w:tcPr>
            <w:tcW w:w="567" w:type="dxa"/>
            <w:vAlign w:val="center"/>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846" w:type="dxa"/>
            <w:vMerge w:val="restart"/>
            <w:vAlign w:val="center"/>
          </w:tcPr>
          <w:p>
            <w:pPr>
              <w:spacing w:line="320" w:lineRule="exact"/>
              <w:jc w:val="center"/>
              <w:rPr>
                <w:b/>
                <w:bCs/>
                <w:sz w:val="18"/>
                <w:szCs w:val="18"/>
              </w:rPr>
            </w:pPr>
            <w:r>
              <w:rPr>
                <w:b/>
                <w:bCs/>
                <w:sz w:val="18"/>
                <w:szCs w:val="18"/>
              </w:rPr>
              <w:t>答辩</w:t>
            </w:r>
          </w:p>
          <w:p>
            <w:pPr>
              <w:spacing w:line="320" w:lineRule="exact"/>
              <w:jc w:val="center"/>
              <w:rPr>
                <w:b/>
                <w:bCs/>
                <w:sz w:val="18"/>
                <w:szCs w:val="18"/>
              </w:rPr>
            </w:pPr>
            <w:r>
              <w:rPr>
                <w:b/>
                <w:bCs/>
                <w:sz w:val="18"/>
                <w:szCs w:val="18"/>
              </w:rPr>
              <w:t>考核</w:t>
            </w:r>
          </w:p>
        </w:tc>
        <w:tc>
          <w:tcPr>
            <w:tcW w:w="886" w:type="dxa"/>
            <w:vMerge w:val="restart"/>
            <w:vAlign w:val="center"/>
          </w:tcPr>
          <w:p>
            <w:pPr>
              <w:spacing w:line="320" w:lineRule="exact"/>
              <w:jc w:val="center"/>
              <w:rPr>
                <w:sz w:val="18"/>
                <w:szCs w:val="18"/>
                <w:vertAlign w:val="subscript"/>
              </w:rPr>
            </w:pPr>
            <w:r>
              <w:rPr>
                <w:sz w:val="18"/>
                <w:szCs w:val="18"/>
              </w:rPr>
              <w:t>30</w:t>
            </w:r>
          </w:p>
        </w:tc>
        <w:tc>
          <w:tcPr>
            <w:tcW w:w="4217" w:type="dxa"/>
            <w:vMerge w:val="restart"/>
            <w:vAlign w:val="center"/>
          </w:tcPr>
          <w:p>
            <w:pPr>
              <w:spacing w:line="320" w:lineRule="exact"/>
              <w:rPr>
                <w:kern w:val="0"/>
                <w:sz w:val="18"/>
                <w:szCs w:val="18"/>
              </w:rPr>
            </w:pPr>
            <w:r>
              <w:rPr>
                <w:kern w:val="0"/>
                <w:sz w:val="18"/>
                <w:szCs w:val="18"/>
              </w:rPr>
              <w:t>(1)报告书质量。</w:t>
            </w:r>
          </w:p>
          <w:p>
            <w:pPr>
              <w:spacing w:line="320" w:lineRule="exact"/>
              <w:rPr>
                <w:sz w:val="18"/>
                <w:szCs w:val="18"/>
              </w:rPr>
            </w:pPr>
            <w:r>
              <w:rPr>
                <w:sz w:val="18"/>
                <w:szCs w:val="18"/>
              </w:rPr>
              <w:t>(2)</w:t>
            </w:r>
            <w:r>
              <w:rPr>
                <w:kern w:val="0"/>
                <w:sz w:val="18"/>
                <w:szCs w:val="18"/>
              </w:rPr>
              <w:t>答辩陈述</w:t>
            </w:r>
            <w:r>
              <w:rPr>
                <w:sz w:val="18"/>
                <w:szCs w:val="18"/>
              </w:rPr>
              <w:t>。</w:t>
            </w:r>
          </w:p>
          <w:p>
            <w:pPr>
              <w:spacing w:line="320" w:lineRule="exact"/>
              <w:rPr>
                <w:sz w:val="18"/>
                <w:szCs w:val="18"/>
              </w:rPr>
            </w:pPr>
            <w:r>
              <w:rPr>
                <w:kern w:val="0"/>
                <w:sz w:val="18"/>
                <w:szCs w:val="18"/>
              </w:rPr>
              <w:t>(3)自主学习能力。</w:t>
            </w:r>
          </w:p>
        </w:tc>
        <w:tc>
          <w:tcPr>
            <w:tcW w:w="567" w:type="dxa"/>
            <w:vAlign w:val="center"/>
          </w:tcPr>
          <w:p>
            <w:pPr>
              <w:spacing w:line="320" w:lineRule="exact"/>
              <w:jc w:val="center"/>
              <w:rPr>
                <w:sz w:val="18"/>
                <w:szCs w:val="18"/>
              </w:rPr>
            </w:pPr>
            <w:r>
              <w:rPr>
                <w:sz w:val="18"/>
                <w:szCs w:val="18"/>
              </w:rPr>
              <w:t>√</w:t>
            </w: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spacing w:line="320" w:lineRule="exact"/>
              <w:jc w:val="center"/>
              <w:rPr>
                <w:sz w:val="18"/>
                <w:szCs w:val="18"/>
              </w:rPr>
            </w:pPr>
          </w:p>
        </w:tc>
        <w:tc>
          <w:tcPr>
            <w:tcW w:w="886" w:type="dxa"/>
            <w:vMerge w:val="continue"/>
            <w:vAlign w:val="center"/>
          </w:tcPr>
          <w:p>
            <w:pPr>
              <w:spacing w:line="320" w:lineRule="exact"/>
              <w:jc w:val="center"/>
              <w:rPr>
                <w:sz w:val="18"/>
                <w:szCs w:val="18"/>
              </w:rPr>
            </w:pPr>
          </w:p>
        </w:tc>
        <w:tc>
          <w:tcPr>
            <w:tcW w:w="4217" w:type="dxa"/>
            <w:vMerge w:val="continue"/>
            <w:vAlign w:val="center"/>
          </w:tcPr>
          <w:p>
            <w:pPr>
              <w:spacing w:line="320" w:lineRule="exact"/>
              <w:rPr>
                <w:sz w:val="18"/>
                <w:szCs w:val="18"/>
              </w:rPr>
            </w:pPr>
          </w:p>
        </w:tc>
        <w:tc>
          <w:tcPr>
            <w:tcW w:w="567" w:type="dxa"/>
            <w:vAlign w:val="center"/>
          </w:tcPr>
          <w:p>
            <w:pPr>
              <w:spacing w:line="320" w:lineRule="exact"/>
              <w:jc w:val="center"/>
              <w:rPr>
                <w:sz w:val="18"/>
                <w:szCs w:val="18"/>
              </w:rPr>
            </w:pPr>
            <w:r>
              <w:rPr>
                <w:sz w:val="18"/>
                <w:szCs w:val="18"/>
              </w:rPr>
              <w:t>10</w:t>
            </w: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p>
        </w:tc>
        <w:tc>
          <w:tcPr>
            <w:tcW w:w="567" w:type="dxa"/>
            <w:vAlign w:val="center"/>
          </w:tcPr>
          <w:p>
            <w:pPr>
              <w:spacing w:line="320" w:lineRule="exact"/>
              <w:jc w:val="center"/>
              <w:rPr>
                <w:sz w:val="18"/>
                <w:szCs w:val="18"/>
              </w:rPr>
            </w:pPr>
            <w:r>
              <w:rPr>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5949" w:type="dxa"/>
            <w:gridSpan w:val="3"/>
            <w:vAlign w:val="center"/>
          </w:tcPr>
          <w:p>
            <w:pPr>
              <w:spacing w:line="320" w:lineRule="exact"/>
              <w:jc w:val="center"/>
              <w:rPr>
                <w:sz w:val="18"/>
                <w:szCs w:val="18"/>
              </w:rPr>
            </w:pPr>
            <w:r>
              <w:rPr>
                <w:sz w:val="18"/>
                <w:szCs w:val="18"/>
              </w:rPr>
              <w:t>合计：100</w:t>
            </w:r>
          </w:p>
        </w:tc>
        <w:tc>
          <w:tcPr>
            <w:tcW w:w="567" w:type="dxa"/>
            <w:vAlign w:val="center"/>
          </w:tcPr>
          <w:p>
            <w:pPr>
              <w:spacing w:line="320" w:lineRule="exact"/>
              <w:jc w:val="center"/>
              <w:rPr>
                <w:sz w:val="18"/>
                <w:szCs w:val="18"/>
              </w:rPr>
            </w:pPr>
            <w:r>
              <w:rPr>
                <w:sz w:val="18"/>
                <w:szCs w:val="18"/>
              </w:rPr>
              <w:t>30</w:t>
            </w:r>
          </w:p>
        </w:tc>
        <w:tc>
          <w:tcPr>
            <w:tcW w:w="567" w:type="dxa"/>
            <w:vAlign w:val="center"/>
          </w:tcPr>
          <w:p>
            <w:pPr>
              <w:spacing w:line="320" w:lineRule="exact"/>
              <w:jc w:val="center"/>
              <w:rPr>
                <w:sz w:val="18"/>
                <w:szCs w:val="18"/>
              </w:rPr>
            </w:pPr>
            <w:r>
              <w:rPr>
                <w:sz w:val="18"/>
                <w:szCs w:val="18"/>
              </w:rPr>
              <w:t>25</w:t>
            </w:r>
          </w:p>
        </w:tc>
        <w:tc>
          <w:tcPr>
            <w:tcW w:w="567" w:type="dxa"/>
            <w:vAlign w:val="center"/>
          </w:tcPr>
          <w:p>
            <w:pPr>
              <w:spacing w:line="320" w:lineRule="exact"/>
              <w:jc w:val="center"/>
              <w:rPr>
                <w:sz w:val="18"/>
                <w:szCs w:val="18"/>
              </w:rPr>
            </w:pPr>
            <w:r>
              <w:rPr>
                <w:sz w:val="18"/>
                <w:szCs w:val="18"/>
              </w:rPr>
              <w:t>20</w:t>
            </w:r>
          </w:p>
        </w:tc>
        <w:tc>
          <w:tcPr>
            <w:tcW w:w="567" w:type="dxa"/>
            <w:vAlign w:val="center"/>
          </w:tcPr>
          <w:p>
            <w:pPr>
              <w:spacing w:line="320" w:lineRule="exact"/>
              <w:jc w:val="center"/>
              <w:rPr>
                <w:sz w:val="18"/>
                <w:szCs w:val="18"/>
              </w:rPr>
            </w:pPr>
            <w:r>
              <w:rPr>
                <w:sz w:val="18"/>
                <w:szCs w:val="18"/>
              </w:rPr>
              <w:t>25</w:t>
            </w:r>
          </w:p>
        </w:tc>
      </w:tr>
    </w:tbl>
    <w:p>
      <w:pPr>
        <w:widowControl/>
        <w:spacing w:line="400" w:lineRule="exact"/>
        <w:jc w:val="left"/>
        <w:rPr>
          <w:b/>
          <w:kern w:val="0"/>
          <w:szCs w:val="21"/>
          <w:lang w:bidi="ar"/>
        </w:rPr>
      </w:pPr>
      <w:r>
        <w:rPr>
          <w:b/>
          <w:kern w:val="0"/>
          <w:szCs w:val="21"/>
          <w:lang w:bidi="ar"/>
        </w:rPr>
        <w:t>（二）成绩评定办法及依据</w:t>
      </w:r>
    </w:p>
    <w:p>
      <w:pPr>
        <w:widowControl/>
        <w:jc w:val="center"/>
        <w:rPr>
          <w:b/>
          <w:kern w:val="0"/>
          <w:szCs w:val="21"/>
          <w:lang w:bidi="ar"/>
        </w:rPr>
      </w:pPr>
      <w:r>
        <w:rPr>
          <w:b/>
          <w:kern w:val="0"/>
          <w:szCs w:val="21"/>
          <w:lang w:bidi="ar"/>
        </w:rPr>
        <w:t>表4考核方式评价标准</w:t>
      </w:r>
    </w:p>
    <w:tbl>
      <w:tblPr>
        <w:tblStyle w:val="15"/>
        <w:tblW w:w="4856"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6"/>
        <w:gridCol w:w="755"/>
        <w:gridCol w:w="1486"/>
        <w:gridCol w:w="1486"/>
        <w:gridCol w:w="1487"/>
        <w:gridCol w:w="1486"/>
        <w:gridCol w:w="14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607" w:type="dxa"/>
            <w:vAlign w:val="center"/>
          </w:tcPr>
          <w:p>
            <w:pPr>
              <w:spacing w:line="320" w:lineRule="exact"/>
              <w:jc w:val="center"/>
              <w:rPr>
                <w:b/>
                <w:sz w:val="18"/>
                <w:szCs w:val="18"/>
              </w:rPr>
            </w:pPr>
            <w:r>
              <w:rPr>
                <w:b/>
                <w:sz w:val="18"/>
                <w:szCs w:val="18"/>
              </w:rPr>
              <w:t>考核方式</w:t>
            </w:r>
          </w:p>
        </w:tc>
        <w:tc>
          <w:tcPr>
            <w:tcW w:w="688" w:type="dxa"/>
            <w:vAlign w:val="center"/>
          </w:tcPr>
          <w:p>
            <w:pPr>
              <w:spacing w:line="320" w:lineRule="exact"/>
              <w:jc w:val="center"/>
              <w:rPr>
                <w:b/>
                <w:sz w:val="18"/>
                <w:szCs w:val="18"/>
              </w:rPr>
            </w:pPr>
            <w:r>
              <w:rPr>
                <w:b/>
                <w:sz w:val="18"/>
                <w:szCs w:val="18"/>
              </w:rPr>
              <w:t>所占比重(%)</w:t>
            </w:r>
          </w:p>
        </w:tc>
        <w:tc>
          <w:tcPr>
            <w:tcW w:w="1352" w:type="dxa"/>
            <w:vAlign w:val="center"/>
          </w:tcPr>
          <w:p>
            <w:pPr>
              <w:spacing w:line="320" w:lineRule="exact"/>
              <w:jc w:val="center"/>
              <w:rPr>
                <w:b/>
                <w:sz w:val="18"/>
                <w:szCs w:val="18"/>
              </w:rPr>
            </w:pPr>
            <w:r>
              <w:rPr>
                <w:b/>
                <w:sz w:val="18"/>
                <w:szCs w:val="18"/>
              </w:rPr>
              <w:t>100&gt;x≥90</w:t>
            </w:r>
          </w:p>
          <w:p>
            <w:pPr>
              <w:spacing w:line="320" w:lineRule="exact"/>
              <w:jc w:val="center"/>
              <w:rPr>
                <w:b/>
                <w:sz w:val="18"/>
                <w:szCs w:val="18"/>
              </w:rPr>
            </w:pPr>
            <w:r>
              <w:rPr>
                <w:b/>
                <w:sz w:val="18"/>
                <w:szCs w:val="18"/>
              </w:rPr>
              <w:t>（优秀）</w:t>
            </w:r>
          </w:p>
        </w:tc>
        <w:tc>
          <w:tcPr>
            <w:tcW w:w="1352" w:type="dxa"/>
            <w:vAlign w:val="center"/>
          </w:tcPr>
          <w:p>
            <w:pPr>
              <w:spacing w:line="320" w:lineRule="exact"/>
              <w:jc w:val="center"/>
              <w:rPr>
                <w:b/>
                <w:sz w:val="18"/>
                <w:szCs w:val="18"/>
              </w:rPr>
            </w:pPr>
            <w:r>
              <w:rPr>
                <w:b/>
                <w:sz w:val="18"/>
                <w:szCs w:val="18"/>
              </w:rPr>
              <w:t>89&gt;x≥80</w:t>
            </w:r>
          </w:p>
          <w:p>
            <w:pPr>
              <w:spacing w:line="320" w:lineRule="exact"/>
              <w:jc w:val="center"/>
              <w:rPr>
                <w:b/>
                <w:sz w:val="18"/>
                <w:szCs w:val="18"/>
              </w:rPr>
            </w:pPr>
            <w:r>
              <w:rPr>
                <w:b/>
                <w:sz w:val="18"/>
                <w:szCs w:val="18"/>
              </w:rPr>
              <w:t>（良好）</w:t>
            </w:r>
          </w:p>
        </w:tc>
        <w:tc>
          <w:tcPr>
            <w:tcW w:w="1353" w:type="dxa"/>
            <w:vAlign w:val="center"/>
          </w:tcPr>
          <w:p>
            <w:pPr>
              <w:spacing w:line="320" w:lineRule="exact"/>
              <w:jc w:val="center"/>
              <w:rPr>
                <w:b/>
                <w:sz w:val="18"/>
                <w:szCs w:val="18"/>
              </w:rPr>
            </w:pPr>
            <w:r>
              <w:rPr>
                <w:b/>
                <w:sz w:val="18"/>
                <w:szCs w:val="18"/>
              </w:rPr>
              <w:t>79&gt;x≥70</w:t>
            </w:r>
          </w:p>
          <w:p>
            <w:pPr>
              <w:spacing w:line="320" w:lineRule="exact"/>
              <w:jc w:val="center"/>
              <w:rPr>
                <w:b/>
                <w:sz w:val="18"/>
                <w:szCs w:val="18"/>
              </w:rPr>
            </w:pPr>
            <w:r>
              <w:rPr>
                <w:b/>
                <w:sz w:val="18"/>
                <w:szCs w:val="18"/>
              </w:rPr>
              <w:t>（中等）</w:t>
            </w:r>
          </w:p>
        </w:tc>
        <w:tc>
          <w:tcPr>
            <w:tcW w:w="1352" w:type="dxa"/>
            <w:vAlign w:val="center"/>
          </w:tcPr>
          <w:p>
            <w:pPr>
              <w:spacing w:line="320" w:lineRule="exact"/>
              <w:jc w:val="center"/>
              <w:rPr>
                <w:b/>
                <w:sz w:val="18"/>
                <w:szCs w:val="18"/>
              </w:rPr>
            </w:pPr>
            <w:r>
              <w:rPr>
                <w:b/>
                <w:sz w:val="18"/>
                <w:szCs w:val="18"/>
              </w:rPr>
              <w:t>69&gt;x≥60</w:t>
            </w:r>
          </w:p>
          <w:p>
            <w:pPr>
              <w:spacing w:line="320" w:lineRule="exact"/>
              <w:jc w:val="center"/>
              <w:rPr>
                <w:b/>
                <w:sz w:val="18"/>
                <w:szCs w:val="18"/>
              </w:rPr>
            </w:pPr>
            <w:r>
              <w:rPr>
                <w:b/>
                <w:sz w:val="18"/>
                <w:szCs w:val="18"/>
              </w:rPr>
              <w:t>（及格）</w:t>
            </w:r>
          </w:p>
        </w:tc>
        <w:tc>
          <w:tcPr>
            <w:tcW w:w="1353" w:type="dxa"/>
            <w:vAlign w:val="center"/>
          </w:tcPr>
          <w:p>
            <w:pPr>
              <w:spacing w:line="320" w:lineRule="exact"/>
              <w:jc w:val="center"/>
              <w:rPr>
                <w:b/>
                <w:sz w:val="18"/>
                <w:szCs w:val="18"/>
              </w:rPr>
            </w:pPr>
            <w:r>
              <w:rPr>
                <w:b/>
                <w:sz w:val="18"/>
                <w:szCs w:val="18"/>
              </w:rPr>
              <w:t>x&lt;60</w:t>
            </w:r>
          </w:p>
          <w:p>
            <w:pPr>
              <w:spacing w:line="320" w:lineRule="exact"/>
              <w:jc w:val="center"/>
              <w:rPr>
                <w:b/>
                <w:sz w:val="18"/>
                <w:szCs w:val="18"/>
              </w:rPr>
            </w:pPr>
            <w:r>
              <w:rPr>
                <w:b/>
                <w:sz w:val="18"/>
                <w:szCs w:val="18"/>
              </w:rPr>
              <w:t>（不及格）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5" w:hRule="atLeast"/>
        </w:trPr>
        <w:tc>
          <w:tcPr>
            <w:tcW w:w="607" w:type="dxa"/>
            <w:vAlign w:val="center"/>
          </w:tcPr>
          <w:p>
            <w:pPr>
              <w:spacing w:line="320" w:lineRule="exact"/>
              <w:jc w:val="center"/>
              <w:rPr>
                <w:sz w:val="18"/>
                <w:szCs w:val="18"/>
              </w:rPr>
            </w:pPr>
            <w:r>
              <w:rPr>
                <w:kern w:val="0"/>
                <w:sz w:val="18"/>
                <w:szCs w:val="18"/>
              </w:rPr>
              <w:t>过程考核</w:t>
            </w:r>
          </w:p>
        </w:tc>
        <w:tc>
          <w:tcPr>
            <w:tcW w:w="688" w:type="dxa"/>
            <w:vAlign w:val="center"/>
          </w:tcPr>
          <w:p>
            <w:pPr>
              <w:pStyle w:val="57"/>
              <w:spacing w:line="320" w:lineRule="exact"/>
              <w:rPr>
                <w:rFonts w:eastAsia="宋体"/>
                <w:color w:val="auto"/>
                <w:sz w:val="18"/>
                <w:szCs w:val="18"/>
              </w:rPr>
            </w:pPr>
            <w:r>
              <w:rPr>
                <w:rFonts w:eastAsia="宋体"/>
                <w:color w:val="auto"/>
                <w:sz w:val="18"/>
                <w:szCs w:val="18"/>
              </w:rPr>
              <w:t>30</w:t>
            </w:r>
          </w:p>
        </w:tc>
        <w:tc>
          <w:tcPr>
            <w:tcW w:w="1352" w:type="dxa"/>
          </w:tcPr>
          <w:p>
            <w:pPr>
              <w:pStyle w:val="57"/>
              <w:spacing w:line="320" w:lineRule="exact"/>
              <w:jc w:val="left"/>
              <w:rPr>
                <w:rFonts w:eastAsia="宋体"/>
                <w:color w:val="auto"/>
                <w:sz w:val="18"/>
                <w:szCs w:val="18"/>
              </w:rPr>
            </w:pPr>
            <w:r>
              <w:rPr>
                <w:rFonts w:eastAsia="宋体"/>
                <w:color w:val="auto"/>
                <w:sz w:val="18"/>
                <w:szCs w:val="18"/>
              </w:rPr>
              <w:t>能提前完成各阶段设计任务、工作量大、完成质量优；</w:t>
            </w:r>
          </w:p>
          <w:p>
            <w:pPr>
              <w:pStyle w:val="57"/>
              <w:spacing w:line="320" w:lineRule="exact"/>
              <w:jc w:val="left"/>
              <w:rPr>
                <w:rFonts w:eastAsia="宋体"/>
                <w:color w:val="auto"/>
                <w:sz w:val="18"/>
                <w:szCs w:val="18"/>
              </w:rPr>
            </w:pPr>
            <w:r>
              <w:rPr>
                <w:rFonts w:eastAsia="宋体"/>
                <w:color w:val="auto"/>
                <w:sz w:val="18"/>
                <w:szCs w:val="18"/>
              </w:rPr>
              <w:t>能熟练的使用EDA工具软件进行FPGA电路设计，能独立完成仿真调试。</w:t>
            </w:r>
          </w:p>
          <w:p>
            <w:pPr>
              <w:pStyle w:val="57"/>
              <w:spacing w:line="320" w:lineRule="exact"/>
              <w:jc w:val="left"/>
              <w:rPr>
                <w:rFonts w:eastAsia="宋体"/>
                <w:color w:val="auto"/>
                <w:sz w:val="18"/>
                <w:szCs w:val="18"/>
              </w:rPr>
            </w:pPr>
            <w:r>
              <w:rPr>
                <w:rFonts w:eastAsia="宋体"/>
                <w:color w:val="auto"/>
                <w:sz w:val="18"/>
                <w:szCs w:val="18"/>
              </w:rPr>
              <w:t>能提出优秀的设计方案；归纳总结有深刻，自己独特的观点。</w:t>
            </w:r>
          </w:p>
        </w:tc>
        <w:tc>
          <w:tcPr>
            <w:tcW w:w="1352" w:type="dxa"/>
          </w:tcPr>
          <w:p>
            <w:pPr>
              <w:pStyle w:val="57"/>
              <w:spacing w:line="320" w:lineRule="exact"/>
              <w:jc w:val="both"/>
              <w:rPr>
                <w:rFonts w:eastAsia="宋体"/>
                <w:color w:val="auto"/>
                <w:spacing w:val="-3"/>
                <w:sz w:val="18"/>
                <w:szCs w:val="18"/>
              </w:rPr>
            </w:pPr>
            <w:r>
              <w:rPr>
                <w:rFonts w:eastAsia="宋体"/>
                <w:color w:val="auto"/>
                <w:sz w:val="18"/>
                <w:szCs w:val="18"/>
              </w:rPr>
              <w:t>能按时完成各</w:t>
            </w:r>
            <w:r>
              <w:rPr>
                <w:rFonts w:eastAsia="宋体"/>
                <w:color w:val="auto"/>
                <w:spacing w:val="-3"/>
                <w:sz w:val="18"/>
                <w:szCs w:val="18"/>
              </w:rPr>
              <w:t>阶段设计任务、</w:t>
            </w:r>
            <w:r>
              <w:rPr>
                <w:rFonts w:eastAsia="宋体"/>
                <w:color w:val="auto"/>
                <w:spacing w:val="-6"/>
                <w:sz w:val="18"/>
                <w:szCs w:val="18"/>
              </w:rPr>
              <w:t>工作量较大</w:t>
            </w:r>
            <w:r>
              <w:rPr>
                <w:rFonts w:eastAsia="宋体"/>
                <w:color w:val="auto"/>
                <w:spacing w:val="-3"/>
                <w:sz w:val="18"/>
                <w:szCs w:val="18"/>
              </w:rPr>
              <w:t>、完成质量较好。</w:t>
            </w:r>
          </w:p>
          <w:p>
            <w:pPr>
              <w:pStyle w:val="57"/>
              <w:spacing w:line="320" w:lineRule="exact"/>
              <w:jc w:val="both"/>
              <w:rPr>
                <w:rFonts w:eastAsia="宋体"/>
                <w:color w:val="auto"/>
                <w:spacing w:val="-3"/>
                <w:sz w:val="18"/>
                <w:szCs w:val="18"/>
              </w:rPr>
            </w:pPr>
            <w:r>
              <w:rPr>
                <w:rFonts w:eastAsia="宋体"/>
                <w:color w:val="auto"/>
                <w:spacing w:val="-3"/>
                <w:sz w:val="18"/>
                <w:szCs w:val="18"/>
              </w:rPr>
              <w:t>能较熟练的使用 EDA工具软件</w:t>
            </w:r>
            <w:r>
              <w:rPr>
                <w:rFonts w:eastAsia="宋体"/>
                <w:color w:val="auto"/>
                <w:sz w:val="18"/>
                <w:szCs w:val="18"/>
              </w:rPr>
              <w:t>进行FPGA电路设计</w:t>
            </w:r>
            <w:r>
              <w:rPr>
                <w:rFonts w:eastAsia="宋体"/>
                <w:color w:val="auto"/>
                <w:spacing w:val="-3"/>
                <w:sz w:val="18"/>
                <w:szCs w:val="18"/>
              </w:rPr>
              <w:t>，能够较独立的完成仿真调试。</w:t>
            </w:r>
          </w:p>
          <w:p>
            <w:pPr>
              <w:pStyle w:val="57"/>
              <w:spacing w:line="320" w:lineRule="exact"/>
              <w:jc w:val="both"/>
              <w:rPr>
                <w:rFonts w:eastAsia="宋体"/>
                <w:color w:val="auto"/>
                <w:sz w:val="18"/>
                <w:szCs w:val="18"/>
              </w:rPr>
            </w:pPr>
            <w:r>
              <w:rPr>
                <w:rFonts w:eastAsia="宋体"/>
                <w:color w:val="auto"/>
                <w:spacing w:val="-3"/>
                <w:sz w:val="18"/>
                <w:szCs w:val="18"/>
              </w:rPr>
              <w:t>能提出良好</w:t>
            </w:r>
            <w:r>
              <w:rPr>
                <w:rFonts w:eastAsia="宋体"/>
                <w:color w:val="auto"/>
                <w:spacing w:val="-6"/>
                <w:sz w:val="18"/>
                <w:szCs w:val="18"/>
              </w:rPr>
              <w:t>的设计方案；归纳总结与众不同。</w:t>
            </w:r>
          </w:p>
        </w:tc>
        <w:tc>
          <w:tcPr>
            <w:tcW w:w="1353" w:type="dxa"/>
          </w:tcPr>
          <w:p>
            <w:pPr>
              <w:pStyle w:val="57"/>
              <w:spacing w:line="320" w:lineRule="exact"/>
              <w:jc w:val="both"/>
              <w:rPr>
                <w:rFonts w:eastAsia="宋体"/>
                <w:color w:val="auto"/>
                <w:spacing w:val="-3"/>
                <w:sz w:val="18"/>
                <w:szCs w:val="18"/>
              </w:rPr>
            </w:pPr>
            <w:r>
              <w:rPr>
                <w:rFonts w:eastAsia="宋体"/>
                <w:color w:val="auto"/>
                <w:spacing w:val="-3"/>
                <w:sz w:val="18"/>
                <w:szCs w:val="18"/>
              </w:rPr>
              <w:t>基本能按时完成各阶段设计任务、工作量一般、完成质量一般。</w:t>
            </w:r>
          </w:p>
          <w:p>
            <w:pPr>
              <w:pStyle w:val="57"/>
              <w:spacing w:line="320" w:lineRule="exact"/>
              <w:jc w:val="both"/>
              <w:rPr>
                <w:rFonts w:eastAsia="宋体"/>
                <w:color w:val="auto"/>
                <w:spacing w:val="-3"/>
                <w:sz w:val="18"/>
                <w:szCs w:val="18"/>
              </w:rPr>
            </w:pPr>
            <w:r>
              <w:rPr>
                <w:rFonts w:eastAsia="宋体"/>
                <w:color w:val="auto"/>
                <w:spacing w:val="-3"/>
                <w:sz w:val="18"/>
                <w:szCs w:val="18"/>
              </w:rPr>
              <w:t>会使用EDA 工具软件</w:t>
            </w:r>
            <w:r>
              <w:rPr>
                <w:rFonts w:eastAsia="宋体"/>
                <w:color w:val="auto"/>
                <w:sz w:val="18"/>
                <w:szCs w:val="18"/>
              </w:rPr>
              <w:t>进行FPGA电路设计</w:t>
            </w:r>
            <w:r>
              <w:rPr>
                <w:rFonts w:eastAsia="宋体"/>
                <w:color w:val="auto"/>
                <w:spacing w:val="-3"/>
                <w:sz w:val="18"/>
                <w:szCs w:val="18"/>
              </w:rPr>
              <w:t>，能独立完成部分仿真调试。</w:t>
            </w:r>
          </w:p>
          <w:p>
            <w:pPr>
              <w:pStyle w:val="57"/>
              <w:spacing w:line="320" w:lineRule="exact"/>
              <w:jc w:val="both"/>
              <w:rPr>
                <w:rFonts w:eastAsia="宋体"/>
                <w:color w:val="auto"/>
                <w:sz w:val="18"/>
                <w:szCs w:val="18"/>
              </w:rPr>
            </w:pPr>
            <w:r>
              <w:rPr>
                <w:rFonts w:eastAsia="宋体"/>
                <w:color w:val="auto"/>
                <w:spacing w:val="-3"/>
                <w:sz w:val="18"/>
                <w:szCs w:val="18"/>
              </w:rPr>
              <w:t>能提出设计方案；归纳总结较少。</w:t>
            </w:r>
          </w:p>
        </w:tc>
        <w:tc>
          <w:tcPr>
            <w:tcW w:w="1352" w:type="dxa"/>
          </w:tcPr>
          <w:p>
            <w:pPr>
              <w:pStyle w:val="57"/>
              <w:spacing w:line="320" w:lineRule="exact"/>
              <w:jc w:val="both"/>
              <w:rPr>
                <w:rFonts w:eastAsia="宋体"/>
                <w:color w:val="auto"/>
                <w:spacing w:val="-3"/>
                <w:sz w:val="18"/>
                <w:szCs w:val="18"/>
              </w:rPr>
            </w:pPr>
            <w:r>
              <w:rPr>
                <w:rFonts w:eastAsia="宋体"/>
                <w:color w:val="auto"/>
                <w:spacing w:val="-3"/>
                <w:sz w:val="18"/>
                <w:szCs w:val="18"/>
              </w:rPr>
              <w:t>个别环节任务滞后、能通过后续努力赶上进度、工作量与完成质量一般。</w:t>
            </w:r>
          </w:p>
          <w:p>
            <w:pPr>
              <w:pStyle w:val="57"/>
              <w:spacing w:line="320" w:lineRule="exact"/>
              <w:jc w:val="both"/>
              <w:rPr>
                <w:rFonts w:eastAsia="宋体"/>
                <w:color w:val="auto"/>
                <w:spacing w:val="-3"/>
                <w:sz w:val="18"/>
                <w:szCs w:val="18"/>
              </w:rPr>
            </w:pPr>
            <w:r>
              <w:rPr>
                <w:rFonts w:eastAsia="宋体"/>
                <w:color w:val="auto"/>
                <w:spacing w:val="-3"/>
                <w:sz w:val="18"/>
                <w:szCs w:val="18"/>
              </w:rPr>
              <w:t>在他人协助下能使用 EDA工具软件进行FPGA电路设计，能完成部分仿真调试，独立性差。</w:t>
            </w:r>
          </w:p>
          <w:p>
            <w:pPr>
              <w:pStyle w:val="57"/>
              <w:spacing w:line="320" w:lineRule="exact"/>
              <w:jc w:val="both"/>
              <w:rPr>
                <w:rFonts w:eastAsia="宋体"/>
                <w:color w:val="auto"/>
                <w:spacing w:val="-3"/>
                <w:sz w:val="18"/>
                <w:szCs w:val="18"/>
              </w:rPr>
            </w:pPr>
            <w:r>
              <w:rPr>
                <w:rFonts w:eastAsia="宋体"/>
                <w:color w:val="auto"/>
                <w:spacing w:val="-3"/>
                <w:sz w:val="18"/>
                <w:szCs w:val="18"/>
              </w:rPr>
              <w:t>在指导教师指导下能提出设计方案。</w:t>
            </w:r>
          </w:p>
        </w:tc>
        <w:tc>
          <w:tcPr>
            <w:tcW w:w="1353" w:type="dxa"/>
          </w:tcPr>
          <w:p>
            <w:pPr>
              <w:pStyle w:val="57"/>
              <w:spacing w:line="320" w:lineRule="exact"/>
              <w:jc w:val="both"/>
              <w:rPr>
                <w:rFonts w:eastAsia="宋体"/>
                <w:color w:val="auto"/>
                <w:sz w:val="18"/>
                <w:szCs w:val="18"/>
              </w:rPr>
            </w:pPr>
            <w:r>
              <w:rPr>
                <w:rFonts w:eastAsia="宋体"/>
                <w:color w:val="auto"/>
                <w:sz w:val="18"/>
                <w:szCs w:val="18"/>
              </w:rPr>
              <w:t>各阶段设计任务滞后、工作量少、完成质量差。</w:t>
            </w:r>
          </w:p>
          <w:p>
            <w:pPr>
              <w:spacing w:line="320" w:lineRule="exact"/>
              <w:rPr>
                <w:sz w:val="18"/>
                <w:szCs w:val="18"/>
              </w:rPr>
            </w:pPr>
            <w:r>
              <w:rPr>
                <w:sz w:val="18"/>
                <w:szCs w:val="18"/>
              </w:rPr>
              <w:t>不能使用EDA工具软件进行FPGA电路设计，不能进行仿真调试。</w:t>
            </w:r>
          </w:p>
          <w:p>
            <w:pPr>
              <w:pStyle w:val="57"/>
              <w:spacing w:line="320" w:lineRule="exact"/>
              <w:jc w:val="both"/>
              <w:rPr>
                <w:rFonts w:eastAsia="宋体"/>
                <w:color w:val="auto"/>
                <w:sz w:val="18"/>
                <w:szCs w:val="18"/>
              </w:rPr>
            </w:pPr>
            <w:r>
              <w:rPr>
                <w:rFonts w:eastAsia="宋体"/>
                <w:color w:val="auto"/>
                <w:sz w:val="18"/>
                <w:szCs w:val="18"/>
              </w:rPr>
              <w:t>在指导教师的启发下也不能提出设计方案。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5" w:hRule="atLeast"/>
        </w:trPr>
        <w:tc>
          <w:tcPr>
            <w:tcW w:w="607" w:type="dxa"/>
            <w:vAlign w:val="center"/>
          </w:tcPr>
          <w:p>
            <w:pPr>
              <w:spacing w:line="320" w:lineRule="exact"/>
              <w:jc w:val="center"/>
              <w:rPr>
                <w:kern w:val="0"/>
                <w:sz w:val="18"/>
                <w:szCs w:val="18"/>
              </w:rPr>
            </w:pPr>
            <w:r>
              <w:rPr>
                <w:kern w:val="0"/>
                <w:sz w:val="18"/>
                <w:szCs w:val="18"/>
              </w:rPr>
              <w:t>成果</w:t>
            </w:r>
          </w:p>
          <w:p>
            <w:pPr>
              <w:spacing w:line="320" w:lineRule="exact"/>
              <w:jc w:val="center"/>
              <w:rPr>
                <w:kern w:val="0"/>
                <w:sz w:val="18"/>
                <w:szCs w:val="18"/>
              </w:rPr>
            </w:pPr>
            <w:r>
              <w:rPr>
                <w:kern w:val="0"/>
                <w:sz w:val="18"/>
                <w:szCs w:val="18"/>
              </w:rPr>
              <w:t>考核</w:t>
            </w:r>
          </w:p>
        </w:tc>
        <w:tc>
          <w:tcPr>
            <w:tcW w:w="688" w:type="dxa"/>
            <w:vAlign w:val="center"/>
          </w:tcPr>
          <w:p>
            <w:pPr>
              <w:pStyle w:val="57"/>
              <w:spacing w:line="320" w:lineRule="exact"/>
              <w:rPr>
                <w:rFonts w:eastAsia="宋体"/>
                <w:color w:val="auto"/>
                <w:sz w:val="18"/>
                <w:szCs w:val="18"/>
              </w:rPr>
            </w:pPr>
            <w:r>
              <w:rPr>
                <w:rFonts w:eastAsia="宋体"/>
                <w:color w:val="auto"/>
                <w:sz w:val="18"/>
                <w:szCs w:val="18"/>
              </w:rPr>
              <w:t>40</w:t>
            </w:r>
          </w:p>
        </w:tc>
        <w:tc>
          <w:tcPr>
            <w:tcW w:w="1352" w:type="dxa"/>
          </w:tcPr>
          <w:p>
            <w:pPr>
              <w:pStyle w:val="57"/>
              <w:spacing w:line="320" w:lineRule="exact"/>
              <w:jc w:val="left"/>
              <w:rPr>
                <w:rFonts w:eastAsia="宋体"/>
                <w:color w:val="auto"/>
                <w:sz w:val="18"/>
                <w:szCs w:val="18"/>
              </w:rPr>
            </w:pPr>
            <w:r>
              <w:rPr>
                <w:rFonts w:eastAsia="宋体"/>
                <w:color w:val="auto"/>
                <w:sz w:val="18"/>
                <w:szCs w:val="18"/>
              </w:rPr>
              <w:t>系统设计方案可行，论证充分；完成的软硬件达到甚至优于规定的性能指标。</w:t>
            </w:r>
          </w:p>
          <w:p>
            <w:pPr>
              <w:pStyle w:val="57"/>
              <w:spacing w:line="320" w:lineRule="exact"/>
              <w:jc w:val="left"/>
              <w:rPr>
                <w:rFonts w:eastAsia="宋体"/>
                <w:color w:val="auto"/>
                <w:sz w:val="18"/>
                <w:szCs w:val="18"/>
              </w:rPr>
            </w:pPr>
            <w:r>
              <w:rPr>
                <w:rFonts w:eastAsia="宋体"/>
                <w:color w:val="auto"/>
                <w:sz w:val="18"/>
                <w:szCs w:val="18"/>
              </w:rPr>
              <w:t>仿真模拟完全正确，实现全部设计功能，有发挥。</w:t>
            </w:r>
          </w:p>
          <w:p>
            <w:pPr>
              <w:pStyle w:val="57"/>
              <w:spacing w:line="320" w:lineRule="exact"/>
              <w:jc w:val="left"/>
              <w:rPr>
                <w:rFonts w:eastAsia="宋体"/>
                <w:color w:val="auto"/>
                <w:sz w:val="18"/>
                <w:szCs w:val="18"/>
              </w:rPr>
            </w:pPr>
            <w:r>
              <w:rPr>
                <w:rFonts w:eastAsia="宋体"/>
                <w:color w:val="auto"/>
                <w:sz w:val="18"/>
                <w:szCs w:val="18"/>
              </w:rPr>
              <w:t>能提出新颖的设计方案；归纳总结有深刻，自己独特的观点，没有抄袭。</w:t>
            </w:r>
          </w:p>
        </w:tc>
        <w:tc>
          <w:tcPr>
            <w:tcW w:w="1352" w:type="dxa"/>
          </w:tcPr>
          <w:p>
            <w:pPr>
              <w:pStyle w:val="57"/>
              <w:spacing w:line="320" w:lineRule="exact"/>
              <w:jc w:val="left"/>
              <w:rPr>
                <w:rFonts w:eastAsia="宋体"/>
                <w:color w:val="auto"/>
                <w:sz w:val="18"/>
                <w:szCs w:val="18"/>
              </w:rPr>
            </w:pPr>
            <w:r>
              <w:rPr>
                <w:rFonts w:eastAsia="宋体"/>
                <w:color w:val="auto"/>
                <w:sz w:val="18"/>
                <w:szCs w:val="18"/>
              </w:rPr>
              <w:t>系统设计方案可行，论证比较充分；完成的软硬件基本达到规定的性能指标。</w:t>
            </w:r>
          </w:p>
          <w:p>
            <w:pPr>
              <w:pStyle w:val="57"/>
              <w:spacing w:line="320" w:lineRule="exact"/>
              <w:jc w:val="left"/>
              <w:rPr>
                <w:rFonts w:eastAsia="宋体"/>
                <w:color w:val="auto"/>
                <w:sz w:val="18"/>
                <w:szCs w:val="18"/>
              </w:rPr>
            </w:pPr>
            <w:r>
              <w:rPr>
                <w:rFonts w:eastAsia="宋体"/>
                <w:color w:val="auto"/>
                <w:sz w:val="18"/>
                <w:szCs w:val="18"/>
              </w:rPr>
              <w:t>仿真模拟完全正确，实现全部基本设计功能。</w:t>
            </w:r>
          </w:p>
          <w:p>
            <w:pPr>
              <w:pStyle w:val="57"/>
              <w:spacing w:line="320" w:lineRule="exact"/>
              <w:jc w:val="left"/>
              <w:rPr>
                <w:rFonts w:eastAsia="宋体"/>
                <w:color w:val="auto"/>
                <w:sz w:val="18"/>
                <w:szCs w:val="18"/>
              </w:rPr>
            </w:pPr>
            <w:r>
              <w:rPr>
                <w:rFonts w:eastAsia="宋体"/>
                <w:color w:val="auto"/>
                <w:sz w:val="18"/>
                <w:szCs w:val="18"/>
              </w:rPr>
              <w:t>能提出较新颖的设计方案；归纳总结与众不同，没有抄袭。</w:t>
            </w:r>
          </w:p>
        </w:tc>
        <w:tc>
          <w:tcPr>
            <w:tcW w:w="1353" w:type="dxa"/>
          </w:tcPr>
          <w:p>
            <w:pPr>
              <w:pStyle w:val="57"/>
              <w:spacing w:line="320" w:lineRule="exact"/>
              <w:jc w:val="left"/>
              <w:rPr>
                <w:rFonts w:eastAsia="宋体"/>
                <w:color w:val="auto"/>
                <w:sz w:val="18"/>
                <w:szCs w:val="18"/>
              </w:rPr>
            </w:pPr>
            <w:r>
              <w:rPr>
                <w:rFonts w:eastAsia="宋体"/>
                <w:color w:val="auto"/>
                <w:sz w:val="18"/>
                <w:szCs w:val="18"/>
              </w:rPr>
              <w:t>系统设计方案可行，论证尚充分；完成的软硬件尚能达到规定的性能指标，无原则性错误。</w:t>
            </w:r>
          </w:p>
          <w:p>
            <w:pPr>
              <w:pStyle w:val="57"/>
              <w:spacing w:line="320" w:lineRule="exact"/>
              <w:jc w:val="left"/>
              <w:rPr>
                <w:rFonts w:eastAsia="宋体"/>
                <w:color w:val="auto"/>
                <w:sz w:val="18"/>
                <w:szCs w:val="18"/>
              </w:rPr>
            </w:pPr>
            <w:r>
              <w:rPr>
                <w:rFonts w:eastAsia="宋体"/>
                <w:color w:val="auto"/>
                <w:sz w:val="18"/>
                <w:szCs w:val="18"/>
              </w:rPr>
              <w:t>仿真模拟完全正确，有少部分基本功能没有实现。</w:t>
            </w:r>
          </w:p>
          <w:p>
            <w:pPr>
              <w:pStyle w:val="57"/>
              <w:spacing w:line="320" w:lineRule="exact"/>
              <w:jc w:val="left"/>
              <w:rPr>
                <w:rFonts w:eastAsia="宋体"/>
                <w:color w:val="auto"/>
                <w:sz w:val="18"/>
                <w:szCs w:val="18"/>
              </w:rPr>
            </w:pPr>
            <w:r>
              <w:rPr>
                <w:rFonts w:eastAsia="宋体"/>
                <w:color w:val="auto"/>
                <w:sz w:val="18"/>
                <w:szCs w:val="18"/>
              </w:rPr>
              <w:t>能提出1 种设计方案；归纳总结较少，有少许网上雷同内容。</w:t>
            </w:r>
          </w:p>
        </w:tc>
        <w:tc>
          <w:tcPr>
            <w:tcW w:w="1352" w:type="dxa"/>
          </w:tcPr>
          <w:p>
            <w:pPr>
              <w:pStyle w:val="57"/>
              <w:spacing w:line="320" w:lineRule="exact"/>
              <w:jc w:val="left"/>
              <w:rPr>
                <w:rFonts w:eastAsia="宋体"/>
                <w:color w:val="auto"/>
                <w:sz w:val="18"/>
                <w:szCs w:val="18"/>
              </w:rPr>
            </w:pPr>
            <w:r>
              <w:rPr>
                <w:rFonts w:eastAsia="宋体"/>
                <w:color w:val="auto"/>
                <w:sz w:val="18"/>
                <w:szCs w:val="18"/>
              </w:rPr>
              <w:t>系统设计方案可行，论证不充分。完成的软硬件性能一般，存在错误。</w:t>
            </w:r>
          </w:p>
          <w:p>
            <w:pPr>
              <w:pStyle w:val="57"/>
              <w:spacing w:line="320" w:lineRule="exact"/>
              <w:jc w:val="left"/>
              <w:rPr>
                <w:rFonts w:eastAsia="宋体"/>
                <w:color w:val="auto"/>
                <w:sz w:val="18"/>
                <w:szCs w:val="18"/>
              </w:rPr>
            </w:pPr>
            <w:r>
              <w:rPr>
                <w:rFonts w:eastAsia="宋体"/>
                <w:color w:val="auto"/>
                <w:sz w:val="18"/>
                <w:szCs w:val="18"/>
              </w:rPr>
              <w:t>仿真模拟不完整，有一部分基本功能没有实现。</w:t>
            </w:r>
          </w:p>
          <w:p>
            <w:pPr>
              <w:pStyle w:val="57"/>
              <w:spacing w:line="320" w:lineRule="exact"/>
              <w:jc w:val="left"/>
              <w:rPr>
                <w:rFonts w:eastAsia="宋体"/>
                <w:color w:val="auto"/>
                <w:sz w:val="18"/>
                <w:szCs w:val="18"/>
              </w:rPr>
            </w:pPr>
            <w:r>
              <w:rPr>
                <w:rFonts w:eastAsia="宋体"/>
                <w:color w:val="auto"/>
                <w:sz w:val="18"/>
                <w:szCs w:val="18"/>
              </w:rPr>
              <w:t>在指导教师指导下能提出 1 种设计方案，归纳总结有部分雷同。</w:t>
            </w:r>
          </w:p>
        </w:tc>
        <w:tc>
          <w:tcPr>
            <w:tcW w:w="1353" w:type="dxa"/>
          </w:tcPr>
          <w:p>
            <w:pPr>
              <w:pStyle w:val="57"/>
              <w:spacing w:line="320" w:lineRule="exact"/>
              <w:jc w:val="left"/>
              <w:rPr>
                <w:rFonts w:eastAsia="宋体"/>
                <w:color w:val="auto"/>
                <w:sz w:val="18"/>
                <w:szCs w:val="18"/>
              </w:rPr>
            </w:pPr>
            <w:r>
              <w:rPr>
                <w:rFonts w:eastAsia="宋体"/>
                <w:color w:val="auto"/>
                <w:sz w:val="18"/>
                <w:szCs w:val="18"/>
              </w:rPr>
              <w:t>系统设计方案可行性差、论证不充分；完成的软硬件性能差，错误较多。</w:t>
            </w:r>
          </w:p>
          <w:p>
            <w:pPr>
              <w:pStyle w:val="57"/>
              <w:spacing w:line="320" w:lineRule="exact"/>
              <w:jc w:val="left"/>
              <w:rPr>
                <w:rFonts w:eastAsia="宋体"/>
                <w:color w:val="auto"/>
                <w:sz w:val="18"/>
                <w:szCs w:val="18"/>
              </w:rPr>
            </w:pPr>
            <w:r>
              <w:rPr>
                <w:rFonts w:eastAsia="宋体"/>
                <w:color w:val="auto"/>
                <w:sz w:val="18"/>
                <w:szCs w:val="18"/>
              </w:rPr>
              <w:t>仿真模拟不正确，基本功能没有实现。</w:t>
            </w:r>
          </w:p>
          <w:p>
            <w:pPr>
              <w:pStyle w:val="57"/>
              <w:spacing w:line="320" w:lineRule="exact"/>
              <w:jc w:val="left"/>
              <w:rPr>
                <w:rFonts w:eastAsia="宋体"/>
                <w:color w:val="auto"/>
                <w:sz w:val="18"/>
                <w:szCs w:val="18"/>
              </w:rPr>
            </w:pPr>
            <w:r>
              <w:rPr>
                <w:rFonts w:eastAsia="宋体"/>
                <w:color w:val="auto"/>
                <w:sz w:val="18"/>
                <w:szCs w:val="18"/>
              </w:rPr>
              <w:t>在指导教师的启发下也不能提出设计方案，归纳总结雷同。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5" w:hRule="atLeast"/>
        </w:trPr>
        <w:tc>
          <w:tcPr>
            <w:tcW w:w="607" w:type="dxa"/>
            <w:vAlign w:val="center"/>
          </w:tcPr>
          <w:p>
            <w:pPr>
              <w:spacing w:line="320" w:lineRule="exact"/>
              <w:jc w:val="center"/>
              <w:rPr>
                <w:sz w:val="18"/>
                <w:szCs w:val="18"/>
              </w:rPr>
            </w:pPr>
            <w:r>
              <w:rPr>
                <w:sz w:val="18"/>
                <w:szCs w:val="18"/>
              </w:rPr>
              <w:t>答辩</w:t>
            </w:r>
          </w:p>
          <w:p>
            <w:pPr>
              <w:spacing w:line="320" w:lineRule="exact"/>
              <w:jc w:val="center"/>
              <w:rPr>
                <w:kern w:val="0"/>
                <w:sz w:val="18"/>
                <w:szCs w:val="18"/>
              </w:rPr>
            </w:pPr>
            <w:r>
              <w:rPr>
                <w:sz w:val="18"/>
                <w:szCs w:val="18"/>
              </w:rPr>
              <w:t>考核</w:t>
            </w:r>
          </w:p>
        </w:tc>
        <w:tc>
          <w:tcPr>
            <w:tcW w:w="688" w:type="dxa"/>
            <w:vAlign w:val="center"/>
          </w:tcPr>
          <w:p>
            <w:pPr>
              <w:pStyle w:val="57"/>
              <w:spacing w:line="320" w:lineRule="exact"/>
              <w:rPr>
                <w:rFonts w:eastAsia="宋体"/>
                <w:color w:val="auto"/>
                <w:sz w:val="18"/>
                <w:szCs w:val="18"/>
              </w:rPr>
            </w:pPr>
            <w:r>
              <w:rPr>
                <w:rFonts w:eastAsia="宋体"/>
                <w:color w:val="auto"/>
                <w:sz w:val="18"/>
                <w:szCs w:val="18"/>
              </w:rPr>
              <w:t>30</w:t>
            </w:r>
          </w:p>
        </w:tc>
        <w:tc>
          <w:tcPr>
            <w:tcW w:w="1352" w:type="dxa"/>
          </w:tcPr>
          <w:p>
            <w:pPr>
              <w:pStyle w:val="57"/>
              <w:spacing w:line="320" w:lineRule="exact"/>
              <w:jc w:val="left"/>
              <w:rPr>
                <w:rFonts w:eastAsia="宋体"/>
                <w:color w:val="auto"/>
                <w:sz w:val="18"/>
                <w:szCs w:val="18"/>
              </w:rPr>
            </w:pPr>
            <w:r>
              <w:rPr>
                <w:rFonts w:eastAsia="宋体"/>
                <w:color w:val="auto"/>
                <w:sz w:val="18"/>
                <w:szCs w:val="18"/>
              </w:rPr>
              <w:t>仿真模拟完全正确，实现全部设计功能，有发挥。</w:t>
            </w:r>
          </w:p>
          <w:p>
            <w:pPr>
              <w:pStyle w:val="57"/>
              <w:spacing w:line="320" w:lineRule="exact"/>
              <w:jc w:val="left"/>
              <w:rPr>
                <w:rFonts w:eastAsia="宋体"/>
                <w:color w:val="auto"/>
                <w:sz w:val="18"/>
                <w:szCs w:val="18"/>
              </w:rPr>
            </w:pPr>
            <w:r>
              <w:rPr>
                <w:rFonts w:eastAsia="宋体"/>
                <w:color w:val="auto"/>
                <w:sz w:val="18"/>
                <w:szCs w:val="18"/>
              </w:rPr>
              <w:t>报告条理清楚，文字通顺，表达清楚，格式规范，内容完整，图表标注完整，符合要求。</w:t>
            </w:r>
          </w:p>
          <w:p>
            <w:pPr>
              <w:pStyle w:val="57"/>
              <w:spacing w:line="320" w:lineRule="exact"/>
              <w:jc w:val="left"/>
              <w:rPr>
                <w:rFonts w:eastAsia="宋体"/>
                <w:color w:val="auto"/>
                <w:sz w:val="18"/>
                <w:szCs w:val="18"/>
              </w:rPr>
            </w:pPr>
            <w:r>
              <w:rPr>
                <w:rFonts w:eastAsia="宋体"/>
                <w:color w:val="auto"/>
                <w:sz w:val="18"/>
                <w:szCs w:val="18"/>
              </w:rPr>
              <w:t>能清楚阐述设计内容，思路清晰，语言流畅，重点突出。</w:t>
            </w:r>
          </w:p>
        </w:tc>
        <w:tc>
          <w:tcPr>
            <w:tcW w:w="1352" w:type="dxa"/>
          </w:tcPr>
          <w:p>
            <w:pPr>
              <w:pStyle w:val="57"/>
              <w:spacing w:line="320" w:lineRule="exact"/>
              <w:jc w:val="left"/>
              <w:rPr>
                <w:rFonts w:eastAsia="宋体"/>
                <w:color w:val="auto"/>
                <w:sz w:val="18"/>
                <w:szCs w:val="18"/>
              </w:rPr>
            </w:pPr>
            <w:r>
              <w:rPr>
                <w:rFonts w:eastAsia="宋体"/>
                <w:color w:val="auto"/>
                <w:sz w:val="18"/>
                <w:szCs w:val="18"/>
              </w:rPr>
              <w:t>仿真模拟完全正确，实现全部基本设计功能。</w:t>
            </w:r>
          </w:p>
          <w:p>
            <w:pPr>
              <w:pStyle w:val="57"/>
              <w:spacing w:line="320" w:lineRule="exact"/>
              <w:jc w:val="left"/>
              <w:rPr>
                <w:rFonts w:eastAsia="宋体"/>
                <w:color w:val="auto"/>
                <w:sz w:val="18"/>
                <w:szCs w:val="18"/>
              </w:rPr>
            </w:pPr>
            <w:r>
              <w:rPr>
                <w:rFonts w:eastAsia="宋体"/>
                <w:color w:val="auto"/>
                <w:sz w:val="18"/>
                <w:szCs w:val="18"/>
              </w:rPr>
              <w:t>报告条理较清楚，文字较通顺，表达清楚，书写格式较规范，内容较完整，图表标注有少许瑕疵。</w:t>
            </w:r>
          </w:p>
          <w:p>
            <w:pPr>
              <w:pStyle w:val="57"/>
              <w:spacing w:line="320" w:lineRule="exact"/>
              <w:jc w:val="left"/>
              <w:rPr>
                <w:rFonts w:eastAsia="宋体"/>
                <w:color w:val="auto"/>
                <w:sz w:val="18"/>
                <w:szCs w:val="18"/>
              </w:rPr>
            </w:pPr>
            <w:r>
              <w:rPr>
                <w:rFonts w:eastAsia="宋体"/>
                <w:color w:val="auto"/>
                <w:sz w:val="18"/>
                <w:szCs w:val="18"/>
              </w:rPr>
              <w:t>能清楚阐述设计内容，思路较清晰，语言较流畅，重点较突出。</w:t>
            </w:r>
          </w:p>
        </w:tc>
        <w:tc>
          <w:tcPr>
            <w:tcW w:w="1353" w:type="dxa"/>
          </w:tcPr>
          <w:p>
            <w:pPr>
              <w:pStyle w:val="57"/>
              <w:spacing w:line="320" w:lineRule="exact"/>
              <w:jc w:val="left"/>
              <w:rPr>
                <w:rFonts w:eastAsia="宋体"/>
                <w:color w:val="auto"/>
                <w:sz w:val="18"/>
                <w:szCs w:val="18"/>
              </w:rPr>
            </w:pPr>
            <w:r>
              <w:rPr>
                <w:rFonts w:eastAsia="宋体"/>
                <w:color w:val="auto"/>
                <w:sz w:val="18"/>
                <w:szCs w:val="18"/>
              </w:rPr>
              <w:t>仿真模拟完全正确，有少部分基本功能没有实现。</w:t>
            </w:r>
          </w:p>
          <w:p>
            <w:pPr>
              <w:pStyle w:val="57"/>
              <w:spacing w:line="320" w:lineRule="exact"/>
              <w:jc w:val="left"/>
              <w:rPr>
                <w:rFonts w:eastAsia="宋体"/>
                <w:color w:val="auto"/>
                <w:sz w:val="18"/>
                <w:szCs w:val="18"/>
              </w:rPr>
            </w:pPr>
            <w:r>
              <w:rPr>
                <w:rFonts w:eastAsia="宋体"/>
                <w:color w:val="auto"/>
                <w:sz w:val="18"/>
                <w:szCs w:val="18"/>
              </w:rPr>
              <w:t>报告条理较清楚，文字较通顺，表达基本清楚，书写格式一般，主要内容尚完整，图表标注瑕疵较多。</w:t>
            </w:r>
          </w:p>
          <w:p>
            <w:pPr>
              <w:pStyle w:val="57"/>
              <w:spacing w:line="320" w:lineRule="exact"/>
              <w:jc w:val="left"/>
              <w:rPr>
                <w:rFonts w:eastAsia="宋体"/>
                <w:color w:val="auto"/>
                <w:sz w:val="18"/>
                <w:szCs w:val="18"/>
              </w:rPr>
            </w:pPr>
            <w:r>
              <w:rPr>
                <w:rFonts w:eastAsia="宋体"/>
                <w:color w:val="auto"/>
                <w:sz w:val="18"/>
                <w:szCs w:val="18"/>
              </w:rPr>
              <w:t>基本上能阐述大部分设计内容，思路尚可，重点不突出。</w:t>
            </w:r>
          </w:p>
        </w:tc>
        <w:tc>
          <w:tcPr>
            <w:tcW w:w="1352" w:type="dxa"/>
          </w:tcPr>
          <w:p>
            <w:pPr>
              <w:pStyle w:val="57"/>
              <w:spacing w:line="320" w:lineRule="exact"/>
              <w:jc w:val="left"/>
              <w:rPr>
                <w:rFonts w:eastAsia="宋体"/>
                <w:color w:val="auto"/>
                <w:sz w:val="18"/>
                <w:szCs w:val="18"/>
              </w:rPr>
            </w:pPr>
            <w:r>
              <w:rPr>
                <w:rFonts w:eastAsia="宋体"/>
                <w:color w:val="auto"/>
                <w:sz w:val="18"/>
                <w:szCs w:val="18"/>
              </w:rPr>
              <w:t>仿真模拟不完整，有一部分基本功能没有实现。</w:t>
            </w:r>
          </w:p>
          <w:p>
            <w:pPr>
              <w:pStyle w:val="57"/>
              <w:spacing w:line="320" w:lineRule="exact"/>
              <w:jc w:val="left"/>
              <w:rPr>
                <w:rFonts w:eastAsia="宋体"/>
                <w:color w:val="auto"/>
                <w:sz w:val="18"/>
                <w:szCs w:val="18"/>
              </w:rPr>
            </w:pPr>
            <w:r>
              <w:rPr>
                <w:rFonts w:eastAsia="宋体"/>
                <w:color w:val="auto"/>
                <w:sz w:val="18"/>
                <w:szCs w:val="18"/>
              </w:rPr>
              <w:t>报告条理性、表达能力尚可，书写格式一般，内容完整性差，图表标注瑕疵多。</w:t>
            </w:r>
          </w:p>
          <w:p>
            <w:pPr>
              <w:pStyle w:val="57"/>
              <w:spacing w:line="320" w:lineRule="exact"/>
              <w:jc w:val="left"/>
              <w:rPr>
                <w:rFonts w:eastAsia="宋体"/>
                <w:color w:val="auto"/>
                <w:sz w:val="18"/>
                <w:szCs w:val="18"/>
              </w:rPr>
            </w:pPr>
            <w:r>
              <w:rPr>
                <w:rFonts w:eastAsia="宋体"/>
                <w:color w:val="auto"/>
                <w:sz w:val="18"/>
                <w:szCs w:val="18"/>
              </w:rPr>
              <w:t>能阐述部分设计内容，思路尚可， 重点不突出。</w:t>
            </w:r>
          </w:p>
        </w:tc>
        <w:tc>
          <w:tcPr>
            <w:tcW w:w="1353" w:type="dxa"/>
          </w:tcPr>
          <w:p>
            <w:pPr>
              <w:pStyle w:val="57"/>
              <w:spacing w:line="320" w:lineRule="exact"/>
              <w:jc w:val="left"/>
              <w:rPr>
                <w:rFonts w:eastAsia="宋体"/>
                <w:color w:val="auto"/>
                <w:sz w:val="18"/>
                <w:szCs w:val="18"/>
              </w:rPr>
            </w:pPr>
            <w:r>
              <w:rPr>
                <w:rFonts w:eastAsia="宋体"/>
                <w:color w:val="auto"/>
                <w:sz w:val="18"/>
                <w:szCs w:val="18"/>
              </w:rPr>
              <w:t>仿真模拟不正确，基本功能没有实现。</w:t>
            </w:r>
          </w:p>
          <w:p>
            <w:pPr>
              <w:pStyle w:val="57"/>
              <w:spacing w:line="320" w:lineRule="exact"/>
              <w:jc w:val="left"/>
              <w:rPr>
                <w:rFonts w:eastAsia="宋体"/>
                <w:color w:val="auto"/>
                <w:sz w:val="18"/>
                <w:szCs w:val="18"/>
              </w:rPr>
            </w:pPr>
            <w:r>
              <w:rPr>
                <w:rFonts w:eastAsia="宋体"/>
                <w:color w:val="auto"/>
                <w:sz w:val="18"/>
                <w:szCs w:val="18"/>
              </w:rPr>
              <w:t>报告条理不清楚，文字不通顺，表达不规范，书写格式不规范，设计内容不完整，图表标注不规范，瑕疵多。</w:t>
            </w:r>
          </w:p>
          <w:p>
            <w:pPr>
              <w:pStyle w:val="57"/>
              <w:spacing w:line="320" w:lineRule="exact"/>
              <w:jc w:val="left"/>
              <w:rPr>
                <w:rFonts w:eastAsia="宋体"/>
                <w:color w:val="auto"/>
                <w:sz w:val="18"/>
                <w:szCs w:val="18"/>
              </w:rPr>
            </w:pPr>
            <w:r>
              <w:rPr>
                <w:rFonts w:eastAsia="宋体"/>
                <w:color w:val="auto"/>
                <w:sz w:val="18"/>
                <w:szCs w:val="18"/>
              </w:rPr>
              <w:t>不能清楚阐述设计内容，没有思路，语言不流畅，没有重点。</w:t>
            </w:r>
          </w:p>
        </w:tc>
      </w:tr>
    </w:tbl>
    <w:p>
      <w:pPr>
        <w:widowControl/>
        <w:ind w:firstLine="422" w:firstLineChars="200"/>
        <w:rPr>
          <w:b/>
          <w:kern w:val="0"/>
          <w:szCs w:val="21"/>
          <w:lang w:bidi="ar"/>
        </w:rPr>
      </w:pPr>
    </w:p>
    <w:p>
      <w:pPr>
        <w:widowControl/>
        <w:snapToGrid w:val="0"/>
        <w:spacing w:before="156" w:beforeLines="50" w:line="400" w:lineRule="exact"/>
        <w:jc w:val="left"/>
        <w:rPr>
          <w:b/>
          <w:bCs/>
          <w:szCs w:val="21"/>
        </w:rPr>
      </w:pPr>
      <w:r>
        <w:rPr>
          <w:b/>
          <w:bCs/>
          <w:szCs w:val="21"/>
        </w:rPr>
        <w:t>五、教学基本要求</w:t>
      </w:r>
    </w:p>
    <w:p>
      <w:pPr>
        <w:widowControl/>
        <w:numPr>
          <w:ilvl w:val="0"/>
          <w:numId w:val="58"/>
        </w:numPr>
        <w:snapToGrid w:val="0"/>
        <w:spacing w:line="400" w:lineRule="exact"/>
        <w:ind w:firstLine="420" w:firstLineChars="200"/>
        <w:rPr>
          <w:szCs w:val="21"/>
        </w:rPr>
      </w:pPr>
      <w:r>
        <w:rPr>
          <w:szCs w:val="21"/>
        </w:rPr>
        <w:t>课程设计过程，学生应遵守课程设计场地的规章制度、安全制度、操作规程。</w:t>
      </w:r>
    </w:p>
    <w:p>
      <w:pPr>
        <w:widowControl/>
        <w:numPr>
          <w:ilvl w:val="0"/>
          <w:numId w:val="58"/>
        </w:numPr>
        <w:snapToGrid w:val="0"/>
        <w:spacing w:line="400" w:lineRule="exact"/>
        <w:ind w:firstLine="420" w:firstLineChars="200"/>
        <w:rPr>
          <w:szCs w:val="21"/>
        </w:rPr>
      </w:pPr>
      <w:r>
        <w:rPr>
          <w:szCs w:val="21"/>
        </w:rPr>
        <w:t>第一次上课任课教师向学生讲清课程设计的性质、任务、要求，和成绩评定方法及依据等。</w:t>
      </w:r>
    </w:p>
    <w:p>
      <w:pPr>
        <w:widowControl/>
        <w:numPr>
          <w:ilvl w:val="0"/>
          <w:numId w:val="58"/>
        </w:numPr>
        <w:snapToGrid w:val="0"/>
        <w:spacing w:line="400" w:lineRule="exact"/>
        <w:ind w:firstLine="420" w:firstLineChars="200"/>
        <w:rPr>
          <w:szCs w:val="21"/>
        </w:rPr>
      </w:pPr>
      <w:r>
        <w:rPr>
          <w:szCs w:val="21"/>
        </w:rPr>
        <w:t>学生可从指导教师指定的题目中选择一题或者自拟一题，自拟题目需经过指导教师审核并确认后，方可实施。</w:t>
      </w:r>
    </w:p>
    <w:p>
      <w:pPr>
        <w:widowControl/>
        <w:numPr>
          <w:ilvl w:val="0"/>
          <w:numId w:val="58"/>
        </w:numPr>
        <w:snapToGrid w:val="0"/>
        <w:spacing w:line="400" w:lineRule="exact"/>
        <w:ind w:firstLine="420" w:firstLineChars="200"/>
        <w:rPr>
          <w:szCs w:val="21"/>
        </w:rPr>
      </w:pPr>
      <w:r>
        <w:rPr>
          <w:szCs w:val="21"/>
        </w:rPr>
        <w:t>课程设计题目要求符合工程实际，要有一定难度和足够的工作量。</w:t>
      </w:r>
    </w:p>
    <w:p>
      <w:pPr>
        <w:widowControl/>
        <w:numPr>
          <w:ilvl w:val="0"/>
          <w:numId w:val="58"/>
        </w:numPr>
        <w:snapToGrid w:val="0"/>
        <w:spacing w:line="400" w:lineRule="exact"/>
        <w:ind w:firstLine="420" w:firstLineChars="200"/>
        <w:rPr>
          <w:szCs w:val="21"/>
        </w:rPr>
      </w:pPr>
      <w:r>
        <w:rPr>
          <w:szCs w:val="21"/>
        </w:rPr>
        <w:t>课程设计题目应是一个较复杂数字系统设计问题，必须运用深入的工程原理经过分析才能得到解决。</w:t>
      </w:r>
    </w:p>
    <w:p>
      <w:pPr>
        <w:widowControl/>
        <w:numPr>
          <w:ilvl w:val="0"/>
          <w:numId w:val="58"/>
        </w:numPr>
        <w:snapToGrid w:val="0"/>
        <w:spacing w:line="400" w:lineRule="exact"/>
        <w:ind w:firstLine="420" w:firstLineChars="200"/>
        <w:rPr>
          <w:szCs w:val="21"/>
        </w:rPr>
      </w:pPr>
      <w:r>
        <w:rPr>
          <w:szCs w:val="21"/>
        </w:rPr>
        <w:t>课程设计题目一般需要涉及多方面的技术，如FPGA结构特性、硬件描述语言、EDA工具软件、模拟电子技术、数字电子技术等。</w:t>
      </w:r>
    </w:p>
    <w:p>
      <w:pPr>
        <w:widowControl/>
        <w:numPr>
          <w:ilvl w:val="0"/>
          <w:numId w:val="58"/>
        </w:numPr>
        <w:snapToGrid w:val="0"/>
        <w:spacing w:line="400" w:lineRule="exact"/>
        <w:ind w:firstLine="420" w:firstLineChars="200"/>
        <w:rPr>
          <w:szCs w:val="21"/>
        </w:rPr>
      </w:pPr>
      <w:r>
        <w:rPr>
          <w:szCs w:val="21"/>
        </w:rPr>
        <w:t>在完成基本设计任务的情况下，对某些设计内容可进一步深入发挥。</w:t>
      </w:r>
    </w:p>
    <w:p>
      <w:pPr>
        <w:widowControl/>
        <w:snapToGrid w:val="0"/>
        <w:spacing w:before="156" w:beforeLines="50" w:line="400" w:lineRule="exact"/>
        <w:jc w:val="left"/>
        <w:rPr>
          <w:b/>
          <w:bCs/>
          <w:szCs w:val="21"/>
        </w:rPr>
      </w:pPr>
      <w:r>
        <w:rPr>
          <w:b/>
          <w:bCs/>
          <w:szCs w:val="21"/>
        </w:rPr>
        <w:t>六、教学方法</w:t>
      </w:r>
    </w:p>
    <w:p>
      <w:pPr>
        <w:widowControl/>
        <w:spacing w:line="360" w:lineRule="auto"/>
        <w:ind w:firstLine="420" w:firstLineChars="200"/>
        <w:rPr>
          <w:kern w:val="0"/>
          <w:szCs w:val="21"/>
        </w:rPr>
      </w:pPr>
      <w:r>
        <w:rPr>
          <w:kern w:val="0"/>
          <w:szCs w:val="21"/>
        </w:rPr>
        <w:t>1、课程设计题目应难易适中，注重培养学生分析解决电子信息工程领域相关的复杂工程问题的能力。</w:t>
      </w:r>
    </w:p>
    <w:p>
      <w:pPr>
        <w:widowControl/>
        <w:spacing w:line="360" w:lineRule="auto"/>
        <w:ind w:firstLine="420" w:firstLineChars="200"/>
        <w:rPr>
          <w:szCs w:val="21"/>
        </w:rPr>
      </w:pPr>
      <w:r>
        <w:rPr>
          <w:kern w:val="0"/>
          <w:szCs w:val="21"/>
        </w:rPr>
        <w:t>2、针对课题任务，组织学生合理分工，做到每个学生都有具体设计任务。</w:t>
      </w:r>
      <w:r>
        <w:rPr>
          <w:szCs w:val="21"/>
        </w:rPr>
        <w:t xml:space="preserve"> </w:t>
      </w:r>
    </w:p>
    <w:p>
      <w:pPr>
        <w:widowControl/>
        <w:spacing w:line="360" w:lineRule="auto"/>
        <w:ind w:firstLine="420" w:firstLineChars="200"/>
        <w:rPr>
          <w:kern w:val="0"/>
          <w:szCs w:val="21"/>
        </w:rPr>
      </w:pPr>
      <w:r>
        <w:rPr>
          <w:kern w:val="0"/>
          <w:szCs w:val="21"/>
        </w:rPr>
        <w:t>3、加强过程指导与监控，督促学生按照进度计划完成各阶段工作，确保设计任务的完成。</w:t>
      </w:r>
      <w:r>
        <w:rPr>
          <w:szCs w:val="21"/>
        </w:rPr>
        <w:t>出现问题，教师要引导学生独立分析、解决，不得包办代替。</w:t>
      </w:r>
    </w:p>
    <w:p>
      <w:pPr>
        <w:widowControl/>
        <w:spacing w:line="360" w:lineRule="auto"/>
        <w:ind w:firstLine="420" w:firstLineChars="200"/>
        <w:rPr>
          <w:szCs w:val="21"/>
        </w:rPr>
      </w:pPr>
      <w:r>
        <w:rPr>
          <w:kern w:val="0"/>
          <w:szCs w:val="21"/>
        </w:rPr>
        <w:t>4、采用过程考核、成果考核、答辩考核等多种形式相结合的考核方法，引导学生按时、保质保量地完成课程设计任务。</w:t>
      </w:r>
    </w:p>
    <w:p>
      <w:pPr>
        <w:widowControl/>
        <w:snapToGrid w:val="0"/>
        <w:spacing w:before="156" w:beforeLines="50" w:line="400" w:lineRule="exact"/>
        <w:jc w:val="left"/>
        <w:rPr>
          <w:b/>
          <w:bCs/>
          <w:szCs w:val="21"/>
        </w:rPr>
      </w:pPr>
      <w:r>
        <w:rPr>
          <w:b/>
          <w:bCs/>
          <w:szCs w:val="21"/>
        </w:rPr>
        <w:t xml:space="preserve">七、参考文献 </w:t>
      </w:r>
    </w:p>
    <w:p>
      <w:pPr>
        <w:widowControl/>
        <w:spacing w:line="360" w:lineRule="auto"/>
        <w:ind w:firstLine="420" w:firstLineChars="200"/>
        <w:rPr>
          <w:kern w:val="0"/>
          <w:szCs w:val="21"/>
          <w:lang w:bidi="ar"/>
        </w:rPr>
      </w:pPr>
      <w:r>
        <w:rPr>
          <w:kern w:val="0"/>
          <w:szCs w:val="21"/>
          <w:lang w:bidi="ar"/>
        </w:rPr>
        <w:t xml:space="preserve">1. </w:t>
      </w:r>
      <w:r>
        <w:rPr>
          <w:rFonts w:eastAsia="Times New Roman"/>
        </w:rPr>
        <w:t>EDA</w:t>
      </w:r>
      <w:r>
        <w:rPr>
          <w:kern w:val="0"/>
          <w:szCs w:val="21"/>
          <w:lang w:bidi="ar"/>
        </w:rPr>
        <w:t xml:space="preserve"> 技术及应用（第三版），谭会生,西安电子科技大学出版社.2017.</w:t>
      </w:r>
    </w:p>
    <w:p>
      <w:pPr>
        <w:widowControl/>
        <w:spacing w:line="360" w:lineRule="auto"/>
        <w:ind w:firstLine="420" w:firstLineChars="200"/>
        <w:rPr>
          <w:kern w:val="0"/>
          <w:szCs w:val="21"/>
          <w:lang w:bidi="ar"/>
        </w:rPr>
      </w:pPr>
      <w:r>
        <w:rPr>
          <w:kern w:val="0"/>
          <w:szCs w:val="21"/>
          <w:lang w:bidi="ar"/>
        </w:rPr>
        <w:t>2.你好</w:t>
      </w:r>
      <w:r>
        <w:rPr>
          <w:rFonts w:eastAsia="Times New Roman"/>
        </w:rPr>
        <w:t xml:space="preserve"> FPGA</w:t>
      </w:r>
      <w:r>
        <w:rPr>
          <w:kern w:val="0"/>
          <w:szCs w:val="21"/>
          <w:lang w:bidi="ar"/>
        </w:rPr>
        <w:t>，王建飞，雷斌，电子工业出版社.2016.</w:t>
      </w:r>
    </w:p>
    <w:p>
      <w:pPr>
        <w:widowControl/>
        <w:spacing w:line="360" w:lineRule="auto"/>
        <w:ind w:firstLine="420" w:firstLineChars="200"/>
        <w:rPr>
          <w:kern w:val="0"/>
          <w:szCs w:val="21"/>
          <w:lang w:bidi="ar"/>
        </w:rPr>
      </w:pPr>
      <w:r>
        <w:rPr>
          <w:kern w:val="0"/>
          <w:szCs w:val="21"/>
          <w:lang w:bidi="ar"/>
        </w:rPr>
        <w:t>3.</w:t>
      </w:r>
      <w:r>
        <w:rPr>
          <w:rFonts w:eastAsia="Times New Roman"/>
        </w:rPr>
        <w:t xml:space="preserve">EDA </w:t>
      </w:r>
      <w:r>
        <w:rPr>
          <w:kern w:val="0"/>
          <w:szCs w:val="21"/>
          <w:lang w:bidi="ar"/>
        </w:rPr>
        <w:t>技术实用教程（第六版），潘松，科学出版社，2018.</w:t>
      </w:r>
    </w:p>
    <w:p>
      <w:pPr>
        <w:widowControl/>
        <w:spacing w:line="360" w:lineRule="auto"/>
        <w:ind w:firstLine="420" w:firstLineChars="200"/>
        <w:rPr>
          <w:kern w:val="0"/>
          <w:szCs w:val="21"/>
          <w:lang w:bidi="ar"/>
        </w:rPr>
      </w:pPr>
      <w:r>
        <w:rPr>
          <w:kern w:val="0"/>
          <w:szCs w:val="21"/>
          <w:lang w:bidi="ar"/>
        </w:rPr>
        <w:t xml:space="preserve">4. </w:t>
      </w:r>
      <w:r>
        <w:fldChar w:fldCharType="begin"/>
      </w:r>
      <w:r>
        <w:instrText xml:space="preserve"> HYPERLINK "http://www.fpga.com.cn/" \h </w:instrText>
      </w:r>
      <w:r>
        <w:fldChar w:fldCharType="separate"/>
      </w:r>
      <w:r>
        <w:rPr>
          <w:kern w:val="0"/>
          <w:szCs w:val="21"/>
          <w:lang w:bidi="ar"/>
        </w:rPr>
        <w:t>www.fpga.com.cn</w:t>
      </w:r>
      <w:r>
        <w:rPr>
          <w:kern w:val="0"/>
          <w:szCs w:val="21"/>
          <w:lang w:bidi="ar"/>
        </w:rPr>
        <w:fldChar w:fldCharType="end"/>
      </w:r>
      <w:r>
        <w:rPr>
          <w:kern w:val="0"/>
          <w:szCs w:val="21"/>
          <w:lang w:bidi="ar"/>
        </w:rPr>
        <w:t xml:space="preserve"> </w:t>
      </w:r>
    </w:p>
    <w:p>
      <w:pPr>
        <w:widowControl/>
        <w:spacing w:line="360" w:lineRule="auto"/>
        <w:ind w:firstLine="420" w:firstLineChars="200"/>
        <w:rPr>
          <w:kern w:val="0"/>
          <w:szCs w:val="21"/>
          <w:lang w:bidi="ar"/>
        </w:rPr>
      </w:pPr>
      <w:r>
        <w:rPr>
          <w:kern w:val="0"/>
          <w:szCs w:val="21"/>
          <w:lang w:bidi="ar"/>
        </w:rPr>
        <w:t xml:space="preserve">5. </w:t>
      </w:r>
      <w:r>
        <w:t>https://www.intel.com/content/www/us/en/products/programmable.html</w:t>
      </w:r>
    </w:p>
    <w:p>
      <w:pPr>
        <w:widowControl/>
        <w:spacing w:line="360" w:lineRule="auto"/>
        <w:ind w:firstLine="420" w:firstLineChars="200"/>
        <w:rPr>
          <w:rStyle w:val="21"/>
          <w:color w:val="auto"/>
          <w:kern w:val="0"/>
          <w:szCs w:val="21"/>
          <w:lang w:bidi="ar"/>
        </w:rPr>
      </w:pPr>
      <w:r>
        <w:rPr>
          <w:kern w:val="0"/>
          <w:szCs w:val="21"/>
          <w:lang w:bidi="ar"/>
        </w:rPr>
        <w:t xml:space="preserve">6. </w:t>
      </w:r>
      <w:r>
        <w:rPr>
          <w:rStyle w:val="21"/>
          <w:color w:val="auto"/>
          <w:kern w:val="0"/>
          <w:szCs w:val="21"/>
          <w:lang w:bidi="ar"/>
        </w:rPr>
        <w:t>https://china.xilinx.com/</w:t>
      </w:r>
    </w:p>
    <w:p>
      <w:pPr>
        <w:widowControl/>
        <w:snapToGrid w:val="0"/>
        <w:spacing w:before="156" w:beforeLines="50" w:line="400" w:lineRule="exact"/>
        <w:jc w:val="left"/>
        <w:rPr>
          <w:b/>
          <w:bCs/>
          <w:szCs w:val="21"/>
        </w:rPr>
      </w:pPr>
      <w:r>
        <w:rPr>
          <w:b/>
          <w:bCs/>
          <w:szCs w:val="21"/>
        </w:rPr>
        <w:t>八、本课程与其它课程的联系</w:t>
      </w:r>
    </w:p>
    <w:p>
      <w:pPr>
        <w:spacing w:line="360" w:lineRule="auto"/>
        <w:ind w:firstLine="315" w:firstLineChars="150"/>
        <w:jc w:val="left"/>
      </w:pPr>
      <w:r>
        <w:t>《</w:t>
      </w:r>
      <w:r>
        <w:rPr>
          <w:rFonts w:eastAsia="Times New Roman"/>
        </w:rPr>
        <w:t>FPGA</w:t>
      </w:r>
      <w:r>
        <w:t xml:space="preserve"> 数字系统课程设计》的先修课程为电路、数字电子技术和</w:t>
      </w:r>
      <w:r>
        <w:rPr>
          <w:rFonts w:eastAsia="Times New Roman"/>
        </w:rPr>
        <w:t>FPGA</w:t>
      </w:r>
      <w:r>
        <w:rPr>
          <w:szCs w:val="21"/>
        </w:rPr>
        <w:t>数字系统设计</w:t>
      </w:r>
      <w:r>
        <w:t>等。为学生进行后续毕业设计以及今后从事与本专业相关的工作奠定实践动手能力以及分析和解决问题能力的基础。</w:t>
      </w:r>
    </w:p>
    <w:p>
      <w:pPr>
        <w:widowControl/>
        <w:snapToGrid w:val="0"/>
        <w:spacing w:line="400" w:lineRule="exact"/>
        <w:rPr>
          <w:szCs w:val="21"/>
        </w:rPr>
      </w:pPr>
      <w:r>
        <w:rPr>
          <w:b/>
          <w:bCs/>
          <w:szCs w:val="21"/>
        </w:rPr>
        <w:t>附录：课程思政素材</w:t>
      </w:r>
    </w:p>
    <w:tbl>
      <w:tblPr>
        <w:tblStyle w:val="15"/>
        <w:tblW w:w="79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72"/>
        <w:gridCol w:w="52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17" w:type="dxa"/>
            <w:vAlign w:val="center"/>
          </w:tcPr>
          <w:p>
            <w:pPr>
              <w:spacing w:line="320" w:lineRule="exact"/>
              <w:rPr>
                <w:b/>
                <w:bCs/>
                <w:kern w:val="0"/>
                <w:sz w:val="18"/>
                <w:szCs w:val="18"/>
              </w:rPr>
            </w:pPr>
            <w:r>
              <w:rPr>
                <w:b/>
                <w:bCs/>
                <w:kern w:val="0"/>
                <w:sz w:val="18"/>
                <w:szCs w:val="18"/>
              </w:rPr>
              <w:t>序号</w:t>
            </w:r>
          </w:p>
        </w:tc>
        <w:tc>
          <w:tcPr>
            <w:tcW w:w="1872" w:type="dxa"/>
            <w:vAlign w:val="center"/>
          </w:tcPr>
          <w:p>
            <w:pPr>
              <w:spacing w:line="320" w:lineRule="exact"/>
              <w:jc w:val="center"/>
              <w:rPr>
                <w:b/>
                <w:bCs/>
                <w:kern w:val="0"/>
                <w:sz w:val="18"/>
                <w:szCs w:val="18"/>
              </w:rPr>
            </w:pPr>
            <w:r>
              <w:rPr>
                <w:b/>
                <w:bCs/>
                <w:kern w:val="0"/>
                <w:sz w:val="18"/>
                <w:szCs w:val="18"/>
              </w:rPr>
              <w:t>课程思政素材</w:t>
            </w:r>
          </w:p>
        </w:tc>
        <w:tc>
          <w:tcPr>
            <w:tcW w:w="5244" w:type="dxa"/>
            <w:vAlign w:val="center"/>
          </w:tcPr>
          <w:p>
            <w:pPr>
              <w:spacing w:line="320" w:lineRule="exact"/>
              <w:jc w:val="center"/>
              <w:rPr>
                <w:b/>
                <w:bCs/>
                <w:kern w:val="0"/>
                <w:sz w:val="18"/>
                <w:szCs w:val="18"/>
              </w:rPr>
            </w:pPr>
            <w:r>
              <w:rPr>
                <w:b/>
                <w:bCs/>
                <w:kern w:val="0"/>
                <w:sz w:val="18"/>
                <w:szCs w:val="18"/>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1</w:t>
            </w:r>
          </w:p>
        </w:tc>
        <w:tc>
          <w:tcPr>
            <w:tcW w:w="1872" w:type="dxa"/>
            <w:vAlign w:val="center"/>
          </w:tcPr>
          <w:p>
            <w:pPr>
              <w:spacing w:line="320" w:lineRule="exact"/>
              <w:jc w:val="left"/>
              <w:rPr>
                <w:sz w:val="18"/>
                <w:szCs w:val="18"/>
              </w:rPr>
            </w:pPr>
            <w:r>
              <w:rPr>
                <w:sz w:val="18"/>
                <w:szCs w:val="18"/>
              </w:rPr>
              <w:t>引导学生专业学习与国家需求相结合，实现人生价值。</w:t>
            </w:r>
          </w:p>
        </w:tc>
        <w:tc>
          <w:tcPr>
            <w:tcW w:w="5244" w:type="dxa"/>
            <w:vAlign w:val="center"/>
          </w:tcPr>
          <w:p>
            <w:pPr>
              <w:widowControl/>
              <w:spacing w:line="320" w:lineRule="exact"/>
              <w:jc w:val="left"/>
              <w:rPr>
                <w:sz w:val="18"/>
                <w:szCs w:val="18"/>
              </w:rPr>
            </w:pPr>
            <w:r>
              <w:rPr>
                <w:sz w:val="18"/>
                <w:szCs w:val="18"/>
              </w:rPr>
              <w:t>芯片设计和制造、以及EDA工具都是“卡脖子”技术，引导学生刻苦学习，将专业学习与国家需求相结合，为破解集成电路“卡脖子”问题贡献自己的力量，实现人生价值。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2</w:t>
            </w:r>
          </w:p>
        </w:tc>
        <w:tc>
          <w:tcPr>
            <w:tcW w:w="1872" w:type="dxa"/>
            <w:vAlign w:val="center"/>
          </w:tcPr>
          <w:p>
            <w:pPr>
              <w:spacing w:line="320" w:lineRule="exact"/>
              <w:jc w:val="left"/>
              <w:rPr>
                <w:sz w:val="18"/>
                <w:szCs w:val="18"/>
              </w:rPr>
            </w:pPr>
            <w:r>
              <w:rPr>
                <w:sz w:val="18"/>
                <w:szCs w:val="18"/>
              </w:rPr>
              <w:t>分析问题和解决问题的能力。</w:t>
            </w:r>
          </w:p>
        </w:tc>
        <w:tc>
          <w:tcPr>
            <w:tcW w:w="5244" w:type="dxa"/>
            <w:vAlign w:val="center"/>
          </w:tcPr>
          <w:p>
            <w:pPr>
              <w:widowControl/>
              <w:spacing w:line="320" w:lineRule="exact"/>
              <w:jc w:val="left"/>
              <w:rPr>
                <w:sz w:val="18"/>
                <w:szCs w:val="18"/>
              </w:rPr>
            </w:pPr>
            <w:r>
              <w:rPr>
                <w:sz w:val="18"/>
                <w:szCs w:val="18"/>
              </w:rPr>
              <w:t>FPGA数字系统设计体现的是现代设计思想，如自顶向下设计、模块分解、并行设计等设计思路和方法。引导学生体会现代设计和传统设计的异同，提高分析问题和解决问题的能力。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3</w:t>
            </w:r>
          </w:p>
        </w:tc>
        <w:tc>
          <w:tcPr>
            <w:tcW w:w="1872" w:type="dxa"/>
            <w:vAlign w:val="center"/>
          </w:tcPr>
          <w:p>
            <w:pPr>
              <w:spacing w:line="320" w:lineRule="exact"/>
              <w:jc w:val="left"/>
              <w:rPr>
                <w:sz w:val="18"/>
                <w:szCs w:val="18"/>
              </w:rPr>
            </w:pPr>
            <w:r>
              <w:rPr>
                <w:sz w:val="18"/>
                <w:szCs w:val="18"/>
              </w:rPr>
              <w:t>FPGA企业的兼并收购。</w:t>
            </w:r>
          </w:p>
        </w:tc>
        <w:tc>
          <w:tcPr>
            <w:tcW w:w="5244" w:type="dxa"/>
            <w:vAlign w:val="center"/>
          </w:tcPr>
          <w:p>
            <w:pPr>
              <w:widowControl/>
              <w:spacing w:line="320" w:lineRule="exact"/>
              <w:jc w:val="left"/>
              <w:rPr>
                <w:sz w:val="18"/>
                <w:szCs w:val="18"/>
              </w:rPr>
            </w:pPr>
            <w:r>
              <w:rPr>
                <w:sz w:val="18"/>
                <w:szCs w:val="18"/>
              </w:rPr>
              <w:t>Intel成功收购世界第二大FPGA厂家Altera，AMD成功收购世界第一大FPGA厂家Xilinx，我国某企业收购世界第三大FPGA厂家Lattice失败。表明有些核心技术是花钱买不来的，科研是有国界的，引导同学们自立自强。</w:t>
            </w:r>
          </w:p>
        </w:tc>
      </w:tr>
    </w:tbl>
    <w:p>
      <w:pPr>
        <w:pStyle w:val="2"/>
        <w:rPr>
          <w:szCs w:val="28"/>
        </w:rPr>
      </w:pPr>
      <w:r>
        <w:rPr>
          <w:bCs/>
          <w:szCs w:val="21"/>
        </w:rPr>
        <w:br w:type="page"/>
      </w:r>
      <w:bookmarkStart w:id="644" w:name="_Toc28131"/>
      <w:bookmarkStart w:id="645" w:name="_Toc21763"/>
      <w:bookmarkStart w:id="646" w:name="_Toc26652"/>
      <w:bookmarkStart w:id="647" w:name="_Toc25901"/>
      <w:bookmarkStart w:id="648" w:name="_Toc4200"/>
      <w:bookmarkStart w:id="649" w:name="_Toc10366"/>
      <w:bookmarkStart w:id="650" w:name="_Toc2170"/>
      <w:bookmarkStart w:id="651" w:name="_Toc29654"/>
      <w:r>
        <w:rPr>
          <w:rStyle w:val="23"/>
          <w:b/>
          <w:bCs/>
        </w:rPr>
        <w:t>电子产品生产实习</w:t>
      </w:r>
      <w:bookmarkEnd w:id="644"/>
      <w:bookmarkEnd w:id="645"/>
      <w:r>
        <w:rPr>
          <w:rStyle w:val="23"/>
          <w:b/>
          <w:bCs/>
          <w:lang w:val="zh-CN"/>
        </w:rPr>
        <w:t xml:space="preserve"> </w:t>
      </w:r>
      <w:bookmarkEnd w:id="646"/>
      <w:bookmarkEnd w:id="647"/>
      <w:bookmarkEnd w:id="648"/>
      <w:bookmarkEnd w:id="649"/>
      <w:bookmarkEnd w:id="650"/>
      <w:bookmarkEnd w:id="651"/>
    </w:p>
    <w:p>
      <w:pPr>
        <w:snapToGrid w:val="0"/>
        <w:spacing w:line="360" w:lineRule="auto"/>
        <w:jc w:val="center"/>
        <w:rPr>
          <w:b/>
          <w:szCs w:val="21"/>
        </w:rPr>
      </w:pPr>
      <w:r>
        <w:rPr>
          <w:sz w:val="24"/>
        </w:rPr>
        <w:t>（Production Practice of Electronic Products）</w:t>
      </w:r>
    </w:p>
    <w:p>
      <w:pPr>
        <w:snapToGrid w:val="0"/>
        <w:spacing w:line="360" w:lineRule="auto"/>
        <w:jc w:val="center"/>
        <w:rPr>
          <w:b/>
          <w:szCs w:val="21"/>
        </w:rPr>
      </w:pPr>
      <w:r>
        <w:rPr>
          <w:b/>
          <w:szCs w:val="21"/>
        </w:rPr>
        <w:t>课程基本信息</w:t>
      </w:r>
    </w:p>
    <w:tbl>
      <w:tblPr>
        <w:tblStyle w:val="16"/>
        <w:tblW w:w="8524" w:type="dxa"/>
        <w:tblInd w:w="-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411"/>
        <w:gridCol w:w="2903"/>
        <w:gridCol w:w="321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411" w:type="dxa"/>
          </w:tcPr>
          <w:p>
            <w:pPr>
              <w:spacing w:line="300" w:lineRule="auto"/>
              <w:rPr>
                <w:b/>
                <w:bCs/>
                <w:szCs w:val="21"/>
              </w:rPr>
            </w:pPr>
            <w:r>
              <w:rPr>
                <w:b/>
                <w:bCs/>
                <w:szCs w:val="21"/>
              </w:rPr>
              <w:t>课程编号：</w:t>
            </w:r>
            <w:r>
              <w:rPr>
                <w:szCs w:val="21"/>
              </w:rPr>
              <w:t>04021558</w:t>
            </w:r>
          </w:p>
        </w:tc>
        <w:tc>
          <w:tcPr>
            <w:tcW w:w="2903" w:type="dxa"/>
          </w:tcPr>
          <w:p>
            <w:pPr>
              <w:spacing w:line="300" w:lineRule="auto"/>
              <w:rPr>
                <w:b/>
                <w:bCs/>
                <w:szCs w:val="21"/>
              </w:rPr>
            </w:pPr>
            <w:r>
              <w:rPr>
                <w:b/>
                <w:bCs/>
                <w:szCs w:val="21"/>
              </w:rPr>
              <w:t>课程总学时：</w:t>
            </w:r>
            <w:r>
              <w:rPr>
                <w:szCs w:val="21"/>
              </w:rPr>
              <w:t>3周</w:t>
            </w:r>
          </w:p>
        </w:tc>
        <w:tc>
          <w:tcPr>
            <w:tcW w:w="3210" w:type="dxa"/>
          </w:tcPr>
          <w:p>
            <w:pPr>
              <w:spacing w:line="300" w:lineRule="auto"/>
              <w:rPr>
                <w:b/>
                <w:bCs/>
                <w:szCs w:val="21"/>
              </w:rPr>
            </w:pPr>
            <w:r>
              <w:rPr>
                <w:b/>
                <w:bCs/>
                <w:szCs w:val="21"/>
              </w:rPr>
              <w:t>实验学时：</w:t>
            </w:r>
            <w:r>
              <w:rPr>
                <w:szCs w:val="21"/>
              </w:rPr>
              <w:t>3周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411" w:type="dxa"/>
          </w:tcPr>
          <w:p>
            <w:pPr>
              <w:spacing w:line="300" w:lineRule="auto"/>
              <w:rPr>
                <w:b/>
                <w:bCs/>
                <w:szCs w:val="21"/>
              </w:rPr>
            </w:pPr>
            <w:r>
              <w:rPr>
                <w:b/>
                <w:bCs/>
                <w:szCs w:val="21"/>
              </w:rPr>
              <w:t>课程性质：</w:t>
            </w:r>
            <w:r>
              <w:rPr>
                <w:kern w:val="0"/>
                <w:szCs w:val="21"/>
              </w:rPr>
              <w:t>必修</w:t>
            </w:r>
          </w:p>
        </w:tc>
        <w:tc>
          <w:tcPr>
            <w:tcW w:w="2903" w:type="dxa"/>
          </w:tcPr>
          <w:p>
            <w:pPr>
              <w:spacing w:line="300" w:lineRule="auto"/>
              <w:rPr>
                <w:b/>
                <w:bCs/>
                <w:szCs w:val="21"/>
              </w:rPr>
            </w:pPr>
            <w:r>
              <w:rPr>
                <w:b/>
                <w:bCs/>
                <w:szCs w:val="21"/>
              </w:rPr>
              <w:t>课程属性:</w:t>
            </w:r>
            <w:r>
              <w:rPr>
                <w:szCs w:val="21"/>
              </w:rPr>
              <w:t>专业类</w:t>
            </w:r>
          </w:p>
        </w:tc>
        <w:tc>
          <w:tcPr>
            <w:tcW w:w="3210" w:type="dxa"/>
          </w:tcPr>
          <w:p>
            <w:pPr>
              <w:spacing w:line="300" w:lineRule="auto"/>
              <w:rPr>
                <w:b/>
                <w:bCs/>
                <w:szCs w:val="21"/>
              </w:rPr>
            </w:pPr>
            <w:r>
              <w:rPr>
                <w:b/>
                <w:bCs/>
                <w:szCs w:val="21"/>
              </w:rPr>
              <w:t>开设学期：</w:t>
            </w:r>
            <w:r>
              <w:rPr>
                <w:szCs w:val="21"/>
              </w:rPr>
              <w:t>第8学期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411" w:type="dxa"/>
          </w:tcPr>
          <w:p>
            <w:pPr>
              <w:spacing w:line="300" w:lineRule="auto"/>
              <w:rPr>
                <w:b/>
                <w:bCs/>
                <w:szCs w:val="21"/>
              </w:rPr>
            </w:pPr>
            <w:r>
              <w:rPr>
                <w:b/>
                <w:bCs/>
                <w:szCs w:val="21"/>
              </w:rPr>
              <w:t>课程负责人：</w:t>
            </w:r>
            <w:r>
              <w:rPr>
                <w:szCs w:val="21"/>
              </w:rPr>
              <w:t>张浩</w:t>
            </w:r>
          </w:p>
        </w:tc>
        <w:tc>
          <w:tcPr>
            <w:tcW w:w="2903" w:type="dxa"/>
          </w:tcPr>
          <w:p>
            <w:pPr>
              <w:spacing w:line="300" w:lineRule="auto"/>
              <w:rPr>
                <w:b/>
                <w:bCs/>
                <w:szCs w:val="21"/>
              </w:rPr>
            </w:pPr>
            <w:r>
              <w:rPr>
                <w:b/>
                <w:bCs/>
                <w:szCs w:val="21"/>
              </w:rPr>
              <w:t xml:space="preserve">课程团队： </w:t>
            </w:r>
            <w:r>
              <w:rPr>
                <w:szCs w:val="21"/>
              </w:rPr>
              <w:t>邹彩虹、吴俊锋</w:t>
            </w:r>
          </w:p>
        </w:tc>
        <w:tc>
          <w:tcPr>
            <w:tcW w:w="3210" w:type="dxa"/>
          </w:tcPr>
          <w:p>
            <w:pPr>
              <w:spacing w:line="300" w:lineRule="auto"/>
              <w:rPr>
                <w:b/>
                <w:bCs/>
                <w:szCs w:val="21"/>
              </w:rPr>
            </w:pPr>
            <w:r>
              <w:rPr>
                <w:b/>
                <w:bCs/>
                <w:szCs w:val="21"/>
              </w:rPr>
              <w:t>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4" w:type="dxa"/>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4" w:type="dxa"/>
            <w:gridSpan w:val="3"/>
          </w:tcPr>
          <w:p>
            <w:pPr>
              <w:spacing w:line="300" w:lineRule="auto"/>
              <w:rPr>
                <w:b/>
                <w:bCs/>
                <w:szCs w:val="21"/>
              </w:rPr>
            </w:pPr>
            <w:r>
              <w:rPr>
                <w:b/>
                <w:bCs/>
                <w:szCs w:val="21"/>
              </w:rPr>
              <w:t>对先修的要求：</w:t>
            </w:r>
            <w:r>
              <w:rPr>
                <w:szCs w:val="21"/>
              </w:rPr>
              <w:t xml:space="preserve">电路，模拟电子技术，数字电子技术，信号与系统，通信原理等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4" w:type="dxa"/>
            <w:gridSpan w:val="3"/>
          </w:tcPr>
          <w:p>
            <w:pPr>
              <w:spacing w:line="300" w:lineRule="auto"/>
              <w:rPr>
                <w:b/>
                <w:bCs/>
                <w:szCs w:val="21"/>
              </w:rPr>
            </w:pPr>
            <w:r>
              <w:rPr>
                <w:b/>
                <w:bCs/>
                <w:szCs w:val="21"/>
              </w:rPr>
              <w:t>对后续的支撑：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411" w:type="dxa"/>
          </w:tcPr>
          <w:p>
            <w:pPr>
              <w:spacing w:line="300" w:lineRule="auto"/>
              <w:rPr>
                <w:b/>
                <w:bCs/>
                <w:szCs w:val="21"/>
              </w:rPr>
            </w:pPr>
            <w:r>
              <w:rPr>
                <w:b/>
                <w:bCs/>
                <w:szCs w:val="21"/>
              </w:rPr>
              <w:t>主撰人：</w:t>
            </w:r>
            <w:r>
              <w:rPr>
                <w:szCs w:val="21"/>
              </w:rPr>
              <w:t>张浩、邹彩虹</w:t>
            </w:r>
          </w:p>
        </w:tc>
        <w:tc>
          <w:tcPr>
            <w:tcW w:w="2903" w:type="dxa"/>
          </w:tcPr>
          <w:p>
            <w:pPr>
              <w:spacing w:line="300" w:lineRule="auto"/>
              <w:rPr>
                <w:b/>
                <w:bCs/>
                <w:szCs w:val="21"/>
              </w:rPr>
            </w:pPr>
            <w:r>
              <w:rPr>
                <w:b/>
                <w:bCs/>
                <w:szCs w:val="21"/>
              </w:rPr>
              <w:t>审核人：</w:t>
            </w:r>
          </w:p>
        </w:tc>
        <w:tc>
          <w:tcPr>
            <w:tcW w:w="3210" w:type="dxa"/>
          </w:tcPr>
          <w:p>
            <w:pPr>
              <w:spacing w:line="300" w:lineRule="auto"/>
              <w:rPr>
                <w:b/>
                <w:bCs/>
                <w:szCs w:val="21"/>
              </w:rPr>
            </w:pPr>
            <w:r>
              <w:rPr>
                <w:b/>
                <w:bCs/>
                <w:szCs w:val="21"/>
              </w:rPr>
              <w:t>大纲制定（修订）日期：</w:t>
            </w:r>
            <w:r>
              <w:rPr>
                <w:szCs w:val="21"/>
              </w:rPr>
              <w:t>2023</w:t>
            </w:r>
          </w:p>
        </w:tc>
      </w:tr>
    </w:tbl>
    <w:p>
      <w:pPr>
        <w:widowControl/>
        <w:snapToGrid w:val="0"/>
        <w:spacing w:line="360" w:lineRule="auto"/>
        <w:jc w:val="left"/>
        <w:rPr>
          <w:b/>
          <w:bCs/>
          <w:kern w:val="0"/>
          <w:szCs w:val="21"/>
        </w:rPr>
      </w:pPr>
    </w:p>
    <w:p>
      <w:pPr>
        <w:widowControl/>
        <w:snapToGrid w:val="0"/>
        <w:spacing w:before="156" w:beforeLines="50" w:line="400" w:lineRule="exact"/>
        <w:jc w:val="left"/>
        <w:rPr>
          <w:b/>
          <w:bCs/>
          <w:szCs w:val="21"/>
        </w:rPr>
      </w:pPr>
      <w:r>
        <w:rPr>
          <w:b/>
          <w:bCs/>
          <w:szCs w:val="21"/>
        </w:rPr>
        <w:t>一、课程简介/课程目标</w:t>
      </w:r>
    </w:p>
    <w:p>
      <w:pPr>
        <w:spacing w:line="400" w:lineRule="exact"/>
        <w:ind w:firstLine="420" w:firstLineChars="200"/>
      </w:pPr>
      <w:r>
        <w:t>《</w:t>
      </w:r>
      <w:r>
        <w:rPr>
          <w:bCs/>
          <w:kern w:val="0"/>
          <w:szCs w:val="21"/>
          <w:lang w:bidi="ar"/>
        </w:rPr>
        <w:t>电子产品生产实习</w:t>
      </w:r>
      <w:r>
        <w:t>》课程是电子信息工程专业的学生在学习了所有基础课、专业基础课和专业课程后，即将踏入工作岗位、走向社会前的综合实践环节。通过生产实习，学生将深入生产企业了解从原材料到成品批量生产的全过程以及企业的生产流程和管理模式，同时熟悉电子产品的生产、设计和制作流程；本实习旨在培养学生树立理论联系实际的工作作风，在生产现场将科学的理论知识加以验证、深化、巩固和提高；培养学生进行调查研究、分析和解决工程实际问题的能力，增强学生的工程意识、工程实践能力和创新能力等综合素质，培养学生吃苦耐劳和团队协作能力，提高其分析和解决问题的能力；获得本专业国内外科技发展现状的最新信息，激发学生向实践学习和探索的积极性，为今后的学习和当将从事的技术工作打下坚实的基础。</w:t>
      </w:r>
    </w:p>
    <w:p>
      <w:pPr>
        <w:spacing w:line="400" w:lineRule="exact"/>
        <w:ind w:firstLine="422" w:firstLineChars="200"/>
      </w:pPr>
      <w:r>
        <w:rPr>
          <w:b/>
          <w:bCs/>
        </w:rPr>
        <w:t>课程目标 1：</w:t>
      </w:r>
      <w:r>
        <w:t>能够独立设计并完成电路系统和信息处理系统的工艺流程，包括原理设计、电路布局、制造工艺等，并在设计中注重创新思维和创造性解决问题的能力。</w:t>
      </w:r>
    </w:p>
    <w:p>
      <w:pPr>
        <w:spacing w:line="400" w:lineRule="exact"/>
        <w:ind w:firstLine="422" w:firstLineChars="200"/>
      </w:pPr>
      <w:r>
        <w:rPr>
          <w:b/>
          <w:bCs/>
        </w:rPr>
        <w:t>课程目标2：</w:t>
      </w:r>
      <w:r>
        <w:t>具备了解电子信息工程领域国家和行业标准体系、知识产权、产业政策和法律法规的能力，能够理解不同社会文化对电子信息工程活动的影响，并在实践中遵守相关法规和道德准则。</w:t>
      </w:r>
    </w:p>
    <w:p>
      <w:pPr>
        <w:spacing w:line="400" w:lineRule="exact"/>
        <w:ind w:firstLine="422" w:firstLineChars="200"/>
        <w:rPr>
          <w:b/>
          <w:bCs/>
        </w:rPr>
      </w:pPr>
      <w:r>
        <w:rPr>
          <w:b/>
          <w:bCs/>
        </w:rPr>
        <w:t>课程目标3：</w:t>
      </w:r>
      <w:r>
        <w:t>具备分析和评价电子信息工程领域工程实践对环境和社会可持续发展影响的能力，能够综合考虑环境保护、资源利用和社会责任等因素，并在实践中提出可持续发展的解决方案。</w:t>
      </w:r>
    </w:p>
    <w:p>
      <w:pPr>
        <w:spacing w:line="400" w:lineRule="exact"/>
        <w:ind w:firstLine="422" w:firstLineChars="200"/>
      </w:pPr>
      <w:r>
        <w:rPr>
          <w:b/>
          <w:bCs/>
        </w:rPr>
        <w:t>课程目标 4：</w:t>
      </w:r>
      <w:r>
        <w:t>具备理解和遵守电子信息工程领域工程职业道德和规范的能力，能够意识到工程师对公众安全、健康、福祉和环境保护的社会责任，并在工程实践中积极履行这些责任。</w:t>
      </w:r>
    </w:p>
    <w:p>
      <w:pPr>
        <w:spacing w:line="400" w:lineRule="exact"/>
        <w:ind w:firstLine="422" w:firstLineChars="200"/>
      </w:pPr>
      <w:r>
        <w:rPr>
          <w:b/>
          <w:bCs/>
        </w:rPr>
        <w:t>课程目标5：</w:t>
      </w:r>
      <w:r>
        <w:t>具备在多学科团队中协作工作的能力，能够明确个人在团队中的角色和责任，有效与其他学科的成员沟通、协作，共同实现团队的整体工作目标。</w:t>
      </w:r>
    </w:p>
    <w:p>
      <w:pPr>
        <w:spacing w:line="400" w:lineRule="exact"/>
        <w:ind w:firstLine="422" w:firstLineChars="200"/>
        <w:rPr>
          <w:b/>
          <w:bCs/>
        </w:rPr>
      </w:pPr>
      <w:r>
        <w:rPr>
          <w:b/>
          <w:bCs/>
        </w:rPr>
        <w:t>课程目标6：</w:t>
      </w:r>
      <w:r>
        <w:t>具备有效口头和书面沟通能力，能够就电子信息工程领域中的复杂工程问题与业界同行和社会公众进行清晰、准确的沟通和交流。</w:t>
      </w:r>
    </w:p>
    <w:p>
      <w:pPr>
        <w:widowControl/>
        <w:snapToGrid w:val="0"/>
        <w:spacing w:before="156" w:beforeLines="50" w:line="400" w:lineRule="exact"/>
        <w:jc w:val="left"/>
        <w:rPr>
          <w:b/>
          <w:bCs/>
          <w:szCs w:val="21"/>
        </w:rPr>
      </w:pPr>
      <w:r>
        <w:rPr>
          <w:b/>
          <w:bCs/>
          <w:szCs w:val="21"/>
        </w:rPr>
        <w:t>二、课程目标与毕业要求的关系</w:t>
      </w:r>
    </w:p>
    <w:p>
      <w:pPr>
        <w:widowControl/>
        <w:jc w:val="center"/>
      </w:pPr>
      <w:r>
        <w:rPr>
          <w:b/>
          <w:kern w:val="0"/>
          <w:szCs w:val="21"/>
          <w:lang w:bidi="ar"/>
        </w:rPr>
        <w:t>表1课程目标与毕业要求的关系</w:t>
      </w:r>
    </w:p>
    <w:tbl>
      <w:tblPr>
        <w:tblStyle w:val="15"/>
        <w:tblpPr w:leftFromText="180" w:rightFromText="180" w:vertAnchor="text" w:horzAnchor="page" w:tblpX="1944" w:tblpY="122"/>
        <w:tblOverlap w:val="never"/>
        <w:tblW w:w="79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5148"/>
        <w:gridCol w:w="1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tcPr>
          <w:p>
            <w:pPr>
              <w:widowControl/>
              <w:snapToGrid w:val="0"/>
              <w:spacing w:line="320" w:lineRule="exact"/>
              <w:jc w:val="center"/>
              <w:rPr>
                <w:b/>
                <w:sz w:val="18"/>
                <w:szCs w:val="18"/>
              </w:rPr>
            </w:pPr>
            <w:r>
              <w:rPr>
                <w:b/>
                <w:sz w:val="18"/>
                <w:szCs w:val="18"/>
              </w:rPr>
              <w:t>课程目标</w:t>
            </w:r>
          </w:p>
        </w:tc>
        <w:tc>
          <w:tcPr>
            <w:tcW w:w="5148" w:type="dxa"/>
          </w:tcPr>
          <w:p>
            <w:pPr>
              <w:widowControl/>
              <w:snapToGrid w:val="0"/>
              <w:spacing w:line="320" w:lineRule="exact"/>
              <w:jc w:val="center"/>
              <w:rPr>
                <w:b/>
                <w:sz w:val="18"/>
                <w:szCs w:val="18"/>
              </w:rPr>
            </w:pPr>
            <w:r>
              <w:rPr>
                <w:b/>
                <w:sz w:val="18"/>
                <w:szCs w:val="18"/>
              </w:rPr>
              <w:t>毕业要求指标点</w:t>
            </w:r>
          </w:p>
        </w:tc>
        <w:tc>
          <w:tcPr>
            <w:tcW w:w="1699" w:type="dxa"/>
          </w:tcPr>
          <w:p>
            <w:pPr>
              <w:widowControl/>
              <w:snapToGrid w:val="0"/>
              <w:spacing w:line="320" w:lineRule="exact"/>
              <w:jc w:val="center"/>
              <w:rPr>
                <w:b/>
                <w:sz w:val="18"/>
                <w:szCs w:val="18"/>
              </w:rPr>
            </w:pPr>
            <w:r>
              <w:rPr>
                <w:b/>
                <w:sz w:val="18"/>
                <w:szCs w:val="18"/>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1</w:t>
            </w:r>
          </w:p>
        </w:tc>
        <w:tc>
          <w:tcPr>
            <w:tcW w:w="5148" w:type="dxa"/>
            <w:vAlign w:val="center"/>
          </w:tcPr>
          <w:p>
            <w:pPr>
              <w:widowControl/>
              <w:snapToGrid w:val="0"/>
              <w:spacing w:line="320" w:lineRule="exact"/>
              <w:rPr>
                <w:bCs/>
                <w:sz w:val="18"/>
                <w:szCs w:val="18"/>
              </w:rPr>
            </w:pPr>
            <w:r>
              <w:rPr>
                <w:bCs/>
                <w:sz w:val="18"/>
                <w:szCs w:val="18"/>
              </w:rPr>
              <w:t>指标点3.3 能够完成电路系统和信息处理系统等方面系统开发及产品的工艺流程设计，并在设计中体现创新意识。</w:t>
            </w:r>
          </w:p>
        </w:tc>
        <w:tc>
          <w:tcPr>
            <w:tcW w:w="1699" w:type="dxa"/>
            <w:vAlign w:val="center"/>
          </w:tcPr>
          <w:p>
            <w:pPr>
              <w:widowControl/>
              <w:tabs>
                <w:tab w:val="left" w:pos="530"/>
              </w:tabs>
              <w:snapToGrid w:val="0"/>
              <w:spacing w:line="320" w:lineRule="exact"/>
              <w:rPr>
                <w:bCs/>
                <w:sz w:val="18"/>
                <w:szCs w:val="18"/>
              </w:rPr>
            </w:pPr>
            <w:r>
              <w:rPr>
                <w:kern w:val="0"/>
                <w:sz w:val="18"/>
                <w:szCs w:val="18"/>
              </w:rPr>
              <w:t>3.设计/开发解决方案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2</w:t>
            </w:r>
          </w:p>
        </w:tc>
        <w:tc>
          <w:tcPr>
            <w:tcW w:w="5148" w:type="dxa"/>
            <w:vAlign w:val="center"/>
          </w:tcPr>
          <w:p>
            <w:pPr>
              <w:widowControl/>
              <w:snapToGrid w:val="0"/>
              <w:spacing w:line="320" w:lineRule="exact"/>
              <w:rPr>
                <w:bCs/>
                <w:sz w:val="18"/>
                <w:szCs w:val="18"/>
              </w:rPr>
            </w:pPr>
            <w:r>
              <w:rPr>
                <w:bCs/>
                <w:sz w:val="18"/>
                <w:szCs w:val="18"/>
              </w:rPr>
              <w:t>指标点6.1 了解电子信息工程领域的国家和行业标准体系、知识产权、产业政策和法律法规，理解不同社会文化对电子信息工程活动的影响。</w:t>
            </w:r>
          </w:p>
        </w:tc>
        <w:tc>
          <w:tcPr>
            <w:tcW w:w="1699" w:type="dxa"/>
            <w:vAlign w:val="center"/>
          </w:tcPr>
          <w:p>
            <w:pPr>
              <w:widowControl/>
              <w:tabs>
                <w:tab w:val="left" w:pos="530"/>
              </w:tabs>
              <w:snapToGrid w:val="0"/>
              <w:spacing w:line="320" w:lineRule="exact"/>
              <w:rPr>
                <w:bCs/>
                <w:sz w:val="18"/>
                <w:szCs w:val="18"/>
              </w:rPr>
            </w:pPr>
            <w:r>
              <w:rPr>
                <w:bCs/>
                <w:sz w:val="18"/>
                <w:szCs w:val="18"/>
              </w:rPr>
              <w:t>6.工程与社会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3</w:t>
            </w:r>
          </w:p>
        </w:tc>
        <w:tc>
          <w:tcPr>
            <w:tcW w:w="5148" w:type="dxa"/>
            <w:vAlign w:val="center"/>
          </w:tcPr>
          <w:p>
            <w:pPr>
              <w:widowControl/>
              <w:snapToGrid w:val="0"/>
              <w:spacing w:line="320" w:lineRule="exact"/>
              <w:rPr>
                <w:bCs/>
                <w:sz w:val="18"/>
                <w:szCs w:val="18"/>
              </w:rPr>
            </w:pPr>
            <w:r>
              <w:rPr>
                <w:bCs/>
                <w:sz w:val="18"/>
                <w:szCs w:val="18"/>
              </w:rPr>
              <w:t>指标点7.2 能够合理分析与评价电子信息工程领域工程实践对环境、社会可持续发展的影响。</w:t>
            </w:r>
          </w:p>
        </w:tc>
        <w:tc>
          <w:tcPr>
            <w:tcW w:w="1699" w:type="dxa"/>
            <w:vAlign w:val="center"/>
          </w:tcPr>
          <w:p>
            <w:pPr>
              <w:widowControl/>
              <w:tabs>
                <w:tab w:val="left" w:pos="530"/>
              </w:tabs>
              <w:snapToGrid w:val="0"/>
              <w:spacing w:line="320" w:lineRule="exact"/>
              <w:rPr>
                <w:bCs/>
                <w:sz w:val="18"/>
                <w:szCs w:val="18"/>
              </w:rPr>
            </w:pPr>
            <w:r>
              <w:rPr>
                <w:kern w:val="0"/>
                <w:sz w:val="18"/>
                <w:szCs w:val="18"/>
              </w:rPr>
              <w:t>7.环境与可持续发展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4</w:t>
            </w:r>
          </w:p>
        </w:tc>
        <w:tc>
          <w:tcPr>
            <w:tcW w:w="5148" w:type="dxa"/>
            <w:vAlign w:val="center"/>
          </w:tcPr>
          <w:p>
            <w:pPr>
              <w:widowControl/>
              <w:snapToGrid w:val="0"/>
              <w:spacing w:line="320" w:lineRule="exact"/>
              <w:rPr>
                <w:bCs/>
                <w:sz w:val="18"/>
                <w:szCs w:val="18"/>
              </w:rPr>
            </w:pPr>
            <w:r>
              <w:rPr>
                <w:bCs/>
                <w:sz w:val="18"/>
                <w:szCs w:val="18"/>
              </w:rPr>
              <w:t>指标点</w:t>
            </w:r>
            <w:r>
              <w:rPr>
                <w:kern w:val="0"/>
                <w:sz w:val="18"/>
                <w:szCs w:val="18"/>
                <w:lang w:bidi="ar"/>
              </w:rPr>
              <w:t>8.2 能够在电子信息工程领域工程实践中理解并遵守诚实公正、诚信守则的工程职业道德和规范，理解工程师对公众的安全、健康、福祉和环境保护的社会责任，并能够在工程实践中自觉履行责任。</w:t>
            </w:r>
          </w:p>
        </w:tc>
        <w:tc>
          <w:tcPr>
            <w:tcW w:w="1699" w:type="dxa"/>
            <w:vAlign w:val="center"/>
          </w:tcPr>
          <w:p>
            <w:pPr>
              <w:widowControl/>
              <w:tabs>
                <w:tab w:val="left" w:pos="530"/>
              </w:tabs>
              <w:snapToGrid w:val="0"/>
              <w:spacing w:line="320" w:lineRule="exact"/>
              <w:rPr>
                <w:bCs/>
                <w:sz w:val="18"/>
                <w:szCs w:val="18"/>
              </w:rPr>
            </w:pPr>
            <w:r>
              <w:rPr>
                <w:kern w:val="0"/>
                <w:sz w:val="18"/>
                <w:szCs w:val="18"/>
              </w:rPr>
              <w:t>8.</w:t>
            </w:r>
            <w:r>
              <w:rPr>
                <w:kern w:val="0"/>
                <w:sz w:val="18"/>
                <w:szCs w:val="18"/>
                <w:lang w:bidi="ar"/>
              </w:rPr>
              <w:t>职业规范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5</w:t>
            </w:r>
          </w:p>
        </w:tc>
        <w:tc>
          <w:tcPr>
            <w:tcW w:w="5148" w:type="dxa"/>
            <w:vAlign w:val="center"/>
          </w:tcPr>
          <w:p>
            <w:pPr>
              <w:widowControl/>
              <w:snapToGrid w:val="0"/>
              <w:spacing w:line="320" w:lineRule="exact"/>
              <w:rPr>
                <w:bCs/>
                <w:sz w:val="18"/>
                <w:szCs w:val="18"/>
              </w:rPr>
            </w:pPr>
            <w:r>
              <w:rPr>
                <w:kern w:val="0"/>
                <w:sz w:val="18"/>
                <w:szCs w:val="18"/>
                <w:lang w:bidi="ar"/>
              </w:rPr>
              <w:t>指标点9.1 能够明确多学科背景下个人在团队中的不同作用、应承担的责任，以及团队整体工作目标，能与其他学科的成员有效沟通，合作共事。</w:t>
            </w:r>
          </w:p>
        </w:tc>
        <w:tc>
          <w:tcPr>
            <w:tcW w:w="1699" w:type="dxa"/>
            <w:vAlign w:val="center"/>
          </w:tcPr>
          <w:p>
            <w:pPr>
              <w:widowControl/>
              <w:tabs>
                <w:tab w:val="left" w:pos="530"/>
              </w:tabs>
              <w:snapToGrid w:val="0"/>
              <w:spacing w:line="320" w:lineRule="exact"/>
              <w:rPr>
                <w:kern w:val="0"/>
                <w:sz w:val="18"/>
                <w:szCs w:val="18"/>
              </w:rPr>
            </w:pPr>
            <w:r>
              <w:rPr>
                <w:kern w:val="0"/>
                <w:sz w:val="18"/>
                <w:szCs w:val="18"/>
              </w:rPr>
              <w:t>9.个人和团队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29" w:type="dxa"/>
            <w:vAlign w:val="center"/>
          </w:tcPr>
          <w:p>
            <w:pPr>
              <w:widowControl/>
              <w:snapToGrid w:val="0"/>
              <w:spacing w:line="320" w:lineRule="exact"/>
              <w:jc w:val="center"/>
              <w:rPr>
                <w:bCs/>
                <w:sz w:val="18"/>
                <w:szCs w:val="18"/>
              </w:rPr>
            </w:pPr>
            <w:r>
              <w:rPr>
                <w:bCs/>
                <w:sz w:val="18"/>
                <w:szCs w:val="18"/>
              </w:rPr>
              <w:t>6</w:t>
            </w:r>
          </w:p>
        </w:tc>
        <w:tc>
          <w:tcPr>
            <w:tcW w:w="5148" w:type="dxa"/>
            <w:vAlign w:val="center"/>
          </w:tcPr>
          <w:p>
            <w:pPr>
              <w:widowControl/>
              <w:snapToGrid w:val="0"/>
              <w:spacing w:line="320" w:lineRule="exact"/>
              <w:rPr>
                <w:kern w:val="0"/>
                <w:sz w:val="18"/>
                <w:szCs w:val="18"/>
                <w:lang w:bidi="ar"/>
              </w:rPr>
            </w:pPr>
            <w:r>
              <w:rPr>
                <w:kern w:val="0"/>
                <w:sz w:val="18"/>
                <w:szCs w:val="18"/>
                <w:lang w:bidi="ar"/>
              </w:rPr>
              <w:t>指标点10.1 能够就电子信息工程领域中的复杂工程问题与业界同行及社会公众进行有效口头、书面沟通和交流。</w:t>
            </w:r>
          </w:p>
        </w:tc>
        <w:tc>
          <w:tcPr>
            <w:tcW w:w="1699" w:type="dxa"/>
            <w:vAlign w:val="center"/>
          </w:tcPr>
          <w:p>
            <w:pPr>
              <w:widowControl/>
              <w:tabs>
                <w:tab w:val="left" w:pos="530"/>
              </w:tabs>
              <w:snapToGrid w:val="0"/>
              <w:spacing w:line="320" w:lineRule="exact"/>
              <w:rPr>
                <w:kern w:val="0"/>
                <w:sz w:val="18"/>
                <w:szCs w:val="18"/>
              </w:rPr>
            </w:pPr>
            <w:r>
              <w:rPr>
                <w:kern w:val="0"/>
                <w:sz w:val="18"/>
                <w:szCs w:val="18"/>
              </w:rPr>
              <w:t>10.沟通</w:t>
            </w:r>
          </w:p>
        </w:tc>
      </w:tr>
    </w:tbl>
    <w:p>
      <w:pPr>
        <w:widowControl/>
        <w:snapToGrid w:val="0"/>
        <w:spacing w:before="156" w:beforeLines="50" w:line="400" w:lineRule="exact"/>
        <w:jc w:val="left"/>
        <w:rPr>
          <w:b/>
          <w:bCs/>
          <w:szCs w:val="21"/>
        </w:rPr>
      </w:pPr>
      <w:r>
        <w:rPr>
          <w:b/>
          <w:bCs/>
          <w:szCs w:val="21"/>
        </w:rPr>
        <w:t>三、课程教学内容与课程目标的对应关系</w:t>
      </w:r>
    </w:p>
    <w:p>
      <w:pPr>
        <w:widowControl/>
        <w:jc w:val="center"/>
      </w:pPr>
      <w:r>
        <w:rPr>
          <w:b/>
          <w:kern w:val="0"/>
          <w:szCs w:val="21"/>
          <w:lang w:bidi="ar"/>
        </w:rPr>
        <w:t>表2</w:t>
      </w:r>
      <w:r>
        <w:rPr>
          <w:b/>
          <w:szCs w:val="21"/>
        </w:rPr>
        <w:t>课程教学内容与课程目标的对应关系</w:t>
      </w:r>
    </w:p>
    <w:tbl>
      <w:tblPr>
        <w:tblStyle w:val="15"/>
        <w:tblW w:w="839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2"/>
        <w:gridCol w:w="2382"/>
        <w:gridCol w:w="2574"/>
        <w:gridCol w:w="1420"/>
        <w:gridCol w:w="700"/>
        <w:gridCol w:w="8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0" w:hRule="atLeast"/>
        </w:trPr>
        <w:tc>
          <w:tcPr>
            <w:tcW w:w="462" w:type="dxa"/>
          </w:tcPr>
          <w:p>
            <w:pPr>
              <w:widowControl/>
              <w:spacing w:line="320" w:lineRule="exact"/>
              <w:jc w:val="center"/>
              <w:rPr>
                <w:b/>
                <w:kern w:val="0"/>
                <w:sz w:val="18"/>
                <w:szCs w:val="18"/>
                <w:lang w:bidi="ar"/>
              </w:rPr>
            </w:pPr>
            <w:r>
              <w:rPr>
                <w:b/>
                <w:kern w:val="0"/>
                <w:sz w:val="18"/>
                <w:szCs w:val="18"/>
                <w:lang w:bidi="ar"/>
              </w:rPr>
              <w:t>序号</w:t>
            </w:r>
          </w:p>
        </w:tc>
        <w:tc>
          <w:tcPr>
            <w:tcW w:w="2382" w:type="dxa"/>
            <w:vAlign w:val="center"/>
          </w:tcPr>
          <w:p>
            <w:pPr>
              <w:widowControl/>
              <w:spacing w:line="320" w:lineRule="exact"/>
              <w:jc w:val="center"/>
              <w:rPr>
                <w:sz w:val="18"/>
                <w:szCs w:val="18"/>
              </w:rPr>
            </w:pPr>
            <w:r>
              <w:rPr>
                <w:b/>
                <w:kern w:val="0"/>
                <w:sz w:val="18"/>
                <w:szCs w:val="18"/>
                <w:lang w:bidi="ar"/>
              </w:rPr>
              <w:t>教学</w:t>
            </w:r>
          </w:p>
          <w:p>
            <w:pPr>
              <w:widowControl/>
              <w:spacing w:line="320" w:lineRule="exact"/>
              <w:jc w:val="center"/>
              <w:rPr>
                <w:kern w:val="0"/>
                <w:sz w:val="18"/>
                <w:szCs w:val="18"/>
                <w:lang w:bidi="ar"/>
              </w:rPr>
            </w:pPr>
            <w:r>
              <w:rPr>
                <w:b/>
                <w:kern w:val="0"/>
                <w:sz w:val="18"/>
                <w:szCs w:val="18"/>
                <w:lang w:bidi="ar"/>
              </w:rPr>
              <w:t>内容</w:t>
            </w:r>
          </w:p>
        </w:tc>
        <w:tc>
          <w:tcPr>
            <w:tcW w:w="2574" w:type="dxa"/>
            <w:vAlign w:val="center"/>
          </w:tcPr>
          <w:p>
            <w:pPr>
              <w:widowControl/>
              <w:spacing w:line="320" w:lineRule="exact"/>
              <w:jc w:val="center"/>
              <w:rPr>
                <w:kern w:val="0"/>
                <w:sz w:val="18"/>
                <w:szCs w:val="18"/>
                <w:lang w:bidi="ar"/>
              </w:rPr>
            </w:pPr>
            <w:r>
              <w:rPr>
                <w:b/>
                <w:bCs/>
                <w:sz w:val="18"/>
                <w:szCs w:val="18"/>
              </w:rPr>
              <w:t>教学重点和难点</w:t>
            </w:r>
          </w:p>
        </w:tc>
        <w:tc>
          <w:tcPr>
            <w:tcW w:w="1420" w:type="dxa"/>
            <w:vAlign w:val="center"/>
          </w:tcPr>
          <w:p>
            <w:pPr>
              <w:widowControl/>
              <w:spacing w:line="320" w:lineRule="exact"/>
              <w:jc w:val="center"/>
              <w:rPr>
                <w:b/>
                <w:bCs/>
                <w:sz w:val="18"/>
                <w:szCs w:val="18"/>
              </w:rPr>
            </w:pPr>
            <w:r>
              <w:rPr>
                <w:b/>
                <w:bCs/>
                <w:sz w:val="18"/>
                <w:szCs w:val="18"/>
              </w:rPr>
              <w:t>教学方式</w:t>
            </w:r>
          </w:p>
        </w:tc>
        <w:tc>
          <w:tcPr>
            <w:tcW w:w="700" w:type="dxa"/>
            <w:vAlign w:val="center"/>
          </w:tcPr>
          <w:p>
            <w:pPr>
              <w:widowControl/>
              <w:spacing w:line="320" w:lineRule="exact"/>
              <w:jc w:val="center"/>
              <w:rPr>
                <w:b/>
                <w:bCs/>
                <w:sz w:val="18"/>
                <w:szCs w:val="18"/>
              </w:rPr>
            </w:pPr>
            <w:r>
              <w:rPr>
                <w:b/>
                <w:bCs/>
                <w:kern w:val="0"/>
                <w:sz w:val="18"/>
                <w:szCs w:val="18"/>
              </w:rPr>
              <w:t>实习天数</w:t>
            </w:r>
          </w:p>
        </w:tc>
        <w:tc>
          <w:tcPr>
            <w:tcW w:w="853" w:type="dxa"/>
            <w:vAlign w:val="center"/>
          </w:tcPr>
          <w:p>
            <w:pPr>
              <w:widowControl/>
              <w:spacing w:line="320" w:lineRule="exact"/>
              <w:jc w:val="center"/>
              <w:rPr>
                <w:b/>
                <w:kern w:val="0"/>
                <w:sz w:val="18"/>
                <w:szCs w:val="18"/>
                <w:lang w:bidi="ar"/>
              </w:rPr>
            </w:pPr>
            <w:r>
              <w:rPr>
                <w:b/>
                <w:kern w:val="0"/>
                <w:sz w:val="18"/>
                <w:szCs w:val="18"/>
                <w:lang w:bidi="ar"/>
              </w:rPr>
              <w:t>课程</w:t>
            </w:r>
          </w:p>
          <w:p>
            <w:pPr>
              <w:widowControl/>
              <w:spacing w:line="320" w:lineRule="exact"/>
              <w:jc w:val="center"/>
              <w:rPr>
                <w:kern w:val="0"/>
                <w:sz w:val="18"/>
                <w:szCs w:val="18"/>
                <w:lang w:bidi="ar"/>
              </w:rPr>
            </w:pPr>
            <w:r>
              <w:rPr>
                <w:b/>
                <w:kern w:val="0"/>
                <w:sz w:val="18"/>
                <w:szCs w:val="18"/>
                <w:lang w:bidi="ar"/>
              </w:rPr>
              <w:t>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62" w:type="dxa"/>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1</w:t>
            </w:r>
          </w:p>
        </w:tc>
        <w:tc>
          <w:tcPr>
            <w:tcW w:w="2382" w:type="dxa"/>
            <w:vAlign w:val="center"/>
          </w:tcPr>
          <w:p>
            <w:pPr>
              <w:pStyle w:val="35"/>
              <w:spacing w:before="22" w:line="320" w:lineRule="exact"/>
              <w:ind w:left="107"/>
              <w:rPr>
                <w:rFonts w:ascii="Times New Roman" w:hAnsi="Times New Roman" w:cs="Times New Roman"/>
                <w:sz w:val="18"/>
                <w:szCs w:val="18"/>
                <w:lang w:eastAsia="zh-CN" w:bidi="ar"/>
              </w:rPr>
            </w:pPr>
            <w:r>
              <w:rPr>
                <w:rFonts w:ascii="Times New Roman" w:hAnsi="Times New Roman" w:cs="Times New Roman"/>
                <w:sz w:val="18"/>
                <w:szCs w:val="18"/>
                <w:lang w:eastAsia="zh-CN" w:bidi="ar"/>
              </w:rPr>
              <w:t>入厂安全教育及企业生产组织</w:t>
            </w:r>
          </w:p>
        </w:tc>
        <w:tc>
          <w:tcPr>
            <w:tcW w:w="2574" w:type="dxa"/>
            <w:vAlign w:val="center"/>
          </w:tcPr>
          <w:p>
            <w:pPr>
              <w:widowControl/>
              <w:spacing w:line="320" w:lineRule="exact"/>
              <w:jc w:val="left"/>
              <w:rPr>
                <w:sz w:val="18"/>
                <w:szCs w:val="18"/>
              </w:rPr>
            </w:pPr>
            <w:r>
              <w:rPr>
                <w:b/>
                <w:bCs/>
                <w:sz w:val="18"/>
                <w:szCs w:val="18"/>
              </w:rPr>
              <w:t>重点</w:t>
            </w:r>
            <w:r>
              <w:rPr>
                <w:sz w:val="18"/>
                <w:szCs w:val="18"/>
              </w:rPr>
              <w:t>：企业生产组织与流程、入厂安全教育、安全风险识别与防范。</w:t>
            </w:r>
          </w:p>
          <w:p>
            <w:pPr>
              <w:widowControl/>
              <w:spacing w:line="320" w:lineRule="exact"/>
              <w:jc w:val="left"/>
              <w:rPr>
                <w:kern w:val="0"/>
                <w:sz w:val="18"/>
                <w:szCs w:val="18"/>
                <w:lang w:bidi="ar"/>
              </w:rPr>
            </w:pPr>
            <w:r>
              <w:rPr>
                <w:b/>
                <w:bCs/>
                <w:sz w:val="18"/>
                <w:szCs w:val="18"/>
              </w:rPr>
              <w:t>难点</w:t>
            </w:r>
            <w:r>
              <w:rPr>
                <w:sz w:val="18"/>
                <w:szCs w:val="18"/>
              </w:rPr>
              <w:t>：职业安全意识的培养，工作环境中的安全风险识别与防范。</w:t>
            </w:r>
          </w:p>
        </w:tc>
        <w:tc>
          <w:tcPr>
            <w:tcW w:w="1420" w:type="dxa"/>
            <w:vAlign w:val="center"/>
          </w:tcPr>
          <w:p>
            <w:pPr>
              <w:widowControl/>
              <w:spacing w:line="320" w:lineRule="exact"/>
              <w:jc w:val="left"/>
              <w:rPr>
                <w:kern w:val="0"/>
                <w:sz w:val="18"/>
                <w:szCs w:val="18"/>
                <w:lang w:bidi="ar"/>
              </w:rPr>
            </w:pPr>
            <w:r>
              <w:rPr>
                <w:sz w:val="18"/>
                <w:szCs w:val="18"/>
              </w:rPr>
              <w:t>集中讲解</w:t>
            </w:r>
          </w:p>
        </w:tc>
        <w:tc>
          <w:tcPr>
            <w:tcW w:w="700" w:type="dxa"/>
            <w:vAlign w:val="center"/>
          </w:tcPr>
          <w:p>
            <w:pPr>
              <w:widowControl/>
              <w:spacing w:line="320" w:lineRule="exact"/>
              <w:jc w:val="center"/>
              <w:rPr>
                <w:kern w:val="0"/>
                <w:sz w:val="18"/>
                <w:szCs w:val="18"/>
                <w:lang w:bidi="ar"/>
              </w:rPr>
            </w:pPr>
            <w:r>
              <w:rPr>
                <w:kern w:val="0"/>
                <w:sz w:val="18"/>
                <w:szCs w:val="18"/>
                <w:lang w:bidi="ar"/>
              </w:rPr>
              <w:t>1</w:t>
            </w:r>
          </w:p>
        </w:tc>
        <w:tc>
          <w:tcPr>
            <w:tcW w:w="853" w:type="dxa"/>
            <w:vAlign w:val="center"/>
          </w:tcPr>
          <w:p>
            <w:pPr>
              <w:widowControl/>
              <w:spacing w:line="320" w:lineRule="exact"/>
              <w:jc w:val="center"/>
              <w:rPr>
                <w:kern w:val="0"/>
                <w:sz w:val="18"/>
                <w:szCs w:val="18"/>
                <w:lang w:bidi="ar"/>
              </w:rPr>
            </w:pPr>
            <w:r>
              <w:rPr>
                <w:kern w:val="0"/>
                <w:sz w:val="18"/>
                <w:szCs w:val="18"/>
                <w:lang w:bidi="ar"/>
              </w:rPr>
              <w:t>2、3、4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62" w:type="dxa"/>
            <w:vAlign w:val="center"/>
          </w:tcPr>
          <w:p>
            <w:pPr>
              <w:widowControl/>
              <w:spacing w:line="320" w:lineRule="exact"/>
              <w:jc w:val="left"/>
              <w:rPr>
                <w:kern w:val="0"/>
                <w:sz w:val="18"/>
                <w:szCs w:val="18"/>
                <w:lang w:bidi="ar"/>
              </w:rPr>
            </w:pPr>
            <w:r>
              <w:rPr>
                <w:kern w:val="0"/>
                <w:sz w:val="18"/>
                <w:szCs w:val="18"/>
                <w:lang w:bidi="ar"/>
              </w:rPr>
              <w:t>2</w:t>
            </w:r>
          </w:p>
        </w:tc>
        <w:tc>
          <w:tcPr>
            <w:tcW w:w="2382" w:type="dxa"/>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元器件识别及焊接工艺知识</w:t>
            </w:r>
          </w:p>
        </w:tc>
        <w:tc>
          <w:tcPr>
            <w:tcW w:w="2574" w:type="dxa"/>
            <w:vAlign w:val="center"/>
          </w:tcPr>
          <w:p>
            <w:pPr>
              <w:widowControl/>
              <w:spacing w:line="320" w:lineRule="exact"/>
              <w:rPr>
                <w:bCs/>
                <w:kern w:val="0"/>
                <w:sz w:val="18"/>
                <w:szCs w:val="18"/>
              </w:rPr>
            </w:pPr>
            <w:r>
              <w:rPr>
                <w:b/>
                <w:bCs/>
                <w:sz w:val="18"/>
                <w:szCs w:val="18"/>
              </w:rPr>
              <w:t>重点</w:t>
            </w:r>
            <w:r>
              <w:rPr>
                <w:sz w:val="18"/>
                <w:szCs w:val="18"/>
              </w:rPr>
              <w:t>：</w:t>
            </w:r>
            <w:r>
              <w:rPr>
                <w:kern w:val="0"/>
                <w:sz w:val="18"/>
                <w:szCs w:val="18"/>
                <w:lang w:bidi="ar"/>
              </w:rPr>
              <w:t>元器件分类与特性、元器件识别与测试方法、焊接工艺与技术</w:t>
            </w:r>
            <w:r>
              <w:rPr>
                <w:bCs/>
                <w:kern w:val="0"/>
                <w:sz w:val="18"/>
                <w:szCs w:val="18"/>
              </w:rPr>
              <w:t>。</w:t>
            </w:r>
          </w:p>
          <w:p>
            <w:pPr>
              <w:widowControl/>
              <w:spacing w:line="320" w:lineRule="exact"/>
              <w:rPr>
                <w:kern w:val="0"/>
                <w:sz w:val="18"/>
                <w:szCs w:val="18"/>
                <w:lang w:bidi="ar"/>
              </w:rPr>
            </w:pPr>
            <w:r>
              <w:rPr>
                <w:b/>
                <w:bCs/>
                <w:sz w:val="18"/>
                <w:szCs w:val="18"/>
              </w:rPr>
              <w:t>难点</w:t>
            </w:r>
            <w:r>
              <w:rPr>
                <w:sz w:val="18"/>
                <w:szCs w:val="18"/>
              </w:rPr>
              <w:t>：</w:t>
            </w:r>
            <w:r>
              <w:rPr>
                <w:kern w:val="0"/>
                <w:sz w:val="18"/>
                <w:szCs w:val="18"/>
                <w:lang w:bidi="ar"/>
              </w:rPr>
              <w:t>元器件的识别与区分，焊接的操作技巧。</w:t>
            </w:r>
          </w:p>
        </w:tc>
        <w:tc>
          <w:tcPr>
            <w:tcW w:w="1420" w:type="dxa"/>
            <w:vAlign w:val="center"/>
          </w:tcPr>
          <w:p>
            <w:pPr>
              <w:widowControl/>
              <w:spacing w:line="320" w:lineRule="exact"/>
              <w:jc w:val="left"/>
              <w:rPr>
                <w:kern w:val="0"/>
                <w:sz w:val="18"/>
                <w:szCs w:val="18"/>
                <w:lang w:bidi="ar"/>
              </w:rPr>
            </w:pPr>
            <w:r>
              <w:rPr>
                <w:sz w:val="18"/>
                <w:szCs w:val="18"/>
              </w:rPr>
              <w:t>集中讲解、学生实操</w:t>
            </w:r>
          </w:p>
        </w:tc>
        <w:tc>
          <w:tcPr>
            <w:tcW w:w="700" w:type="dxa"/>
            <w:vAlign w:val="center"/>
          </w:tcPr>
          <w:p>
            <w:pPr>
              <w:widowControl/>
              <w:spacing w:line="320" w:lineRule="exact"/>
              <w:jc w:val="center"/>
              <w:rPr>
                <w:kern w:val="0"/>
                <w:sz w:val="18"/>
                <w:szCs w:val="18"/>
                <w:lang w:bidi="ar"/>
              </w:rPr>
            </w:pPr>
            <w:r>
              <w:rPr>
                <w:kern w:val="0"/>
                <w:sz w:val="18"/>
                <w:szCs w:val="18"/>
                <w:lang w:bidi="ar"/>
              </w:rPr>
              <w:t>2</w:t>
            </w:r>
          </w:p>
        </w:tc>
        <w:tc>
          <w:tcPr>
            <w:tcW w:w="853" w:type="dxa"/>
            <w:vAlign w:val="center"/>
          </w:tcPr>
          <w:p>
            <w:pPr>
              <w:widowControl/>
              <w:spacing w:line="320" w:lineRule="exact"/>
              <w:jc w:val="center"/>
              <w:rPr>
                <w:kern w:val="0"/>
                <w:sz w:val="18"/>
                <w:szCs w:val="18"/>
                <w:lang w:bidi="ar"/>
              </w:rPr>
            </w:pPr>
            <w:r>
              <w:rPr>
                <w:kern w:val="0"/>
                <w:sz w:val="18"/>
                <w:szCs w:val="18"/>
                <w:lang w:bidi="ar"/>
              </w:rPr>
              <w:t>1、2、4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62" w:type="dxa"/>
            <w:vAlign w:val="center"/>
          </w:tcPr>
          <w:p>
            <w:pPr>
              <w:pStyle w:val="31"/>
              <w:tabs>
                <w:tab w:val="left" w:pos="820"/>
              </w:tabs>
              <w:spacing w:before="105" w:line="320" w:lineRule="exact"/>
              <w:ind w:firstLine="348"/>
              <w:rPr>
                <w:spacing w:val="-3"/>
                <w:sz w:val="18"/>
                <w:szCs w:val="18"/>
              </w:rPr>
            </w:pPr>
            <w:r>
              <w:rPr>
                <w:spacing w:val="-3"/>
                <w:sz w:val="18"/>
                <w:szCs w:val="18"/>
              </w:rPr>
              <w:t>3</w:t>
            </w:r>
          </w:p>
        </w:tc>
        <w:tc>
          <w:tcPr>
            <w:tcW w:w="2382" w:type="dxa"/>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电子产品实做</w:t>
            </w:r>
          </w:p>
        </w:tc>
        <w:tc>
          <w:tcPr>
            <w:tcW w:w="2574" w:type="dxa"/>
            <w:vAlign w:val="center"/>
          </w:tcPr>
          <w:p>
            <w:pPr>
              <w:widowControl/>
              <w:spacing w:line="320" w:lineRule="exact"/>
              <w:rPr>
                <w:sz w:val="18"/>
                <w:szCs w:val="18"/>
              </w:rPr>
            </w:pPr>
            <w:r>
              <w:rPr>
                <w:b/>
                <w:bCs/>
                <w:sz w:val="18"/>
                <w:szCs w:val="18"/>
              </w:rPr>
              <w:t>重点</w:t>
            </w:r>
            <w:r>
              <w:rPr>
                <w:sz w:val="18"/>
                <w:szCs w:val="18"/>
              </w:rPr>
              <w:t>：电子产品如无线路由器、多功能蓝牙音响、智能机器人等的基本原理和基础知识、硬件组装和调试、软件编程等。</w:t>
            </w:r>
          </w:p>
          <w:p>
            <w:pPr>
              <w:widowControl/>
              <w:spacing w:line="320" w:lineRule="exact"/>
              <w:rPr>
                <w:kern w:val="0"/>
                <w:sz w:val="18"/>
                <w:szCs w:val="18"/>
                <w:lang w:bidi="ar"/>
              </w:rPr>
            </w:pPr>
            <w:r>
              <w:rPr>
                <w:b/>
                <w:bCs/>
                <w:sz w:val="18"/>
                <w:szCs w:val="18"/>
              </w:rPr>
              <w:t>难点</w:t>
            </w:r>
            <w:r>
              <w:rPr>
                <w:sz w:val="18"/>
                <w:szCs w:val="18"/>
              </w:rPr>
              <w:t>：电子产品的制作和装配。</w:t>
            </w:r>
          </w:p>
        </w:tc>
        <w:tc>
          <w:tcPr>
            <w:tcW w:w="1420" w:type="dxa"/>
            <w:vAlign w:val="center"/>
          </w:tcPr>
          <w:p>
            <w:pPr>
              <w:widowControl/>
              <w:spacing w:line="320" w:lineRule="exact"/>
              <w:jc w:val="left"/>
              <w:rPr>
                <w:kern w:val="0"/>
                <w:sz w:val="18"/>
                <w:szCs w:val="18"/>
                <w:lang w:bidi="ar"/>
              </w:rPr>
            </w:pPr>
            <w:r>
              <w:rPr>
                <w:sz w:val="18"/>
                <w:szCs w:val="18"/>
              </w:rPr>
              <w:t>集中讲解、学生实操</w:t>
            </w:r>
          </w:p>
        </w:tc>
        <w:tc>
          <w:tcPr>
            <w:tcW w:w="700" w:type="dxa"/>
            <w:vAlign w:val="center"/>
          </w:tcPr>
          <w:p>
            <w:pPr>
              <w:widowControl/>
              <w:spacing w:line="320" w:lineRule="exact"/>
              <w:jc w:val="center"/>
              <w:rPr>
                <w:kern w:val="0"/>
                <w:sz w:val="18"/>
                <w:szCs w:val="18"/>
                <w:lang w:bidi="ar"/>
              </w:rPr>
            </w:pPr>
            <w:r>
              <w:rPr>
                <w:kern w:val="0"/>
                <w:sz w:val="18"/>
                <w:szCs w:val="18"/>
                <w:lang w:bidi="ar"/>
              </w:rPr>
              <w:t>4</w:t>
            </w:r>
          </w:p>
        </w:tc>
        <w:tc>
          <w:tcPr>
            <w:tcW w:w="853" w:type="dxa"/>
            <w:vAlign w:val="center"/>
          </w:tcPr>
          <w:p>
            <w:pPr>
              <w:widowControl/>
              <w:spacing w:line="320" w:lineRule="exact"/>
              <w:jc w:val="center"/>
              <w:rPr>
                <w:kern w:val="0"/>
                <w:sz w:val="18"/>
                <w:szCs w:val="18"/>
                <w:lang w:bidi="ar"/>
              </w:rPr>
            </w:pPr>
            <w:r>
              <w:rPr>
                <w:kern w:val="0"/>
                <w:sz w:val="18"/>
                <w:szCs w:val="18"/>
                <w:lang w:bidi="ar"/>
              </w:rPr>
              <w:t>1、2、3、4、5、6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62" w:type="dxa"/>
            <w:vAlign w:val="center"/>
          </w:tcPr>
          <w:p>
            <w:pPr>
              <w:widowControl/>
              <w:spacing w:line="320" w:lineRule="exact"/>
              <w:jc w:val="left"/>
              <w:rPr>
                <w:kern w:val="0"/>
                <w:sz w:val="18"/>
                <w:szCs w:val="18"/>
                <w:lang w:bidi="ar"/>
              </w:rPr>
            </w:pPr>
            <w:r>
              <w:rPr>
                <w:kern w:val="0"/>
                <w:sz w:val="18"/>
                <w:szCs w:val="18"/>
                <w:lang w:bidi="ar"/>
              </w:rPr>
              <w:t>4</w:t>
            </w:r>
          </w:p>
        </w:tc>
        <w:tc>
          <w:tcPr>
            <w:tcW w:w="2382" w:type="dxa"/>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项目实训</w:t>
            </w:r>
          </w:p>
        </w:tc>
        <w:tc>
          <w:tcPr>
            <w:tcW w:w="2574" w:type="dxa"/>
            <w:vAlign w:val="center"/>
          </w:tcPr>
          <w:p>
            <w:pPr>
              <w:widowControl/>
              <w:spacing w:line="320" w:lineRule="exact"/>
              <w:rPr>
                <w:sz w:val="18"/>
                <w:szCs w:val="18"/>
              </w:rPr>
            </w:pPr>
            <w:r>
              <w:rPr>
                <w:b/>
                <w:bCs/>
                <w:sz w:val="18"/>
                <w:szCs w:val="18"/>
              </w:rPr>
              <w:t>重点</w:t>
            </w:r>
            <w:r>
              <w:rPr>
                <w:sz w:val="18"/>
                <w:szCs w:val="18"/>
              </w:rPr>
              <w:t>：实训项目如工业机器人、虚拟现实（AR）、嵌入式（ARM）、电气及PLC控制的基本原理、硬件设计和编程基础、软件开发。</w:t>
            </w:r>
          </w:p>
          <w:p>
            <w:pPr>
              <w:widowControl/>
              <w:spacing w:line="320" w:lineRule="exact"/>
              <w:rPr>
                <w:kern w:val="0"/>
                <w:sz w:val="18"/>
                <w:szCs w:val="18"/>
                <w:lang w:bidi="ar"/>
              </w:rPr>
            </w:pPr>
            <w:r>
              <w:rPr>
                <w:b/>
                <w:bCs/>
                <w:sz w:val="18"/>
                <w:szCs w:val="18"/>
              </w:rPr>
              <w:t>难点</w:t>
            </w:r>
            <w:r>
              <w:rPr>
                <w:sz w:val="18"/>
                <w:szCs w:val="18"/>
              </w:rPr>
              <w:t>：编程和调试技巧。</w:t>
            </w:r>
          </w:p>
        </w:tc>
        <w:tc>
          <w:tcPr>
            <w:tcW w:w="1420" w:type="dxa"/>
            <w:vAlign w:val="center"/>
          </w:tcPr>
          <w:p>
            <w:pPr>
              <w:widowControl/>
              <w:spacing w:line="320" w:lineRule="exact"/>
              <w:jc w:val="left"/>
              <w:rPr>
                <w:kern w:val="0"/>
                <w:sz w:val="18"/>
                <w:szCs w:val="18"/>
                <w:lang w:bidi="ar"/>
              </w:rPr>
            </w:pPr>
            <w:r>
              <w:rPr>
                <w:sz w:val="18"/>
                <w:szCs w:val="18"/>
              </w:rPr>
              <w:t>集中讲解、学生实操</w:t>
            </w:r>
          </w:p>
        </w:tc>
        <w:tc>
          <w:tcPr>
            <w:tcW w:w="700" w:type="dxa"/>
            <w:vAlign w:val="center"/>
          </w:tcPr>
          <w:p>
            <w:pPr>
              <w:widowControl/>
              <w:spacing w:line="320" w:lineRule="exact"/>
              <w:jc w:val="center"/>
              <w:rPr>
                <w:kern w:val="0"/>
                <w:sz w:val="18"/>
                <w:szCs w:val="18"/>
                <w:lang w:bidi="ar"/>
              </w:rPr>
            </w:pPr>
            <w:r>
              <w:rPr>
                <w:kern w:val="0"/>
                <w:sz w:val="18"/>
                <w:szCs w:val="18"/>
                <w:lang w:bidi="ar"/>
              </w:rPr>
              <w:t>5</w:t>
            </w:r>
          </w:p>
        </w:tc>
        <w:tc>
          <w:tcPr>
            <w:tcW w:w="853" w:type="dxa"/>
            <w:vAlign w:val="center"/>
          </w:tcPr>
          <w:p>
            <w:pPr>
              <w:widowControl/>
              <w:spacing w:line="320" w:lineRule="exact"/>
              <w:jc w:val="center"/>
              <w:rPr>
                <w:kern w:val="0"/>
                <w:sz w:val="18"/>
                <w:szCs w:val="18"/>
                <w:lang w:bidi="ar"/>
              </w:rPr>
            </w:pPr>
            <w:r>
              <w:rPr>
                <w:kern w:val="0"/>
                <w:sz w:val="18"/>
                <w:szCs w:val="18"/>
                <w:lang w:bidi="ar"/>
              </w:rPr>
              <w:t>1、2、4、5、6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62" w:type="dxa"/>
            <w:vAlign w:val="center"/>
          </w:tcPr>
          <w:p>
            <w:pPr>
              <w:widowControl/>
              <w:spacing w:line="320" w:lineRule="exact"/>
              <w:jc w:val="left"/>
              <w:rPr>
                <w:sz w:val="18"/>
                <w:szCs w:val="18"/>
              </w:rPr>
            </w:pPr>
            <w:r>
              <w:rPr>
                <w:sz w:val="18"/>
                <w:szCs w:val="18"/>
              </w:rPr>
              <w:t>5</w:t>
            </w:r>
          </w:p>
        </w:tc>
        <w:tc>
          <w:tcPr>
            <w:tcW w:w="2382" w:type="dxa"/>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电子产品生产线现场参观和实操</w:t>
            </w:r>
          </w:p>
        </w:tc>
        <w:tc>
          <w:tcPr>
            <w:tcW w:w="2574" w:type="dxa"/>
            <w:vAlign w:val="center"/>
          </w:tcPr>
          <w:p>
            <w:pPr>
              <w:widowControl/>
              <w:spacing w:line="320" w:lineRule="exact"/>
              <w:rPr>
                <w:sz w:val="18"/>
                <w:szCs w:val="18"/>
              </w:rPr>
            </w:pPr>
            <w:r>
              <w:rPr>
                <w:b/>
                <w:bCs/>
                <w:sz w:val="18"/>
                <w:szCs w:val="18"/>
              </w:rPr>
              <w:t>重点</w:t>
            </w:r>
            <w:r>
              <w:rPr>
                <w:sz w:val="18"/>
                <w:szCs w:val="18"/>
              </w:rPr>
              <w:t>：参观电子产品生产线的各个车间，使学生理解电子产品的生产过程，加深对生产线的认识。</w:t>
            </w:r>
          </w:p>
          <w:p>
            <w:pPr>
              <w:widowControl/>
              <w:spacing w:line="320" w:lineRule="exact"/>
              <w:rPr>
                <w:sz w:val="18"/>
                <w:szCs w:val="18"/>
              </w:rPr>
            </w:pPr>
            <w:r>
              <w:rPr>
                <w:b/>
                <w:bCs/>
                <w:sz w:val="18"/>
                <w:szCs w:val="18"/>
              </w:rPr>
              <w:t>难点</w:t>
            </w:r>
            <w:r>
              <w:rPr>
                <w:sz w:val="18"/>
                <w:szCs w:val="18"/>
              </w:rPr>
              <w:t>：复杂生产流程的理解。</w:t>
            </w:r>
          </w:p>
        </w:tc>
        <w:tc>
          <w:tcPr>
            <w:tcW w:w="1420" w:type="dxa"/>
            <w:vAlign w:val="center"/>
          </w:tcPr>
          <w:p>
            <w:pPr>
              <w:widowControl/>
              <w:spacing w:line="320" w:lineRule="exact"/>
              <w:jc w:val="left"/>
              <w:rPr>
                <w:kern w:val="0"/>
                <w:sz w:val="18"/>
                <w:szCs w:val="18"/>
                <w:lang w:bidi="ar"/>
              </w:rPr>
            </w:pPr>
            <w:r>
              <w:rPr>
                <w:sz w:val="18"/>
                <w:szCs w:val="18"/>
              </w:rPr>
              <w:t>集中讲解、学生实操</w:t>
            </w:r>
          </w:p>
        </w:tc>
        <w:tc>
          <w:tcPr>
            <w:tcW w:w="700" w:type="dxa"/>
            <w:vAlign w:val="center"/>
          </w:tcPr>
          <w:p>
            <w:pPr>
              <w:widowControl/>
              <w:spacing w:line="320" w:lineRule="exact"/>
              <w:jc w:val="center"/>
              <w:rPr>
                <w:kern w:val="0"/>
                <w:sz w:val="18"/>
                <w:szCs w:val="18"/>
                <w:lang w:bidi="ar"/>
              </w:rPr>
            </w:pPr>
            <w:r>
              <w:rPr>
                <w:kern w:val="0"/>
                <w:sz w:val="18"/>
                <w:szCs w:val="18"/>
                <w:lang w:bidi="ar"/>
              </w:rPr>
              <w:t>2</w:t>
            </w:r>
          </w:p>
        </w:tc>
        <w:tc>
          <w:tcPr>
            <w:tcW w:w="853" w:type="dxa"/>
            <w:vAlign w:val="center"/>
          </w:tcPr>
          <w:p>
            <w:pPr>
              <w:widowControl/>
              <w:spacing w:line="320" w:lineRule="exact"/>
              <w:jc w:val="center"/>
              <w:rPr>
                <w:kern w:val="0"/>
                <w:sz w:val="18"/>
                <w:szCs w:val="18"/>
                <w:lang w:bidi="ar"/>
              </w:rPr>
            </w:pPr>
            <w:r>
              <w:rPr>
                <w:kern w:val="0"/>
                <w:sz w:val="18"/>
                <w:szCs w:val="18"/>
                <w:lang w:bidi="ar"/>
              </w:rPr>
              <w:t>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62" w:type="dxa"/>
            <w:vAlign w:val="center"/>
          </w:tcPr>
          <w:p>
            <w:pPr>
              <w:widowControl/>
              <w:spacing w:line="320" w:lineRule="exact"/>
              <w:jc w:val="left"/>
              <w:rPr>
                <w:kern w:val="0"/>
                <w:sz w:val="18"/>
                <w:szCs w:val="18"/>
                <w:lang w:bidi="ar"/>
              </w:rPr>
            </w:pPr>
            <w:r>
              <w:rPr>
                <w:kern w:val="0"/>
                <w:sz w:val="18"/>
                <w:szCs w:val="18"/>
                <w:lang w:bidi="ar"/>
              </w:rPr>
              <w:t>7</w:t>
            </w:r>
          </w:p>
        </w:tc>
        <w:tc>
          <w:tcPr>
            <w:tcW w:w="2382" w:type="dxa"/>
            <w:vAlign w:val="center"/>
          </w:tcPr>
          <w:p>
            <w:pPr>
              <w:pStyle w:val="35"/>
              <w:spacing w:before="22" w:line="320" w:lineRule="exact"/>
              <w:ind w:left="107"/>
              <w:rPr>
                <w:rFonts w:ascii="Times New Roman" w:hAnsi="Times New Roman" w:cs="Times New Roman"/>
                <w:sz w:val="18"/>
                <w:szCs w:val="18"/>
                <w:lang w:eastAsia="zh-CN"/>
              </w:rPr>
            </w:pPr>
            <w:r>
              <w:rPr>
                <w:rFonts w:ascii="Times New Roman" w:hAnsi="Times New Roman" w:cs="Times New Roman"/>
                <w:sz w:val="18"/>
                <w:szCs w:val="18"/>
                <w:lang w:eastAsia="zh-CN"/>
              </w:rPr>
              <w:t>结课考核，撰写实习报告</w:t>
            </w:r>
          </w:p>
        </w:tc>
        <w:tc>
          <w:tcPr>
            <w:tcW w:w="2574" w:type="dxa"/>
            <w:vAlign w:val="center"/>
          </w:tcPr>
          <w:p>
            <w:pPr>
              <w:widowControl/>
              <w:spacing w:line="320" w:lineRule="exact"/>
              <w:rPr>
                <w:sz w:val="18"/>
                <w:szCs w:val="18"/>
              </w:rPr>
            </w:pPr>
            <w:r>
              <w:rPr>
                <w:b/>
                <w:bCs/>
                <w:sz w:val="18"/>
                <w:szCs w:val="18"/>
              </w:rPr>
              <w:t>重点</w:t>
            </w:r>
            <w:r>
              <w:rPr>
                <w:sz w:val="18"/>
                <w:szCs w:val="18"/>
              </w:rPr>
              <w:t>：对电子产品生产实习的整个过程，包括基础知识、硬件组装和调试、软件开发等环节进行考核。</w:t>
            </w:r>
          </w:p>
        </w:tc>
        <w:tc>
          <w:tcPr>
            <w:tcW w:w="1420" w:type="dxa"/>
            <w:vAlign w:val="center"/>
          </w:tcPr>
          <w:p>
            <w:pPr>
              <w:widowControl/>
              <w:spacing w:line="320" w:lineRule="exact"/>
              <w:jc w:val="left"/>
              <w:rPr>
                <w:kern w:val="0"/>
                <w:sz w:val="18"/>
                <w:szCs w:val="18"/>
                <w:lang w:bidi="ar"/>
              </w:rPr>
            </w:pPr>
            <w:r>
              <w:rPr>
                <w:sz w:val="18"/>
                <w:szCs w:val="18"/>
              </w:rPr>
              <w:t>考核、答辩</w:t>
            </w:r>
          </w:p>
        </w:tc>
        <w:tc>
          <w:tcPr>
            <w:tcW w:w="700" w:type="dxa"/>
            <w:vAlign w:val="center"/>
          </w:tcPr>
          <w:p>
            <w:pPr>
              <w:widowControl/>
              <w:spacing w:line="320" w:lineRule="exact"/>
              <w:jc w:val="center"/>
              <w:rPr>
                <w:kern w:val="0"/>
                <w:sz w:val="18"/>
                <w:szCs w:val="18"/>
                <w:lang w:bidi="ar"/>
              </w:rPr>
            </w:pPr>
            <w:r>
              <w:rPr>
                <w:kern w:val="0"/>
                <w:sz w:val="18"/>
                <w:szCs w:val="18"/>
                <w:lang w:bidi="ar"/>
              </w:rPr>
              <w:t>1</w:t>
            </w:r>
          </w:p>
        </w:tc>
        <w:tc>
          <w:tcPr>
            <w:tcW w:w="853" w:type="dxa"/>
            <w:vAlign w:val="center"/>
          </w:tcPr>
          <w:p>
            <w:pPr>
              <w:widowControl/>
              <w:spacing w:line="320" w:lineRule="exact"/>
              <w:jc w:val="center"/>
              <w:rPr>
                <w:kern w:val="0"/>
                <w:sz w:val="18"/>
                <w:szCs w:val="18"/>
                <w:lang w:bidi="ar"/>
              </w:rPr>
            </w:pPr>
            <w:r>
              <w:rPr>
                <w:kern w:val="0"/>
                <w:sz w:val="18"/>
                <w:szCs w:val="18"/>
                <w:lang w:bidi="ar"/>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6838" w:type="dxa"/>
            <w:gridSpan w:val="4"/>
          </w:tcPr>
          <w:p>
            <w:pPr>
              <w:widowControl/>
              <w:spacing w:line="320" w:lineRule="exact"/>
              <w:jc w:val="center"/>
              <w:rPr>
                <w:sz w:val="18"/>
                <w:szCs w:val="18"/>
              </w:rPr>
            </w:pPr>
            <w:r>
              <w:rPr>
                <w:sz w:val="18"/>
                <w:szCs w:val="18"/>
              </w:rPr>
              <w:t>合计</w:t>
            </w:r>
          </w:p>
        </w:tc>
        <w:tc>
          <w:tcPr>
            <w:tcW w:w="700" w:type="dxa"/>
            <w:vAlign w:val="center"/>
          </w:tcPr>
          <w:p>
            <w:pPr>
              <w:widowControl/>
              <w:spacing w:line="320" w:lineRule="exact"/>
              <w:jc w:val="center"/>
              <w:rPr>
                <w:kern w:val="0"/>
                <w:sz w:val="18"/>
                <w:szCs w:val="18"/>
                <w:lang w:bidi="ar"/>
              </w:rPr>
            </w:pPr>
            <w:r>
              <w:rPr>
                <w:kern w:val="0"/>
                <w:sz w:val="18"/>
                <w:szCs w:val="18"/>
                <w:lang w:bidi="ar"/>
              </w:rPr>
              <w:t>3周</w:t>
            </w:r>
          </w:p>
        </w:tc>
        <w:tc>
          <w:tcPr>
            <w:tcW w:w="853" w:type="dxa"/>
            <w:vAlign w:val="center"/>
          </w:tcPr>
          <w:p>
            <w:pPr>
              <w:widowControl/>
              <w:spacing w:line="320" w:lineRule="exact"/>
              <w:jc w:val="center"/>
              <w:rPr>
                <w:kern w:val="0"/>
                <w:sz w:val="18"/>
                <w:szCs w:val="18"/>
                <w:lang w:bidi="ar"/>
              </w:rPr>
            </w:pPr>
          </w:p>
        </w:tc>
      </w:tr>
    </w:tbl>
    <w:p>
      <w:pPr>
        <w:widowControl/>
        <w:snapToGrid w:val="0"/>
        <w:spacing w:before="156" w:beforeLines="50" w:line="400" w:lineRule="exact"/>
        <w:jc w:val="left"/>
        <w:rPr>
          <w:b/>
          <w:bCs/>
          <w:szCs w:val="21"/>
        </w:rPr>
      </w:pPr>
      <w:r>
        <w:rPr>
          <w:b/>
          <w:bCs/>
          <w:szCs w:val="21"/>
        </w:rPr>
        <w:t>四、课程考核</w:t>
      </w:r>
    </w:p>
    <w:p>
      <w:pPr>
        <w:widowControl/>
        <w:spacing w:line="400" w:lineRule="exact"/>
        <w:jc w:val="left"/>
        <w:rPr>
          <w:szCs w:val="21"/>
        </w:rPr>
      </w:pPr>
      <w:r>
        <w:rPr>
          <w:b/>
          <w:kern w:val="0"/>
          <w:szCs w:val="21"/>
          <w:lang w:bidi="ar"/>
        </w:rPr>
        <w:t>（一）课程的考核环节</w:t>
      </w:r>
    </w:p>
    <w:p>
      <w:pPr>
        <w:widowControl/>
        <w:spacing w:line="360" w:lineRule="auto"/>
        <w:ind w:firstLine="420" w:firstLineChars="200"/>
        <w:rPr>
          <w:kern w:val="0"/>
          <w:szCs w:val="21"/>
          <w:lang w:bidi="ar"/>
        </w:rPr>
      </w:pPr>
      <w:r>
        <w:rPr>
          <w:kern w:val="0"/>
          <w:szCs w:val="21"/>
          <w:lang w:bidi="ar"/>
        </w:rPr>
        <w:t>课程考核以课程目标的达成为主要目的，以检查学生对各知识点的掌握程度和实践应用能力为重要内容。本课程考核总成绩由过程考核（占总成绩的40%）、成果考核（占总成绩的30%）、实习报告和答辩考核（占总成绩的30%）三部分综合评定。课程总成绩（百分制）按以上各部分内容核算后（四舍五入取整），最终综合考核成绩换算为五级制， 90-100分为优秀，80-89为良好，70-79为中等，60-69为及格，小于60为不及格。课程考核观测点及对课程目标支撑情况详见表3。</w:t>
      </w:r>
    </w:p>
    <w:p>
      <w:pPr>
        <w:widowControl/>
        <w:jc w:val="center"/>
        <w:rPr>
          <w:b/>
          <w:kern w:val="0"/>
          <w:szCs w:val="21"/>
          <w:lang w:bidi="ar"/>
        </w:rPr>
      </w:pPr>
      <w:r>
        <w:rPr>
          <w:b/>
          <w:kern w:val="0"/>
          <w:szCs w:val="21"/>
          <w:lang w:bidi="ar"/>
        </w:rPr>
        <w:t>表3 课程考核对课程目标的支撑</w:t>
      </w:r>
    </w:p>
    <w:tbl>
      <w:tblPr>
        <w:tblStyle w:val="15"/>
        <w:tblW w:w="86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886"/>
        <w:gridCol w:w="2994"/>
        <w:gridCol w:w="737"/>
        <w:gridCol w:w="775"/>
        <w:gridCol w:w="638"/>
        <w:gridCol w:w="600"/>
        <w:gridCol w:w="537"/>
        <w:gridCol w:w="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spacing w:line="320" w:lineRule="exact"/>
              <w:jc w:val="center"/>
              <w:rPr>
                <w:b/>
                <w:sz w:val="18"/>
                <w:szCs w:val="18"/>
              </w:rPr>
            </w:pPr>
            <w:r>
              <w:rPr>
                <w:b/>
                <w:sz w:val="18"/>
                <w:szCs w:val="18"/>
              </w:rPr>
              <w:t>考核环节</w:t>
            </w:r>
          </w:p>
        </w:tc>
        <w:tc>
          <w:tcPr>
            <w:tcW w:w="886" w:type="dxa"/>
            <w:vMerge w:val="restart"/>
            <w:vAlign w:val="center"/>
          </w:tcPr>
          <w:p>
            <w:pPr>
              <w:spacing w:line="320" w:lineRule="exact"/>
              <w:jc w:val="center"/>
              <w:rPr>
                <w:b/>
                <w:sz w:val="18"/>
                <w:szCs w:val="18"/>
              </w:rPr>
            </w:pPr>
            <w:r>
              <w:rPr>
                <w:b/>
                <w:sz w:val="18"/>
                <w:szCs w:val="18"/>
              </w:rPr>
              <w:t>目标</w:t>
            </w:r>
            <w:r>
              <w:rPr>
                <w:b/>
                <w:sz w:val="18"/>
                <w:szCs w:val="18"/>
              </w:rPr>
              <w:br w:type="textWrapping"/>
            </w:r>
            <w:r>
              <w:rPr>
                <w:b/>
                <w:sz w:val="18"/>
                <w:szCs w:val="18"/>
              </w:rPr>
              <w:t>分值</w:t>
            </w:r>
          </w:p>
        </w:tc>
        <w:tc>
          <w:tcPr>
            <w:tcW w:w="2994" w:type="dxa"/>
            <w:vMerge w:val="restart"/>
            <w:vAlign w:val="center"/>
          </w:tcPr>
          <w:p>
            <w:pPr>
              <w:spacing w:line="320" w:lineRule="exact"/>
              <w:jc w:val="center"/>
              <w:rPr>
                <w:b/>
                <w:sz w:val="18"/>
                <w:szCs w:val="18"/>
              </w:rPr>
            </w:pPr>
            <w:r>
              <w:rPr>
                <w:b/>
                <w:sz w:val="18"/>
                <w:szCs w:val="18"/>
              </w:rPr>
              <w:t>观测点</w:t>
            </w:r>
          </w:p>
        </w:tc>
        <w:tc>
          <w:tcPr>
            <w:tcW w:w="3887" w:type="dxa"/>
            <w:gridSpan w:val="6"/>
            <w:vAlign w:val="center"/>
          </w:tcPr>
          <w:p>
            <w:pPr>
              <w:widowControl/>
              <w:spacing w:line="320" w:lineRule="exact"/>
              <w:jc w:val="center"/>
              <w:rPr>
                <w:b/>
                <w:sz w:val="18"/>
                <w:szCs w:val="18"/>
              </w:rPr>
            </w:pPr>
            <w:r>
              <w:rPr>
                <w:b/>
                <w:sz w:val="18"/>
                <w:szCs w:val="18"/>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846" w:type="dxa"/>
            <w:vMerge w:val="continue"/>
            <w:vAlign w:val="center"/>
          </w:tcPr>
          <w:p>
            <w:pPr>
              <w:spacing w:line="320" w:lineRule="exact"/>
              <w:jc w:val="center"/>
              <w:rPr>
                <w:b/>
                <w:sz w:val="18"/>
                <w:szCs w:val="18"/>
              </w:rPr>
            </w:pPr>
          </w:p>
        </w:tc>
        <w:tc>
          <w:tcPr>
            <w:tcW w:w="886" w:type="dxa"/>
            <w:vMerge w:val="continue"/>
            <w:vAlign w:val="center"/>
          </w:tcPr>
          <w:p>
            <w:pPr>
              <w:spacing w:line="320" w:lineRule="exact"/>
              <w:jc w:val="center"/>
              <w:rPr>
                <w:b/>
                <w:sz w:val="18"/>
                <w:szCs w:val="18"/>
              </w:rPr>
            </w:pPr>
          </w:p>
        </w:tc>
        <w:tc>
          <w:tcPr>
            <w:tcW w:w="2994" w:type="dxa"/>
            <w:vMerge w:val="continue"/>
            <w:vAlign w:val="center"/>
          </w:tcPr>
          <w:p>
            <w:pPr>
              <w:spacing w:line="320" w:lineRule="exact"/>
              <w:jc w:val="center"/>
              <w:rPr>
                <w:b/>
                <w:sz w:val="18"/>
                <w:szCs w:val="18"/>
              </w:rPr>
            </w:pPr>
          </w:p>
        </w:tc>
        <w:tc>
          <w:tcPr>
            <w:tcW w:w="737" w:type="dxa"/>
            <w:vAlign w:val="center"/>
          </w:tcPr>
          <w:p>
            <w:pPr>
              <w:widowControl/>
              <w:spacing w:line="320" w:lineRule="exact"/>
              <w:jc w:val="center"/>
              <w:rPr>
                <w:b/>
                <w:sz w:val="18"/>
                <w:szCs w:val="18"/>
              </w:rPr>
            </w:pPr>
            <w:r>
              <w:rPr>
                <w:b/>
                <w:sz w:val="18"/>
                <w:szCs w:val="18"/>
              </w:rPr>
              <w:t>1</w:t>
            </w:r>
          </w:p>
        </w:tc>
        <w:tc>
          <w:tcPr>
            <w:tcW w:w="775" w:type="dxa"/>
            <w:vAlign w:val="center"/>
          </w:tcPr>
          <w:p>
            <w:pPr>
              <w:widowControl/>
              <w:spacing w:line="320" w:lineRule="exact"/>
              <w:jc w:val="center"/>
              <w:rPr>
                <w:b/>
                <w:sz w:val="18"/>
                <w:szCs w:val="18"/>
              </w:rPr>
            </w:pPr>
            <w:r>
              <w:rPr>
                <w:b/>
                <w:sz w:val="18"/>
                <w:szCs w:val="18"/>
              </w:rPr>
              <w:t>2</w:t>
            </w:r>
          </w:p>
        </w:tc>
        <w:tc>
          <w:tcPr>
            <w:tcW w:w="638" w:type="dxa"/>
            <w:vAlign w:val="center"/>
          </w:tcPr>
          <w:p>
            <w:pPr>
              <w:spacing w:line="320" w:lineRule="exact"/>
              <w:jc w:val="center"/>
              <w:rPr>
                <w:b/>
                <w:sz w:val="18"/>
                <w:szCs w:val="18"/>
              </w:rPr>
            </w:pPr>
            <w:r>
              <w:rPr>
                <w:b/>
                <w:sz w:val="18"/>
                <w:szCs w:val="18"/>
              </w:rPr>
              <w:t>3</w:t>
            </w:r>
          </w:p>
        </w:tc>
        <w:tc>
          <w:tcPr>
            <w:tcW w:w="600" w:type="dxa"/>
            <w:vAlign w:val="center"/>
          </w:tcPr>
          <w:p>
            <w:pPr>
              <w:spacing w:line="320" w:lineRule="exact"/>
              <w:jc w:val="center"/>
              <w:rPr>
                <w:b/>
                <w:sz w:val="18"/>
                <w:szCs w:val="18"/>
              </w:rPr>
            </w:pPr>
            <w:r>
              <w:rPr>
                <w:b/>
                <w:sz w:val="18"/>
                <w:szCs w:val="18"/>
              </w:rPr>
              <w:t>4</w:t>
            </w:r>
          </w:p>
        </w:tc>
        <w:tc>
          <w:tcPr>
            <w:tcW w:w="537" w:type="dxa"/>
            <w:vAlign w:val="center"/>
          </w:tcPr>
          <w:p>
            <w:pPr>
              <w:spacing w:line="320" w:lineRule="exact"/>
              <w:jc w:val="center"/>
              <w:rPr>
                <w:b/>
                <w:sz w:val="18"/>
                <w:szCs w:val="18"/>
              </w:rPr>
            </w:pPr>
            <w:r>
              <w:rPr>
                <w:b/>
                <w:sz w:val="18"/>
                <w:szCs w:val="18"/>
              </w:rPr>
              <w:t>5</w:t>
            </w:r>
          </w:p>
        </w:tc>
        <w:tc>
          <w:tcPr>
            <w:tcW w:w="600" w:type="dxa"/>
            <w:vAlign w:val="center"/>
          </w:tcPr>
          <w:p>
            <w:pPr>
              <w:spacing w:line="320" w:lineRule="exact"/>
              <w:jc w:val="center"/>
              <w:rPr>
                <w:b/>
                <w:sz w:val="18"/>
                <w:szCs w:val="18"/>
              </w:rPr>
            </w:pPr>
            <w:r>
              <w:rPr>
                <w:b/>
                <w:sz w:val="18"/>
                <w:szCs w:val="18"/>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spacing w:line="320" w:lineRule="exact"/>
              <w:jc w:val="center"/>
              <w:rPr>
                <w:b/>
                <w:bCs/>
                <w:kern w:val="0"/>
                <w:sz w:val="18"/>
                <w:szCs w:val="18"/>
              </w:rPr>
            </w:pPr>
            <w:r>
              <w:rPr>
                <w:b/>
                <w:bCs/>
                <w:kern w:val="0"/>
                <w:sz w:val="18"/>
                <w:szCs w:val="18"/>
              </w:rPr>
              <w:t>过程</w:t>
            </w:r>
          </w:p>
          <w:p>
            <w:pPr>
              <w:spacing w:line="320" w:lineRule="exact"/>
              <w:jc w:val="center"/>
              <w:rPr>
                <w:b/>
                <w:bCs/>
                <w:sz w:val="18"/>
                <w:szCs w:val="18"/>
              </w:rPr>
            </w:pPr>
            <w:r>
              <w:rPr>
                <w:b/>
                <w:bCs/>
                <w:kern w:val="0"/>
                <w:sz w:val="18"/>
                <w:szCs w:val="18"/>
              </w:rPr>
              <w:t>考核</w:t>
            </w:r>
          </w:p>
        </w:tc>
        <w:tc>
          <w:tcPr>
            <w:tcW w:w="886" w:type="dxa"/>
            <w:vMerge w:val="restart"/>
            <w:vAlign w:val="center"/>
          </w:tcPr>
          <w:p>
            <w:pPr>
              <w:spacing w:line="320" w:lineRule="exact"/>
              <w:jc w:val="center"/>
              <w:rPr>
                <w:sz w:val="18"/>
                <w:szCs w:val="18"/>
                <w:vertAlign w:val="subscript"/>
              </w:rPr>
            </w:pPr>
            <w:r>
              <w:rPr>
                <w:sz w:val="18"/>
                <w:szCs w:val="18"/>
              </w:rPr>
              <w:t>40</w:t>
            </w:r>
          </w:p>
        </w:tc>
        <w:tc>
          <w:tcPr>
            <w:tcW w:w="2994" w:type="dxa"/>
            <w:vMerge w:val="restart"/>
            <w:vAlign w:val="center"/>
          </w:tcPr>
          <w:p>
            <w:pPr>
              <w:spacing w:line="320" w:lineRule="exact"/>
              <w:rPr>
                <w:kern w:val="0"/>
                <w:sz w:val="18"/>
                <w:szCs w:val="18"/>
              </w:rPr>
            </w:pPr>
            <w:r>
              <w:rPr>
                <w:kern w:val="0"/>
                <w:sz w:val="18"/>
                <w:szCs w:val="18"/>
              </w:rPr>
              <w:t>(1)考勤。</w:t>
            </w:r>
          </w:p>
          <w:p>
            <w:pPr>
              <w:spacing w:line="320" w:lineRule="exact"/>
              <w:rPr>
                <w:kern w:val="0"/>
                <w:sz w:val="18"/>
                <w:szCs w:val="18"/>
              </w:rPr>
            </w:pPr>
            <w:r>
              <w:rPr>
                <w:kern w:val="0"/>
                <w:sz w:val="18"/>
                <w:szCs w:val="18"/>
              </w:rPr>
              <w:t>(2)</w:t>
            </w:r>
            <w:r>
              <w:rPr>
                <w:sz w:val="18"/>
                <w:szCs w:val="18"/>
              </w:rPr>
              <w:t>各阶段任务完成情况</w:t>
            </w:r>
            <w:r>
              <w:rPr>
                <w:kern w:val="0"/>
                <w:sz w:val="18"/>
                <w:szCs w:val="18"/>
              </w:rPr>
              <w:t>。</w:t>
            </w:r>
          </w:p>
          <w:p>
            <w:pPr>
              <w:spacing w:line="320" w:lineRule="exact"/>
              <w:rPr>
                <w:kern w:val="0"/>
                <w:sz w:val="18"/>
                <w:szCs w:val="18"/>
              </w:rPr>
            </w:pPr>
            <w:r>
              <w:rPr>
                <w:kern w:val="0"/>
                <w:sz w:val="18"/>
                <w:szCs w:val="18"/>
              </w:rPr>
              <w:t>(3)分析和解决问题的能力。</w:t>
            </w:r>
          </w:p>
        </w:tc>
        <w:tc>
          <w:tcPr>
            <w:tcW w:w="737" w:type="dxa"/>
            <w:vAlign w:val="center"/>
          </w:tcPr>
          <w:p>
            <w:pPr>
              <w:spacing w:line="320" w:lineRule="exact"/>
              <w:jc w:val="center"/>
              <w:rPr>
                <w:sz w:val="18"/>
                <w:szCs w:val="18"/>
              </w:rPr>
            </w:pPr>
            <w:r>
              <w:rPr>
                <w:sz w:val="18"/>
                <w:szCs w:val="18"/>
              </w:rPr>
              <w:t>√</w:t>
            </w:r>
          </w:p>
        </w:tc>
        <w:tc>
          <w:tcPr>
            <w:tcW w:w="775" w:type="dxa"/>
            <w:vAlign w:val="center"/>
          </w:tcPr>
          <w:p>
            <w:pPr>
              <w:spacing w:line="320" w:lineRule="exact"/>
              <w:jc w:val="center"/>
              <w:rPr>
                <w:sz w:val="18"/>
                <w:szCs w:val="18"/>
              </w:rPr>
            </w:pPr>
            <w:r>
              <w:rPr>
                <w:sz w:val="18"/>
                <w:szCs w:val="18"/>
              </w:rPr>
              <w:t>√</w:t>
            </w:r>
          </w:p>
        </w:tc>
        <w:tc>
          <w:tcPr>
            <w:tcW w:w="638" w:type="dxa"/>
            <w:vAlign w:val="center"/>
          </w:tcPr>
          <w:p>
            <w:pPr>
              <w:spacing w:line="320" w:lineRule="exact"/>
              <w:jc w:val="center"/>
              <w:rPr>
                <w:sz w:val="18"/>
                <w:szCs w:val="18"/>
              </w:rPr>
            </w:pPr>
          </w:p>
        </w:tc>
        <w:tc>
          <w:tcPr>
            <w:tcW w:w="600" w:type="dxa"/>
            <w:vAlign w:val="center"/>
          </w:tcPr>
          <w:p>
            <w:pPr>
              <w:spacing w:line="320" w:lineRule="exact"/>
              <w:jc w:val="center"/>
              <w:rPr>
                <w:sz w:val="18"/>
                <w:szCs w:val="18"/>
              </w:rPr>
            </w:pPr>
            <w:r>
              <w:rPr>
                <w:sz w:val="18"/>
                <w:szCs w:val="18"/>
              </w:rPr>
              <w:t>√</w:t>
            </w:r>
          </w:p>
        </w:tc>
        <w:tc>
          <w:tcPr>
            <w:tcW w:w="537" w:type="dxa"/>
            <w:vAlign w:val="center"/>
          </w:tcPr>
          <w:p>
            <w:pPr>
              <w:spacing w:line="320" w:lineRule="exact"/>
              <w:jc w:val="center"/>
              <w:rPr>
                <w:sz w:val="18"/>
                <w:szCs w:val="18"/>
              </w:rPr>
            </w:pPr>
            <w:r>
              <w:rPr>
                <w:sz w:val="18"/>
                <w:szCs w:val="18"/>
              </w:rPr>
              <w:t>√</w:t>
            </w:r>
          </w:p>
        </w:tc>
        <w:tc>
          <w:tcPr>
            <w:tcW w:w="600" w:type="dxa"/>
            <w:vAlign w:val="center"/>
          </w:tcPr>
          <w:p>
            <w:pPr>
              <w:spacing w:line="320" w:lineRule="exact"/>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846" w:type="dxa"/>
            <w:vMerge w:val="continue"/>
            <w:vAlign w:val="center"/>
          </w:tcPr>
          <w:p>
            <w:pPr>
              <w:spacing w:line="320" w:lineRule="exact"/>
              <w:jc w:val="center"/>
              <w:rPr>
                <w:b/>
                <w:bCs/>
                <w:sz w:val="18"/>
                <w:szCs w:val="18"/>
              </w:rPr>
            </w:pPr>
          </w:p>
        </w:tc>
        <w:tc>
          <w:tcPr>
            <w:tcW w:w="886" w:type="dxa"/>
            <w:vMerge w:val="continue"/>
            <w:vAlign w:val="center"/>
          </w:tcPr>
          <w:p>
            <w:pPr>
              <w:spacing w:line="320" w:lineRule="exact"/>
              <w:jc w:val="center"/>
              <w:rPr>
                <w:sz w:val="18"/>
                <w:szCs w:val="18"/>
              </w:rPr>
            </w:pPr>
          </w:p>
        </w:tc>
        <w:tc>
          <w:tcPr>
            <w:tcW w:w="2994" w:type="dxa"/>
            <w:vMerge w:val="continue"/>
            <w:vAlign w:val="center"/>
          </w:tcPr>
          <w:p>
            <w:pPr>
              <w:spacing w:line="320" w:lineRule="exact"/>
              <w:rPr>
                <w:sz w:val="18"/>
                <w:szCs w:val="18"/>
              </w:rPr>
            </w:pPr>
          </w:p>
        </w:tc>
        <w:tc>
          <w:tcPr>
            <w:tcW w:w="737" w:type="dxa"/>
            <w:vAlign w:val="center"/>
          </w:tcPr>
          <w:p>
            <w:pPr>
              <w:spacing w:line="320" w:lineRule="exact"/>
              <w:jc w:val="center"/>
              <w:rPr>
                <w:sz w:val="18"/>
                <w:szCs w:val="18"/>
              </w:rPr>
            </w:pPr>
            <w:r>
              <w:rPr>
                <w:sz w:val="18"/>
                <w:szCs w:val="18"/>
              </w:rPr>
              <w:t>10</w:t>
            </w:r>
          </w:p>
        </w:tc>
        <w:tc>
          <w:tcPr>
            <w:tcW w:w="775" w:type="dxa"/>
            <w:vAlign w:val="center"/>
          </w:tcPr>
          <w:p>
            <w:pPr>
              <w:spacing w:line="320" w:lineRule="exact"/>
              <w:jc w:val="center"/>
              <w:rPr>
                <w:sz w:val="18"/>
                <w:szCs w:val="18"/>
              </w:rPr>
            </w:pPr>
            <w:r>
              <w:rPr>
                <w:sz w:val="18"/>
                <w:szCs w:val="18"/>
              </w:rPr>
              <w:t>10</w:t>
            </w:r>
          </w:p>
        </w:tc>
        <w:tc>
          <w:tcPr>
            <w:tcW w:w="638" w:type="dxa"/>
            <w:vAlign w:val="center"/>
          </w:tcPr>
          <w:p>
            <w:pPr>
              <w:spacing w:line="320" w:lineRule="exact"/>
              <w:jc w:val="center"/>
              <w:rPr>
                <w:sz w:val="18"/>
                <w:szCs w:val="18"/>
              </w:rPr>
            </w:pPr>
          </w:p>
        </w:tc>
        <w:tc>
          <w:tcPr>
            <w:tcW w:w="600" w:type="dxa"/>
            <w:vAlign w:val="center"/>
          </w:tcPr>
          <w:p>
            <w:pPr>
              <w:spacing w:line="320" w:lineRule="exact"/>
              <w:jc w:val="center"/>
              <w:rPr>
                <w:sz w:val="18"/>
                <w:szCs w:val="18"/>
              </w:rPr>
            </w:pPr>
            <w:r>
              <w:rPr>
                <w:sz w:val="18"/>
                <w:szCs w:val="18"/>
              </w:rPr>
              <w:t>5</w:t>
            </w:r>
          </w:p>
        </w:tc>
        <w:tc>
          <w:tcPr>
            <w:tcW w:w="537" w:type="dxa"/>
            <w:vAlign w:val="center"/>
          </w:tcPr>
          <w:p>
            <w:pPr>
              <w:spacing w:line="320" w:lineRule="exact"/>
              <w:jc w:val="center"/>
              <w:rPr>
                <w:sz w:val="18"/>
                <w:szCs w:val="18"/>
              </w:rPr>
            </w:pPr>
            <w:r>
              <w:rPr>
                <w:sz w:val="18"/>
                <w:szCs w:val="18"/>
              </w:rPr>
              <w:t>5</w:t>
            </w:r>
          </w:p>
        </w:tc>
        <w:tc>
          <w:tcPr>
            <w:tcW w:w="600" w:type="dxa"/>
            <w:vAlign w:val="center"/>
          </w:tcPr>
          <w:p>
            <w:pPr>
              <w:spacing w:line="320" w:lineRule="exact"/>
              <w:jc w:val="center"/>
              <w:rPr>
                <w:sz w:val="18"/>
                <w:szCs w:val="18"/>
              </w:rPr>
            </w:pPr>
            <w:r>
              <w:rPr>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846" w:type="dxa"/>
            <w:vMerge w:val="restart"/>
            <w:vAlign w:val="center"/>
          </w:tcPr>
          <w:p>
            <w:pPr>
              <w:spacing w:line="320" w:lineRule="exact"/>
              <w:jc w:val="center"/>
              <w:rPr>
                <w:b/>
                <w:bCs/>
                <w:kern w:val="0"/>
                <w:sz w:val="18"/>
                <w:szCs w:val="18"/>
              </w:rPr>
            </w:pPr>
            <w:r>
              <w:rPr>
                <w:b/>
                <w:bCs/>
                <w:kern w:val="0"/>
                <w:sz w:val="18"/>
                <w:szCs w:val="18"/>
              </w:rPr>
              <w:t>成果</w:t>
            </w:r>
          </w:p>
          <w:p>
            <w:pPr>
              <w:spacing w:line="320" w:lineRule="exact"/>
              <w:jc w:val="center"/>
              <w:rPr>
                <w:b/>
                <w:bCs/>
                <w:sz w:val="18"/>
                <w:szCs w:val="18"/>
              </w:rPr>
            </w:pPr>
            <w:r>
              <w:rPr>
                <w:b/>
                <w:bCs/>
                <w:kern w:val="0"/>
                <w:sz w:val="18"/>
                <w:szCs w:val="18"/>
              </w:rPr>
              <w:t>考核</w:t>
            </w:r>
          </w:p>
        </w:tc>
        <w:tc>
          <w:tcPr>
            <w:tcW w:w="886" w:type="dxa"/>
            <w:vMerge w:val="restart"/>
            <w:vAlign w:val="center"/>
          </w:tcPr>
          <w:p>
            <w:pPr>
              <w:spacing w:line="320" w:lineRule="exact"/>
              <w:jc w:val="center"/>
              <w:rPr>
                <w:sz w:val="18"/>
                <w:szCs w:val="18"/>
                <w:vertAlign w:val="subscript"/>
              </w:rPr>
            </w:pPr>
            <w:r>
              <w:rPr>
                <w:sz w:val="18"/>
                <w:szCs w:val="18"/>
              </w:rPr>
              <w:t>30</w:t>
            </w:r>
          </w:p>
        </w:tc>
        <w:tc>
          <w:tcPr>
            <w:tcW w:w="2994" w:type="dxa"/>
            <w:vMerge w:val="restart"/>
            <w:vAlign w:val="center"/>
          </w:tcPr>
          <w:p>
            <w:pPr>
              <w:spacing w:line="320" w:lineRule="exact"/>
              <w:rPr>
                <w:kern w:val="0"/>
                <w:sz w:val="18"/>
                <w:szCs w:val="18"/>
              </w:rPr>
            </w:pPr>
            <w:r>
              <w:rPr>
                <w:kern w:val="0"/>
                <w:sz w:val="18"/>
                <w:szCs w:val="18"/>
              </w:rPr>
              <w:t>(1)</w:t>
            </w:r>
            <w:r>
              <w:rPr>
                <w:sz w:val="18"/>
                <w:szCs w:val="18"/>
              </w:rPr>
              <w:t>系统设计方案的</w:t>
            </w:r>
            <w:r>
              <w:rPr>
                <w:kern w:val="0"/>
                <w:sz w:val="18"/>
                <w:szCs w:val="18"/>
              </w:rPr>
              <w:t>合理性。</w:t>
            </w:r>
          </w:p>
          <w:p>
            <w:pPr>
              <w:spacing w:line="320" w:lineRule="exact"/>
              <w:rPr>
                <w:kern w:val="0"/>
                <w:sz w:val="18"/>
                <w:szCs w:val="18"/>
              </w:rPr>
            </w:pPr>
            <w:r>
              <w:rPr>
                <w:kern w:val="0"/>
                <w:sz w:val="18"/>
                <w:szCs w:val="18"/>
              </w:rPr>
              <w:t>(2)软、硬件设计质量。</w:t>
            </w:r>
          </w:p>
          <w:p>
            <w:pPr>
              <w:spacing w:line="320" w:lineRule="exact"/>
              <w:rPr>
                <w:sz w:val="18"/>
                <w:szCs w:val="18"/>
              </w:rPr>
            </w:pPr>
            <w:r>
              <w:rPr>
                <w:kern w:val="0"/>
                <w:sz w:val="18"/>
                <w:szCs w:val="18"/>
              </w:rPr>
              <w:t>(3)功能实现。</w:t>
            </w:r>
          </w:p>
        </w:tc>
        <w:tc>
          <w:tcPr>
            <w:tcW w:w="737" w:type="dxa"/>
            <w:vAlign w:val="center"/>
          </w:tcPr>
          <w:p>
            <w:pPr>
              <w:spacing w:line="320" w:lineRule="exact"/>
              <w:jc w:val="center"/>
              <w:rPr>
                <w:sz w:val="18"/>
                <w:szCs w:val="18"/>
              </w:rPr>
            </w:pPr>
            <w:r>
              <w:rPr>
                <w:sz w:val="18"/>
                <w:szCs w:val="18"/>
              </w:rPr>
              <w:t>√</w:t>
            </w:r>
          </w:p>
        </w:tc>
        <w:tc>
          <w:tcPr>
            <w:tcW w:w="775" w:type="dxa"/>
            <w:vAlign w:val="center"/>
          </w:tcPr>
          <w:p>
            <w:pPr>
              <w:spacing w:line="320" w:lineRule="exact"/>
              <w:jc w:val="center"/>
              <w:rPr>
                <w:sz w:val="18"/>
                <w:szCs w:val="18"/>
              </w:rPr>
            </w:pPr>
          </w:p>
        </w:tc>
        <w:tc>
          <w:tcPr>
            <w:tcW w:w="638" w:type="dxa"/>
            <w:vAlign w:val="center"/>
          </w:tcPr>
          <w:p>
            <w:pPr>
              <w:spacing w:line="320" w:lineRule="exact"/>
              <w:jc w:val="center"/>
              <w:rPr>
                <w:sz w:val="18"/>
                <w:szCs w:val="18"/>
              </w:rPr>
            </w:pPr>
          </w:p>
        </w:tc>
        <w:tc>
          <w:tcPr>
            <w:tcW w:w="600" w:type="dxa"/>
            <w:vAlign w:val="center"/>
          </w:tcPr>
          <w:p>
            <w:pPr>
              <w:spacing w:line="320" w:lineRule="exact"/>
              <w:jc w:val="center"/>
              <w:rPr>
                <w:sz w:val="18"/>
                <w:szCs w:val="18"/>
              </w:rPr>
            </w:pPr>
            <w:r>
              <w:rPr>
                <w:sz w:val="18"/>
                <w:szCs w:val="18"/>
              </w:rPr>
              <w:t>√</w:t>
            </w:r>
          </w:p>
        </w:tc>
        <w:tc>
          <w:tcPr>
            <w:tcW w:w="537" w:type="dxa"/>
            <w:vAlign w:val="center"/>
          </w:tcPr>
          <w:p>
            <w:pPr>
              <w:spacing w:line="320" w:lineRule="exact"/>
              <w:jc w:val="center"/>
              <w:rPr>
                <w:sz w:val="18"/>
                <w:szCs w:val="18"/>
              </w:rPr>
            </w:pPr>
            <w:r>
              <w:rPr>
                <w:sz w:val="18"/>
                <w:szCs w:val="18"/>
              </w:rPr>
              <w:t>√</w:t>
            </w:r>
          </w:p>
        </w:tc>
        <w:tc>
          <w:tcPr>
            <w:tcW w:w="600" w:type="dxa"/>
            <w:vAlign w:val="center"/>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spacing w:line="320" w:lineRule="exact"/>
              <w:jc w:val="center"/>
              <w:rPr>
                <w:b/>
                <w:bCs/>
                <w:sz w:val="18"/>
                <w:szCs w:val="18"/>
              </w:rPr>
            </w:pPr>
          </w:p>
        </w:tc>
        <w:tc>
          <w:tcPr>
            <w:tcW w:w="886" w:type="dxa"/>
            <w:vMerge w:val="continue"/>
            <w:vAlign w:val="center"/>
          </w:tcPr>
          <w:p>
            <w:pPr>
              <w:spacing w:line="320" w:lineRule="exact"/>
              <w:jc w:val="center"/>
              <w:rPr>
                <w:sz w:val="18"/>
                <w:szCs w:val="18"/>
              </w:rPr>
            </w:pPr>
          </w:p>
        </w:tc>
        <w:tc>
          <w:tcPr>
            <w:tcW w:w="2994" w:type="dxa"/>
            <w:vMerge w:val="continue"/>
            <w:vAlign w:val="center"/>
          </w:tcPr>
          <w:p>
            <w:pPr>
              <w:spacing w:line="320" w:lineRule="exact"/>
              <w:rPr>
                <w:sz w:val="18"/>
                <w:szCs w:val="18"/>
              </w:rPr>
            </w:pPr>
          </w:p>
        </w:tc>
        <w:tc>
          <w:tcPr>
            <w:tcW w:w="737" w:type="dxa"/>
            <w:vAlign w:val="center"/>
          </w:tcPr>
          <w:p>
            <w:pPr>
              <w:spacing w:line="320" w:lineRule="exact"/>
              <w:jc w:val="center"/>
              <w:rPr>
                <w:sz w:val="18"/>
                <w:szCs w:val="18"/>
              </w:rPr>
            </w:pPr>
            <w:r>
              <w:rPr>
                <w:sz w:val="18"/>
                <w:szCs w:val="18"/>
              </w:rPr>
              <w:t>20</w:t>
            </w:r>
          </w:p>
        </w:tc>
        <w:tc>
          <w:tcPr>
            <w:tcW w:w="775" w:type="dxa"/>
            <w:vAlign w:val="center"/>
          </w:tcPr>
          <w:p>
            <w:pPr>
              <w:spacing w:line="320" w:lineRule="exact"/>
              <w:jc w:val="center"/>
              <w:rPr>
                <w:sz w:val="18"/>
                <w:szCs w:val="18"/>
              </w:rPr>
            </w:pPr>
          </w:p>
        </w:tc>
        <w:tc>
          <w:tcPr>
            <w:tcW w:w="638" w:type="dxa"/>
            <w:vAlign w:val="center"/>
          </w:tcPr>
          <w:p>
            <w:pPr>
              <w:spacing w:line="320" w:lineRule="exact"/>
              <w:jc w:val="center"/>
              <w:rPr>
                <w:sz w:val="18"/>
                <w:szCs w:val="18"/>
              </w:rPr>
            </w:pPr>
          </w:p>
        </w:tc>
        <w:tc>
          <w:tcPr>
            <w:tcW w:w="600" w:type="dxa"/>
            <w:vAlign w:val="center"/>
          </w:tcPr>
          <w:p>
            <w:pPr>
              <w:spacing w:line="320" w:lineRule="exact"/>
              <w:jc w:val="center"/>
              <w:rPr>
                <w:sz w:val="18"/>
                <w:szCs w:val="18"/>
              </w:rPr>
            </w:pPr>
            <w:r>
              <w:rPr>
                <w:sz w:val="18"/>
                <w:szCs w:val="18"/>
              </w:rPr>
              <w:t>5</w:t>
            </w:r>
          </w:p>
        </w:tc>
        <w:tc>
          <w:tcPr>
            <w:tcW w:w="537" w:type="dxa"/>
            <w:vAlign w:val="center"/>
          </w:tcPr>
          <w:p>
            <w:pPr>
              <w:spacing w:line="320" w:lineRule="exact"/>
              <w:jc w:val="center"/>
              <w:rPr>
                <w:sz w:val="18"/>
                <w:szCs w:val="18"/>
              </w:rPr>
            </w:pPr>
            <w:r>
              <w:rPr>
                <w:sz w:val="18"/>
                <w:szCs w:val="18"/>
              </w:rPr>
              <w:t>5</w:t>
            </w:r>
          </w:p>
        </w:tc>
        <w:tc>
          <w:tcPr>
            <w:tcW w:w="600" w:type="dxa"/>
            <w:vAlign w:val="center"/>
          </w:tcPr>
          <w:p>
            <w:pPr>
              <w:spacing w:line="320" w:lineRule="exact"/>
              <w:jc w:val="center"/>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846" w:type="dxa"/>
            <w:vMerge w:val="restart"/>
            <w:vAlign w:val="center"/>
          </w:tcPr>
          <w:p>
            <w:pPr>
              <w:spacing w:line="320" w:lineRule="exact"/>
              <w:jc w:val="center"/>
              <w:rPr>
                <w:b/>
                <w:bCs/>
                <w:sz w:val="18"/>
                <w:szCs w:val="18"/>
              </w:rPr>
            </w:pPr>
            <w:r>
              <w:rPr>
                <w:b/>
                <w:bCs/>
                <w:sz w:val="18"/>
                <w:szCs w:val="18"/>
              </w:rPr>
              <w:t>答辩</w:t>
            </w:r>
          </w:p>
          <w:p>
            <w:pPr>
              <w:spacing w:line="320" w:lineRule="exact"/>
              <w:jc w:val="center"/>
              <w:rPr>
                <w:b/>
                <w:bCs/>
                <w:sz w:val="18"/>
                <w:szCs w:val="18"/>
              </w:rPr>
            </w:pPr>
            <w:r>
              <w:rPr>
                <w:b/>
                <w:bCs/>
                <w:sz w:val="18"/>
                <w:szCs w:val="18"/>
              </w:rPr>
              <w:t>考核</w:t>
            </w:r>
          </w:p>
        </w:tc>
        <w:tc>
          <w:tcPr>
            <w:tcW w:w="886" w:type="dxa"/>
            <w:vMerge w:val="restart"/>
            <w:vAlign w:val="center"/>
          </w:tcPr>
          <w:p>
            <w:pPr>
              <w:spacing w:line="320" w:lineRule="exact"/>
              <w:jc w:val="center"/>
              <w:rPr>
                <w:sz w:val="18"/>
                <w:szCs w:val="18"/>
                <w:vertAlign w:val="subscript"/>
              </w:rPr>
            </w:pPr>
            <w:r>
              <w:rPr>
                <w:sz w:val="18"/>
                <w:szCs w:val="18"/>
              </w:rPr>
              <w:t>30</w:t>
            </w:r>
          </w:p>
        </w:tc>
        <w:tc>
          <w:tcPr>
            <w:tcW w:w="2994" w:type="dxa"/>
            <w:vMerge w:val="restart"/>
            <w:vAlign w:val="center"/>
          </w:tcPr>
          <w:p>
            <w:pPr>
              <w:spacing w:line="320" w:lineRule="exact"/>
              <w:rPr>
                <w:kern w:val="0"/>
                <w:sz w:val="18"/>
                <w:szCs w:val="18"/>
              </w:rPr>
            </w:pPr>
            <w:r>
              <w:rPr>
                <w:kern w:val="0"/>
                <w:sz w:val="18"/>
                <w:szCs w:val="18"/>
              </w:rPr>
              <w:t>(1)报告书质量。</w:t>
            </w:r>
          </w:p>
          <w:p>
            <w:pPr>
              <w:spacing w:line="320" w:lineRule="exact"/>
              <w:rPr>
                <w:sz w:val="18"/>
                <w:szCs w:val="18"/>
              </w:rPr>
            </w:pPr>
            <w:r>
              <w:rPr>
                <w:sz w:val="18"/>
                <w:szCs w:val="18"/>
              </w:rPr>
              <w:t>(2)</w:t>
            </w:r>
            <w:r>
              <w:rPr>
                <w:kern w:val="0"/>
                <w:sz w:val="18"/>
                <w:szCs w:val="18"/>
              </w:rPr>
              <w:t>答辩陈述</w:t>
            </w:r>
            <w:r>
              <w:rPr>
                <w:sz w:val="18"/>
                <w:szCs w:val="18"/>
              </w:rPr>
              <w:t>。</w:t>
            </w:r>
          </w:p>
          <w:p>
            <w:pPr>
              <w:spacing w:line="320" w:lineRule="exact"/>
              <w:rPr>
                <w:sz w:val="18"/>
                <w:szCs w:val="18"/>
              </w:rPr>
            </w:pPr>
            <w:r>
              <w:rPr>
                <w:kern w:val="0"/>
                <w:sz w:val="18"/>
                <w:szCs w:val="18"/>
              </w:rPr>
              <w:t>(3)自主学习能力。</w:t>
            </w:r>
          </w:p>
        </w:tc>
        <w:tc>
          <w:tcPr>
            <w:tcW w:w="737" w:type="dxa"/>
            <w:vAlign w:val="center"/>
          </w:tcPr>
          <w:p>
            <w:pPr>
              <w:spacing w:line="320" w:lineRule="exact"/>
              <w:jc w:val="center"/>
              <w:rPr>
                <w:sz w:val="18"/>
                <w:szCs w:val="18"/>
              </w:rPr>
            </w:pPr>
            <w:r>
              <w:rPr>
                <w:sz w:val="18"/>
                <w:szCs w:val="18"/>
              </w:rPr>
              <w:t>√</w:t>
            </w:r>
          </w:p>
        </w:tc>
        <w:tc>
          <w:tcPr>
            <w:tcW w:w="775" w:type="dxa"/>
            <w:vAlign w:val="center"/>
          </w:tcPr>
          <w:p>
            <w:pPr>
              <w:spacing w:line="320" w:lineRule="exact"/>
              <w:jc w:val="center"/>
              <w:rPr>
                <w:sz w:val="18"/>
                <w:szCs w:val="18"/>
              </w:rPr>
            </w:pPr>
          </w:p>
        </w:tc>
        <w:tc>
          <w:tcPr>
            <w:tcW w:w="638" w:type="dxa"/>
            <w:vAlign w:val="center"/>
          </w:tcPr>
          <w:p>
            <w:pPr>
              <w:spacing w:line="320" w:lineRule="exact"/>
              <w:jc w:val="center"/>
              <w:rPr>
                <w:sz w:val="18"/>
                <w:szCs w:val="18"/>
              </w:rPr>
            </w:pPr>
            <w:r>
              <w:rPr>
                <w:sz w:val="18"/>
                <w:szCs w:val="18"/>
              </w:rPr>
              <w:t>√</w:t>
            </w:r>
          </w:p>
        </w:tc>
        <w:tc>
          <w:tcPr>
            <w:tcW w:w="600" w:type="dxa"/>
            <w:vAlign w:val="center"/>
          </w:tcPr>
          <w:p>
            <w:pPr>
              <w:spacing w:line="320" w:lineRule="exact"/>
              <w:jc w:val="center"/>
              <w:rPr>
                <w:sz w:val="18"/>
                <w:szCs w:val="18"/>
              </w:rPr>
            </w:pPr>
          </w:p>
        </w:tc>
        <w:tc>
          <w:tcPr>
            <w:tcW w:w="537" w:type="dxa"/>
            <w:vAlign w:val="center"/>
          </w:tcPr>
          <w:p>
            <w:pPr>
              <w:spacing w:line="320" w:lineRule="exact"/>
              <w:jc w:val="center"/>
              <w:rPr>
                <w:sz w:val="18"/>
                <w:szCs w:val="18"/>
              </w:rPr>
            </w:pPr>
          </w:p>
        </w:tc>
        <w:tc>
          <w:tcPr>
            <w:tcW w:w="600" w:type="dxa"/>
            <w:vAlign w:val="center"/>
          </w:tcPr>
          <w:p>
            <w:pPr>
              <w:spacing w:line="320" w:lineRule="exact"/>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spacing w:line="320" w:lineRule="exact"/>
              <w:jc w:val="center"/>
              <w:rPr>
                <w:sz w:val="18"/>
                <w:szCs w:val="18"/>
              </w:rPr>
            </w:pPr>
          </w:p>
        </w:tc>
        <w:tc>
          <w:tcPr>
            <w:tcW w:w="886" w:type="dxa"/>
            <w:vMerge w:val="continue"/>
            <w:vAlign w:val="center"/>
          </w:tcPr>
          <w:p>
            <w:pPr>
              <w:spacing w:line="320" w:lineRule="exact"/>
              <w:jc w:val="center"/>
              <w:rPr>
                <w:sz w:val="18"/>
                <w:szCs w:val="18"/>
              </w:rPr>
            </w:pPr>
          </w:p>
        </w:tc>
        <w:tc>
          <w:tcPr>
            <w:tcW w:w="2994" w:type="dxa"/>
            <w:vMerge w:val="continue"/>
            <w:vAlign w:val="center"/>
          </w:tcPr>
          <w:p>
            <w:pPr>
              <w:spacing w:line="320" w:lineRule="exact"/>
              <w:rPr>
                <w:sz w:val="18"/>
                <w:szCs w:val="18"/>
              </w:rPr>
            </w:pPr>
          </w:p>
        </w:tc>
        <w:tc>
          <w:tcPr>
            <w:tcW w:w="737" w:type="dxa"/>
            <w:vAlign w:val="center"/>
          </w:tcPr>
          <w:p>
            <w:pPr>
              <w:spacing w:line="320" w:lineRule="exact"/>
              <w:jc w:val="center"/>
              <w:rPr>
                <w:sz w:val="18"/>
                <w:szCs w:val="18"/>
              </w:rPr>
            </w:pPr>
            <w:r>
              <w:rPr>
                <w:sz w:val="18"/>
                <w:szCs w:val="18"/>
              </w:rPr>
              <w:t>10</w:t>
            </w:r>
          </w:p>
        </w:tc>
        <w:tc>
          <w:tcPr>
            <w:tcW w:w="775" w:type="dxa"/>
            <w:vAlign w:val="center"/>
          </w:tcPr>
          <w:p>
            <w:pPr>
              <w:spacing w:line="320" w:lineRule="exact"/>
              <w:jc w:val="center"/>
              <w:rPr>
                <w:sz w:val="18"/>
                <w:szCs w:val="18"/>
              </w:rPr>
            </w:pPr>
          </w:p>
        </w:tc>
        <w:tc>
          <w:tcPr>
            <w:tcW w:w="638" w:type="dxa"/>
            <w:vAlign w:val="center"/>
          </w:tcPr>
          <w:p>
            <w:pPr>
              <w:spacing w:line="320" w:lineRule="exact"/>
              <w:jc w:val="center"/>
              <w:rPr>
                <w:sz w:val="18"/>
                <w:szCs w:val="18"/>
              </w:rPr>
            </w:pPr>
            <w:r>
              <w:rPr>
                <w:sz w:val="18"/>
                <w:szCs w:val="18"/>
              </w:rPr>
              <w:t>10</w:t>
            </w:r>
          </w:p>
        </w:tc>
        <w:tc>
          <w:tcPr>
            <w:tcW w:w="600" w:type="dxa"/>
            <w:vAlign w:val="center"/>
          </w:tcPr>
          <w:p>
            <w:pPr>
              <w:spacing w:line="320" w:lineRule="exact"/>
              <w:jc w:val="center"/>
              <w:rPr>
                <w:sz w:val="18"/>
                <w:szCs w:val="18"/>
              </w:rPr>
            </w:pPr>
          </w:p>
        </w:tc>
        <w:tc>
          <w:tcPr>
            <w:tcW w:w="537" w:type="dxa"/>
            <w:vAlign w:val="center"/>
          </w:tcPr>
          <w:p>
            <w:pPr>
              <w:spacing w:line="320" w:lineRule="exact"/>
              <w:jc w:val="center"/>
              <w:rPr>
                <w:sz w:val="18"/>
                <w:szCs w:val="18"/>
              </w:rPr>
            </w:pPr>
          </w:p>
        </w:tc>
        <w:tc>
          <w:tcPr>
            <w:tcW w:w="600" w:type="dxa"/>
            <w:vAlign w:val="center"/>
          </w:tcPr>
          <w:p>
            <w:pPr>
              <w:spacing w:line="320" w:lineRule="exact"/>
              <w:jc w:val="center"/>
              <w:rPr>
                <w:sz w:val="18"/>
                <w:szCs w:val="18"/>
              </w:rPr>
            </w:pPr>
            <w:r>
              <w:rPr>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4726" w:type="dxa"/>
            <w:gridSpan w:val="3"/>
            <w:vAlign w:val="center"/>
          </w:tcPr>
          <w:p>
            <w:pPr>
              <w:spacing w:line="320" w:lineRule="exact"/>
              <w:jc w:val="center"/>
              <w:rPr>
                <w:sz w:val="18"/>
                <w:szCs w:val="18"/>
              </w:rPr>
            </w:pPr>
            <w:r>
              <w:rPr>
                <w:sz w:val="18"/>
                <w:szCs w:val="18"/>
              </w:rPr>
              <w:t>合计：100</w:t>
            </w:r>
          </w:p>
        </w:tc>
        <w:tc>
          <w:tcPr>
            <w:tcW w:w="737" w:type="dxa"/>
            <w:vAlign w:val="center"/>
          </w:tcPr>
          <w:p>
            <w:pPr>
              <w:spacing w:line="320" w:lineRule="exact"/>
              <w:jc w:val="center"/>
              <w:rPr>
                <w:sz w:val="18"/>
                <w:szCs w:val="18"/>
              </w:rPr>
            </w:pPr>
            <w:r>
              <w:rPr>
                <w:sz w:val="18"/>
                <w:szCs w:val="18"/>
              </w:rPr>
              <w:t>40</w:t>
            </w:r>
          </w:p>
        </w:tc>
        <w:tc>
          <w:tcPr>
            <w:tcW w:w="775" w:type="dxa"/>
            <w:vAlign w:val="center"/>
          </w:tcPr>
          <w:p>
            <w:pPr>
              <w:spacing w:line="320" w:lineRule="exact"/>
              <w:jc w:val="center"/>
              <w:rPr>
                <w:sz w:val="18"/>
                <w:szCs w:val="18"/>
              </w:rPr>
            </w:pPr>
            <w:r>
              <w:rPr>
                <w:sz w:val="18"/>
                <w:szCs w:val="18"/>
              </w:rPr>
              <w:t>10</w:t>
            </w:r>
          </w:p>
        </w:tc>
        <w:tc>
          <w:tcPr>
            <w:tcW w:w="638" w:type="dxa"/>
            <w:vAlign w:val="center"/>
          </w:tcPr>
          <w:p>
            <w:pPr>
              <w:spacing w:line="320" w:lineRule="exact"/>
              <w:jc w:val="center"/>
              <w:rPr>
                <w:sz w:val="18"/>
                <w:szCs w:val="18"/>
              </w:rPr>
            </w:pPr>
            <w:r>
              <w:rPr>
                <w:sz w:val="18"/>
                <w:szCs w:val="18"/>
              </w:rPr>
              <w:t>10</w:t>
            </w:r>
          </w:p>
        </w:tc>
        <w:tc>
          <w:tcPr>
            <w:tcW w:w="600" w:type="dxa"/>
            <w:vAlign w:val="center"/>
          </w:tcPr>
          <w:p>
            <w:pPr>
              <w:spacing w:line="320" w:lineRule="exact"/>
              <w:jc w:val="center"/>
              <w:rPr>
                <w:sz w:val="18"/>
                <w:szCs w:val="18"/>
              </w:rPr>
            </w:pPr>
            <w:r>
              <w:rPr>
                <w:sz w:val="18"/>
                <w:szCs w:val="18"/>
              </w:rPr>
              <w:t>10</w:t>
            </w:r>
          </w:p>
        </w:tc>
        <w:tc>
          <w:tcPr>
            <w:tcW w:w="537" w:type="dxa"/>
            <w:vAlign w:val="center"/>
          </w:tcPr>
          <w:p>
            <w:pPr>
              <w:spacing w:line="320" w:lineRule="exact"/>
              <w:jc w:val="center"/>
              <w:rPr>
                <w:sz w:val="18"/>
                <w:szCs w:val="18"/>
              </w:rPr>
            </w:pPr>
            <w:r>
              <w:rPr>
                <w:sz w:val="18"/>
                <w:szCs w:val="18"/>
              </w:rPr>
              <w:t>10</w:t>
            </w:r>
          </w:p>
        </w:tc>
        <w:tc>
          <w:tcPr>
            <w:tcW w:w="600" w:type="dxa"/>
            <w:vAlign w:val="center"/>
          </w:tcPr>
          <w:p>
            <w:pPr>
              <w:spacing w:line="320" w:lineRule="exact"/>
              <w:jc w:val="center"/>
              <w:rPr>
                <w:sz w:val="18"/>
                <w:szCs w:val="18"/>
              </w:rPr>
            </w:pPr>
            <w:r>
              <w:rPr>
                <w:sz w:val="18"/>
                <w:szCs w:val="18"/>
              </w:rPr>
              <w:t>20</w:t>
            </w:r>
          </w:p>
        </w:tc>
      </w:tr>
    </w:tbl>
    <w:p>
      <w:pPr>
        <w:widowControl/>
        <w:spacing w:line="400" w:lineRule="exact"/>
        <w:jc w:val="left"/>
        <w:rPr>
          <w:b/>
          <w:kern w:val="0"/>
          <w:szCs w:val="21"/>
          <w:lang w:bidi="ar"/>
        </w:rPr>
      </w:pPr>
      <w:r>
        <w:rPr>
          <w:b/>
          <w:kern w:val="0"/>
          <w:szCs w:val="21"/>
          <w:lang w:bidi="ar"/>
        </w:rPr>
        <w:t>（二）成绩评定办法及依据</w:t>
      </w:r>
    </w:p>
    <w:p>
      <w:pPr>
        <w:widowControl/>
        <w:jc w:val="center"/>
        <w:rPr>
          <w:b/>
          <w:kern w:val="0"/>
          <w:szCs w:val="21"/>
          <w:lang w:bidi="ar"/>
        </w:rPr>
      </w:pPr>
      <w:r>
        <w:rPr>
          <w:b/>
          <w:kern w:val="0"/>
          <w:szCs w:val="21"/>
          <w:lang w:bidi="ar"/>
        </w:rPr>
        <w:t>表4考核方式评价标准</w:t>
      </w:r>
    </w:p>
    <w:tbl>
      <w:tblPr>
        <w:tblStyle w:val="15"/>
        <w:tblW w:w="8458" w:type="dxa"/>
        <w:tblInd w:w="-7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4"/>
        <w:gridCol w:w="707"/>
        <w:gridCol w:w="1389"/>
        <w:gridCol w:w="1389"/>
        <w:gridCol w:w="1390"/>
        <w:gridCol w:w="1389"/>
        <w:gridCol w:w="13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04" w:type="dxa"/>
            <w:vAlign w:val="center"/>
          </w:tcPr>
          <w:p>
            <w:pPr>
              <w:spacing w:line="320" w:lineRule="exact"/>
              <w:jc w:val="center"/>
              <w:rPr>
                <w:b/>
                <w:sz w:val="18"/>
                <w:szCs w:val="18"/>
              </w:rPr>
            </w:pPr>
            <w:r>
              <w:rPr>
                <w:b/>
                <w:sz w:val="18"/>
                <w:szCs w:val="18"/>
              </w:rPr>
              <w:t>考核方式</w:t>
            </w:r>
          </w:p>
        </w:tc>
        <w:tc>
          <w:tcPr>
            <w:tcW w:w="707" w:type="dxa"/>
            <w:vAlign w:val="center"/>
          </w:tcPr>
          <w:p>
            <w:pPr>
              <w:spacing w:line="320" w:lineRule="exact"/>
              <w:jc w:val="center"/>
              <w:rPr>
                <w:b/>
                <w:sz w:val="18"/>
                <w:szCs w:val="18"/>
              </w:rPr>
            </w:pPr>
            <w:r>
              <w:rPr>
                <w:b/>
                <w:sz w:val="18"/>
                <w:szCs w:val="18"/>
              </w:rPr>
              <w:t>所占比重(%)</w:t>
            </w:r>
          </w:p>
        </w:tc>
        <w:tc>
          <w:tcPr>
            <w:tcW w:w="1389" w:type="dxa"/>
            <w:vAlign w:val="center"/>
          </w:tcPr>
          <w:p>
            <w:pPr>
              <w:spacing w:line="320" w:lineRule="exact"/>
              <w:jc w:val="center"/>
              <w:rPr>
                <w:b/>
                <w:sz w:val="18"/>
                <w:szCs w:val="18"/>
              </w:rPr>
            </w:pPr>
            <w:r>
              <w:rPr>
                <w:b/>
                <w:sz w:val="18"/>
                <w:szCs w:val="18"/>
              </w:rPr>
              <w:t>100&gt;x≥90</w:t>
            </w:r>
          </w:p>
          <w:p>
            <w:pPr>
              <w:spacing w:line="320" w:lineRule="exact"/>
              <w:jc w:val="center"/>
              <w:rPr>
                <w:b/>
                <w:sz w:val="18"/>
                <w:szCs w:val="18"/>
              </w:rPr>
            </w:pPr>
            <w:r>
              <w:rPr>
                <w:b/>
                <w:sz w:val="18"/>
                <w:szCs w:val="18"/>
              </w:rPr>
              <w:t>（优秀）</w:t>
            </w:r>
          </w:p>
        </w:tc>
        <w:tc>
          <w:tcPr>
            <w:tcW w:w="1389" w:type="dxa"/>
            <w:vAlign w:val="center"/>
          </w:tcPr>
          <w:p>
            <w:pPr>
              <w:spacing w:line="320" w:lineRule="exact"/>
              <w:jc w:val="center"/>
              <w:rPr>
                <w:b/>
                <w:sz w:val="18"/>
                <w:szCs w:val="18"/>
              </w:rPr>
            </w:pPr>
            <w:r>
              <w:rPr>
                <w:b/>
                <w:sz w:val="18"/>
                <w:szCs w:val="18"/>
              </w:rPr>
              <w:t>89&gt;x≥80</w:t>
            </w:r>
          </w:p>
          <w:p>
            <w:pPr>
              <w:spacing w:line="320" w:lineRule="exact"/>
              <w:jc w:val="center"/>
              <w:rPr>
                <w:b/>
                <w:sz w:val="18"/>
                <w:szCs w:val="18"/>
              </w:rPr>
            </w:pPr>
            <w:r>
              <w:rPr>
                <w:b/>
                <w:sz w:val="18"/>
                <w:szCs w:val="18"/>
              </w:rPr>
              <w:t>（良好）</w:t>
            </w:r>
          </w:p>
        </w:tc>
        <w:tc>
          <w:tcPr>
            <w:tcW w:w="1390" w:type="dxa"/>
            <w:vAlign w:val="center"/>
          </w:tcPr>
          <w:p>
            <w:pPr>
              <w:spacing w:line="320" w:lineRule="exact"/>
              <w:jc w:val="center"/>
              <w:rPr>
                <w:b/>
                <w:sz w:val="18"/>
                <w:szCs w:val="18"/>
              </w:rPr>
            </w:pPr>
            <w:r>
              <w:rPr>
                <w:b/>
                <w:sz w:val="18"/>
                <w:szCs w:val="18"/>
              </w:rPr>
              <w:t>79&gt;x≥70</w:t>
            </w:r>
          </w:p>
          <w:p>
            <w:pPr>
              <w:spacing w:line="320" w:lineRule="exact"/>
              <w:jc w:val="center"/>
              <w:rPr>
                <w:b/>
                <w:sz w:val="18"/>
                <w:szCs w:val="18"/>
              </w:rPr>
            </w:pPr>
            <w:r>
              <w:rPr>
                <w:b/>
                <w:sz w:val="18"/>
                <w:szCs w:val="18"/>
              </w:rPr>
              <w:t>（中等）</w:t>
            </w:r>
          </w:p>
        </w:tc>
        <w:tc>
          <w:tcPr>
            <w:tcW w:w="1389" w:type="dxa"/>
            <w:vAlign w:val="center"/>
          </w:tcPr>
          <w:p>
            <w:pPr>
              <w:spacing w:line="320" w:lineRule="exact"/>
              <w:jc w:val="center"/>
              <w:rPr>
                <w:b/>
                <w:sz w:val="18"/>
                <w:szCs w:val="18"/>
              </w:rPr>
            </w:pPr>
            <w:r>
              <w:rPr>
                <w:b/>
                <w:sz w:val="18"/>
                <w:szCs w:val="18"/>
              </w:rPr>
              <w:t>69&gt;x≥60</w:t>
            </w:r>
          </w:p>
          <w:p>
            <w:pPr>
              <w:spacing w:line="320" w:lineRule="exact"/>
              <w:jc w:val="center"/>
              <w:rPr>
                <w:b/>
                <w:sz w:val="18"/>
                <w:szCs w:val="18"/>
              </w:rPr>
            </w:pPr>
            <w:r>
              <w:rPr>
                <w:b/>
                <w:sz w:val="18"/>
                <w:szCs w:val="18"/>
              </w:rPr>
              <w:t>（及格）</w:t>
            </w:r>
          </w:p>
        </w:tc>
        <w:tc>
          <w:tcPr>
            <w:tcW w:w="1390" w:type="dxa"/>
            <w:vAlign w:val="center"/>
          </w:tcPr>
          <w:p>
            <w:pPr>
              <w:spacing w:line="320" w:lineRule="exact"/>
              <w:jc w:val="center"/>
              <w:rPr>
                <w:b/>
                <w:sz w:val="18"/>
                <w:szCs w:val="18"/>
              </w:rPr>
            </w:pPr>
            <w:r>
              <w:rPr>
                <w:b/>
                <w:sz w:val="18"/>
                <w:szCs w:val="18"/>
              </w:rPr>
              <w:t>x&lt;60</w:t>
            </w:r>
          </w:p>
          <w:p>
            <w:pPr>
              <w:spacing w:line="320" w:lineRule="exact"/>
              <w:jc w:val="center"/>
              <w:rPr>
                <w:b/>
                <w:sz w:val="18"/>
                <w:szCs w:val="18"/>
              </w:rPr>
            </w:pPr>
            <w:r>
              <w:rPr>
                <w:b/>
                <w:sz w:val="18"/>
                <w:szCs w:val="18"/>
              </w:rPr>
              <w:t>（不及格）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5" w:hRule="atLeast"/>
        </w:trPr>
        <w:tc>
          <w:tcPr>
            <w:tcW w:w="804" w:type="dxa"/>
            <w:vAlign w:val="center"/>
          </w:tcPr>
          <w:p>
            <w:pPr>
              <w:spacing w:line="320" w:lineRule="exact"/>
              <w:jc w:val="center"/>
              <w:rPr>
                <w:kern w:val="0"/>
                <w:sz w:val="18"/>
                <w:szCs w:val="18"/>
              </w:rPr>
            </w:pPr>
            <w:r>
              <w:rPr>
                <w:kern w:val="0"/>
                <w:sz w:val="18"/>
                <w:szCs w:val="18"/>
              </w:rPr>
              <w:t>过程</w:t>
            </w:r>
          </w:p>
          <w:p>
            <w:pPr>
              <w:spacing w:line="320" w:lineRule="exact"/>
              <w:jc w:val="center"/>
              <w:rPr>
                <w:sz w:val="18"/>
                <w:szCs w:val="18"/>
              </w:rPr>
            </w:pPr>
            <w:r>
              <w:rPr>
                <w:kern w:val="0"/>
                <w:sz w:val="18"/>
                <w:szCs w:val="18"/>
              </w:rPr>
              <w:t>考核</w:t>
            </w:r>
          </w:p>
        </w:tc>
        <w:tc>
          <w:tcPr>
            <w:tcW w:w="707" w:type="dxa"/>
            <w:vAlign w:val="center"/>
          </w:tcPr>
          <w:p>
            <w:pPr>
              <w:pStyle w:val="57"/>
              <w:spacing w:line="320" w:lineRule="exact"/>
              <w:rPr>
                <w:rFonts w:eastAsia="宋体"/>
                <w:color w:val="auto"/>
                <w:sz w:val="18"/>
                <w:szCs w:val="18"/>
              </w:rPr>
            </w:pPr>
            <w:r>
              <w:rPr>
                <w:rFonts w:eastAsia="宋体"/>
                <w:color w:val="auto"/>
                <w:sz w:val="18"/>
                <w:szCs w:val="18"/>
              </w:rPr>
              <w:t>40</w:t>
            </w:r>
          </w:p>
        </w:tc>
        <w:tc>
          <w:tcPr>
            <w:tcW w:w="1389" w:type="dxa"/>
          </w:tcPr>
          <w:p>
            <w:pPr>
              <w:pStyle w:val="57"/>
              <w:spacing w:line="320" w:lineRule="exact"/>
              <w:jc w:val="left"/>
              <w:rPr>
                <w:rFonts w:eastAsia="宋体"/>
                <w:color w:val="auto"/>
                <w:sz w:val="18"/>
                <w:szCs w:val="18"/>
              </w:rPr>
            </w:pPr>
            <w:r>
              <w:rPr>
                <w:rFonts w:eastAsia="宋体"/>
                <w:color w:val="auto"/>
                <w:sz w:val="18"/>
                <w:szCs w:val="18"/>
              </w:rPr>
              <w:t>能独立、提前完成各阶段任务、工作量大、完成质量优。</w:t>
            </w:r>
          </w:p>
          <w:p>
            <w:pPr>
              <w:pStyle w:val="57"/>
              <w:spacing w:line="320" w:lineRule="exact"/>
              <w:jc w:val="left"/>
              <w:rPr>
                <w:rFonts w:eastAsia="宋体"/>
                <w:color w:val="auto"/>
                <w:sz w:val="18"/>
                <w:szCs w:val="18"/>
              </w:rPr>
            </w:pPr>
          </w:p>
        </w:tc>
        <w:tc>
          <w:tcPr>
            <w:tcW w:w="1389" w:type="dxa"/>
          </w:tcPr>
          <w:p>
            <w:pPr>
              <w:pStyle w:val="57"/>
              <w:spacing w:line="320" w:lineRule="exact"/>
              <w:jc w:val="both"/>
              <w:rPr>
                <w:rFonts w:eastAsia="宋体"/>
                <w:color w:val="auto"/>
                <w:spacing w:val="-3"/>
                <w:sz w:val="18"/>
                <w:szCs w:val="18"/>
              </w:rPr>
            </w:pPr>
            <w:r>
              <w:rPr>
                <w:rFonts w:eastAsia="宋体"/>
                <w:color w:val="auto"/>
                <w:sz w:val="18"/>
                <w:szCs w:val="18"/>
              </w:rPr>
              <w:t>能独立按时完成各</w:t>
            </w:r>
            <w:r>
              <w:rPr>
                <w:rFonts w:eastAsia="宋体"/>
                <w:color w:val="auto"/>
                <w:spacing w:val="-3"/>
                <w:sz w:val="18"/>
                <w:szCs w:val="18"/>
              </w:rPr>
              <w:t>阶段任务、</w:t>
            </w:r>
            <w:r>
              <w:rPr>
                <w:rFonts w:eastAsia="宋体"/>
                <w:color w:val="auto"/>
                <w:spacing w:val="-6"/>
                <w:sz w:val="18"/>
                <w:szCs w:val="18"/>
              </w:rPr>
              <w:t>工作量较大</w:t>
            </w:r>
            <w:r>
              <w:rPr>
                <w:rFonts w:eastAsia="宋体"/>
                <w:color w:val="auto"/>
                <w:spacing w:val="-3"/>
                <w:sz w:val="18"/>
                <w:szCs w:val="18"/>
              </w:rPr>
              <w:t>、完成质量较好。</w:t>
            </w:r>
          </w:p>
          <w:p>
            <w:pPr>
              <w:pStyle w:val="57"/>
              <w:spacing w:line="320" w:lineRule="exact"/>
              <w:jc w:val="both"/>
              <w:rPr>
                <w:rFonts w:eastAsia="宋体"/>
                <w:color w:val="auto"/>
                <w:sz w:val="18"/>
                <w:szCs w:val="18"/>
              </w:rPr>
            </w:pPr>
          </w:p>
        </w:tc>
        <w:tc>
          <w:tcPr>
            <w:tcW w:w="1390" w:type="dxa"/>
          </w:tcPr>
          <w:p>
            <w:pPr>
              <w:pStyle w:val="57"/>
              <w:spacing w:line="320" w:lineRule="exact"/>
              <w:jc w:val="both"/>
              <w:rPr>
                <w:rFonts w:eastAsia="宋体"/>
                <w:color w:val="auto"/>
                <w:spacing w:val="-3"/>
                <w:sz w:val="18"/>
                <w:szCs w:val="18"/>
              </w:rPr>
            </w:pPr>
            <w:r>
              <w:rPr>
                <w:rFonts w:eastAsia="宋体"/>
                <w:color w:val="auto"/>
                <w:spacing w:val="-3"/>
                <w:sz w:val="18"/>
                <w:szCs w:val="18"/>
              </w:rPr>
              <w:t>基本能</w:t>
            </w:r>
            <w:r>
              <w:rPr>
                <w:rFonts w:eastAsia="宋体"/>
                <w:color w:val="auto"/>
                <w:sz w:val="18"/>
                <w:szCs w:val="18"/>
              </w:rPr>
              <w:t>独立</w:t>
            </w:r>
            <w:r>
              <w:rPr>
                <w:rFonts w:eastAsia="宋体"/>
                <w:color w:val="auto"/>
                <w:spacing w:val="-3"/>
                <w:sz w:val="18"/>
                <w:szCs w:val="18"/>
              </w:rPr>
              <w:t>按时完成各阶段任务、工作量一般、完成质量一般。</w:t>
            </w:r>
          </w:p>
          <w:p>
            <w:pPr>
              <w:pStyle w:val="57"/>
              <w:spacing w:line="320" w:lineRule="exact"/>
              <w:jc w:val="both"/>
              <w:rPr>
                <w:rFonts w:eastAsia="宋体"/>
                <w:color w:val="auto"/>
                <w:sz w:val="18"/>
                <w:szCs w:val="18"/>
              </w:rPr>
            </w:pPr>
          </w:p>
        </w:tc>
        <w:tc>
          <w:tcPr>
            <w:tcW w:w="1389" w:type="dxa"/>
          </w:tcPr>
          <w:p>
            <w:pPr>
              <w:pStyle w:val="57"/>
              <w:spacing w:line="320" w:lineRule="exact"/>
              <w:jc w:val="both"/>
              <w:rPr>
                <w:rFonts w:eastAsia="宋体"/>
                <w:color w:val="auto"/>
                <w:spacing w:val="-3"/>
                <w:sz w:val="18"/>
                <w:szCs w:val="18"/>
              </w:rPr>
            </w:pPr>
            <w:r>
              <w:rPr>
                <w:rFonts w:eastAsia="宋体"/>
                <w:color w:val="auto"/>
                <w:spacing w:val="-3"/>
                <w:sz w:val="18"/>
                <w:szCs w:val="18"/>
              </w:rPr>
              <w:t>个别环节任务滞后、能通过后续努力赶上进度、工作量与完成质量一般。</w:t>
            </w:r>
          </w:p>
          <w:p>
            <w:pPr>
              <w:pStyle w:val="57"/>
              <w:spacing w:line="320" w:lineRule="exact"/>
              <w:jc w:val="both"/>
              <w:rPr>
                <w:rFonts w:eastAsia="宋体"/>
                <w:color w:val="auto"/>
                <w:spacing w:val="-3"/>
                <w:sz w:val="18"/>
                <w:szCs w:val="18"/>
              </w:rPr>
            </w:pPr>
            <w:r>
              <w:rPr>
                <w:rFonts w:eastAsia="宋体"/>
                <w:color w:val="auto"/>
                <w:spacing w:val="-3"/>
                <w:sz w:val="18"/>
                <w:szCs w:val="18"/>
              </w:rPr>
              <w:t>在他人和</w:t>
            </w:r>
            <w:r>
              <w:rPr>
                <w:rFonts w:eastAsia="宋体"/>
                <w:color w:val="auto"/>
                <w:sz w:val="18"/>
                <w:szCs w:val="18"/>
              </w:rPr>
              <w:t>指导教师</w:t>
            </w:r>
            <w:r>
              <w:rPr>
                <w:rFonts w:eastAsia="宋体"/>
                <w:color w:val="auto"/>
                <w:spacing w:val="-3"/>
                <w:sz w:val="18"/>
                <w:szCs w:val="18"/>
              </w:rPr>
              <w:t>协助</w:t>
            </w:r>
            <w:r>
              <w:rPr>
                <w:rFonts w:eastAsia="宋体"/>
                <w:color w:val="auto"/>
                <w:sz w:val="18"/>
                <w:szCs w:val="18"/>
              </w:rPr>
              <w:t>下基本能完成。</w:t>
            </w:r>
          </w:p>
        </w:tc>
        <w:tc>
          <w:tcPr>
            <w:tcW w:w="1390" w:type="dxa"/>
          </w:tcPr>
          <w:p>
            <w:pPr>
              <w:pStyle w:val="57"/>
              <w:spacing w:line="320" w:lineRule="exact"/>
              <w:jc w:val="both"/>
              <w:rPr>
                <w:rFonts w:eastAsia="宋体"/>
                <w:color w:val="auto"/>
                <w:sz w:val="18"/>
                <w:szCs w:val="18"/>
              </w:rPr>
            </w:pPr>
            <w:r>
              <w:rPr>
                <w:rFonts w:eastAsia="宋体"/>
                <w:color w:val="auto"/>
                <w:sz w:val="18"/>
                <w:szCs w:val="18"/>
              </w:rPr>
              <w:t>各阶段任务滞后、工作量少、完成质量差。</w:t>
            </w:r>
            <w:r>
              <w:rPr>
                <w:rFonts w:eastAsia="宋体"/>
                <w:color w:val="auto"/>
                <w:spacing w:val="-3"/>
                <w:sz w:val="18"/>
                <w:szCs w:val="18"/>
              </w:rPr>
              <w:t>在他人和</w:t>
            </w:r>
            <w:r>
              <w:rPr>
                <w:rFonts w:eastAsia="宋体"/>
                <w:color w:val="auto"/>
                <w:sz w:val="18"/>
                <w:szCs w:val="18"/>
              </w:rPr>
              <w:t>指导教师</w:t>
            </w:r>
            <w:r>
              <w:rPr>
                <w:rFonts w:eastAsia="宋体"/>
                <w:color w:val="auto"/>
                <w:spacing w:val="-3"/>
                <w:sz w:val="18"/>
                <w:szCs w:val="18"/>
              </w:rPr>
              <w:t>协助</w:t>
            </w:r>
            <w:r>
              <w:rPr>
                <w:rFonts w:eastAsia="宋体"/>
                <w:color w:val="auto"/>
                <w:sz w:val="18"/>
                <w:szCs w:val="18"/>
              </w:rPr>
              <w:t>下也不能完成。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2" w:hRule="atLeast"/>
        </w:trPr>
        <w:tc>
          <w:tcPr>
            <w:tcW w:w="804" w:type="dxa"/>
            <w:vAlign w:val="center"/>
          </w:tcPr>
          <w:p>
            <w:pPr>
              <w:spacing w:line="320" w:lineRule="exact"/>
              <w:jc w:val="center"/>
              <w:rPr>
                <w:kern w:val="0"/>
                <w:sz w:val="18"/>
                <w:szCs w:val="18"/>
              </w:rPr>
            </w:pPr>
            <w:r>
              <w:rPr>
                <w:kern w:val="0"/>
                <w:sz w:val="18"/>
                <w:szCs w:val="18"/>
              </w:rPr>
              <w:t>成果</w:t>
            </w:r>
          </w:p>
          <w:p>
            <w:pPr>
              <w:spacing w:line="320" w:lineRule="exact"/>
              <w:jc w:val="center"/>
              <w:rPr>
                <w:kern w:val="0"/>
                <w:sz w:val="18"/>
                <w:szCs w:val="18"/>
              </w:rPr>
            </w:pPr>
            <w:r>
              <w:rPr>
                <w:kern w:val="0"/>
                <w:sz w:val="18"/>
                <w:szCs w:val="18"/>
              </w:rPr>
              <w:t>考核</w:t>
            </w:r>
          </w:p>
        </w:tc>
        <w:tc>
          <w:tcPr>
            <w:tcW w:w="707" w:type="dxa"/>
            <w:vAlign w:val="center"/>
          </w:tcPr>
          <w:p>
            <w:pPr>
              <w:pStyle w:val="57"/>
              <w:spacing w:line="320" w:lineRule="exact"/>
              <w:rPr>
                <w:rFonts w:eastAsia="宋体"/>
                <w:color w:val="auto"/>
                <w:sz w:val="18"/>
                <w:szCs w:val="18"/>
              </w:rPr>
            </w:pPr>
            <w:r>
              <w:rPr>
                <w:rFonts w:eastAsia="宋体"/>
                <w:color w:val="auto"/>
                <w:sz w:val="18"/>
                <w:szCs w:val="18"/>
              </w:rPr>
              <w:t>30</w:t>
            </w:r>
          </w:p>
        </w:tc>
        <w:tc>
          <w:tcPr>
            <w:tcW w:w="1389" w:type="dxa"/>
          </w:tcPr>
          <w:p>
            <w:pPr>
              <w:pStyle w:val="57"/>
              <w:spacing w:line="320" w:lineRule="exact"/>
              <w:jc w:val="left"/>
              <w:rPr>
                <w:rFonts w:eastAsia="宋体"/>
                <w:color w:val="auto"/>
                <w:sz w:val="18"/>
                <w:szCs w:val="18"/>
              </w:rPr>
            </w:pPr>
            <w:r>
              <w:rPr>
                <w:rFonts w:eastAsia="宋体"/>
                <w:color w:val="auto"/>
                <w:sz w:val="18"/>
                <w:szCs w:val="18"/>
              </w:rPr>
              <w:t>能独立、提前完成电子产品等系统的设计、焊接、装配和调试，且完成质量优秀。</w:t>
            </w:r>
          </w:p>
        </w:tc>
        <w:tc>
          <w:tcPr>
            <w:tcW w:w="1389" w:type="dxa"/>
          </w:tcPr>
          <w:p>
            <w:pPr>
              <w:pStyle w:val="57"/>
              <w:spacing w:line="320" w:lineRule="exact"/>
              <w:jc w:val="left"/>
              <w:rPr>
                <w:rFonts w:eastAsia="宋体"/>
                <w:color w:val="auto"/>
                <w:sz w:val="18"/>
                <w:szCs w:val="18"/>
              </w:rPr>
            </w:pPr>
            <w:r>
              <w:rPr>
                <w:rFonts w:eastAsia="宋体"/>
                <w:color w:val="auto"/>
                <w:sz w:val="18"/>
                <w:szCs w:val="18"/>
              </w:rPr>
              <w:t>能独立、提前完成电子产品等系统的设计、焊接、装配和调试，且完成质量良好。</w:t>
            </w:r>
          </w:p>
        </w:tc>
        <w:tc>
          <w:tcPr>
            <w:tcW w:w="1390" w:type="dxa"/>
          </w:tcPr>
          <w:p>
            <w:pPr>
              <w:pStyle w:val="57"/>
              <w:spacing w:line="320" w:lineRule="exact"/>
              <w:jc w:val="left"/>
              <w:rPr>
                <w:rFonts w:eastAsia="宋体"/>
                <w:color w:val="auto"/>
                <w:sz w:val="18"/>
                <w:szCs w:val="18"/>
              </w:rPr>
            </w:pPr>
            <w:r>
              <w:rPr>
                <w:rFonts w:eastAsia="宋体"/>
                <w:color w:val="auto"/>
                <w:sz w:val="18"/>
                <w:szCs w:val="18"/>
              </w:rPr>
              <w:t>基本能独立、提前完成电子产品等系统的设计、焊接、装配和调试，完成质量一般。</w:t>
            </w:r>
          </w:p>
        </w:tc>
        <w:tc>
          <w:tcPr>
            <w:tcW w:w="1389" w:type="dxa"/>
          </w:tcPr>
          <w:p>
            <w:pPr>
              <w:pStyle w:val="57"/>
              <w:spacing w:line="320" w:lineRule="exact"/>
              <w:jc w:val="left"/>
              <w:rPr>
                <w:rFonts w:eastAsia="宋体"/>
                <w:color w:val="auto"/>
                <w:sz w:val="18"/>
                <w:szCs w:val="18"/>
              </w:rPr>
            </w:pPr>
            <w:r>
              <w:rPr>
                <w:rFonts w:eastAsia="宋体"/>
                <w:color w:val="auto"/>
                <w:spacing w:val="-3"/>
                <w:sz w:val="18"/>
                <w:szCs w:val="18"/>
              </w:rPr>
              <w:t>在他人和</w:t>
            </w:r>
            <w:r>
              <w:rPr>
                <w:rFonts w:eastAsia="宋体"/>
                <w:color w:val="auto"/>
                <w:sz w:val="18"/>
                <w:szCs w:val="18"/>
              </w:rPr>
              <w:t>指导教师</w:t>
            </w:r>
            <w:r>
              <w:rPr>
                <w:rFonts w:eastAsia="宋体"/>
                <w:color w:val="auto"/>
                <w:spacing w:val="-3"/>
                <w:sz w:val="18"/>
                <w:szCs w:val="18"/>
              </w:rPr>
              <w:t>协助</w:t>
            </w:r>
            <w:r>
              <w:rPr>
                <w:rFonts w:eastAsia="宋体"/>
                <w:color w:val="auto"/>
                <w:sz w:val="18"/>
                <w:szCs w:val="18"/>
              </w:rPr>
              <w:t>下基本能完成电子产品等系统的设计、焊接、装配和调试。</w:t>
            </w:r>
          </w:p>
        </w:tc>
        <w:tc>
          <w:tcPr>
            <w:tcW w:w="1390" w:type="dxa"/>
          </w:tcPr>
          <w:p>
            <w:pPr>
              <w:pStyle w:val="57"/>
              <w:spacing w:line="320" w:lineRule="exact"/>
              <w:jc w:val="left"/>
              <w:rPr>
                <w:rFonts w:eastAsia="宋体"/>
                <w:color w:val="auto"/>
                <w:sz w:val="18"/>
                <w:szCs w:val="18"/>
              </w:rPr>
            </w:pPr>
            <w:r>
              <w:rPr>
                <w:rFonts w:eastAsia="宋体"/>
                <w:color w:val="auto"/>
                <w:spacing w:val="-3"/>
                <w:sz w:val="18"/>
                <w:szCs w:val="18"/>
              </w:rPr>
              <w:t>在他人和</w:t>
            </w:r>
            <w:r>
              <w:rPr>
                <w:rFonts w:eastAsia="宋体"/>
                <w:color w:val="auto"/>
                <w:sz w:val="18"/>
                <w:szCs w:val="18"/>
              </w:rPr>
              <w:t>指导教师</w:t>
            </w:r>
            <w:r>
              <w:rPr>
                <w:rFonts w:eastAsia="宋体"/>
                <w:color w:val="auto"/>
                <w:spacing w:val="-3"/>
                <w:sz w:val="18"/>
                <w:szCs w:val="18"/>
              </w:rPr>
              <w:t>协助</w:t>
            </w:r>
            <w:r>
              <w:rPr>
                <w:rFonts w:eastAsia="宋体"/>
                <w:color w:val="auto"/>
                <w:sz w:val="18"/>
                <w:szCs w:val="18"/>
              </w:rPr>
              <w:t>下仍不能完成电子产品等系统的设计、焊接、装配和调试。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5" w:hRule="atLeast"/>
        </w:trPr>
        <w:tc>
          <w:tcPr>
            <w:tcW w:w="804" w:type="dxa"/>
            <w:vAlign w:val="center"/>
          </w:tcPr>
          <w:p>
            <w:pPr>
              <w:spacing w:line="320" w:lineRule="exact"/>
              <w:jc w:val="left"/>
              <w:rPr>
                <w:sz w:val="18"/>
                <w:szCs w:val="18"/>
              </w:rPr>
            </w:pPr>
            <w:r>
              <w:rPr>
                <w:sz w:val="18"/>
                <w:szCs w:val="18"/>
              </w:rPr>
              <w:t>实习报</w:t>
            </w:r>
          </w:p>
          <w:p>
            <w:pPr>
              <w:spacing w:line="320" w:lineRule="exact"/>
              <w:jc w:val="left"/>
              <w:rPr>
                <w:sz w:val="18"/>
                <w:szCs w:val="18"/>
              </w:rPr>
            </w:pPr>
            <w:r>
              <w:rPr>
                <w:sz w:val="18"/>
                <w:szCs w:val="18"/>
              </w:rPr>
              <w:t>告、</w:t>
            </w:r>
          </w:p>
          <w:p>
            <w:pPr>
              <w:spacing w:line="320" w:lineRule="exact"/>
              <w:jc w:val="center"/>
              <w:rPr>
                <w:sz w:val="18"/>
                <w:szCs w:val="18"/>
              </w:rPr>
            </w:pPr>
            <w:r>
              <w:rPr>
                <w:sz w:val="18"/>
                <w:szCs w:val="18"/>
              </w:rPr>
              <w:t>答辩</w:t>
            </w:r>
          </w:p>
          <w:p>
            <w:pPr>
              <w:spacing w:line="320" w:lineRule="exact"/>
              <w:jc w:val="center"/>
              <w:rPr>
                <w:kern w:val="0"/>
                <w:sz w:val="18"/>
                <w:szCs w:val="18"/>
              </w:rPr>
            </w:pPr>
            <w:r>
              <w:rPr>
                <w:sz w:val="18"/>
                <w:szCs w:val="18"/>
              </w:rPr>
              <w:t>考核</w:t>
            </w:r>
          </w:p>
        </w:tc>
        <w:tc>
          <w:tcPr>
            <w:tcW w:w="707" w:type="dxa"/>
            <w:vAlign w:val="center"/>
          </w:tcPr>
          <w:p>
            <w:pPr>
              <w:pStyle w:val="57"/>
              <w:spacing w:line="320" w:lineRule="exact"/>
              <w:rPr>
                <w:rFonts w:eastAsia="宋体"/>
                <w:color w:val="auto"/>
                <w:sz w:val="18"/>
                <w:szCs w:val="18"/>
              </w:rPr>
            </w:pPr>
            <w:r>
              <w:rPr>
                <w:rFonts w:eastAsia="宋体"/>
                <w:color w:val="auto"/>
                <w:sz w:val="18"/>
                <w:szCs w:val="18"/>
              </w:rPr>
              <w:t>30</w:t>
            </w:r>
          </w:p>
        </w:tc>
        <w:tc>
          <w:tcPr>
            <w:tcW w:w="1389" w:type="dxa"/>
          </w:tcPr>
          <w:p>
            <w:pPr>
              <w:pStyle w:val="57"/>
              <w:spacing w:line="320" w:lineRule="exact"/>
              <w:jc w:val="left"/>
              <w:rPr>
                <w:rFonts w:eastAsia="宋体"/>
                <w:color w:val="auto"/>
                <w:sz w:val="18"/>
                <w:szCs w:val="18"/>
              </w:rPr>
            </w:pPr>
            <w:r>
              <w:rPr>
                <w:rFonts w:eastAsia="宋体"/>
                <w:color w:val="auto"/>
                <w:sz w:val="18"/>
                <w:szCs w:val="18"/>
              </w:rPr>
              <w:t>实习报告条理清楚，文字通顺，用语规范，格式正确，内容完整，图表标注完整，符合要求。</w:t>
            </w:r>
          </w:p>
          <w:p>
            <w:pPr>
              <w:pStyle w:val="57"/>
              <w:spacing w:line="320" w:lineRule="exact"/>
              <w:jc w:val="left"/>
              <w:rPr>
                <w:rFonts w:eastAsia="宋体"/>
                <w:color w:val="auto"/>
                <w:sz w:val="18"/>
                <w:szCs w:val="18"/>
              </w:rPr>
            </w:pPr>
            <w:r>
              <w:rPr>
                <w:rFonts w:eastAsia="宋体"/>
                <w:color w:val="auto"/>
                <w:sz w:val="18"/>
                <w:szCs w:val="18"/>
              </w:rPr>
              <w:t>能清楚阐述实习，思路清晰，语言流畅，重点突出。</w:t>
            </w:r>
          </w:p>
        </w:tc>
        <w:tc>
          <w:tcPr>
            <w:tcW w:w="1389" w:type="dxa"/>
          </w:tcPr>
          <w:p>
            <w:pPr>
              <w:pStyle w:val="57"/>
              <w:spacing w:line="320" w:lineRule="exact"/>
              <w:jc w:val="left"/>
              <w:rPr>
                <w:rFonts w:eastAsia="宋体"/>
                <w:color w:val="auto"/>
                <w:sz w:val="18"/>
                <w:szCs w:val="18"/>
              </w:rPr>
            </w:pPr>
            <w:r>
              <w:rPr>
                <w:rFonts w:eastAsia="宋体"/>
                <w:color w:val="auto"/>
                <w:sz w:val="18"/>
                <w:szCs w:val="18"/>
              </w:rPr>
              <w:t>实习报告条理较清楚，文字较通顺，用语和格式较为规范、内容较完整，图表标注较完整，符合要求。</w:t>
            </w:r>
          </w:p>
          <w:p>
            <w:pPr>
              <w:pStyle w:val="57"/>
              <w:spacing w:line="320" w:lineRule="exact"/>
              <w:jc w:val="left"/>
              <w:rPr>
                <w:rFonts w:eastAsia="宋体"/>
                <w:color w:val="auto"/>
                <w:sz w:val="18"/>
                <w:szCs w:val="18"/>
              </w:rPr>
            </w:pPr>
            <w:r>
              <w:rPr>
                <w:rFonts w:eastAsia="宋体"/>
                <w:color w:val="auto"/>
                <w:sz w:val="18"/>
                <w:szCs w:val="18"/>
              </w:rPr>
              <w:t>能清楚阐述设计内容，思路较清晰，语言较流畅，重点较突出。</w:t>
            </w:r>
          </w:p>
        </w:tc>
        <w:tc>
          <w:tcPr>
            <w:tcW w:w="1390" w:type="dxa"/>
          </w:tcPr>
          <w:p>
            <w:pPr>
              <w:pStyle w:val="57"/>
              <w:spacing w:line="320" w:lineRule="exact"/>
              <w:jc w:val="left"/>
              <w:rPr>
                <w:rFonts w:eastAsia="宋体"/>
                <w:color w:val="auto"/>
                <w:sz w:val="18"/>
                <w:szCs w:val="18"/>
              </w:rPr>
            </w:pPr>
            <w:r>
              <w:rPr>
                <w:rFonts w:eastAsia="宋体"/>
                <w:color w:val="auto"/>
                <w:sz w:val="18"/>
                <w:szCs w:val="18"/>
              </w:rPr>
              <w:t>实习报告条理较清楚，文字较通顺，表达基本清楚，书写格式一般，主要内容尚完整。</w:t>
            </w:r>
          </w:p>
          <w:p>
            <w:pPr>
              <w:pStyle w:val="57"/>
              <w:spacing w:line="320" w:lineRule="exact"/>
              <w:jc w:val="left"/>
              <w:rPr>
                <w:rFonts w:eastAsia="宋体"/>
                <w:color w:val="auto"/>
                <w:sz w:val="18"/>
                <w:szCs w:val="18"/>
              </w:rPr>
            </w:pPr>
            <w:r>
              <w:rPr>
                <w:rFonts w:eastAsia="宋体"/>
                <w:color w:val="auto"/>
                <w:sz w:val="18"/>
                <w:szCs w:val="18"/>
              </w:rPr>
              <w:t>基本上能阐述大部分设计内容，思路尚可，重点不突出。</w:t>
            </w:r>
          </w:p>
        </w:tc>
        <w:tc>
          <w:tcPr>
            <w:tcW w:w="1389" w:type="dxa"/>
          </w:tcPr>
          <w:p>
            <w:pPr>
              <w:pStyle w:val="57"/>
              <w:spacing w:line="320" w:lineRule="exact"/>
              <w:jc w:val="left"/>
              <w:rPr>
                <w:rFonts w:eastAsia="宋体"/>
                <w:color w:val="auto"/>
                <w:sz w:val="18"/>
                <w:szCs w:val="18"/>
              </w:rPr>
            </w:pPr>
            <w:r>
              <w:rPr>
                <w:rFonts w:eastAsia="宋体"/>
                <w:color w:val="auto"/>
                <w:sz w:val="18"/>
                <w:szCs w:val="18"/>
              </w:rPr>
              <w:t>报告条理性、表达能力尚可，书写格式一般，内容完整性差。</w:t>
            </w:r>
          </w:p>
          <w:p>
            <w:pPr>
              <w:pStyle w:val="57"/>
              <w:spacing w:line="320" w:lineRule="exact"/>
              <w:jc w:val="left"/>
              <w:rPr>
                <w:rFonts w:eastAsia="宋体"/>
                <w:color w:val="auto"/>
                <w:sz w:val="18"/>
                <w:szCs w:val="18"/>
              </w:rPr>
            </w:pPr>
            <w:r>
              <w:rPr>
                <w:rFonts w:eastAsia="宋体"/>
                <w:color w:val="auto"/>
                <w:sz w:val="18"/>
                <w:szCs w:val="18"/>
              </w:rPr>
              <w:t>能阐述部分设计内容，思路尚可， 重点不突出。</w:t>
            </w:r>
          </w:p>
        </w:tc>
        <w:tc>
          <w:tcPr>
            <w:tcW w:w="1390" w:type="dxa"/>
          </w:tcPr>
          <w:p>
            <w:pPr>
              <w:pStyle w:val="57"/>
              <w:spacing w:line="320" w:lineRule="exact"/>
              <w:jc w:val="left"/>
              <w:rPr>
                <w:rFonts w:eastAsia="宋体"/>
                <w:color w:val="auto"/>
                <w:sz w:val="18"/>
                <w:szCs w:val="18"/>
              </w:rPr>
            </w:pPr>
            <w:r>
              <w:rPr>
                <w:rFonts w:eastAsia="宋体"/>
                <w:color w:val="auto"/>
                <w:sz w:val="18"/>
                <w:szCs w:val="18"/>
              </w:rPr>
              <w:t>报告条理不清楚，文字不通顺，表达不规范，书写格式不规范，内容不完整，瑕疵多。</w:t>
            </w:r>
          </w:p>
          <w:p>
            <w:pPr>
              <w:pStyle w:val="57"/>
              <w:spacing w:line="320" w:lineRule="exact"/>
              <w:jc w:val="left"/>
              <w:rPr>
                <w:rFonts w:eastAsia="宋体"/>
                <w:color w:val="auto"/>
                <w:sz w:val="18"/>
                <w:szCs w:val="18"/>
              </w:rPr>
            </w:pPr>
            <w:r>
              <w:rPr>
                <w:rFonts w:eastAsia="宋体"/>
                <w:color w:val="auto"/>
                <w:sz w:val="18"/>
                <w:szCs w:val="18"/>
              </w:rPr>
              <w:t>不能清楚阐述设计内容，没有思路，语言不流畅，没有重点。</w:t>
            </w:r>
          </w:p>
        </w:tc>
      </w:tr>
    </w:tbl>
    <w:p>
      <w:pPr>
        <w:widowControl/>
        <w:ind w:firstLine="422" w:firstLineChars="200"/>
        <w:rPr>
          <w:b/>
          <w:kern w:val="0"/>
          <w:szCs w:val="21"/>
          <w:lang w:bidi="ar"/>
        </w:rPr>
      </w:pPr>
    </w:p>
    <w:p>
      <w:pPr>
        <w:widowControl/>
        <w:snapToGrid w:val="0"/>
        <w:spacing w:before="156" w:beforeLines="50" w:line="400" w:lineRule="exact"/>
        <w:jc w:val="left"/>
        <w:rPr>
          <w:b/>
          <w:bCs/>
          <w:szCs w:val="21"/>
        </w:rPr>
      </w:pPr>
      <w:r>
        <w:rPr>
          <w:b/>
          <w:bCs/>
          <w:szCs w:val="21"/>
        </w:rPr>
        <w:t>五、教学基本要求</w:t>
      </w:r>
    </w:p>
    <w:p>
      <w:pPr>
        <w:pStyle w:val="31"/>
        <w:widowControl/>
        <w:snapToGrid w:val="0"/>
        <w:spacing w:line="360" w:lineRule="auto"/>
      </w:pPr>
      <w:r>
        <w:rPr>
          <w:szCs w:val="21"/>
        </w:rPr>
        <w:t>1、认真遵守实习单位的各项规章制度、安全制度和操作规程，加强组织纪律性；</w:t>
      </w:r>
      <w:r>
        <w:rPr>
          <w:kern w:val="0"/>
          <w:szCs w:val="21"/>
        </w:rPr>
        <w:t>实习生在思想上应对生产实习的重要性有充分的认识，态度认真，服从实习单位指导老师和带队教师的管理与指导，严格遵守学生守则和实习的有关规定。</w:t>
      </w:r>
    </w:p>
    <w:p>
      <w:pPr>
        <w:widowControl/>
        <w:spacing w:line="360" w:lineRule="auto"/>
        <w:ind w:firstLine="420" w:firstLineChars="200"/>
        <w:rPr>
          <w:kern w:val="0"/>
          <w:szCs w:val="21"/>
        </w:rPr>
      </w:pPr>
      <w:r>
        <w:rPr>
          <w:kern w:val="0"/>
          <w:szCs w:val="21"/>
        </w:rPr>
        <w:t>2、实习一人一组，在规定的时间内，由学生独立完成，出现问题，教师要引导学生独立分析、解决，不得包办代替。</w:t>
      </w:r>
    </w:p>
    <w:p>
      <w:pPr>
        <w:widowControl/>
        <w:spacing w:line="360" w:lineRule="auto"/>
        <w:ind w:firstLine="420" w:firstLineChars="200"/>
        <w:rPr>
          <w:kern w:val="0"/>
          <w:szCs w:val="21"/>
        </w:rPr>
      </w:pPr>
      <w:r>
        <w:rPr>
          <w:kern w:val="0"/>
          <w:szCs w:val="21"/>
        </w:rPr>
        <w:t>3、指导教师要认真指导每一个实习项目，实习前清点学生人数，实习中按要求做好学生的实习情况及结果记录。</w:t>
      </w:r>
    </w:p>
    <w:p>
      <w:pPr>
        <w:widowControl/>
        <w:spacing w:line="360" w:lineRule="auto"/>
        <w:ind w:firstLine="420" w:firstLineChars="200"/>
        <w:rPr>
          <w:kern w:val="0"/>
          <w:szCs w:val="21"/>
        </w:rPr>
      </w:pPr>
      <w:r>
        <w:rPr>
          <w:kern w:val="0"/>
          <w:szCs w:val="21"/>
        </w:rPr>
        <w:t>4、尊重实习单位的工程技术人员，虚心向他们学习和请教。</w:t>
      </w:r>
    </w:p>
    <w:p>
      <w:pPr>
        <w:widowControl/>
        <w:spacing w:line="360" w:lineRule="auto"/>
        <w:ind w:firstLine="420" w:firstLineChars="200"/>
        <w:rPr>
          <w:kern w:val="0"/>
          <w:szCs w:val="21"/>
        </w:rPr>
      </w:pPr>
      <w:r>
        <w:rPr>
          <w:kern w:val="0"/>
          <w:szCs w:val="21"/>
        </w:rPr>
        <w:t>5、根据所学知识能分析和解决实习中遇到的专业问题。</w:t>
      </w:r>
    </w:p>
    <w:p>
      <w:pPr>
        <w:widowControl/>
        <w:spacing w:line="360" w:lineRule="auto"/>
        <w:ind w:firstLine="420" w:firstLineChars="200"/>
        <w:rPr>
          <w:kern w:val="0"/>
          <w:szCs w:val="21"/>
        </w:rPr>
      </w:pPr>
      <w:r>
        <w:rPr>
          <w:kern w:val="0"/>
          <w:szCs w:val="21"/>
        </w:rPr>
        <w:t xml:space="preserve">6、实习过程中要求学生做好记录，实习结束一周内撰写并提交实习报告。 </w:t>
      </w:r>
    </w:p>
    <w:p>
      <w:pPr>
        <w:widowControl/>
        <w:spacing w:line="360" w:lineRule="auto"/>
        <w:ind w:firstLine="420" w:firstLineChars="200"/>
        <w:rPr>
          <w:kern w:val="0"/>
          <w:szCs w:val="21"/>
        </w:rPr>
      </w:pPr>
      <w:r>
        <w:rPr>
          <w:kern w:val="0"/>
          <w:szCs w:val="21"/>
        </w:rPr>
        <w:t>7、严格执行请假制度。凡无故累计旷课达到 2 天及以上者，不予评定成绩。</w:t>
      </w:r>
    </w:p>
    <w:p>
      <w:pPr>
        <w:widowControl/>
        <w:snapToGrid w:val="0"/>
        <w:spacing w:before="156" w:beforeLines="50" w:line="400" w:lineRule="exact"/>
        <w:jc w:val="left"/>
        <w:rPr>
          <w:b/>
          <w:bCs/>
          <w:szCs w:val="21"/>
        </w:rPr>
      </w:pPr>
      <w:r>
        <w:rPr>
          <w:b/>
          <w:bCs/>
          <w:szCs w:val="21"/>
        </w:rPr>
        <w:t>六、教学方法</w:t>
      </w:r>
    </w:p>
    <w:p>
      <w:pPr>
        <w:widowControl/>
        <w:spacing w:line="360" w:lineRule="auto"/>
        <w:ind w:firstLine="420" w:firstLineChars="200"/>
        <w:rPr>
          <w:kern w:val="0"/>
          <w:szCs w:val="21"/>
        </w:rPr>
      </w:pPr>
      <w:r>
        <w:rPr>
          <w:kern w:val="0"/>
          <w:szCs w:val="21"/>
        </w:rPr>
        <w:t>1、理论联系实际，注重培养学生分析和解决电子信息工程领域相关的复杂工程问题的能力。</w:t>
      </w:r>
    </w:p>
    <w:p>
      <w:pPr>
        <w:widowControl/>
        <w:spacing w:line="360" w:lineRule="auto"/>
        <w:ind w:firstLine="420" w:firstLineChars="200"/>
        <w:rPr>
          <w:kern w:val="0"/>
          <w:szCs w:val="21"/>
        </w:rPr>
      </w:pPr>
      <w:r>
        <w:rPr>
          <w:kern w:val="0"/>
          <w:szCs w:val="21"/>
        </w:rPr>
        <w:t>2、加强过程指导与监控，督促学生按照进度计划完成各阶段工作，确保实习任务顺利完成。</w:t>
      </w:r>
      <w:r>
        <w:rPr>
          <w:szCs w:val="21"/>
        </w:rPr>
        <w:t>出现问题，教师要引导学生独立分析、解决，不得包办代替。</w:t>
      </w:r>
    </w:p>
    <w:p>
      <w:pPr>
        <w:widowControl/>
        <w:spacing w:line="360" w:lineRule="auto"/>
        <w:ind w:firstLine="420" w:firstLineChars="200"/>
        <w:rPr>
          <w:szCs w:val="21"/>
        </w:rPr>
      </w:pPr>
      <w:r>
        <w:rPr>
          <w:kern w:val="0"/>
          <w:szCs w:val="21"/>
        </w:rPr>
        <w:t>3、采用过程考核、成果考核、答辩考核等多种形式相结合的考核方法，引导学生按时、保质保量地完成任务。</w:t>
      </w:r>
    </w:p>
    <w:p>
      <w:pPr>
        <w:widowControl/>
        <w:snapToGrid w:val="0"/>
        <w:spacing w:before="156" w:beforeLines="50" w:line="400" w:lineRule="exact"/>
        <w:jc w:val="left"/>
        <w:rPr>
          <w:b/>
          <w:bCs/>
          <w:szCs w:val="21"/>
        </w:rPr>
      </w:pPr>
      <w:r>
        <w:rPr>
          <w:b/>
          <w:bCs/>
          <w:szCs w:val="21"/>
        </w:rPr>
        <w:t xml:space="preserve">七、参考文献 </w:t>
      </w:r>
    </w:p>
    <w:p>
      <w:pPr>
        <w:widowControl/>
        <w:snapToGrid w:val="0"/>
        <w:spacing w:line="360" w:lineRule="auto"/>
        <w:jc w:val="left"/>
        <w:rPr>
          <w:kern w:val="0"/>
          <w:szCs w:val="21"/>
        </w:rPr>
      </w:pPr>
      <w:r>
        <w:rPr>
          <w:kern w:val="0"/>
          <w:szCs w:val="21"/>
        </w:rPr>
        <w:t xml:space="preserve">1. 《电子工艺实习教程》，郭云玲，颜芳编著，机械工业出版社，2018 </w:t>
      </w:r>
    </w:p>
    <w:p>
      <w:pPr>
        <w:widowControl/>
        <w:snapToGrid w:val="0"/>
        <w:spacing w:line="360" w:lineRule="auto"/>
        <w:jc w:val="left"/>
        <w:rPr>
          <w:kern w:val="0"/>
          <w:szCs w:val="21"/>
        </w:rPr>
      </w:pPr>
      <w:r>
        <w:rPr>
          <w:szCs w:val="21"/>
        </w:rPr>
        <w:t xml:space="preserve">2. </w:t>
      </w:r>
      <w:r>
        <w:rPr>
          <w:kern w:val="0"/>
          <w:szCs w:val="21"/>
        </w:rPr>
        <w:t>《数字电子技术基础》（第 3版），杨颂华编著，西安电子科技大学出版社，2018</w:t>
      </w:r>
    </w:p>
    <w:p>
      <w:pPr>
        <w:widowControl/>
        <w:snapToGrid w:val="0"/>
        <w:spacing w:line="360" w:lineRule="auto"/>
        <w:jc w:val="left"/>
        <w:rPr>
          <w:kern w:val="0"/>
          <w:szCs w:val="21"/>
        </w:rPr>
      </w:pPr>
      <w:r>
        <w:rPr>
          <w:szCs w:val="21"/>
        </w:rPr>
        <w:t xml:space="preserve">3. </w:t>
      </w:r>
      <w:r>
        <w:rPr>
          <w:kern w:val="0"/>
          <w:szCs w:val="21"/>
        </w:rPr>
        <w:t>《模拟电子技术基础》（第 5版），童诗白、华成英编著，高等教育出版社，2019</w:t>
      </w:r>
    </w:p>
    <w:p>
      <w:pPr>
        <w:widowControl/>
        <w:snapToGrid w:val="0"/>
        <w:spacing w:line="360" w:lineRule="auto"/>
        <w:jc w:val="left"/>
        <w:rPr>
          <w:kern w:val="0"/>
          <w:szCs w:val="21"/>
        </w:rPr>
      </w:pPr>
      <w:r>
        <w:rPr>
          <w:kern w:val="0"/>
          <w:szCs w:val="21"/>
        </w:rPr>
        <w:t>4.《单片机原理与接口技术》，</w:t>
      </w:r>
      <w:r>
        <w:fldChar w:fldCharType="begin"/>
      </w:r>
      <w:r>
        <w:instrText xml:space="preserve"> HYPERLINK "https://book.jd.com/writer/%E6%A1%91%E8%83%9C%E4%B8%BE_1.html" \t "https://item.jd.com/_blank" </w:instrText>
      </w:r>
      <w:r>
        <w:fldChar w:fldCharType="separate"/>
      </w:r>
      <w:r>
        <w:rPr>
          <w:kern w:val="0"/>
          <w:szCs w:val="21"/>
        </w:rPr>
        <w:t>桑胜举</w:t>
      </w:r>
      <w:r>
        <w:rPr>
          <w:kern w:val="0"/>
          <w:szCs w:val="21"/>
        </w:rPr>
        <w:fldChar w:fldCharType="end"/>
      </w:r>
      <w:r>
        <w:rPr>
          <w:kern w:val="0"/>
          <w:szCs w:val="21"/>
        </w:rPr>
        <w:t xml:space="preserve">编著，电子工业出版社，2018 </w:t>
      </w:r>
    </w:p>
    <w:p>
      <w:pPr>
        <w:widowControl/>
        <w:snapToGrid w:val="0"/>
        <w:spacing w:line="360" w:lineRule="auto"/>
        <w:jc w:val="left"/>
        <w:rPr>
          <w:kern w:val="0"/>
          <w:szCs w:val="21"/>
        </w:rPr>
      </w:pPr>
      <w:r>
        <w:rPr>
          <w:kern w:val="0"/>
          <w:szCs w:val="21"/>
        </w:rPr>
        <w:t>5.《通信原理》，</w:t>
      </w:r>
      <w:r>
        <w:fldChar w:fldCharType="begin"/>
      </w:r>
      <w:r>
        <w:instrText xml:space="preserve"> HYPERLINK "https://book.jd.com/writer/%E6%A8%8A%E6%98%8C%E4%BF%A1%20%E6%9B%B9%E4%B8%BD%E5%A8%9C_1.html" \t "https://item.jd.com/_blank" </w:instrText>
      </w:r>
      <w:r>
        <w:fldChar w:fldCharType="separate"/>
      </w:r>
      <w:r>
        <w:rPr>
          <w:kern w:val="0"/>
          <w:szCs w:val="21"/>
        </w:rPr>
        <w:t>樊昌信、曹丽娜</w:t>
      </w:r>
      <w:r>
        <w:rPr>
          <w:kern w:val="0"/>
          <w:szCs w:val="21"/>
        </w:rPr>
        <w:fldChar w:fldCharType="end"/>
      </w:r>
      <w:r>
        <w:rPr>
          <w:kern w:val="0"/>
          <w:szCs w:val="21"/>
        </w:rPr>
        <w:t xml:space="preserve">编著，国防工业出版社，2018 </w:t>
      </w:r>
    </w:p>
    <w:p>
      <w:pPr>
        <w:widowControl/>
        <w:snapToGrid w:val="0"/>
        <w:spacing w:line="360" w:lineRule="auto"/>
        <w:jc w:val="left"/>
        <w:rPr>
          <w:kern w:val="0"/>
          <w:szCs w:val="21"/>
        </w:rPr>
      </w:pPr>
      <w:r>
        <w:rPr>
          <w:kern w:val="0"/>
          <w:szCs w:val="21"/>
        </w:rPr>
        <w:t>6.《企业生产管理》，孙成志编著，东北财经大学出版社，2018</w:t>
      </w:r>
    </w:p>
    <w:p>
      <w:pPr>
        <w:widowControl/>
        <w:snapToGrid w:val="0"/>
        <w:spacing w:line="360" w:lineRule="auto"/>
        <w:jc w:val="left"/>
        <w:rPr>
          <w:kern w:val="0"/>
          <w:szCs w:val="21"/>
        </w:rPr>
      </w:pPr>
      <w:r>
        <w:rPr>
          <w:kern w:val="0"/>
          <w:szCs w:val="21"/>
        </w:rPr>
        <w:t>7.《常用低压电器原理及其控制技术》（第2版），</w:t>
      </w:r>
      <w:r>
        <w:fldChar w:fldCharType="begin"/>
      </w:r>
      <w:r>
        <w:instrText xml:space="preserve"> HYPERLINK "https://book.jd.com/writer/%E7%8E%8B%E4%BB%81%E7%A5%A5_1.html" \t "https://item.jd.com/_blank" </w:instrText>
      </w:r>
      <w:r>
        <w:fldChar w:fldCharType="separate"/>
      </w:r>
      <w:r>
        <w:rPr>
          <w:kern w:val="0"/>
          <w:szCs w:val="21"/>
        </w:rPr>
        <w:t>王仁祥</w:t>
      </w:r>
      <w:r>
        <w:rPr>
          <w:kern w:val="0"/>
          <w:szCs w:val="21"/>
        </w:rPr>
        <w:fldChar w:fldCharType="end"/>
      </w:r>
      <w:r>
        <w:rPr>
          <w:kern w:val="0"/>
          <w:szCs w:val="21"/>
        </w:rPr>
        <w:t>编著，机械工业出版社，2019</w:t>
      </w:r>
    </w:p>
    <w:p>
      <w:pPr>
        <w:widowControl/>
        <w:snapToGrid w:val="0"/>
        <w:spacing w:before="156" w:beforeLines="50" w:line="400" w:lineRule="exact"/>
        <w:jc w:val="left"/>
        <w:rPr>
          <w:b/>
          <w:bCs/>
          <w:szCs w:val="21"/>
        </w:rPr>
      </w:pPr>
      <w:r>
        <w:rPr>
          <w:b/>
          <w:bCs/>
          <w:szCs w:val="21"/>
        </w:rPr>
        <w:t>八、本课程与其它课程的联系</w:t>
      </w:r>
    </w:p>
    <w:p>
      <w:pPr>
        <w:spacing w:line="360" w:lineRule="auto"/>
        <w:ind w:firstLine="315" w:firstLineChars="150"/>
        <w:jc w:val="left"/>
      </w:pPr>
      <w:r>
        <w:t>《电子产品生产实习》的先修课程为电路，模拟电子技术，数字电子技术，信号与系统，通信原理等。为学生进行后续毕业设计以及今后从事与本专业相关的工作奠定实践动手能力以及分析和解决问题能力的基础。</w:t>
      </w:r>
    </w:p>
    <w:p>
      <w:pPr>
        <w:widowControl/>
        <w:snapToGrid w:val="0"/>
        <w:spacing w:line="400" w:lineRule="exact"/>
        <w:rPr>
          <w:b/>
          <w:bCs/>
          <w:szCs w:val="21"/>
        </w:rPr>
      </w:pPr>
    </w:p>
    <w:p>
      <w:pPr>
        <w:widowControl/>
        <w:snapToGrid w:val="0"/>
        <w:spacing w:line="400" w:lineRule="exact"/>
        <w:rPr>
          <w:szCs w:val="21"/>
        </w:rPr>
      </w:pPr>
      <w:r>
        <w:rPr>
          <w:b/>
          <w:bCs/>
          <w:szCs w:val="21"/>
        </w:rPr>
        <w:t>附录：课程思政素材</w:t>
      </w:r>
    </w:p>
    <w:tbl>
      <w:tblPr>
        <w:tblStyle w:val="15"/>
        <w:tblW w:w="79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72"/>
        <w:gridCol w:w="52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17" w:type="dxa"/>
            <w:vAlign w:val="center"/>
          </w:tcPr>
          <w:p>
            <w:pPr>
              <w:spacing w:line="320" w:lineRule="exact"/>
              <w:rPr>
                <w:b/>
                <w:bCs/>
                <w:kern w:val="0"/>
                <w:sz w:val="18"/>
                <w:szCs w:val="18"/>
              </w:rPr>
            </w:pPr>
            <w:r>
              <w:rPr>
                <w:b/>
                <w:bCs/>
                <w:kern w:val="0"/>
                <w:sz w:val="18"/>
                <w:szCs w:val="18"/>
              </w:rPr>
              <w:t>序号</w:t>
            </w:r>
          </w:p>
        </w:tc>
        <w:tc>
          <w:tcPr>
            <w:tcW w:w="1872" w:type="dxa"/>
            <w:vAlign w:val="center"/>
          </w:tcPr>
          <w:p>
            <w:pPr>
              <w:spacing w:line="320" w:lineRule="exact"/>
              <w:jc w:val="center"/>
              <w:rPr>
                <w:b/>
                <w:bCs/>
                <w:kern w:val="0"/>
                <w:sz w:val="18"/>
                <w:szCs w:val="18"/>
              </w:rPr>
            </w:pPr>
            <w:r>
              <w:rPr>
                <w:b/>
                <w:bCs/>
                <w:kern w:val="0"/>
                <w:sz w:val="18"/>
                <w:szCs w:val="18"/>
              </w:rPr>
              <w:t>课程思政素材</w:t>
            </w:r>
          </w:p>
        </w:tc>
        <w:tc>
          <w:tcPr>
            <w:tcW w:w="5244" w:type="dxa"/>
            <w:vAlign w:val="center"/>
          </w:tcPr>
          <w:p>
            <w:pPr>
              <w:spacing w:line="320" w:lineRule="exact"/>
              <w:jc w:val="center"/>
              <w:rPr>
                <w:b/>
                <w:bCs/>
                <w:kern w:val="0"/>
                <w:sz w:val="18"/>
                <w:szCs w:val="18"/>
              </w:rPr>
            </w:pPr>
            <w:r>
              <w:rPr>
                <w:b/>
                <w:bCs/>
                <w:kern w:val="0"/>
                <w:sz w:val="18"/>
                <w:szCs w:val="18"/>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1</w:t>
            </w:r>
          </w:p>
        </w:tc>
        <w:tc>
          <w:tcPr>
            <w:tcW w:w="1872" w:type="dxa"/>
            <w:vAlign w:val="center"/>
          </w:tcPr>
          <w:p>
            <w:pPr>
              <w:spacing w:line="320" w:lineRule="exact"/>
              <w:jc w:val="center"/>
              <w:rPr>
                <w:sz w:val="18"/>
                <w:szCs w:val="18"/>
              </w:rPr>
            </w:pPr>
            <w:r>
              <w:rPr>
                <w:sz w:val="18"/>
                <w:szCs w:val="18"/>
              </w:rPr>
              <w:t>职业道德与责任意识</w:t>
            </w:r>
          </w:p>
        </w:tc>
        <w:tc>
          <w:tcPr>
            <w:tcW w:w="5244" w:type="dxa"/>
            <w:vAlign w:val="center"/>
          </w:tcPr>
          <w:p>
            <w:pPr>
              <w:widowControl/>
              <w:spacing w:line="320" w:lineRule="exact"/>
              <w:jc w:val="left"/>
              <w:rPr>
                <w:sz w:val="18"/>
                <w:szCs w:val="18"/>
              </w:rPr>
            </w:pPr>
            <w:r>
              <w:rPr>
                <w:sz w:val="18"/>
                <w:szCs w:val="18"/>
              </w:rPr>
              <w:t>组织企业安全生产组织相关专家进行讲座，分享真实案例，引发学生对职业道德和责任意识的思考。通过小组讨论、角色扮演等互动形式，让学生深入了解职业道德的内涵，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2</w:t>
            </w:r>
          </w:p>
        </w:tc>
        <w:tc>
          <w:tcPr>
            <w:tcW w:w="1872" w:type="dxa"/>
            <w:vAlign w:val="center"/>
          </w:tcPr>
          <w:p>
            <w:pPr>
              <w:spacing w:line="320" w:lineRule="exact"/>
              <w:jc w:val="center"/>
              <w:rPr>
                <w:sz w:val="18"/>
                <w:szCs w:val="18"/>
              </w:rPr>
            </w:pPr>
            <w:r>
              <w:rPr>
                <w:sz w:val="18"/>
                <w:szCs w:val="18"/>
              </w:rPr>
              <w:t>创新意识</w:t>
            </w:r>
          </w:p>
        </w:tc>
        <w:tc>
          <w:tcPr>
            <w:tcW w:w="5244" w:type="dxa"/>
            <w:vAlign w:val="center"/>
          </w:tcPr>
          <w:p>
            <w:pPr>
              <w:widowControl/>
              <w:spacing w:line="320" w:lineRule="exact"/>
              <w:jc w:val="left"/>
              <w:rPr>
                <w:sz w:val="18"/>
                <w:szCs w:val="18"/>
              </w:rPr>
            </w:pPr>
            <w:r>
              <w:rPr>
                <w:sz w:val="18"/>
                <w:szCs w:val="18"/>
              </w:rPr>
              <w:t>结合焊接知识及操作工艺、元器件分类及识别等实习内容，培养学生的创新意识和科技发展观念。引导学生关注电子信息工程领域的最新技术发展趋势，并鼓励他们在实习过程中体现创新思维。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3</w:t>
            </w:r>
          </w:p>
        </w:tc>
        <w:tc>
          <w:tcPr>
            <w:tcW w:w="1872" w:type="dxa"/>
            <w:vAlign w:val="center"/>
          </w:tcPr>
          <w:p>
            <w:pPr>
              <w:spacing w:line="320" w:lineRule="exact"/>
              <w:jc w:val="center"/>
              <w:rPr>
                <w:sz w:val="18"/>
                <w:szCs w:val="18"/>
              </w:rPr>
            </w:pPr>
            <w:r>
              <w:rPr>
                <w:sz w:val="18"/>
                <w:szCs w:val="18"/>
              </w:rPr>
              <w:t>环境保护与可持续发展</w:t>
            </w:r>
          </w:p>
        </w:tc>
        <w:tc>
          <w:tcPr>
            <w:tcW w:w="5244" w:type="dxa"/>
            <w:vAlign w:val="center"/>
          </w:tcPr>
          <w:p>
            <w:pPr>
              <w:widowControl/>
              <w:spacing w:line="320" w:lineRule="exact"/>
              <w:jc w:val="left"/>
              <w:rPr>
                <w:sz w:val="18"/>
                <w:szCs w:val="18"/>
              </w:rPr>
            </w:pPr>
            <w:r>
              <w:rPr>
                <w:sz w:val="18"/>
                <w:szCs w:val="18"/>
              </w:rPr>
              <w:t>在介绍程控交换机的发展和电子产品制作与装配等实习内容中，关注电子信息工程领域工程实践对环境和社会可持续发展的影响。培养学生的环境意识，引导他们关注资源利用、废弃物处理等方面的环境保护问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4</w:t>
            </w:r>
          </w:p>
        </w:tc>
        <w:tc>
          <w:tcPr>
            <w:tcW w:w="1872" w:type="dxa"/>
            <w:vAlign w:val="center"/>
          </w:tcPr>
          <w:p>
            <w:pPr>
              <w:spacing w:line="320" w:lineRule="exact"/>
              <w:jc w:val="center"/>
              <w:rPr>
                <w:sz w:val="18"/>
                <w:szCs w:val="18"/>
              </w:rPr>
            </w:pPr>
            <w:r>
              <w:rPr>
                <w:sz w:val="18"/>
                <w:szCs w:val="18"/>
              </w:rPr>
              <w:t>团队合作与沟通能力</w:t>
            </w:r>
          </w:p>
        </w:tc>
        <w:tc>
          <w:tcPr>
            <w:tcW w:w="5244" w:type="dxa"/>
            <w:vAlign w:val="center"/>
          </w:tcPr>
          <w:p>
            <w:pPr>
              <w:widowControl/>
              <w:spacing w:line="320" w:lineRule="exact"/>
              <w:jc w:val="left"/>
              <w:rPr>
                <w:sz w:val="18"/>
                <w:szCs w:val="18"/>
              </w:rPr>
            </w:pPr>
            <w:r>
              <w:rPr>
                <w:sz w:val="18"/>
                <w:szCs w:val="18"/>
              </w:rPr>
              <w:t>以工业机器人硬件和编程、生产流水线作业等实习内容为背景，培养学生的团队合作和沟通能力。强调多学科背景下个人在团队中的角色和责任，以及有效沟通对于工程实践的重要性。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320" w:lineRule="exact"/>
              <w:jc w:val="center"/>
              <w:rPr>
                <w:kern w:val="0"/>
                <w:sz w:val="18"/>
                <w:szCs w:val="18"/>
              </w:rPr>
            </w:pPr>
            <w:r>
              <w:rPr>
                <w:kern w:val="0"/>
                <w:sz w:val="18"/>
                <w:szCs w:val="18"/>
              </w:rPr>
              <w:t>5</w:t>
            </w:r>
          </w:p>
        </w:tc>
        <w:tc>
          <w:tcPr>
            <w:tcW w:w="1872" w:type="dxa"/>
            <w:vAlign w:val="center"/>
          </w:tcPr>
          <w:p>
            <w:pPr>
              <w:spacing w:line="320" w:lineRule="exact"/>
              <w:jc w:val="center"/>
              <w:rPr>
                <w:sz w:val="18"/>
                <w:szCs w:val="18"/>
              </w:rPr>
            </w:pPr>
            <w:r>
              <w:rPr>
                <w:sz w:val="18"/>
                <w:szCs w:val="18"/>
              </w:rPr>
              <w:t>科技伦理与社会责任感</w:t>
            </w:r>
          </w:p>
        </w:tc>
        <w:tc>
          <w:tcPr>
            <w:tcW w:w="5244" w:type="dxa"/>
            <w:vAlign w:val="center"/>
          </w:tcPr>
          <w:p>
            <w:pPr>
              <w:widowControl/>
              <w:spacing w:line="320" w:lineRule="exact"/>
              <w:jc w:val="left"/>
              <w:rPr>
                <w:sz w:val="18"/>
                <w:szCs w:val="18"/>
              </w:rPr>
            </w:pPr>
            <w:r>
              <w:rPr>
                <w:sz w:val="18"/>
                <w:szCs w:val="18"/>
              </w:rPr>
              <w:t>结合无线路由器制作、蓝牙音箱、机器人制作等实习内容，探讨智能科技在社会中的应用和影响。引导学生思考智能科技对社会发展、生活方式以及个人隐私等方面的影响，并关注相关的伦理和法律问题。</w:t>
            </w:r>
          </w:p>
        </w:tc>
      </w:tr>
    </w:tbl>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tabs>
          <w:tab w:val="left" w:pos="4859"/>
        </w:tabs>
        <w:spacing w:line="400" w:lineRule="exact"/>
        <w:ind w:firstLine="420"/>
        <w:rPr>
          <w:bCs/>
          <w:szCs w:val="21"/>
        </w:rPr>
      </w:pPr>
    </w:p>
    <w:p>
      <w:pPr>
        <w:pStyle w:val="2"/>
        <w:rPr>
          <w:rStyle w:val="23"/>
          <w:b/>
          <w:bCs/>
          <w:lang w:val="zh-CN"/>
        </w:rPr>
      </w:pPr>
      <w:bookmarkStart w:id="652" w:name="_Toc17786"/>
      <w:bookmarkStart w:id="653" w:name="_Toc7302"/>
      <w:bookmarkStart w:id="654" w:name="_Toc12738"/>
      <w:bookmarkStart w:id="655" w:name="_Toc31261"/>
      <w:bookmarkStart w:id="656" w:name="_Toc14936"/>
      <w:bookmarkStart w:id="657" w:name="_Toc1347"/>
      <w:bookmarkStart w:id="658" w:name="_Toc5057"/>
      <w:bookmarkStart w:id="659" w:name="_Toc24439"/>
      <w:r>
        <w:rPr>
          <w:rStyle w:val="23"/>
          <w:b/>
          <w:bCs/>
          <w:lang w:val="zh-CN"/>
        </w:rPr>
        <w:t>通信原理课程设计</w:t>
      </w:r>
      <w:bookmarkEnd w:id="652"/>
      <w:bookmarkEnd w:id="653"/>
    </w:p>
    <w:bookmarkEnd w:id="654"/>
    <w:bookmarkEnd w:id="655"/>
    <w:bookmarkEnd w:id="656"/>
    <w:bookmarkEnd w:id="657"/>
    <w:bookmarkEnd w:id="658"/>
    <w:bookmarkEnd w:id="659"/>
    <w:p>
      <w:pPr>
        <w:snapToGrid w:val="0"/>
        <w:spacing w:line="360" w:lineRule="auto"/>
        <w:jc w:val="center"/>
        <w:rPr>
          <w:sz w:val="24"/>
        </w:rPr>
      </w:pPr>
      <w:r>
        <w:rPr>
          <w:sz w:val="24"/>
        </w:rPr>
        <w:t>（Communication Principles Design Practice）</w:t>
      </w:r>
    </w:p>
    <w:p>
      <w:pPr>
        <w:snapToGrid w:val="0"/>
        <w:spacing w:line="360" w:lineRule="auto"/>
        <w:jc w:val="center"/>
        <w:rPr>
          <w:b/>
          <w:szCs w:val="21"/>
        </w:rPr>
      </w:pPr>
    </w:p>
    <w:p>
      <w:pPr>
        <w:snapToGrid w:val="0"/>
        <w:spacing w:line="360" w:lineRule="auto"/>
        <w:jc w:val="center"/>
        <w:rPr>
          <w:b/>
          <w:szCs w:val="21"/>
        </w:rPr>
      </w:pPr>
      <w:r>
        <w:rPr>
          <w:b/>
          <w:szCs w:val="21"/>
        </w:rPr>
        <w:t>课程基本信息</w:t>
      </w:r>
    </w:p>
    <w:tbl>
      <w:tblPr>
        <w:tblStyle w:val="16"/>
        <w:tblW w:w="5001" w:type="pct"/>
        <w:tblInd w:w="-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38"/>
        <w:gridCol w:w="2650"/>
        <w:gridCol w:w="34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课程编号：</w:t>
            </w:r>
            <w:r>
              <w:rPr>
                <w:szCs w:val="21"/>
              </w:rPr>
              <w:t>04021554</w:t>
            </w:r>
          </w:p>
        </w:tc>
        <w:tc>
          <w:tcPr>
            <w:tcW w:w="1453" w:type="pct"/>
          </w:tcPr>
          <w:p>
            <w:pPr>
              <w:spacing w:line="300" w:lineRule="auto"/>
              <w:rPr>
                <w:b/>
                <w:bCs/>
                <w:szCs w:val="21"/>
              </w:rPr>
            </w:pPr>
            <w:r>
              <w:rPr>
                <w:b/>
                <w:bCs/>
                <w:szCs w:val="21"/>
              </w:rPr>
              <w:t>课程总学时：</w:t>
            </w:r>
            <w:r>
              <w:rPr>
                <w:szCs w:val="21"/>
              </w:rPr>
              <w:t>2周</w:t>
            </w:r>
          </w:p>
        </w:tc>
        <w:tc>
          <w:tcPr>
            <w:tcW w:w="1881" w:type="pct"/>
          </w:tcPr>
          <w:p>
            <w:pPr>
              <w:spacing w:line="300" w:lineRule="auto"/>
              <w:rPr>
                <w:b/>
                <w:bCs/>
                <w:szCs w:val="21"/>
              </w:rPr>
            </w:pPr>
            <w:r>
              <w:rPr>
                <w:b/>
                <w:bCs/>
                <w:szCs w:val="21"/>
              </w:rPr>
              <w:t xml:space="preserve">    实验学时：</w:t>
            </w:r>
            <w:r>
              <w:rPr>
                <w:szCs w:val="21"/>
              </w:rPr>
              <w:t>2周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课程性质：</w:t>
            </w:r>
            <w:r>
              <w:rPr>
                <w:kern w:val="0"/>
                <w:szCs w:val="21"/>
              </w:rPr>
              <w:t>必修</w:t>
            </w:r>
          </w:p>
        </w:tc>
        <w:tc>
          <w:tcPr>
            <w:tcW w:w="1453" w:type="pct"/>
          </w:tcPr>
          <w:p>
            <w:pPr>
              <w:spacing w:line="300" w:lineRule="auto"/>
              <w:rPr>
                <w:b/>
                <w:bCs/>
                <w:szCs w:val="21"/>
              </w:rPr>
            </w:pPr>
            <w:r>
              <w:rPr>
                <w:b/>
                <w:bCs/>
                <w:szCs w:val="21"/>
              </w:rPr>
              <w:t>课程属性:</w:t>
            </w:r>
            <w:r>
              <w:rPr>
                <w:szCs w:val="21"/>
              </w:rPr>
              <w:t>专业类</w:t>
            </w:r>
          </w:p>
        </w:tc>
        <w:tc>
          <w:tcPr>
            <w:tcW w:w="1881" w:type="pct"/>
          </w:tcPr>
          <w:p>
            <w:pPr>
              <w:spacing w:line="300" w:lineRule="auto"/>
              <w:rPr>
                <w:b/>
                <w:bCs/>
                <w:szCs w:val="21"/>
              </w:rPr>
            </w:pPr>
            <w:r>
              <w:rPr>
                <w:b/>
                <w:bCs/>
                <w:szCs w:val="21"/>
              </w:rPr>
              <w:t xml:space="preserve">    开设学期：</w:t>
            </w:r>
            <w:r>
              <w:rPr>
                <w:szCs w:val="21"/>
              </w:rPr>
              <w:t>第6学期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课程负责人：</w:t>
            </w:r>
            <w:r>
              <w:rPr>
                <w:szCs w:val="21"/>
              </w:rPr>
              <w:t>季宝杰</w:t>
            </w:r>
          </w:p>
        </w:tc>
        <w:tc>
          <w:tcPr>
            <w:tcW w:w="1453" w:type="pct"/>
          </w:tcPr>
          <w:p>
            <w:pPr>
              <w:widowControl/>
              <w:snapToGrid w:val="0"/>
              <w:spacing w:line="360" w:lineRule="auto"/>
              <w:jc w:val="left"/>
              <w:rPr>
                <w:szCs w:val="21"/>
              </w:rPr>
            </w:pPr>
            <w:r>
              <w:rPr>
                <w:b/>
                <w:bCs/>
                <w:szCs w:val="21"/>
              </w:rPr>
              <w:t>课程团队：</w:t>
            </w:r>
            <w:r>
              <w:rPr>
                <w:szCs w:val="21"/>
              </w:rPr>
              <w:t>左杏璇、姚准</w:t>
            </w:r>
          </w:p>
        </w:tc>
        <w:tc>
          <w:tcPr>
            <w:tcW w:w="1881" w:type="pct"/>
          </w:tcPr>
          <w:p>
            <w:pPr>
              <w:spacing w:line="300" w:lineRule="auto"/>
              <w:rPr>
                <w:b/>
                <w:bCs/>
                <w:szCs w:val="21"/>
              </w:rPr>
            </w:pPr>
            <w:r>
              <w:rPr>
                <w:b/>
                <w:bCs/>
                <w:szCs w:val="21"/>
              </w:rPr>
              <w:t xml:space="preserve">     授课语言：</w:t>
            </w:r>
            <w:r>
              <w:rPr>
                <w:szCs w:val="21"/>
              </w:rPr>
              <w:t>中文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ind w:right="-170" w:rightChars="-81"/>
              <w:rPr>
                <w:b/>
                <w:bCs/>
                <w:szCs w:val="21"/>
              </w:rPr>
            </w:pPr>
            <w:r>
              <w:rPr>
                <w:b/>
                <w:bCs/>
                <w:szCs w:val="21"/>
              </w:rPr>
              <w:t>适用专业：</w:t>
            </w:r>
            <w:r>
              <w:rPr>
                <w:szCs w:val="21"/>
              </w:rPr>
              <w:t>电子信息工程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对先修的要求：</w:t>
            </w:r>
            <w:r>
              <w:rPr>
                <w:bCs/>
                <w:szCs w:val="21"/>
              </w:rPr>
              <w:t>通信原理</w:t>
            </w:r>
            <w:r>
              <w:rPr>
                <w:szCs w:val="21"/>
              </w:rPr>
              <w:t>、高频电子线路、matlab/simulink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000" w:type="pct"/>
            <w:gridSpan w:val="3"/>
          </w:tcPr>
          <w:p>
            <w:pPr>
              <w:spacing w:line="300" w:lineRule="auto"/>
              <w:rPr>
                <w:b/>
                <w:bCs/>
                <w:szCs w:val="21"/>
              </w:rPr>
            </w:pPr>
            <w:r>
              <w:rPr>
                <w:b/>
                <w:bCs/>
                <w:szCs w:val="21"/>
              </w:rPr>
              <w:t>对后续的支撑：</w:t>
            </w:r>
            <w:r>
              <w:rPr>
                <w:szCs w:val="21"/>
              </w:rPr>
              <w:t>移动通信，毕业论文（设计）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666" w:type="pct"/>
          </w:tcPr>
          <w:p>
            <w:pPr>
              <w:spacing w:line="300" w:lineRule="auto"/>
              <w:rPr>
                <w:b/>
                <w:bCs/>
                <w:szCs w:val="21"/>
              </w:rPr>
            </w:pPr>
            <w:r>
              <w:rPr>
                <w:b/>
                <w:bCs/>
                <w:szCs w:val="21"/>
              </w:rPr>
              <w:t>主撰人：</w:t>
            </w:r>
            <w:r>
              <w:rPr>
                <w:szCs w:val="21"/>
              </w:rPr>
              <w:t>季宝杰</w:t>
            </w:r>
          </w:p>
        </w:tc>
        <w:tc>
          <w:tcPr>
            <w:tcW w:w="1453" w:type="pct"/>
          </w:tcPr>
          <w:p>
            <w:pPr>
              <w:spacing w:line="300" w:lineRule="auto"/>
              <w:rPr>
                <w:b/>
                <w:bCs/>
                <w:szCs w:val="21"/>
              </w:rPr>
            </w:pPr>
            <w:r>
              <w:rPr>
                <w:b/>
                <w:bCs/>
                <w:szCs w:val="21"/>
              </w:rPr>
              <w:t>审核人：</w:t>
            </w:r>
          </w:p>
        </w:tc>
        <w:tc>
          <w:tcPr>
            <w:tcW w:w="1881" w:type="pct"/>
          </w:tcPr>
          <w:p>
            <w:pPr>
              <w:spacing w:line="300" w:lineRule="auto"/>
              <w:rPr>
                <w:b/>
                <w:bCs/>
                <w:szCs w:val="21"/>
              </w:rPr>
            </w:pPr>
            <w:r>
              <w:rPr>
                <w:b/>
                <w:bCs/>
                <w:szCs w:val="21"/>
              </w:rPr>
              <w:t>大纲制定（修订）日期：2023</w:t>
            </w:r>
          </w:p>
        </w:tc>
      </w:tr>
    </w:tbl>
    <w:p>
      <w:pPr>
        <w:widowControl/>
        <w:snapToGrid w:val="0"/>
        <w:spacing w:line="360" w:lineRule="auto"/>
        <w:jc w:val="left"/>
        <w:rPr>
          <w:szCs w:val="21"/>
        </w:rPr>
      </w:pPr>
    </w:p>
    <w:p>
      <w:pPr>
        <w:widowControl/>
        <w:snapToGrid w:val="0"/>
        <w:spacing w:before="156" w:beforeLines="50" w:line="400" w:lineRule="exact"/>
        <w:jc w:val="left"/>
        <w:rPr>
          <w:b/>
          <w:bCs/>
          <w:szCs w:val="21"/>
        </w:rPr>
      </w:pPr>
      <w:r>
        <w:rPr>
          <w:b/>
          <w:bCs/>
          <w:szCs w:val="21"/>
        </w:rPr>
        <w:t>一、课程简介/课程目标</w:t>
      </w:r>
    </w:p>
    <w:p>
      <w:pPr>
        <w:spacing w:line="400" w:lineRule="exact"/>
        <w:ind w:firstLine="420" w:firstLineChars="200"/>
      </w:pPr>
      <w:r>
        <w:t>《通信原理课程设计》是电子信息工程业通信原理后续实践环节。通过本课程设计巩固并扩展通信原理课程的基本概念、基本理论、分析方法和实现方法。结合MATLAB技术和数字通信技术，学习现代数字通信系统的仿真建模和设计方法，使学生能有效地将理论和实际紧密结合，培养创新思维和设计能力，增强软件编程实现能力和解决实际问题的能力。</w:t>
      </w:r>
    </w:p>
    <w:p>
      <w:pPr>
        <w:spacing w:line="400" w:lineRule="exact"/>
        <w:ind w:firstLine="422" w:firstLineChars="200"/>
        <w:rPr>
          <w:rFonts w:eastAsia="楷体_GB2312"/>
          <w:sz w:val="28"/>
          <w:szCs w:val="28"/>
          <w:shd w:val="clear" w:color="auto" w:fill="FFFFFF"/>
        </w:rPr>
      </w:pPr>
      <w:r>
        <w:rPr>
          <w:b/>
          <w:bCs/>
        </w:rPr>
        <w:t>课程目标 1：</w:t>
      </w:r>
      <w:r>
        <w:t>使学生在认真消化通信基本理论的基础上，对信息产生、变化和传输的过程和环节进行分析，能根据给定条件对通信系统进行有效性和可靠性分析。</w:t>
      </w:r>
    </w:p>
    <w:p>
      <w:pPr>
        <w:spacing w:line="400" w:lineRule="exact"/>
        <w:ind w:firstLine="422" w:firstLineChars="200"/>
      </w:pPr>
      <w:r>
        <w:rPr>
          <w:b/>
          <w:bCs/>
        </w:rPr>
        <w:t>课程目标2：</w:t>
      </w:r>
      <w:r>
        <w:rPr>
          <w:bCs/>
        </w:rPr>
        <w:t>能够</w:t>
      </w:r>
      <w:r>
        <w:t>根据通信系统的设计指标进行需求分析，设计通信系统的框图结构、过程、环节，加强学生解决实际问题的能力。</w:t>
      </w:r>
    </w:p>
    <w:p>
      <w:pPr>
        <w:spacing w:line="400" w:lineRule="exact"/>
        <w:ind w:firstLine="422" w:firstLineChars="200"/>
      </w:pPr>
      <w:r>
        <w:rPr>
          <w:b/>
          <w:bCs/>
        </w:rPr>
        <w:t>课程目标3：</w:t>
      </w:r>
      <w:r>
        <w:t>培养学生创新意识，采用科学方法实现信息获取与传输的实验方案，通过信息综合得到合理有效结论。</w:t>
      </w:r>
    </w:p>
    <w:p>
      <w:pPr>
        <w:widowControl/>
        <w:snapToGrid w:val="0"/>
        <w:spacing w:before="156" w:beforeLines="50" w:line="400" w:lineRule="exact"/>
        <w:jc w:val="left"/>
        <w:rPr>
          <w:b/>
          <w:bCs/>
          <w:szCs w:val="21"/>
        </w:rPr>
      </w:pPr>
      <w:r>
        <w:rPr>
          <w:b/>
          <w:bCs/>
          <w:szCs w:val="21"/>
        </w:rPr>
        <w:t>二、课程目标与毕业要求的关系</w:t>
      </w:r>
    </w:p>
    <w:p>
      <w:pPr>
        <w:widowControl/>
        <w:jc w:val="center"/>
      </w:pPr>
      <w:r>
        <w:rPr>
          <w:b/>
          <w:kern w:val="0"/>
          <w:szCs w:val="21"/>
          <w:lang w:bidi="ar"/>
        </w:rPr>
        <w:t>表1课程目标与毕业要求的关系</w:t>
      </w:r>
    </w:p>
    <w:tbl>
      <w:tblPr>
        <w:tblStyle w:val="15"/>
        <w:tblpPr w:leftFromText="180" w:rightFromText="180" w:vertAnchor="text" w:horzAnchor="page" w:tblpX="1944" w:tblpY="122"/>
        <w:tblOverlap w:val="never"/>
        <w:tblW w:w="79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5148"/>
        <w:gridCol w:w="1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trPr>
        <w:tc>
          <w:tcPr>
            <w:tcW w:w="1129" w:type="dxa"/>
          </w:tcPr>
          <w:p>
            <w:pPr>
              <w:widowControl/>
              <w:snapToGrid w:val="0"/>
              <w:spacing w:before="156" w:beforeLines="50" w:line="400" w:lineRule="exact"/>
              <w:jc w:val="center"/>
              <w:rPr>
                <w:b/>
                <w:szCs w:val="21"/>
              </w:rPr>
            </w:pPr>
            <w:r>
              <w:rPr>
                <w:b/>
                <w:szCs w:val="21"/>
              </w:rPr>
              <w:t>课程目标</w:t>
            </w:r>
          </w:p>
        </w:tc>
        <w:tc>
          <w:tcPr>
            <w:tcW w:w="5148" w:type="dxa"/>
          </w:tcPr>
          <w:p>
            <w:pPr>
              <w:widowControl/>
              <w:snapToGrid w:val="0"/>
              <w:spacing w:before="156" w:beforeLines="50" w:line="400" w:lineRule="exact"/>
              <w:jc w:val="center"/>
              <w:rPr>
                <w:b/>
                <w:szCs w:val="21"/>
              </w:rPr>
            </w:pPr>
            <w:r>
              <w:rPr>
                <w:b/>
                <w:szCs w:val="21"/>
              </w:rPr>
              <w:t>毕业要求指标点</w:t>
            </w:r>
          </w:p>
        </w:tc>
        <w:tc>
          <w:tcPr>
            <w:tcW w:w="1699" w:type="dxa"/>
          </w:tcPr>
          <w:p>
            <w:pPr>
              <w:widowControl/>
              <w:snapToGrid w:val="0"/>
              <w:spacing w:before="156" w:beforeLines="50" w:line="400" w:lineRule="exact"/>
              <w:jc w:val="center"/>
              <w:rPr>
                <w:b/>
                <w:szCs w:val="21"/>
              </w:rPr>
            </w:pPr>
            <w:r>
              <w:rPr>
                <w:b/>
                <w:szCs w:val="21"/>
              </w:rPr>
              <w:t>毕业要求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9" w:hRule="atLeast"/>
        </w:trPr>
        <w:tc>
          <w:tcPr>
            <w:tcW w:w="1129" w:type="dxa"/>
            <w:vAlign w:val="center"/>
          </w:tcPr>
          <w:p>
            <w:pPr>
              <w:widowControl/>
              <w:snapToGrid w:val="0"/>
              <w:spacing w:before="156" w:beforeLines="50" w:line="400" w:lineRule="exact"/>
              <w:jc w:val="center"/>
              <w:rPr>
                <w:bCs/>
                <w:szCs w:val="21"/>
              </w:rPr>
            </w:pPr>
            <w:r>
              <w:rPr>
                <w:bCs/>
                <w:szCs w:val="21"/>
              </w:rPr>
              <w:t>1</w:t>
            </w:r>
          </w:p>
        </w:tc>
        <w:tc>
          <w:tcPr>
            <w:tcW w:w="5148" w:type="dxa"/>
            <w:vAlign w:val="center"/>
          </w:tcPr>
          <w:p>
            <w:pPr>
              <w:widowControl/>
              <w:snapToGrid w:val="0"/>
              <w:spacing w:before="156" w:beforeLines="50"/>
              <w:rPr>
                <w:bCs/>
                <w:sz w:val="18"/>
                <w:szCs w:val="18"/>
              </w:rPr>
            </w:pPr>
            <w:r>
              <w:rPr>
                <w:bCs/>
                <w:sz w:val="18"/>
                <w:szCs w:val="18"/>
              </w:rPr>
              <w:t>2.3 能综合运用电子信息工程领域基本原理和方法，系统考虑多种影响因素，分析课题、信息处理、嵌入式系统等方面的复杂工程问题，选择和优化问题的解决方案。</w:t>
            </w:r>
          </w:p>
        </w:tc>
        <w:tc>
          <w:tcPr>
            <w:tcW w:w="1699" w:type="dxa"/>
            <w:vAlign w:val="center"/>
          </w:tcPr>
          <w:p>
            <w:pPr>
              <w:widowControl/>
              <w:tabs>
                <w:tab w:val="left" w:pos="530"/>
              </w:tabs>
              <w:snapToGrid w:val="0"/>
              <w:spacing w:before="156" w:beforeLines="50"/>
              <w:rPr>
                <w:bCs/>
                <w:sz w:val="18"/>
                <w:szCs w:val="18"/>
              </w:rPr>
            </w:pPr>
            <w:r>
              <w:rPr>
                <w:kern w:val="0"/>
                <w:sz w:val="18"/>
                <w:szCs w:val="18"/>
              </w:rPr>
              <w:t>2.问题分析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trPr>
        <w:tc>
          <w:tcPr>
            <w:tcW w:w="1129" w:type="dxa"/>
            <w:vAlign w:val="center"/>
          </w:tcPr>
          <w:p>
            <w:pPr>
              <w:widowControl/>
              <w:snapToGrid w:val="0"/>
              <w:spacing w:before="156" w:beforeLines="50" w:line="400" w:lineRule="exact"/>
              <w:jc w:val="center"/>
              <w:rPr>
                <w:bCs/>
                <w:szCs w:val="21"/>
              </w:rPr>
            </w:pPr>
            <w:r>
              <w:rPr>
                <w:bCs/>
                <w:szCs w:val="21"/>
              </w:rPr>
              <w:t>2</w:t>
            </w:r>
          </w:p>
        </w:tc>
        <w:tc>
          <w:tcPr>
            <w:tcW w:w="5148" w:type="dxa"/>
            <w:vAlign w:val="center"/>
          </w:tcPr>
          <w:p>
            <w:pPr>
              <w:widowControl/>
              <w:snapToGrid w:val="0"/>
              <w:spacing w:before="156" w:beforeLines="50"/>
              <w:rPr>
                <w:bCs/>
                <w:sz w:val="18"/>
                <w:szCs w:val="18"/>
              </w:rPr>
            </w:pPr>
            <w:r>
              <w:rPr>
                <w:bCs/>
                <w:sz w:val="18"/>
                <w:szCs w:val="18"/>
              </w:rPr>
              <w:t>指标点3.3 能够完成课题系统和信息处理系统等方面系统开发及产品的工艺流程设计，并在设计中体现创新意识。</w:t>
            </w:r>
          </w:p>
        </w:tc>
        <w:tc>
          <w:tcPr>
            <w:tcW w:w="1699" w:type="dxa"/>
            <w:vAlign w:val="center"/>
          </w:tcPr>
          <w:p>
            <w:pPr>
              <w:widowControl/>
              <w:tabs>
                <w:tab w:val="left" w:pos="530"/>
              </w:tabs>
              <w:snapToGrid w:val="0"/>
              <w:spacing w:before="156" w:beforeLines="50"/>
              <w:rPr>
                <w:bCs/>
                <w:sz w:val="18"/>
                <w:szCs w:val="18"/>
              </w:rPr>
            </w:pPr>
            <w:r>
              <w:rPr>
                <w:kern w:val="0"/>
                <w:sz w:val="18"/>
                <w:szCs w:val="18"/>
              </w:rPr>
              <w:t>3.设计/开发解决方案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3" w:hRule="atLeast"/>
        </w:trPr>
        <w:tc>
          <w:tcPr>
            <w:tcW w:w="1129" w:type="dxa"/>
            <w:vAlign w:val="center"/>
          </w:tcPr>
          <w:p>
            <w:pPr>
              <w:widowControl/>
              <w:snapToGrid w:val="0"/>
              <w:spacing w:before="156" w:beforeLines="50" w:line="400" w:lineRule="exact"/>
              <w:jc w:val="center"/>
              <w:rPr>
                <w:bCs/>
                <w:szCs w:val="21"/>
              </w:rPr>
            </w:pPr>
            <w:r>
              <w:rPr>
                <w:bCs/>
                <w:szCs w:val="21"/>
              </w:rPr>
              <w:t>3</w:t>
            </w:r>
          </w:p>
        </w:tc>
        <w:tc>
          <w:tcPr>
            <w:tcW w:w="5148" w:type="dxa"/>
            <w:vAlign w:val="center"/>
          </w:tcPr>
          <w:p>
            <w:pPr>
              <w:widowControl/>
              <w:snapToGrid w:val="0"/>
              <w:spacing w:before="156" w:beforeLines="50"/>
              <w:rPr>
                <w:bCs/>
                <w:sz w:val="18"/>
                <w:szCs w:val="18"/>
              </w:rPr>
            </w:pPr>
            <w:r>
              <w:rPr>
                <w:bCs/>
                <w:sz w:val="18"/>
                <w:szCs w:val="18"/>
              </w:rPr>
              <w:t>4.2 能够根据课题系统和信息处理系统等领域信息获取与处理方面的系统特征及其应用需求，选择研究路线，设计实验方案。</w:t>
            </w:r>
          </w:p>
        </w:tc>
        <w:tc>
          <w:tcPr>
            <w:tcW w:w="1699" w:type="dxa"/>
            <w:vAlign w:val="center"/>
          </w:tcPr>
          <w:p>
            <w:pPr>
              <w:widowControl/>
              <w:tabs>
                <w:tab w:val="left" w:pos="530"/>
              </w:tabs>
              <w:snapToGrid w:val="0"/>
              <w:spacing w:before="156" w:beforeLines="50"/>
              <w:rPr>
                <w:bCs/>
                <w:sz w:val="18"/>
                <w:szCs w:val="18"/>
              </w:rPr>
            </w:pPr>
            <w:r>
              <w:rPr>
                <w:kern w:val="0"/>
                <w:sz w:val="18"/>
                <w:szCs w:val="18"/>
              </w:rPr>
              <w:t>4.研究</w:t>
            </w:r>
          </w:p>
        </w:tc>
      </w:tr>
    </w:tbl>
    <w:p>
      <w:pPr>
        <w:widowControl/>
        <w:snapToGrid w:val="0"/>
        <w:spacing w:before="156" w:beforeLines="50" w:line="400" w:lineRule="exact"/>
        <w:jc w:val="left"/>
        <w:rPr>
          <w:b/>
          <w:bCs/>
          <w:szCs w:val="21"/>
        </w:rPr>
      </w:pPr>
      <w:r>
        <w:rPr>
          <w:b/>
          <w:bCs/>
          <w:szCs w:val="21"/>
        </w:rPr>
        <w:t>三、课程教学内容与课程目标的对应关系</w:t>
      </w:r>
    </w:p>
    <w:p>
      <w:pPr>
        <w:widowControl/>
        <w:jc w:val="center"/>
      </w:pPr>
      <w:r>
        <w:rPr>
          <w:b/>
          <w:kern w:val="0"/>
          <w:szCs w:val="21"/>
          <w:lang w:bidi="ar"/>
        </w:rPr>
        <w:t>表2</w:t>
      </w:r>
      <w:r>
        <w:rPr>
          <w:b/>
          <w:szCs w:val="21"/>
        </w:rPr>
        <w:t>课程教学内容与课程目标的对应关系</w:t>
      </w:r>
    </w:p>
    <w:tbl>
      <w:tblPr>
        <w:tblStyle w:val="1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8"/>
        <w:gridCol w:w="2394"/>
        <w:gridCol w:w="2589"/>
        <w:gridCol w:w="1402"/>
        <w:gridCol w:w="667"/>
        <w:gridCol w:w="13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8" w:hRule="atLeast"/>
        </w:trPr>
        <w:tc>
          <w:tcPr>
            <w:tcW w:w="260" w:type="pct"/>
          </w:tcPr>
          <w:p>
            <w:pPr>
              <w:widowControl/>
              <w:jc w:val="center"/>
              <w:rPr>
                <w:b/>
                <w:kern w:val="0"/>
                <w:szCs w:val="21"/>
                <w:lang w:bidi="ar"/>
              </w:rPr>
            </w:pPr>
            <w:r>
              <w:rPr>
                <w:b/>
                <w:kern w:val="0"/>
                <w:szCs w:val="21"/>
                <w:lang w:bidi="ar"/>
              </w:rPr>
              <w:t>序号</w:t>
            </w:r>
          </w:p>
        </w:tc>
        <w:tc>
          <w:tcPr>
            <w:tcW w:w="1342" w:type="pct"/>
            <w:vAlign w:val="center"/>
          </w:tcPr>
          <w:p>
            <w:pPr>
              <w:widowControl/>
              <w:jc w:val="center"/>
              <w:rPr>
                <w:szCs w:val="21"/>
              </w:rPr>
            </w:pPr>
            <w:r>
              <w:rPr>
                <w:b/>
                <w:kern w:val="0"/>
                <w:szCs w:val="21"/>
                <w:lang w:bidi="ar"/>
              </w:rPr>
              <w:t>教学</w:t>
            </w:r>
          </w:p>
          <w:p>
            <w:pPr>
              <w:widowControl/>
              <w:jc w:val="center"/>
              <w:rPr>
                <w:kern w:val="0"/>
                <w:szCs w:val="21"/>
                <w:lang w:bidi="ar"/>
              </w:rPr>
            </w:pPr>
            <w:r>
              <w:rPr>
                <w:b/>
                <w:kern w:val="0"/>
                <w:szCs w:val="21"/>
                <w:lang w:bidi="ar"/>
              </w:rPr>
              <w:t>内容</w:t>
            </w:r>
          </w:p>
        </w:tc>
        <w:tc>
          <w:tcPr>
            <w:tcW w:w="1449" w:type="pct"/>
            <w:vAlign w:val="center"/>
          </w:tcPr>
          <w:p>
            <w:pPr>
              <w:widowControl/>
              <w:jc w:val="center"/>
              <w:rPr>
                <w:kern w:val="0"/>
                <w:szCs w:val="21"/>
                <w:lang w:bidi="ar"/>
              </w:rPr>
            </w:pPr>
            <w:r>
              <w:rPr>
                <w:b/>
                <w:bCs/>
                <w:szCs w:val="21"/>
              </w:rPr>
              <w:t>教学重点和难点</w:t>
            </w:r>
          </w:p>
        </w:tc>
        <w:tc>
          <w:tcPr>
            <w:tcW w:w="798" w:type="pct"/>
            <w:vAlign w:val="center"/>
          </w:tcPr>
          <w:p>
            <w:pPr>
              <w:widowControl/>
              <w:jc w:val="center"/>
              <w:rPr>
                <w:b/>
                <w:bCs/>
                <w:szCs w:val="21"/>
              </w:rPr>
            </w:pPr>
            <w:r>
              <w:rPr>
                <w:b/>
                <w:bCs/>
                <w:szCs w:val="21"/>
              </w:rPr>
              <w:t>教学方式</w:t>
            </w:r>
          </w:p>
        </w:tc>
        <w:tc>
          <w:tcPr>
            <w:tcW w:w="395" w:type="pct"/>
            <w:vAlign w:val="center"/>
          </w:tcPr>
          <w:p>
            <w:pPr>
              <w:widowControl/>
              <w:jc w:val="center"/>
              <w:rPr>
                <w:b/>
                <w:bCs/>
                <w:szCs w:val="21"/>
              </w:rPr>
            </w:pPr>
            <w:r>
              <w:rPr>
                <w:b/>
                <w:bCs/>
                <w:kern w:val="0"/>
                <w:szCs w:val="21"/>
              </w:rPr>
              <w:t>实践学时</w:t>
            </w:r>
          </w:p>
        </w:tc>
        <w:tc>
          <w:tcPr>
            <w:tcW w:w="756" w:type="pct"/>
            <w:vAlign w:val="center"/>
          </w:tcPr>
          <w:p>
            <w:pPr>
              <w:widowControl/>
              <w:jc w:val="center"/>
              <w:rPr>
                <w:kern w:val="0"/>
                <w:szCs w:val="21"/>
                <w:lang w:bidi="ar"/>
              </w:rPr>
            </w:pPr>
            <w:r>
              <w:rPr>
                <w:b/>
                <w:kern w:val="0"/>
                <w:szCs w:val="21"/>
                <w:lang w:bidi="ar"/>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 w:type="pct"/>
          </w:tcPr>
          <w:p>
            <w:pPr>
              <w:pStyle w:val="35"/>
              <w:spacing w:before="22"/>
              <w:ind w:left="107"/>
              <w:rPr>
                <w:rFonts w:ascii="Times New Roman" w:hAnsi="Times New Roman" w:cs="Times New Roman"/>
                <w:sz w:val="21"/>
                <w:szCs w:val="21"/>
                <w:lang w:eastAsia="zh-CN"/>
              </w:rPr>
            </w:pPr>
            <w:r>
              <w:rPr>
                <w:rFonts w:ascii="Times New Roman" w:hAnsi="Times New Roman" w:cs="Times New Roman"/>
                <w:sz w:val="21"/>
                <w:szCs w:val="21"/>
                <w:lang w:eastAsia="zh-CN"/>
              </w:rPr>
              <w:t>1</w:t>
            </w:r>
          </w:p>
        </w:tc>
        <w:tc>
          <w:tcPr>
            <w:tcW w:w="1342" w:type="pct"/>
            <w:vAlign w:val="center"/>
          </w:tcPr>
          <w:p>
            <w:pPr>
              <w:pStyle w:val="35"/>
              <w:spacing w:before="22"/>
              <w:ind w:left="107"/>
              <w:rPr>
                <w:rFonts w:ascii="Times New Roman" w:hAnsi="Times New Roman" w:cs="Times New Roman"/>
                <w:sz w:val="18"/>
                <w:szCs w:val="18"/>
                <w:lang w:eastAsia="zh-CN" w:bidi="ar"/>
              </w:rPr>
            </w:pPr>
            <w:r>
              <w:rPr>
                <w:rFonts w:ascii="Times New Roman" w:hAnsi="Times New Roman" w:cs="Times New Roman"/>
                <w:sz w:val="18"/>
                <w:szCs w:val="18"/>
                <w:lang w:eastAsia="zh-CN"/>
              </w:rPr>
              <w:t>布置任务，分析研讨，收集、查阅文献资料</w:t>
            </w:r>
          </w:p>
        </w:tc>
        <w:tc>
          <w:tcPr>
            <w:tcW w:w="1449" w:type="pct"/>
            <w:vAlign w:val="center"/>
          </w:tcPr>
          <w:p>
            <w:pPr>
              <w:widowControl/>
              <w:jc w:val="left"/>
              <w:rPr>
                <w:kern w:val="0"/>
                <w:sz w:val="18"/>
                <w:szCs w:val="18"/>
              </w:rPr>
            </w:pPr>
            <w:r>
              <w:rPr>
                <w:kern w:val="0"/>
                <w:sz w:val="18"/>
                <w:szCs w:val="18"/>
              </w:rPr>
              <w:t>重点：根据通信原理课程设计任务，阅读相关的中英文资料，了解国内外进展及发展趋势。</w:t>
            </w:r>
          </w:p>
          <w:p>
            <w:pPr>
              <w:widowControl/>
              <w:jc w:val="left"/>
              <w:rPr>
                <w:kern w:val="0"/>
                <w:sz w:val="18"/>
                <w:szCs w:val="18"/>
                <w:lang w:bidi="ar"/>
              </w:rPr>
            </w:pPr>
            <w:r>
              <w:rPr>
                <w:kern w:val="0"/>
                <w:sz w:val="18"/>
                <w:szCs w:val="18"/>
              </w:rPr>
              <w:t>难点：明确通信原理课程设计任务要求、技术指标、熟悉设计任务及规程。</w:t>
            </w:r>
          </w:p>
        </w:tc>
        <w:tc>
          <w:tcPr>
            <w:tcW w:w="798" w:type="pct"/>
            <w:vAlign w:val="center"/>
          </w:tcPr>
          <w:p>
            <w:pPr>
              <w:widowControl/>
              <w:jc w:val="left"/>
              <w:rPr>
                <w:kern w:val="0"/>
                <w:sz w:val="18"/>
                <w:szCs w:val="18"/>
                <w:lang w:bidi="ar"/>
              </w:rPr>
            </w:pPr>
            <w:r>
              <w:rPr>
                <w:sz w:val="18"/>
                <w:szCs w:val="18"/>
              </w:rPr>
              <w:t>集中讲解、学生自主查阅资料、过程中予以指导</w:t>
            </w:r>
          </w:p>
        </w:tc>
        <w:tc>
          <w:tcPr>
            <w:tcW w:w="395" w:type="pct"/>
            <w:vAlign w:val="center"/>
          </w:tcPr>
          <w:p>
            <w:pPr>
              <w:widowControl/>
              <w:jc w:val="center"/>
              <w:rPr>
                <w:kern w:val="0"/>
                <w:sz w:val="18"/>
                <w:szCs w:val="18"/>
                <w:lang w:bidi="ar"/>
              </w:rPr>
            </w:pPr>
            <w:r>
              <w:rPr>
                <w:kern w:val="0"/>
                <w:sz w:val="18"/>
                <w:szCs w:val="18"/>
                <w:lang w:bidi="ar"/>
              </w:rPr>
              <w:t>2</w:t>
            </w:r>
          </w:p>
        </w:tc>
        <w:tc>
          <w:tcPr>
            <w:tcW w:w="756" w:type="pct"/>
            <w:vAlign w:val="center"/>
          </w:tcPr>
          <w:p>
            <w:pPr>
              <w:widowControl/>
              <w:jc w:val="center"/>
              <w:rPr>
                <w:kern w:val="0"/>
                <w:sz w:val="18"/>
                <w:szCs w:val="18"/>
                <w:lang w:bidi="ar"/>
              </w:rPr>
            </w:pPr>
            <w:r>
              <w:rPr>
                <w:kern w:val="0"/>
                <w:sz w:val="18"/>
                <w:szCs w:val="18"/>
                <w:lang w:bidi="ar"/>
              </w:rPr>
              <w:t>1、2，3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 w:type="pct"/>
          </w:tcPr>
          <w:p>
            <w:pPr>
              <w:widowControl/>
              <w:jc w:val="left"/>
              <w:rPr>
                <w:kern w:val="0"/>
                <w:szCs w:val="21"/>
                <w:lang w:bidi="ar"/>
              </w:rPr>
            </w:pPr>
            <w:r>
              <w:rPr>
                <w:kern w:val="0"/>
                <w:szCs w:val="21"/>
                <w:lang w:bidi="ar"/>
              </w:rPr>
              <w:t>2</w:t>
            </w:r>
          </w:p>
        </w:tc>
        <w:tc>
          <w:tcPr>
            <w:tcW w:w="1342"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确定通信原理设计方案</w:t>
            </w:r>
          </w:p>
        </w:tc>
        <w:tc>
          <w:tcPr>
            <w:tcW w:w="1449" w:type="pct"/>
            <w:vAlign w:val="center"/>
          </w:tcPr>
          <w:p>
            <w:pPr>
              <w:widowControl/>
              <w:rPr>
                <w:bCs/>
                <w:kern w:val="0"/>
                <w:sz w:val="18"/>
                <w:szCs w:val="18"/>
              </w:rPr>
            </w:pPr>
            <w:r>
              <w:rPr>
                <w:b/>
                <w:bCs/>
                <w:sz w:val="18"/>
                <w:szCs w:val="18"/>
              </w:rPr>
              <w:t>重点</w:t>
            </w:r>
            <w:r>
              <w:rPr>
                <w:sz w:val="18"/>
                <w:szCs w:val="18"/>
              </w:rPr>
              <w:t>：</w:t>
            </w:r>
            <w:r>
              <w:rPr>
                <w:kern w:val="0"/>
                <w:sz w:val="18"/>
                <w:szCs w:val="18"/>
                <w:lang w:bidi="ar"/>
              </w:rPr>
              <w:t>从通信原理设计要求出发，</w:t>
            </w:r>
            <w:r>
              <w:rPr>
                <w:bCs/>
                <w:kern w:val="0"/>
                <w:sz w:val="18"/>
                <w:szCs w:val="18"/>
              </w:rPr>
              <w:t>确定设计方案。</w:t>
            </w:r>
          </w:p>
          <w:p>
            <w:pPr>
              <w:widowControl/>
              <w:rPr>
                <w:kern w:val="0"/>
                <w:sz w:val="18"/>
                <w:szCs w:val="18"/>
                <w:lang w:bidi="ar"/>
              </w:rPr>
            </w:pPr>
            <w:r>
              <w:rPr>
                <w:b/>
                <w:bCs/>
                <w:sz w:val="18"/>
                <w:szCs w:val="18"/>
              </w:rPr>
              <w:t>难点</w:t>
            </w:r>
            <w:r>
              <w:rPr>
                <w:sz w:val="18"/>
                <w:szCs w:val="18"/>
              </w:rPr>
              <w:t>：</w:t>
            </w:r>
            <w:r>
              <w:rPr>
                <w:kern w:val="0"/>
                <w:sz w:val="18"/>
                <w:szCs w:val="18"/>
                <w:lang w:bidi="ar"/>
              </w:rPr>
              <w:t>对设计方案进行比较、分析和论证，并确定最终的方案。</w:t>
            </w:r>
          </w:p>
        </w:tc>
        <w:tc>
          <w:tcPr>
            <w:tcW w:w="798" w:type="pct"/>
            <w:vAlign w:val="center"/>
          </w:tcPr>
          <w:p>
            <w:pPr>
              <w:widowControl/>
              <w:jc w:val="left"/>
              <w:rPr>
                <w:kern w:val="0"/>
                <w:sz w:val="18"/>
                <w:szCs w:val="18"/>
                <w:lang w:bidi="ar"/>
              </w:rPr>
            </w:pPr>
            <w:r>
              <w:rPr>
                <w:sz w:val="18"/>
                <w:szCs w:val="18"/>
              </w:rPr>
              <w:t>集中讲解、指导</w:t>
            </w:r>
          </w:p>
        </w:tc>
        <w:tc>
          <w:tcPr>
            <w:tcW w:w="395" w:type="pct"/>
            <w:vAlign w:val="center"/>
          </w:tcPr>
          <w:p>
            <w:pPr>
              <w:widowControl/>
              <w:jc w:val="center"/>
              <w:rPr>
                <w:kern w:val="0"/>
                <w:sz w:val="18"/>
                <w:szCs w:val="18"/>
                <w:lang w:bidi="ar"/>
              </w:rPr>
            </w:pPr>
            <w:r>
              <w:rPr>
                <w:kern w:val="0"/>
                <w:sz w:val="18"/>
                <w:szCs w:val="18"/>
                <w:lang w:bidi="ar"/>
              </w:rPr>
              <w:t>5</w:t>
            </w:r>
          </w:p>
        </w:tc>
        <w:tc>
          <w:tcPr>
            <w:tcW w:w="756" w:type="pct"/>
            <w:vAlign w:val="center"/>
          </w:tcPr>
          <w:p>
            <w:pPr>
              <w:widowControl/>
              <w:jc w:val="center"/>
              <w:rPr>
                <w:kern w:val="0"/>
                <w:sz w:val="18"/>
                <w:szCs w:val="18"/>
                <w:lang w:bidi="ar"/>
              </w:rPr>
            </w:pPr>
            <w:r>
              <w:rPr>
                <w:kern w:val="0"/>
                <w:sz w:val="18"/>
                <w:szCs w:val="18"/>
                <w:lang w:bidi="ar"/>
              </w:rPr>
              <w:t>1，2，3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 w:type="pct"/>
          </w:tcPr>
          <w:p>
            <w:pPr>
              <w:pStyle w:val="31"/>
              <w:tabs>
                <w:tab w:val="left" w:pos="820"/>
              </w:tabs>
              <w:spacing w:before="105"/>
              <w:ind w:firstLine="408"/>
              <w:rPr>
                <w:spacing w:val="-3"/>
                <w:szCs w:val="21"/>
              </w:rPr>
            </w:pPr>
            <w:r>
              <w:rPr>
                <w:spacing w:val="-3"/>
                <w:szCs w:val="21"/>
              </w:rPr>
              <w:t>3</w:t>
            </w:r>
          </w:p>
        </w:tc>
        <w:tc>
          <w:tcPr>
            <w:tcW w:w="1342"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系统软件设计</w:t>
            </w:r>
          </w:p>
        </w:tc>
        <w:tc>
          <w:tcPr>
            <w:tcW w:w="1449" w:type="pct"/>
            <w:vAlign w:val="center"/>
          </w:tcPr>
          <w:p>
            <w:pPr>
              <w:widowControl/>
              <w:rPr>
                <w:sz w:val="18"/>
                <w:szCs w:val="18"/>
              </w:rPr>
            </w:pPr>
            <w:r>
              <w:rPr>
                <w:b/>
                <w:bCs/>
                <w:sz w:val="18"/>
                <w:szCs w:val="18"/>
              </w:rPr>
              <w:t>重点</w:t>
            </w:r>
            <w:r>
              <w:rPr>
                <w:sz w:val="18"/>
                <w:szCs w:val="18"/>
              </w:rPr>
              <w:t>：对通信原理进行模块化划分，通过MATLAB/SIMULINK软件进行各个模块设计。</w:t>
            </w:r>
          </w:p>
          <w:p>
            <w:pPr>
              <w:widowControl/>
              <w:rPr>
                <w:kern w:val="0"/>
                <w:sz w:val="18"/>
                <w:szCs w:val="18"/>
                <w:lang w:bidi="ar"/>
              </w:rPr>
            </w:pPr>
            <w:r>
              <w:rPr>
                <w:b/>
                <w:bCs/>
                <w:sz w:val="18"/>
                <w:szCs w:val="18"/>
              </w:rPr>
              <w:t>难点</w:t>
            </w:r>
            <w:r>
              <w:rPr>
                <w:sz w:val="18"/>
                <w:szCs w:val="18"/>
              </w:rPr>
              <w:t>：熟悉SIMULINK、</w:t>
            </w:r>
            <w:r>
              <w:rPr>
                <w:kern w:val="0"/>
                <w:sz w:val="18"/>
                <w:szCs w:val="18"/>
                <w:lang w:bidi="ar"/>
              </w:rPr>
              <w:t>层次化、模块化设计方法</w:t>
            </w:r>
          </w:p>
        </w:tc>
        <w:tc>
          <w:tcPr>
            <w:tcW w:w="798" w:type="pct"/>
            <w:vAlign w:val="center"/>
          </w:tcPr>
          <w:p>
            <w:pPr>
              <w:widowControl/>
              <w:jc w:val="left"/>
              <w:rPr>
                <w:kern w:val="0"/>
                <w:sz w:val="18"/>
                <w:szCs w:val="18"/>
                <w:lang w:bidi="ar"/>
              </w:rPr>
            </w:pPr>
            <w:r>
              <w:rPr>
                <w:bCs/>
                <w:kern w:val="0"/>
                <w:sz w:val="18"/>
                <w:szCs w:val="18"/>
              </w:rPr>
              <w:t>教师指导、学生自主设计</w:t>
            </w:r>
          </w:p>
        </w:tc>
        <w:tc>
          <w:tcPr>
            <w:tcW w:w="395" w:type="pct"/>
            <w:vAlign w:val="center"/>
          </w:tcPr>
          <w:p>
            <w:pPr>
              <w:widowControl/>
              <w:jc w:val="center"/>
              <w:rPr>
                <w:kern w:val="0"/>
                <w:sz w:val="18"/>
                <w:szCs w:val="18"/>
                <w:lang w:bidi="ar"/>
              </w:rPr>
            </w:pPr>
            <w:r>
              <w:rPr>
                <w:kern w:val="0"/>
                <w:sz w:val="18"/>
                <w:szCs w:val="18"/>
                <w:lang w:bidi="ar"/>
              </w:rPr>
              <w:t>4</w:t>
            </w:r>
          </w:p>
        </w:tc>
        <w:tc>
          <w:tcPr>
            <w:tcW w:w="756" w:type="pct"/>
            <w:vAlign w:val="center"/>
          </w:tcPr>
          <w:p>
            <w:pPr>
              <w:widowControl/>
              <w:jc w:val="center"/>
              <w:rPr>
                <w:kern w:val="0"/>
                <w:sz w:val="18"/>
                <w:szCs w:val="18"/>
                <w:lang w:bidi="ar"/>
              </w:rPr>
            </w:pPr>
            <w:r>
              <w:rPr>
                <w:kern w:val="0"/>
                <w:sz w:val="18"/>
                <w:szCs w:val="18"/>
                <w:lang w:bidi="ar"/>
              </w:rPr>
              <w:t>1，2,3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 w:type="pct"/>
          </w:tcPr>
          <w:p>
            <w:pPr>
              <w:widowControl/>
              <w:jc w:val="left"/>
              <w:rPr>
                <w:kern w:val="0"/>
                <w:szCs w:val="21"/>
                <w:lang w:bidi="ar"/>
              </w:rPr>
            </w:pPr>
            <w:r>
              <w:rPr>
                <w:kern w:val="0"/>
                <w:szCs w:val="21"/>
                <w:lang w:bidi="ar"/>
              </w:rPr>
              <w:t>4</w:t>
            </w:r>
          </w:p>
        </w:tc>
        <w:tc>
          <w:tcPr>
            <w:tcW w:w="1342"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程序调试、总体调试与性能测试</w:t>
            </w:r>
          </w:p>
        </w:tc>
        <w:tc>
          <w:tcPr>
            <w:tcW w:w="1449" w:type="pct"/>
            <w:vAlign w:val="center"/>
          </w:tcPr>
          <w:p>
            <w:pPr>
              <w:widowControl/>
              <w:jc w:val="left"/>
              <w:rPr>
                <w:kern w:val="0"/>
                <w:sz w:val="18"/>
                <w:szCs w:val="18"/>
              </w:rPr>
            </w:pPr>
            <w:r>
              <w:rPr>
                <w:kern w:val="0"/>
                <w:sz w:val="18"/>
                <w:szCs w:val="18"/>
              </w:rPr>
              <w:t>重点：使用MATLAB/SIMULINK 软件对所设计的系统进行仿真验证，要求能够模拟实现课题的设计要求。</w:t>
            </w:r>
          </w:p>
          <w:p>
            <w:pPr>
              <w:widowControl/>
              <w:jc w:val="left"/>
              <w:rPr>
                <w:kern w:val="0"/>
                <w:sz w:val="18"/>
                <w:szCs w:val="18"/>
              </w:rPr>
            </w:pPr>
            <w:r>
              <w:rPr>
                <w:kern w:val="0"/>
                <w:sz w:val="18"/>
                <w:szCs w:val="18"/>
              </w:rPr>
              <w:t>难点：系统集成、并进行仿真测试。</w:t>
            </w:r>
          </w:p>
        </w:tc>
        <w:tc>
          <w:tcPr>
            <w:tcW w:w="798" w:type="pct"/>
            <w:vAlign w:val="center"/>
          </w:tcPr>
          <w:p>
            <w:pPr>
              <w:widowControl/>
              <w:jc w:val="left"/>
              <w:rPr>
                <w:kern w:val="0"/>
                <w:sz w:val="18"/>
                <w:szCs w:val="18"/>
                <w:lang w:bidi="ar"/>
              </w:rPr>
            </w:pPr>
            <w:r>
              <w:rPr>
                <w:bCs/>
                <w:kern w:val="0"/>
                <w:sz w:val="18"/>
                <w:szCs w:val="18"/>
              </w:rPr>
              <w:t>教师指导、学生自主设计</w:t>
            </w:r>
          </w:p>
        </w:tc>
        <w:tc>
          <w:tcPr>
            <w:tcW w:w="395" w:type="pct"/>
            <w:vAlign w:val="center"/>
          </w:tcPr>
          <w:p>
            <w:pPr>
              <w:widowControl/>
              <w:jc w:val="center"/>
              <w:rPr>
                <w:kern w:val="0"/>
                <w:sz w:val="18"/>
                <w:szCs w:val="18"/>
                <w:lang w:bidi="ar"/>
              </w:rPr>
            </w:pPr>
            <w:r>
              <w:rPr>
                <w:kern w:val="0"/>
                <w:sz w:val="18"/>
                <w:szCs w:val="18"/>
                <w:lang w:bidi="ar"/>
              </w:rPr>
              <w:t>6</w:t>
            </w:r>
          </w:p>
        </w:tc>
        <w:tc>
          <w:tcPr>
            <w:tcW w:w="756" w:type="pct"/>
            <w:vAlign w:val="center"/>
          </w:tcPr>
          <w:p>
            <w:pPr>
              <w:widowControl/>
              <w:jc w:val="center"/>
              <w:rPr>
                <w:kern w:val="0"/>
                <w:sz w:val="18"/>
                <w:szCs w:val="18"/>
                <w:lang w:bidi="ar"/>
              </w:rPr>
            </w:pPr>
            <w:r>
              <w:rPr>
                <w:kern w:val="0"/>
                <w:sz w:val="18"/>
                <w:szCs w:val="18"/>
                <w:lang w:bidi="ar"/>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 w:type="pct"/>
          </w:tcPr>
          <w:p>
            <w:pPr>
              <w:widowControl/>
              <w:jc w:val="left"/>
              <w:rPr>
                <w:kern w:val="0"/>
                <w:szCs w:val="21"/>
                <w:lang w:bidi="ar"/>
              </w:rPr>
            </w:pPr>
            <w:r>
              <w:rPr>
                <w:kern w:val="0"/>
                <w:szCs w:val="21"/>
                <w:lang w:bidi="ar"/>
              </w:rPr>
              <w:t>5</w:t>
            </w:r>
          </w:p>
        </w:tc>
        <w:tc>
          <w:tcPr>
            <w:tcW w:w="1342"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按要求撰写课程设计报告</w:t>
            </w:r>
          </w:p>
        </w:tc>
        <w:tc>
          <w:tcPr>
            <w:tcW w:w="1449" w:type="pct"/>
            <w:vAlign w:val="center"/>
          </w:tcPr>
          <w:p>
            <w:pPr>
              <w:widowControl/>
              <w:jc w:val="left"/>
              <w:rPr>
                <w:kern w:val="0"/>
                <w:sz w:val="18"/>
                <w:szCs w:val="18"/>
              </w:rPr>
            </w:pPr>
            <w:r>
              <w:rPr>
                <w:kern w:val="0"/>
                <w:sz w:val="18"/>
                <w:szCs w:val="18"/>
              </w:rPr>
              <w:t>重点：完成课程设计各项任务，按要求撰写课程设计报告书。</w:t>
            </w:r>
          </w:p>
        </w:tc>
        <w:tc>
          <w:tcPr>
            <w:tcW w:w="798" w:type="pct"/>
            <w:vAlign w:val="center"/>
          </w:tcPr>
          <w:p>
            <w:pPr>
              <w:widowControl/>
              <w:jc w:val="left"/>
              <w:rPr>
                <w:kern w:val="0"/>
                <w:sz w:val="18"/>
                <w:szCs w:val="18"/>
                <w:lang w:bidi="ar"/>
              </w:rPr>
            </w:pPr>
            <w:r>
              <w:rPr>
                <w:bCs/>
                <w:kern w:val="0"/>
                <w:sz w:val="18"/>
                <w:szCs w:val="18"/>
              </w:rPr>
              <w:t>教师指导、学生自主撰写</w:t>
            </w:r>
          </w:p>
        </w:tc>
        <w:tc>
          <w:tcPr>
            <w:tcW w:w="395" w:type="pct"/>
            <w:vAlign w:val="center"/>
          </w:tcPr>
          <w:p>
            <w:pPr>
              <w:widowControl/>
              <w:jc w:val="center"/>
              <w:rPr>
                <w:kern w:val="0"/>
                <w:sz w:val="18"/>
                <w:szCs w:val="18"/>
                <w:lang w:bidi="ar"/>
              </w:rPr>
            </w:pPr>
            <w:r>
              <w:rPr>
                <w:kern w:val="0"/>
                <w:sz w:val="18"/>
                <w:szCs w:val="18"/>
                <w:lang w:bidi="ar"/>
              </w:rPr>
              <w:t>1</w:t>
            </w:r>
          </w:p>
        </w:tc>
        <w:tc>
          <w:tcPr>
            <w:tcW w:w="756" w:type="pct"/>
            <w:vAlign w:val="center"/>
          </w:tcPr>
          <w:p>
            <w:pPr>
              <w:widowControl/>
              <w:jc w:val="center"/>
              <w:rPr>
                <w:kern w:val="0"/>
                <w:sz w:val="18"/>
                <w:szCs w:val="18"/>
                <w:lang w:bidi="ar"/>
              </w:rPr>
            </w:pPr>
            <w:r>
              <w:rPr>
                <w:kern w:val="0"/>
                <w:sz w:val="18"/>
                <w:szCs w:val="18"/>
                <w:lang w:bidi="ar"/>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 w:type="pct"/>
          </w:tcPr>
          <w:p>
            <w:pPr>
              <w:widowControl/>
              <w:jc w:val="left"/>
              <w:rPr>
                <w:kern w:val="0"/>
                <w:szCs w:val="21"/>
                <w:lang w:bidi="ar"/>
              </w:rPr>
            </w:pPr>
            <w:r>
              <w:rPr>
                <w:kern w:val="0"/>
                <w:szCs w:val="21"/>
                <w:lang w:bidi="ar"/>
              </w:rPr>
              <w:t>6</w:t>
            </w:r>
          </w:p>
        </w:tc>
        <w:tc>
          <w:tcPr>
            <w:tcW w:w="1342" w:type="pct"/>
            <w:vAlign w:val="center"/>
          </w:tcPr>
          <w:p>
            <w:pPr>
              <w:pStyle w:val="35"/>
              <w:spacing w:before="22"/>
              <w:ind w:left="107"/>
              <w:rPr>
                <w:rFonts w:ascii="Times New Roman" w:hAnsi="Times New Roman" w:cs="Times New Roman"/>
                <w:sz w:val="18"/>
                <w:szCs w:val="18"/>
                <w:lang w:eastAsia="zh-CN"/>
              </w:rPr>
            </w:pPr>
            <w:r>
              <w:rPr>
                <w:rFonts w:ascii="Times New Roman" w:hAnsi="Times New Roman" w:cs="Times New Roman"/>
                <w:sz w:val="18"/>
                <w:szCs w:val="18"/>
                <w:lang w:eastAsia="zh-CN"/>
              </w:rPr>
              <w:t>课程设计答辩</w:t>
            </w:r>
          </w:p>
        </w:tc>
        <w:tc>
          <w:tcPr>
            <w:tcW w:w="1449" w:type="pct"/>
            <w:vAlign w:val="center"/>
          </w:tcPr>
          <w:p>
            <w:pPr>
              <w:widowControl/>
              <w:jc w:val="left"/>
              <w:rPr>
                <w:kern w:val="0"/>
                <w:sz w:val="18"/>
                <w:szCs w:val="18"/>
              </w:rPr>
            </w:pPr>
            <w:r>
              <w:rPr>
                <w:kern w:val="0"/>
                <w:sz w:val="18"/>
                <w:szCs w:val="18"/>
              </w:rPr>
              <w:t>重点：对课程设计的整个过程，包括系统设计方案、系统软、硬件设计及仿真调试和下载验证等环节进行答辩。</w:t>
            </w:r>
          </w:p>
        </w:tc>
        <w:tc>
          <w:tcPr>
            <w:tcW w:w="798" w:type="pct"/>
            <w:vAlign w:val="center"/>
          </w:tcPr>
          <w:p>
            <w:pPr>
              <w:widowControl/>
              <w:jc w:val="left"/>
              <w:rPr>
                <w:kern w:val="0"/>
                <w:sz w:val="18"/>
                <w:szCs w:val="18"/>
                <w:lang w:bidi="ar"/>
              </w:rPr>
            </w:pPr>
            <w:r>
              <w:rPr>
                <w:sz w:val="18"/>
                <w:szCs w:val="18"/>
              </w:rPr>
              <w:t>答辩小组</w:t>
            </w:r>
          </w:p>
        </w:tc>
        <w:tc>
          <w:tcPr>
            <w:tcW w:w="395" w:type="pct"/>
            <w:vAlign w:val="center"/>
          </w:tcPr>
          <w:p>
            <w:pPr>
              <w:widowControl/>
              <w:jc w:val="center"/>
              <w:rPr>
                <w:kern w:val="0"/>
                <w:sz w:val="18"/>
                <w:szCs w:val="18"/>
                <w:lang w:bidi="ar"/>
              </w:rPr>
            </w:pPr>
            <w:r>
              <w:rPr>
                <w:kern w:val="0"/>
                <w:sz w:val="18"/>
                <w:szCs w:val="18"/>
                <w:lang w:bidi="ar"/>
              </w:rPr>
              <w:t>2</w:t>
            </w:r>
          </w:p>
        </w:tc>
        <w:tc>
          <w:tcPr>
            <w:tcW w:w="756" w:type="pct"/>
            <w:vAlign w:val="center"/>
          </w:tcPr>
          <w:p>
            <w:pPr>
              <w:widowControl/>
              <w:ind w:firstLine="270" w:firstLineChars="150"/>
              <w:rPr>
                <w:kern w:val="0"/>
                <w:sz w:val="18"/>
                <w:szCs w:val="18"/>
                <w:lang w:bidi="ar"/>
              </w:rPr>
            </w:pPr>
            <w:r>
              <w:rPr>
                <w:kern w:val="0"/>
                <w:sz w:val="18"/>
                <w:szCs w:val="18"/>
                <w:lang w:bidi="ar"/>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49" w:type="pct"/>
            <w:gridSpan w:val="4"/>
          </w:tcPr>
          <w:p>
            <w:pPr>
              <w:widowControl/>
              <w:jc w:val="center"/>
              <w:rPr>
                <w:sz w:val="18"/>
                <w:szCs w:val="18"/>
              </w:rPr>
            </w:pPr>
            <w:r>
              <w:rPr>
                <w:sz w:val="18"/>
                <w:szCs w:val="18"/>
              </w:rPr>
              <w:t>合计</w:t>
            </w:r>
          </w:p>
        </w:tc>
        <w:tc>
          <w:tcPr>
            <w:tcW w:w="395" w:type="pct"/>
            <w:vAlign w:val="center"/>
          </w:tcPr>
          <w:p>
            <w:pPr>
              <w:widowControl/>
              <w:jc w:val="center"/>
              <w:rPr>
                <w:kern w:val="0"/>
                <w:sz w:val="18"/>
                <w:szCs w:val="18"/>
                <w:lang w:bidi="ar"/>
              </w:rPr>
            </w:pPr>
            <w:r>
              <w:rPr>
                <w:kern w:val="0"/>
                <w:sz w:val="18"/>
                <w:szCs w:val="18"/>
                <w:lang w:bidi="ar"/>
              </w:rPr>
              <w:t>2周</w:t>
            </w:r>
          </w:p>
        </w:tc>
        <w:tc>
          <w:tcPr>
            <w:tcW w:w="756" w:type="pct"/>
            <w:vAlign w:val="center"/>
          </w:tcPr>
          <w:p>
            <w:pPr>
              <w:widowControl/>
              <w:jc w:val="center"/>
              <w:rPr>
                <w:kern w:val="0"/>
                <w:sz w:val="18"/>
                <w:szCs w:val="18"/>
                <w:lang w:bidi="ar"/>
              </w:rPr>
            </w:pPr>
          </w:p>
        </w:tc>
      </w:tr>
    </w:tbl>
    <w:p>
      <w:pPr>
        <w:widowControl/>
        <w:snapToGrid w:val="0"/>
        <w:spacing w:before="156" w:beforeLines="50" w:line="400" w:lineRule="exact"/>
        <w:jc w:val="left"/>
        <w:rPr>
          <w:b/>
          <w:bCs/>
          <w:szCs w:val="21"/>
        </w:rPr>
      </w:pPr>
      <w:r>
        <w:rPr>
          <w:b/>
          <w:bCs/>
          <w:szCs w:val="21"/>
        </w:rPr>
        <w:t>四、课程考核</w:t>
      </w:r>
    </w:p>
    <w:p>
      <w:pPr>
        <w:widowControl/>
        <w:spacing w:line="400" w:lineRule="exact"/>
        <w:jc w:val="left"/>
        <w:rPr>
          <w:szCs w:val="21"/>
        </w:rPr>
      </w:pPr>
      <w:r>
        <w:rPr>
          <w:b/>
          <w:kern w:val="0"/>
          <w:szCs w:val="21"/>
          <w:lang w:bidi="ar"/>
        </w:rPr>
        <w:t>（一）课程的考核环节</w:t>
      </w:r>
    </w:p>
    <w:p>
      <w:pPr>
        <w:widowControl/>
        <w:spacing w:line="400" w:lineRule="exact"/>
        <w:ind w:firstLine="420" w:firstLineChars="200"/>
        <w:rPr>
          <w:kern w:val="0"/>
          <w:szCs w:val="21"/>
          <w:lang w:bidi="ar"/>
        </w:rPr>
      </w:pPr>
      <w:r>
        <w:rPr>
          <w:kern w:val="0"/>
          <w:szCs w:val="21"/>
          <w:lang w:bidi="ar"/>
        </w:rPr>
        <w:t>课程考核以课程目标的达成为主要目的，以检查学生对各知识点的掌握程度和实践应用能力为重要内容。本课程考核总成绩由过程考核（占总成绩的30%）、成果考核（占总成绩的40%）、答辩考核（占总成绩的30%）三部分综合评定。课程总成绩（百分制）按以上各部分内容核算后（四舍五入取整），最终综合考核成绩换算为五级制， 90-100分为优秀，80-89为良好，70-79为中等，60-69为及格，小于60为不及格。课程考核观测点及对课程目标支撑情况详见表3。</w:t>
      </w:r>
    </w:p>
    <w:p>
      <w:pPr>
        <w:widowControl/>
        <w:jc w:val="center"/>
        <w:rPr>
          <w:b/>
          <w:kern w:val="0"/>
          <w:szCs w:val="21"/>
          <w:lang w:bidi="ar"/>
        </w:rPr>
      </w:pPr>
      <w:r>
        <w:rPr>
          <w:b/>
          <w:kern w:val="0"/>
          <w:szCs w:val="21"/>
          <w:lang w:bidi="ar"/>
        </w:rPr>
        <w:t>表3 课程考核对课程目标的支撑</w:t>
      </w:r>
    </w:p>
    <w:tbl>
      <w:tblPr>
        <w:tblStyle w:val="15"/>
        <w:tblW w:w="82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886"/>
        <w:gridCol w:w="4217"/>
        <w:gridCol w:w="850"/>
        <w:gridCol w:w="709"/>
        <w:gridCol w:w="7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jc w:val="center"/>
              <w:rPr>
                <w:b/>
                <w:szCs w:val="21"/>
              </w:rPr>
            </w:pPr>
            <w:r>
              <w:rPr>
                <w:b/>
                <w:szCs w:val="21"/>
              </w:rPr>
              <w:t>考核环节</w:t>
            </w:r>
          </w:p>
        </w:tc>
        <w:tc>
          <w:tcPr>
            <w:tcW w:w="886" w:type="dxa"/>
            <w:vMerge w:val="restart"/>
            <w:vAlign w:val="center"/>
          </w:tcPr>
          <w:p>
            <w:pPr>
              <w:jc w:val="center"/>
              <w:rPr>
                <w:b/>
                <w:szCs w:val="21"/>
              </w:rPr>
            </w:pPr>
            <w:r>
              <w:rPr>
                <w:b/>
                <w:szCs w:val="21"/>
              </w:rPr>
              <w:t>目标</w:t>
            </w:r>
            <w:r>
              <w:rPr>
                <w:b/>
                <w:szCs w:val="21"/>
              </w:rPr>
              <w:br w:type="textWrapping"/>
            </w:r>
            <w:r>
              <w:rPr>
                <w:b/>
                <w:szCs w:val="21"/>
              </w:rPr>
              <w:t>分值</w:t>
            </w:r>
          </w:p>
        </w:tc>
        <w:tc>
          <w:tcPr>
            <w:tcW w:w="4217" w:type="dxa"/>
            <w:vMerge w:val="restart"/>
            <w:vAlign w:val="center"/>
          </w:tcPr>
          <w:p>
            <w:pPr>
              <w:jc w:val="center"/>
              <w:rPr>
                <w:b/>
                <w:szCs w:val="21"/>
              </w:rPr>
            </w:pPr>
            <w:r>
              <w:rPr>
                <w:b/>
                <w:szCs w:val="21"/>
              </w:rPr>
              <w:t>观测点</w:t>
            </w:r>
          </w:p>
        </w:tc>
        <w:tc>
          <w:tcPr>
            <w:tcW w:w="2268" w:type="dxa"/>
            <w:gridSpan w:val="3"/>
            <w:vAlign w:val="center"/>
          </w:tcPr>
          <w:p>
            <w:pPr>
              <w:widowControl/>
              <w:jc w:val="center"/>
              <w:rPr>
                <w:b/>
                <w:szCs w:val="21"/>
              </w:rPr>
            </w:pPr>
            <w:r>
              <w:rPr>
                <w:b/>
                <w:szCs w:val="21"/>
              </w:rPr>
              <w:t>课程目标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846" w:type="dxa"/>
            <w:vMerge w:val="continue"/>
            <w:vAlign w:val="center"/>
          </w:tcPr>
          <w:p>
            <w:pPr>
              <w:jc w:val="center"/>
              <w:rPr>
                <w:b/>
                <w:szCs w:val="21"/>
              </w:rPr>
            </w:pPr>
          </w:p>
        </w:tc>
        <w:tc>
          <w:tcPr>
            <w:tcW w:w="886" w:type="dxa"/>
            <w:vMerge w:val="continue"/>
            <w:vAlign w:val="center"/>
          </w:tcPr>
          <w:p>
            <w:pPr>
              <w:jc w:val="center"/>
              <w:rPr>
                <w:b/>
                <w:szCs w:val="21"/>
              </w:rPr>
            </w:pPr>
          </w:p>
        </w:tc>
        <w:tc>
          <w:tcPr>
            <w:tcW w:w="4217" w:type="dxa"/>
            <w:vMerge w:val="continue"/>
            <w:vAlign w:val="center"/>
          </w:tcPr>
          <w:p>
            <w:pPr>
              <w:jc w:val="center"/>
              <w:rPr>
                <w:b/>
                <w:szCs w:val="21"/>
              </w:rPr>
            </w:pPr>
          </w:p>
        </w:tc>
        <w:tc>
          <w:tcPr>
            <w:tcW w:w="850" w:type="dxa"/>
            <w:vAlign w:val="center"/>
          </w:tcPr>
          <w:p>
            <w:pPr>
              <w:widowControl/>
              <w:jc w:val="center"/>
              <w:rPr>
                <w:b/>
                <w:szCs w:val="21"/>
              </w:rPr>
            </w:pPr>
            <w:r>
              <w:rPr>
                <w:b/>
                <w:szCs w:val="21"/>
              </w:rPr>
              <w:t>1</w:t>
            </w:r>
          </w:p>
        </w:tc>
        <w:tc>
          <w:tcPr>
            <w:tcW w:w="709" w:type="dxa"/>
            <w:vAlign w:val="center"/>
          </w:tcPr>
          <w:p>
            <w:pPr>
              <w:widowControl/>
              <w:jc w:val="center"/>
              <w:rPr>
                <w:b/>
                <w:szCs w:val="21"/>
              </w:rPr>
            </w:pPr>
            <w:r>
              <w:rPr>
                <w:b/>
                <w:szCs w:val="21"/>
              </w:rPr>
              <w:t>2</w:t>
            </w:r>
          </w:p>
        </w:tc>
        <w:tc>
          <w:tcPr>
            <w:tcW w:w="709" w:type="dxa"/>
            <w:vAlign w:val="center"/>
          </w:tcPr>
          <w:p>
            <w:pPr>
              <w:jc w:val="center"/>
              <w:rPr>
                <w:b/>
                <w:szCs w:val="21"/>
              </w:rPr>
            </w:pPr>
            <w:r>
              <w:rPr>
                <w:b/>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846" w:type="dxa"/>
            <w:vMerge w:val="restart"/>
            <w:vAlign w:val="center"/>
          </w:tcPr>
          <w:p>
            <w:pPr>
              <w:jc w:val="center"/>
              <w:rPr>
                <w:b/>
                <w:bCs/>
                <w:kern w:val="0"/>
                <w:sz w:val="18"/>
                <w:szCs w:val="18"/>
              </w:rPr>
            </w:pPr>
            <w:r>
              <w:rPr>
                <w:b/>
                <w:bCs/>
                <w:kern w:val="0"/>
                <w:sz w:val="18"/>
                <w:szCs w:val="18"/>
              </w:rPr>
              <w:t>过程</w:t>
            </w:r>
          </w:p>
          <w:p>
            <w:pPr>
              <w:jc w:val="center"/>
              <w:rPr>
                <w:b/>
                <w:bCs/>
                <w:sz w:val="18"/>
                <w:szCs w:val="18"/>
              </w:rPr>
            </w:pPr>
            <w:r>
              <w:rPr>
                <w:b/>
                <w:bCs/>
                <w:kern w:val="0"/>
                <w:sz w:val="18"/>
                <w:szCs w:val="18"/>
              </w:rPr>
              <w:t>考核</w:t>
            </w:r>
          </w:p>
        </w:tc>
        <w:tc>
          <w:tcPr>
            <w:tcW w:w="886" w:type="dxa"/>
            <w:vMerge w:val="restart"/>
            <w:vAlign w:val="center"/>
          </w:tcPr>
          <w:p>
            <w:pPr>
              <w:jc w:val="center"/>
              <w:rPr>
                <w:sz w:val="18"/>
                <w:szCs w:val="18"/>
                <w:vertAlign w:val="subscript"/>
              </w:rPr>
            </w:pPr>
            <w:r>
              <w:rPr>
                <w:sz w:val="18"/>
                <w:szCs w:val="18"/>
              </w:rPr>
              <w:t>30</w:t>
            </w:r>
          </w:p>
        </w:tc>
        <w:tc>
          <w:tcPr>
            <w:tcW w:w="4217" w:type="dxa"/>
            <w:vMerge w:val="restart"/>
            <w:vAlign w:val="center"/>
          </w:tcPr>
          <w:p>
            <w:pPr>
              <w:spacing w:line="400" w:lineRule="exact"/>
              <w:rPr>
                <w:kern w:val="0"/>
                <w:sz w:val="18"/>
                <w:szCs w:val="18"/>
              </w:rPr>
            </w:pPr>
            <w:r>
              <w:rPr>
                <w:kern w:val="0"/>
                <w:sz w:val="18"/>
                <w:szCs w:val="18"/>
              </w:rPr>
              <w:t>(1)设计进度与质量。</w:t>
            </w:r>
          </w:p>
          <w:p>
            <w:pPr>
              <w:spacing w:line="400" w:lineRule="exact"/>
              <w:rPr>
                <w:kern w:val="0"/>
                <w:sz w:val="18"/>
                <w:szCs w:val="18"/>
              </w:rPr>
            </w:pPr>
            <w:r>
              <w:rPr>
                <w:kern w:val="0"/>
                <w:sz w:val="18"/>
                <w:szCs w:val="18"/>
              </w:rPr>
              <w:t>(2)MATLAB/SIMULINK工具软件的使用能力。</w:t>
            </w:r>
          </w:p>
          <w:p>
            <w:pPr>
              <w:spacing w:line="400" w:lineRule="exact"/>
              <w:rPr>
                <w:kern w:val="0"/>
                <w:sz w:val="18"/>
                <w:szCs w:val="18"/>
              </w:rPr>
            </w:pPr>
            <w:r>
              <w:rPr>
                <w:kern w:val="0"/>
                <w:sz w:val="18"/>
                <w:szCs w:val="18"/>
              </w:rPr>
              <w:t>(3)自主学习能力。</w:t>
            </w:r>
          </w:p>
        </w:tc>
        <w:tc>
          <w:tcPr>
            <w:tcW w:w="850" w:type="dxa"/>
            <w:vAlign w:val="center"/>
          </w:tcPr>
          <w:p>
            <w:pPr>
              <w:jc w:val="center"/>
              <w:rPr>
                <w:sz w:val="18"/>
                <w:szCs w:val="18"/>
              </w:rPr>
            </w:pPr>
            <w:r>
              <w:rPr>
                <w:sz w:val="18"/>
                <w:szCs w:val="18"/>
              </w:rPr>
              <w:t>√</w:t>
            </w:r>
          </w:p>
        </w:tc>
        <w:tc>
          <w:tcPr>
            <w:tcW w:w="709" w:type="dxa"/>
            <w:vAlign w:val="center"/>
          </w:tcPr>
          <w:p>
            <w:pPr>
              <w:jc w:val="center"/>
              <w:rPr>
                <w:sz w:val="18"/>
                <w:szCs w:val="18"/>
              </w:rPr>
            </w:pPr>
            <w:r>
              <w:rPr>
                <w:sz w:val="18"/>
                <w:szCs w:val="18"/>
              </w:rPr>
              <w:t>√</w:t>
            </w:r>
          </w:p>
        </w:tc>
        <w:tc>
          <w:tcPr>
            <w:tcW w:w="709" w:type="dxa"/>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846" w:type="dxa"/>
            <w:vMerge w:val="continue"/>
            <w:vAlign w:val="center"/>
          </w:tcPr>
          <w:p>
            <w:pPr>
              <w:jc w:val="center"/>
              <w:rPr>
                <w:b/>
                <w:bCs/>
                <w:sz w:val="18"/>
                <w:szCs w:val="18"/>
              </w:rPr>
            </w:pPr>
          </w:p>
        </w:tc>
        <w:tc>
          <w:tcPr>
            <w:tcW w:w="886" w:type="dxa"/>
            <w:vMerge w:val="continue"/>
            <w:vAlign w:val="center"/>
          </w:tcPr>
          <w:p>
            <w:pPr>
              <w:jc w:val="center"/>
              <w:rPr>
                <w:sz w:val="18"/>
                <w:szCs w:val="18"/>
              </w:rPr>
            </w:pPr>
          </w:p>
        </w:tc>
        <w:tc>
          <w:tcPr>
            <w:tcW w:w="4217" w:type="dxa"/>
            <w:vMerge w:val="continue"/>
            <w:vAlign w:val="center"/>
          </w:tcPr>
          <w:p>
            <w:pPr>
              <w:spacing w:line="400" w:lineRule="exact"/>
              <w:rPr>
                <w:sz w:val="18"/>
                <w:szCs w:val="18"/>
              </w:rPr>
            </w:pPr>
          </w:p>
        </w:tc>
        <w:tc>
          <w:tcPr>
            <w:tcW w:w="850" w:type="dxa"/>
            <w:vAlign w:val="center"/>
          </w:tcPr>
          <w:p>
            <w:pPr>
              <w:jc w:val="center"/>
              <w:rPr>
                <w:sz w:val="18"/>
                <w:szCs w:val="18"/>
              </w:rPr>
            </w:pPr>
            <w:r>
              <w:rPr>
                <w:sz w:val="18"/>
                <w:szCs w:val="18"/>
              </w:rPr>
              <w:t>10</w:t>
            </w:r>
          </w:p>
        </w:tc>
        <w:tc>
          <w:tcPr>
            <w:tcW w:w="709" w:type="dxa"/>
            <w:vAlign w:val="center"/>
          </w:tcPr>
          <w:p>
            <w:pPr>
              <w:jc w:val="center"/>
              <w:rPr>
                <w:sz w:val="18"/>
                <w:szCs w:val="18"/>
              </w:rPr>
            </w:pPr>
            <w:r>
              <w:rPr>
                <w:sz w:val="18"/>
                <w:szCs w:val="18"/>
              </w:rPr>
              <w:t>10</w:t>
            </w:r>
          </w:p>
        </w:tc>
        <w:tc>
          <w:tcPr>
            <w:tcW w:w="709" w:type="dxa"/>
            <w:vAlign w:val="center"/>
          </w:tcPr>
          <w:p>
            <w:pPr>
              <w:jc w:val="center"/>
              <w:rPr>
                <w:sz w:val="18"/>
                <w:szCs w:val="18"/>
              </w:rPr>
            </w:pPr>
            <w:r>
              <w:rPr>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846" w:type="dxa"/>
            <w:vMerge w:val="restart"/>
            <w:vAlign w:val="center"/>
          </w:tcPr>
          <w:p>
            <w:pPr>
              <w:jc w:val="center"/>
              <w:rPr>
                <w:b/>
                <w:bCs/>
                <w:kern w:val="0"/>
                <w:sz w:val="18"/>
                <w:szCs w:val="18"/>
              </w:rPr>
            </w:pPr>
            <w:r>
              <w:rPr>
                <w:b/>
                <w:bCs/>
                <w:kern w:val="0"/>
                <w:sz w:val="18"/>
                <w:szCs w:val="18"/>
              </w:rPr>
              <w:t>成果</w:t>
            </w:r>
          </w:p>
          <w:p>
            <w:pPr>
              <w:jc w:val="center"/>
              <w:rPr>
                <w:b/>
                <w:bCs/>
                <w:sz w:val="18"/>
                <w:szCs w:val="18"/>
              </w:rPr>
            </w:pPr>
            <w:r>
              <w:rPr>
                <w:b/>
                <w:bCs/>
                <w:kern w:val="0"/>
                <w:sz w:val="18"/>
                <w:szCs w:val="18"/>
              </w:rPr>
              <w:t>考核</w:t>
            </w:r>
          </w:p>
        </w:tc>
        <w:tc>
          <w:tcPr>
            <w:tcW w:w="886" w:type="dxa"/>
            <w:vMerge w:val="restart"/>
            <w:vAlign w:val="center"/>
          </w:tcPr>
          <w:p>
            <w:pPr>
              <w:jc w:val="center"/>
              <w:rPr>
                <w:sz w:val="18"/>
                <w:szCs w:val="18"/>
                <w:vertAlign w:val="subscript"/>
              </w:rPr>
            </w:pPr>
            <w:r>
              <w:rPr>
                <w:sz w:val="18"/>
                <w:szCs w:val="18"/>
              </w:rPr>
              <w:t>40</w:t>
            </w:r>
          </w:p>
        </w:tc>
        <w:tc>
          <w:tcPr>
            <w:tcW w:w="4217" w:type="dxa"/>
            <w:vMerge w:val="restart"/>
            <w:vAlign w:val="center"/>
          </w:tcPr>
          <w:p>
            <w:pPr>
              <w:spacing w:line="400" w:lineRule="exact"/>
              <w:rPr>
                <w:kern w:val="0"/>
                <w:sz w:val="18"/>
                <w:szCs w:val="18"/>
              </w:rPr>
            </w:pPr>
            <w:r>
              <w:rPr>
                <w:kern w:val="0"/>
                <w:sz w:val="18"/>
                <w:szCs w:val="18"/>
              </w:rPr>
              <w:t>(1)</w:t>
            </w:r>
            <w:r>
              <w:rPr>
                <w:sz w:val="18"/>
                <w:szCs w:val="18"/>
              </w:rPr>
              <w:t>系统设计方案</w:t>
            </w:r>
            <w:r>
              <w:rPr>
                <w:kern w:val="0"/>
                <w:sz w:val="18"/>
                <w:szCs w:val="18"/>
              </w:rPr>
              <w:t>合理性。</w:t>
            </w:r>
          </w:p>
          <w:p>
            <w:pPr>
              <w:spacing w:line="400" w:lineRule="exact"/>
              <w:rPr>
                <w:kern w:val="0"/>
                <w:sz w:val="18"/>
                <w:szCs w:val="18"/>
              </w:rPr>
            </w:pPr>
            <w:r>
              <w:rPr>
                <w:kern w:val="0"/>
                <w:sz w:val="18"/>
                <w:szCs w:val="18"/>
              </w:rPr>
              <w:t>(2)软硬件设计质量。</w:t>
            </w:r>
          </w:p>
          <w:p>
            <w:pPr>
              <w:spacing w:line="400" w:lineRule="exact"/>
              <w:rPr>
                <w:sz w:val="18"/>
                <w:szCs w:val="18"/>
              </w:rPr>
            </w:pPr>
            <w:r>
              <w:rPr>
                <w:kern w:val="0"/>
                <w:sz w:val="18"/>
                <w:szCs w:val="18"/>
              </w:rPr>
              <w:t>(3)功能实现。</w:t>
            </w:r>
          </w:p>
        </w:tc>
        <w:tc>
          <w:tcPr>
            <w:tcW w:w="850" w:type="dxa"/>
            <w:vAlign w:val="center"/>
          </w:tcPr>
          <w:p>
            <w:pPr>
              <w:jc w:val="center"/>
              <w:rPr>
                <w:sz w:val="18"/>
                <w:szCs w:val="18"/>
              </w:rPr>
            </w:pPr>
            <w:r>
              <w:rPr>
                <w:sz w:val="18"/>
                <w:szCs w:val="18"/>
              </w:rPr>
              <w:t>√</w:t>
            </w:r>
          </w:p>
        </w:tc>
        <w:tc>
          <w:tcPr>
            <w:tcW w:w="709" w:type="dxa"/>
            <w:vAlign w:val="center"/>
          </w:tcPr>
          <w:p>
            <w:pPr>
              <w:jc w:val="center"/>
              <w:rPr>
                <w:sz w:val="18"/>
                <w:szCs w:val="18"/>
              </w:rPr>
            </w:pPr>
            <w:r>
              <w:rPr>
                <w:sz w:val="18"/>
                <w:szCs w:val="18"/>
              </w:rPr>
              <w:t>√</w:t>
            </w:r>
          </w:p>
        </w:tc>
        <w:tc>
          <w:tcPr>
            <w:tcW w:w="709" w:type="dxa"/>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jc w:val="center"/>
              <w:rPr>
                <w:b/>
                <w:bCs/>
                <w:sz w:val="18"/>
                <w:szCs w:val="18"/>
              </w:rPr>
            </w:pPr>
          </w:p>
        </w:tc>
        <w:tc>
          <w:tcPr>
            <w:tcW w:w="886" w:type="dxa"/>
            <w:vMerge w:val="continue"/>
            <w:vAlign w:val="center"/>
          </w:tcPr>
          <w:p>
            <w:pPr>
              <w:jc w:val="center"/>
              <w:rPr>
                <w:sz w:val="18"/>
                <w:szCs w:val="18"/>
              </w:rPr>
            </w:pPr>
          </w:p>
        </w:tc>
        <w:tc>
          <w:tcPr>
            <w:tcW w:w="4217" w:type="dxa"/>
            <w:vMerge w:val="continue"/>
            <w:vAlign w:val="center"/>
          </w:tcPr>
          <w:p>
            <w:pPr>
              <w:spacing w:line="400" w:lineRule="exact"/>
              <w:rPr>
                <w:sz w:val="18"/>
                <w:szCs w:val="18"/>
              </w:rPr>
            </w:pPr>
          </w:p>
        </w:tc>
        <w:tc>
          <w:tcPr>
            <w:tcW w:w="850" w:type="dxa"/>
            <w:vAlign w:val="center"/>
          </w:tcPr>
          <w:p>
            <w:pPr>
              <w:jc w:val="center"/>
              <w:rPr>
                <w:sz w:val="18"/>
                <w:szCs w:val="18"/>
              </w:rPr>
            </w:pPr>
            <w:r>
              <w:rPr>
                <w:sz w:val="18"/>
                <w:szCs w:val="18"/>
              </w:rPr>
              <w:t>15</w:t>
            </w:r>
          </w:p>
        </w:tc>
        <w:tc>
          <w:tcPr>
            <w:tcW w:w="709" w:type="dxa"/>
            <w:vAlign w:val="center"/>
          </w:tcPr>
          <w:p>
            <w:pPr>
              <w:jc w:val="center"/>
              <w:rPr>
                <w:sz w:val="18"/>
                <w:szCs w:val="18"/>
              </w:rPr>
            </w:pPr>
            <w:r>
              <w:rPr>
                <w:sz w:val="18"/>
                <w:szCs w:val="18"/>
              </w:rPr>
              <w:t>10</w:t>
            </w:r>
          </w:p>
        </w:tc>
        <w:tc>
          <w:tcPr>
            <w:tcW w:w="709" w:type="dxa"/>
            <w:vAlign w:val="center"/>
          </w:tcPr>
          <w:p>
            <w:pPr>
              <w:jc w:val="center"/>
              <w:rPr>
                <w:sz w:val="18"/>
                <w:szCs w:val="18"/>
              </w:rPr>
            </w:pPr>
            <w:r>
              <w:rPr>
                <w:sz w:val="18"/>
                <w:szCs w:val="18"/>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846" w:type="dxa"/>
            <w:vMerge w:val="restart"/>
            <w:vAlign w:val="center"/>
          </w:tcPr>
          <w:p>
            <w:pPr>
              <w:jc w:val="center"/>
              <w:rPr>
                <w:b/>
                <w:bCs/>
                <w:sz w:val="18"/>
                <w:szCs w:val="18"/>
              </w:rPr>
            </w:pPr>
            <w:r>
              <w:rPr>
                <w:b/>
                <w:bCs/>
                <w:sz w:val="18"/>
                <w:szCs w:val="18"/>
              </w:rPr>
              <w:t>答辩</w:t>
            </w:r>
          </w:p>
          <w:p>
            <w:pPr>
              <w:jc w:val="center"/>
              <w:rPr>
                <w:b/>
                <w:bCs/>
                <w:sz w:val="18"/>
                <w:szCs w:val="18"/>
              </w:rPr>
            </w:pPr>
            <w:r>
              <w:rPr>
                <w:b/>
                <w:bCs/>
                <w:sz w:val="18"/>
                <w:szCs w:val="18"/>
              </w:rPr>
              <w:t>考核</w:t>
            </w:r>
          </w:p>
        </w:tc>
        <w:tc>
          <w:tcPr>
            <w:tcW w:w="886" w:type="dxa"/>
            <w:vMerge w:val="restart"/>
            <w:vAlign w:val="center"/>
          </w:tcPr>
          <w:p>
            <w:pPr>
              <w:jc w:val="center"/>
              <w:rPr>
                <w:sz w:val="18"/>
                <w:szCs w:val="18"/>
                <w:vertAlign w:val="subscript"/>
              </w:rPr>
            </w:pPr>
            <w:r>
              <w:rPr>
                <w:sz w:val="18"/>
                <w:szCs w:val="18"/>
              </w:rPr>
              <w:t>30</w:t>
            </w:r>
          </w:p>
        </w:tc>
        <w:tc>
          <w:tcPr>
            <w:tcW w:w="4217" w:type="dxa"/>
            <w:vMerge w:val="restart"/>
            <w:vAlign w:val="center"/>
          </w:tcPr>
          <w:p>
            <w:pPr>
              <w:spacing w:line="400" w:lineRule="exact"/>
              <w:rPr>
                <w:kern w:val="0"/>
                <w:sz w:val="18"/>
                <w:szCs w:val="18"/>
              </w:rPr>
            </w:pPr>
            <w:r>
              <w:rPr>
                <w:kern w:val="0"/>
                <w:sz w:val="18"/>
                <w:szCs w:val="18"/>
              </w:rPr>
              <w:t>(1)报告书质量。</w:t>
            </w:r>
          </w:p>
          <w:p>
            <w:pPr>
              <w:spacing w:line="400" w:lineRule="exact"/>
              <w:rPr>
                <w:sz w:val="18"/>
                <w:szCs w:val="18"/>
              </w:rPr>
            </w:pPr>
            <w:r>
              <w:rPr>
                <w:sz w:val="18"/>
                <w:szCs w:val="18"/>
              </w:rPr>
              <w:t>(2)</w:t>
            </w:r>
            <w:r>
              <w:rPr>
                <w:kern w:val="0"/>
                <w:sz w:val="18"/>
                <w:szCs w:val="18"/>
              </w:rPr>
              <w:t>答辩陈述</w:t>
            </w:r>
            <w:r>
              <w:rPr>
                <w:sz w:val="18"/>
                <w:szCs w:val="18"/>
              </w:rPr>
              <w:t>。</w:t>
            </w:r>
          </w:p>
          <w:p>
            <w:pPr>
              <w:spacing w:line="400" w:lineRule="exact"/>
              <w:rPr>
                <w:sz w:val="18"/>
                <w:szCs w:val="18"/>
              </w:rPr>
            </w:pPr>
            <w:r>
              <w:rPr>
                <w:kern w:val="0"/>
                <w:sz w:val="18"/>
                <w:szCs w:val="18"/>
              </w:rPr>
              <w:t>(3)自主学习能力。</w:t>
            </w:r>
          </w:p>
        </w:tc>
        <w:tc>
          <w:tcPr>
            <w:tcW w:w="850" w:type="dxa"/>
            <w:vAlign w:val="center"/>
          </w:tcPr>
          <w:p>
            <w:pPr>
              <w:jc w:val="center"/>
              <w:rPr>
                <w:sz w:val="18"/>
                <w:szCs w:val="18"/>
              </w:rPr>
            </w:pPr>
            <w:r>
              <w:rPr>
                <w:sz w:val="18"/>
                <w:szCs w:val="18"/>
              </w:rPr>
              <w:t>√</w:t>
            </w:r>
          </w:p>
        </w:tc>
        <w:tc>
          <w:tcPr>
            <w:tcW w:w="709" w:type="dxa"/>
            <w:vAlign w:val="center"/>
          </w:tcPr>
          <w:p>
            <w:pPr>
              <w:jc w:val="center"/>
              <w:rPr>
                <w:sz w:val="18"/>
                <w:szCs w:val="18"/>
              </w:rPr>
            </w:pPr>
            <w:r>
              <w:rPr>
                <w:sz w:val="18"/>
                <w:szCs w:val="18"/>
              </w:rPr>
              <w:t>√</w:t>
            </w:r>
          </w:p>
        </w:tc>
        <w:tc>
          <w:tcPr>
            <w:tcW w:w="709" w:type="dxa"/>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846" w:type="dxa"/>
            <w:vMerge w:val="continue"/>
            <w:vAlign w:val="center"/>
          </w:tcPr>
          <w:p>
            <w:pPr>
              <w:jc w:val="center"/>
              <w:rPr>
                <w:sz w:val="18"/>
                <w:szCs w:val="18"/>
              </w:rPr>
            </w:pPr>
          </w:p>
        </w:tc>
        <w:tc>
          <w:tcPr>
            <w:tcW w:w="886" w:type="dxa"/>
            <w:vMerge w:val="continue"/>
            <w:vAlign w:val="center"/>
          </w:tcPr>
          <w:p>
            <w:pPr>
              <w:jc w:val="center"/>
              <w:rPr>
                <w:sz w:val="18"/>
                <w:szCs w:val="18"/>
              </w:rPr>
            </w:pPr>
          </w:p>
        </w:tc>
        <w:tc>
          <w:tcPr>
            <w:tcW w:w="4217" w:type="dxa"/>
            <w:vMerge w:val="continue"/>
            <w:vAlign w:val="center"/>
          </w:tcPr>
          <w:p>
            <w:pPr>
              <w:spacing w:line="400" w:lineRule="exact"/>
              <w:rPr>
                <w:sz w:val="18"/>
                <w:szCs w:val="18"/>
              </w:rPr>
            </w:pPr>
          </w:p>
        </w:tc>
        <w:tc>
          <w:tcPr>
            <w:tcW w:w="850" w:type="dxa"/>
            <w:vAlign w:val="center"/>
          </w:tcPr>
          <w:p>
            <w:pPr>
              <w:jc w:val="center"/>
              <w:rPr>
                <w:sz w:val="18"/>
                <w:szCs w:val="18"/>
              </w:rPr>
            </w:pPr>
            <w:r>
              <w:rPr>
                <w:sz w:val="18"/>
                <w:szCs w:val="18"/>
              </w:rPr>
              <w:t>10</w:t>
            </w:r>
          </w:p>
        </w:tc>
        <w:tc>
          <w:tcPr>
            <w:tcW w:w="709" w:type="dxa"/>
            <w:vAlign w:val="center"/>
          </w:tcPr>
          <w:p>
            <w:pPr>
              <w:jc w:val="center"/>
              <w:rPr>
                <w:sz w:val="18"/>
                <w:szCs w:val="18"/>
              </w:rPr>
            </w:pPr>
            <w:r>
              <w:rPr>
                <w:sz w:val="18"/>
                <w:szCs w:val="18"/>
              </w:rPr>
              <w:t>10</w:t>
            </w:r>
          </w:p>
        </w:tc>
        <w:tc>
          <w:tcPr>
            <w:tcW w:w="709" w:type="dxa"/>
            <w:vAlign w:val="center"/>
          </w:tcPr>
          <w:p>
            <w:pPr>
              <w:jc w:val="center"/>
              <w:rPr>
                <w:sz w:val="18"/>
                <w:szCs w:val="18"/>
              </w:rPr>
            </w:pPr>
            <w:r>
              <w:rPr>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5949" w:type="dxa"/>
            <w:gridSpan w:val="3"/>
            <w:vAlign w:val="center"/>
          </w:tcPr>
          <w:p>
            <w:pPr>
              <w:jc w:val="center"/>
              <w:rPr>
                <w:sz w:val="18"/>
                <w:szCs w:val="18"/>
              </w:rPr>
            </w:pPr>
            <w:r>
              <w:rPr>
                <w:sz w:val="18"/>
                <w:szCs w:val="18"/>
              </w:rPr>
              <w:t>合计：100</w:t>
            </w:r>
          </w:p>
        </w:tc>
        <w:tc>
          <w:tcPr>
            <w:tcW w:w="850" w:type="dxa"/>
            <w:vAlign w:val="center"/>
          </w:tcPr>
          <w:p>
            <w:pPr>
              <w:jc w:val="center"/>
              <w:rPr>
                <w:sz w:val="18"/>
                <w:szCs w:val="18"/>
              </w:rPr>
            </w:pPr>
            <w:r>
              <w:rPr>
                <w:sz w:val="18"/>
                <w:szCs w:val="18"/>
              </w:rPr>
              <w:t>35</w:t>
            </w:r>
          </w:p>
        </w:tc>
        <w:tc>
          <w:tcPr>
            <w:tcW w:w="709" w:type="dxa"/>
            <w:vAlign w:val="center"/>
          </w:tcPr>
          <w:p>
            <w:pPr>
              <w:jc w:val="center"/>
              <w:rPr>
                <w:sz w:val="18"/>
                <w:szCs w:val="18"/>
              </w:rPr>
            </w:pPr>
            <w:r>
              <w:rPr>
                <w:sz w:val="18"/>
                <w:szCs w:val="18"/>
              </w:rPr>
              <w:t>30</w:t>
            </w:r>
          </w:p>
        </w:tc>
        <w:tc>
          <w:tcPr>
            <w:tcW w:w="709" w:type="dxa"/>
            <w:vAlign w:val="center"/>
          </w:tcPr>
          <w:p>
            <w:pPr>
              <w:jc w:val="center"/>
              <w:rPr>
                <w:sz w:val="18"/>
                <w:szCs w:val="18"/>
              </w:rPr>
            </w:pPr>
            <w:r>
              <w:rPr>
                <w:sz w:val="18"/>
                <w:szCs w:val="18"/>
              </w:rPr>
              <w:t>35</w:t>
            </w:r>
          </w:p>
        </w:tc>
      </w:tr>
    </w:tbl>
    <w:p>
      <w:pPr>
        <w:widowControl/>
        <w:spacing w:line="400" w:lineRule="exact"/>
        <w:jc w:val="left"/>
        <w:rPr>
          <w:b/>
          <w:kern w:val="0"/>
          <w:szCs w:val="21"/>
          <w:lang w:bidi="ar"/>
        </w:rPr>
      </w:pPr>
      <w:r>
        <w:rPr>
          <w:b/>
          <w:kern w:val="0"/>
          <w:szCs w:val="21"/>
          <w:lang w:bidi="ar"/>
        </w:rPr>
        <w:t>（二）成绩评定办法及依据</w:t>
      </w:r>
    </w:p>
    <w:p>
      <w:pPr>
        <w:widowControl/>
        <w:jc w:val="center"/>
        <w:rPr>
          <w:b/>
          <w:kern w:val="0"/>
          <w:szCs w:val="21"/>
          <w:lang w:bidi="ar"/>
        </w:rPr>
      </w:pPr>
      <w:r>
        <w:rPr>
          <w:b/>
          <w:kern w:val="0"/>
          <w:szCs w:val="21"/>
          <w:lang w:bidi="ar"/>
        </w:rPr>
        <w:t>表4考核方式评价标准</w:t>
      </w:r>
    </w:p>
    <w:tbl>
      <w:tblPr>
        <w:tblStyle w:val="15"/>
        <w:tblW w:w="4856"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71"/>
        <w:gridCol w:w="474"/>
        <w:gridCol w:w="1656"/>
        <w:gridCol w:w="1617"/>
        <w:gridCol w:w="1617"/>
        <w:gridCol w:w="1617"/>
        <w:gridCol w:w="16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7" w:type="dxa"/>
            <w:vAlign w:val="center"/>
          </w:tcPr>
          <w:p>
            <w:pPr>
              <w:jc w:val="center"/>
              <w:rPr>
                <w:b/>
                <w:sz w:val="18"/>
                <w:szCs w:val="18"/>
              </w:rPr>
            </w:pPr>
            <w:r>
              <w:rPr>
                <w:b/>
                <w:sz w:val="18"/>
                <w:szCs w:val="18"/>
              </w:rPr>
              <w:t>考核方式</w:t>
            </w:r>
          </w:p>
        </w:tc>
        <w:tc>
          <w:tcPr>
            <w:tcW w:w="688" w:type="dxa"/>
            <w:vAlign w:val="center"/>
          </w:tcPr>
          <w:p>
            <w:pPr>
              <w:jc w:val="center"/>
              <w:rPr>
                <w:b/>
                <w:sz w:val="18"/>
                <w:szCs w:val="18"/>
              </w:rPr>
            </w:pPr>
            <w:r>
              <w:rPr>
                <w:b/>
                <w:sz w:val="18"/>
                <w:szCs w:val="18"/>
              </w:rPr>
              <w:t>所占比重(%)</w:t>
            </w:r>
          </w:p>
        </w:tc>
        <w:tc>
          <w:tcPr>
            <w:tcW w:w="1352" w:type="dxa"/>
            <w:vAlign w:val="center"/>
          </w:tcPr>
          <w:p>
            <w:pPr>
              <w:jc w:val="center"/>
              <w:rPr>
                <w:b/>
                <w:sz w:val="18"/>
                <w:szCs w:val="18"/>
              </w:rPr>
            </w:pPr>
            <w:r>
              <w:rPr>
                <w:b/>
                <w:sz w:val="18"/>
                <w:szCs w:val="18"/>
              </w:rPr>
              <w:t>100&gt;x≥90</w:t>
            </w:r>
          </w:p>
          <w:p>
            <w:pPr>
              <w:jc w:val="center"/>
              <w:rPr>
                <w:b/>
                <w:sz w:val="18"/>
                <w:szCs w:val="18"/>
              </w:rPr>
            </w:pPr>
            <w:r>
              <w:rPr>
                <w:b/>
                <w:sz w:val="18"/>
                <w:szCs w:val="18"/>
              </w:rPr>
              <w:t>（优秀）</w:t>
            </w:r>
          </w:p>
        </w:tc>
        <w:tc>
          <w:tcPr>
            <w:tcW w:w="1352" w:type="dxa"/>
            <w:vAlign w:val="center"/>
          </w:tcPr>
          <w:p>
            <w:pPr>
              <w:jc w:val="center"/>
              <w:rPr>
                <w:b/>
                <w:sz w:val="18"/>
                <w:szCs w:val="18"/>
              </w:rPr>
            </w:pPr>
            <w:r>
              <w:rPr>
                <w:b/>
                <w:sz w:val="18"/>
                <w:szCs w:val="18"/>
              </w:rPr>
              <w:t>89&gt;x≥80</w:t>
            </w:r>
          </w:p>
          <w:p>
            <w:pPr>
              <w:jc w:val="center"/>
              <w:rPr>
                <w:b/>
                <w:sz w:val="18"/>
                <w:szCs w:val="18"/>
              </w:rPr>
            </w:pPr>
            <w:r>
              <w:rPr>
                <w:b/>
                <w:sz w:val="18"/>
                <w:szCs w:val="18"/>
              </w:rPr>
              <w:t>（良好）</w:t>
            </w:r>
          </w:p>
        </w:tc>
        <w:tc>
          <w:tcPr>
            <w:tcW w:w="1353" w:type="dxa"/>
            <w:vAlign w:val="center"/>
          </w:tcPr>
          <w:p>
            <w:pPr>
              <w:jc w:val="center"/>
              <w:rPr>
                <w:b/>
                <w:sz w:val="18"/>
                <w:szCs w:val="18"/>
              </w:rPr>
            </w:pPr>
            <w:r>
              <w:rPr>
                <w:b/>
                <w:sz w:val="18"/>
                <w:szCs w:val="18"/>
              </w:rPr>
              <w:t>79&gt;x≥70</w:t>
            </w:r>
          </w:p>
          <w:p>
            <w:pPr>
              <w:jc w:val="center"/>
              <w:rPr>
                <w:b/>
                <w:sz w:val="18"/>
                <w:szCs w:val="18"/>
              </w:rPr>
            </w:pPr>
            <w:r>
              <w:rPr>
                <w:b/>
                <w:sz w:val="18"/>
                <w:szCs w:val="18"/>
              </w:rPr>
              <w:t>（中等）</w:t>
            </w:r>
          </w:p>
        </w:tc>
        <w:tc>
          <w:tcPr>
            <w:tcW w:w="1352" w:type="dxa"/>
            <w:vAlign w:val="center"/>
          </w:tcPr>
          <w:p>
            <w:pPr>
              <w:jc w:val="center"/>
              <w:rPr>
                <w:b/>
                <w:sz w:val="18"/>
                <w:szCs w:val="18"/>
              </w:rPr>
            </w:pPr>
            <w:r>
              <w:rPr>
                <w:b/>
                <w:sz w:val="18"/>
                <w:szCs w:val="18"/>
              </w:rPr>
              <w:t>69&gt;x≥60</w:t>
            </w:r>
          </w:p>
          <w:p>
            <w:pPr>
              <w:jc w:val="center"/>
              <w:rPr>
                <w:b/>
                <w:sz w:val="18"/>
                <w:szCs w:val="18"/>
              </w:rPr>
            </w:pPr>
            <w:r>
              <w:rPr>
                <w:b/>
                <w:sz w:val="18"/>
                <w:szCs w:val="18"/>
              </w:rPr>
              <w:t>（及格）</w:t>
            </w:r>
          </w:p>
        </w:tc>
        <w:tc>
          <w:tcPr>
            <w:tcW w:w="1353" w:type="dxa"/>
            <w:vAlign w:val="center"/>
          </w:tcPr>
          <w:p>
            <w:pPr>
              <w:jc w:val="center"/>
              <w:rPr>
                <w:b/>
                <w:sz w:val="18"/>
                <w:szCs w:val="18"/>
              </w:rPr>
            </w:pPr>
            <w:r>
              <w:rPr>
                <w:b/>
                <w:sz w:val="18"/>
                <w:szCs w:val="18"/>
              </w:rPr>
              <w:t>x&lt;60</w:t>
            </w:r>
          </w:p>
          <w:p>
            <w:pPr>
              <w:jc w:val="center"/>
              <w:rPr>
                <w:b/>
                <w:sz w:val="18"/>
                <w:szCs w:val="18"/>
              </w:rPr>
            </w:pPr>
            <w:r>
              <w:rPr>
                <w:b/>
                <w:sz w:val="18"/>
                <w:szCs w:val="18"/>
              </w:rPr>
              <w:t>（不及格）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5" w:hRule="atLeast"/>
        </w:trPr>
        <w:tc>
          <w:tcPr>
            <w:tcW w:w="607" w:type="dxa"/>
            <w:vAlign w:val="center"/>
          </w:tcPr>
          <w:p>
            <w:pPr>
              <w:jc w:val="center"/>
              <w:rPr>
                <w:sz w:val="18"/>
                <w:szCs w:val="18"/>
              </w:rPr>
            </w:pPr>
            <w:r>
              <w:rPr>
                <w:kern w:val="0"/>
                <w:sz w:val="18"/>
                <w:szCs w:val="18"/>
              </w:rPr>
              <w:t>过程考核</w:t>
            </w:r>
          </w:p>
        </w:tc>
        <w:tc>
          <w:tcPr>
            <w:tcW w:w="688" w:type="dxa"/>
            <w:vAlign w:val="center"/>
          </w:tcPr>
          <w:p>
            <w:pPr>
              <w:pStyle w:val="57"/>
              <w:spacing w:line="400" w:lineRule="exact"/>
              <w:rPr>
                <w:rFonts w:eastAsia="宋体"/>
                <w:color w:val="auto"/>
                <w:sz w:val="18"/>
                <w:szCs w:val="18"/>
              </w:rPr>
            </w:pPr>
            <w:r>
              <w:rPr>
                <w:rFonts w:eastAsia="宋体"/>
                <w:color w:val="auto"/>
                <w:sz w:val="18"/>
                <w:szCs w:val="18"/>
              </w:rPr>
              <w:t>30</w:t>
            </w:r>
          </w:p>
        </w:tc>
        <w:tc>
          <w:tcPr>
            <w:tcW w:w="1352" w:type="dxa"/>
          </w:tcPr>
          <w:p>
            <w:pPr>
              <w:pStyle w:val="57"/>
              <w:spacing w:line="400" w:lineRule="exact"/>
              <w:jc w:val="left"/>
              <w:rPr>
                <w:rFonts w:eastAsia="宋体"/>
                <w:color w:val="auto"/>
                <w:sz w:val="18"/>
                <w:szCs w:val="18"/>
              </w:rPr>
            </w:pPr>
            <w:r>
              <w:rPr>
                <w:rFonts w:eastAsia="宋体"/>
                <w:color w:val="auto"/>
                <w:sz w:val="18"/>
                <w:szCs w:val="18"/>
              </w:rPr>
              <w:t>能提前完成各阶段设计任务、工作量大、完成质量优；</w:t>
            </w:r>
          </w:p>
          <w:p>
            <w:pPr>
              <w:pStyle w:val="57"/>
              <w:spacing w:line="400" w:lineRule="exact"/>
              <w:jc w:val="left"/>
              <w:rPr>
                <w:rFonts w:eastAsia="宋体"/>
                <w:color w:val="auto"/>
                <w:sz w:val="18"/>
                <w:szCs w:val="18"/>
              </w:rPr>
            </w:pPr>
            <w:r>
              <w:rPr>
                <w:rFonts w:eastAsia="宋体"/>
                <w:color w:val="auto"/>
                <w:sz w:val="18"/>
                <w:szCs w:val="18"/>
              </w:rPr>
              <w:t>能熟练的使用MATLAB/SIMULINK工具软件进行通信原理课题设计，能独立完成仿真调试。</w:t>
            </w:r>
          </w:p>
          <w:p>
            <w:pPr>
              <w:pStyle w:val="57"/>
              <w:spacing w:line="400" w:lineRule="exact"/>
              <w:jc w:val="left"/>
              <w:rPr>
                <w:rFonts w:eastAsia="宋体"/>
                <w:color w:val="auto"/>
                <w:sz w:val="18"/>
                <w:szCs w:val="18"/>
              </w:rPr>
            </w:pPr>
            <w:r>
              <w:rPr>
                <w:rFonts w:eastAsia="宋体"/>
                <w:color w:val="auto"/>
                <w:sz w:val="18"/>
                <w:szCs w:val="18"/>
              </w:rPr>
              <w:t>能提出优秀的设计方案；归纳总结有深刻，自己独特的观点。</w:t>
            </w:r>
          </w:p>
        </w:tc>
        <w:tc>
          <w:tcPr>
            <w:tcW w:w="1352" w:type="dxa"/>
          </w:tcPr>
          <w:p>
            <w:pPr>
              <w:pStyle w:val="57"/>
              <w:spacing w:line="400" w:lineRule="exact"/>
              <w:jc w:val="both"/>
              <w:rPr>
                <w:rFonts w:eastAsia="宋体"/>
                <w:color w:val="auto"/>
                <w:spacing w:val="-3"/>
                <w:sz w:val="18"/>
                <w:szCs w:val="18"/>
              </w:rPr>
            </w:pPr>
            <w:r>
              <w:rPr>
                <w:rFonts w:eastAsia="宋体"/>
                <w:color w:val="auto"/>
                <w:sz w:val="18"/>
                <w:szCs w:val="18"/>
              </w:rPr>
              <w:t>能按时完成各</w:t>
            </w:r>
            <w:r>
              <w:rPr>
                <w:rFonts w:eastAsia="宋体"/>
                <w:color w:val="auto"/>
                <w:spacing w:val="-3"/>
                <w:sz w:val="18"/>
                <w:szCs w:val="18"/>
              </w:rPr>
              <w:t>阶段设计任务、</w:t>
            </w:r>
            <w:r>
              <w:rPr>
                <w:rFonts w:eastAsia="宋体"/>
                <w:color w:val="auto"/>
                <w:spacing w:val="-6"/>
                <w:sz w:val="18"/>
                <w:szCs w:val="18"/>
              </w:rPr>
              <w:t>工作量较大</w:t>
            </w:r>
            <w:r>
              <w:rPr>
                <w:rFonts w:eastAsia="宋体"/>
                <w:color w:val="auto"/>
                <w:spacing w:val="-3"/>
                <w:sz w:val="18"/>
                <w:szCs w:val="18"/>
              </w:rPr>
              <w:t>、完成质量较好。</w:t>
            </w:r>
          </w:p>
          <w:p>
            <w:pPr>
              <w:pStyle w:val="57"/>
              <w:spacing w:line="400" w:lineRule="exact"/>
              <w:jc w:val="both"/>
              <w:rPr>
                <w:rFonts w:eastAsia="宋体"/>
                <w:color w:val="auto"/>
                <w:spacing w:val="-3"/>
                <w:sz w:val="18"/>
                <w:szCs w:val="18"/>
              </w:rPr>
            </w:pPr>
            <w:r>
              <w:rPr>
                <w:rFonts w:eastAsia="宋体"/>
                <w:color w:val="auto"/>
                <w:spacing w:val="-3"/>
                <w:sz w:val="18"/>
                <w:szCs w:val="18"/>
              </w:rPr>
              <w:t>能较熟练的使用 MATLAB/SIMULINK工具软件</w:t>
            </w:r>
            <w:r>
              <w:rPr>
                <w:rFonts w:eastAsia="宋体"/>
                <w:color w:val="auto"/>
                <w:sz w:val="18"/>
                <w:szCs w:val="18"/>
              </w:rPr>
              <w:t>进行通信原理课题设计</w:t>
            </w:r>
            <w:r>
              <w:rPr>
                <w:rFonts w:eastAsia="宋体"/>
                <w:color w:val="auto"/>
                <w:spacing w:val="-3"/>
                <w:sz w:val="18"/>
                <w:szCs w:val="18"/>
              </w:rPr>
              <w:t>，能够较独立的完成仿真调试。</w:t>
            </w:r>
          </w:p>
          <w:p>
            <w:pPr>
              <w:pStyle w:val="57"/>
              <w:spacing w:line="400" w:lineRule="exact"/>
              <w:jc w:val="both"/>
              <w:rPr>
                <w:rFonts w:eastAsia="宋体"/>
                <w:color w:val="auto"/>
                <w:sz w:val="18"/>
                <w:szCs w:val="18"/>
              </w:rPr>
            </w:pPr>
            <w:r>
              <w:rPr>
                <w:rFonts w:eastAsia="宋体"/>
                <w:color w:val="auto"/>
                <w:spacing w:val="-3"/>
                <w:sz w:val="18"/>
                <w:szCs w:val="18"/>
              </w:rPr>
              <w:t>能提出良好</w:t>
            </w:r>
            <w:r>
              <w:rPr>
                <w:rFonts w:eastAsia="宋体"/>
                <w:color w:val="auto"/>
                <w:spacing w:val="-6"/>
                <w:sz w:val="18"/>
                <w:szCs w:val="18"/>
              </w:rPr>
              <w:t>的设计方案；归纳总结与众不同。</w:t>
            </w:r>
          </w:p>
        </w:tc>
        <w:tc>
          <w:tcPr>
            <w:tcW w:w="1353" w:type="dxa"/>
          </w:tcPr>
          <w:p>
            <w:pPr>
              <w:pStyle w:val="57"/>
              <w:spacing w:line="400" w:lineRule="exact"/>
              <w:jc w:val="both"/>
              <w:rPr>
                <w:rFonts w:eastAsia="宋体"/>
                <w:color w:val="auto"/>
                <w:spacing w:val="-3"/>
                <w:sz w:val="18"/>
                <w:szCs w:val="18"/>
              </w:rPr>
            </w:pPr>
            <w:r>
              <w:rPr>
                <w:rFonts w:eastAsia="宋体"/>
                <w:color w:val="auto"/>
                <w:spacing w:val="-3"/>
                <w:sz w:val="18"/>
                <w:szCs w:val="18"/>
              </w:rPr>
              <w:t>基本能按时完成各阶段设计任务、工作量一般、完成质量一般。</w:t>
            </w:r>
          </w:p>
          <w:p>
            <w:pPr>
              <w:pStyle w:val="57"/>
              <w:spacing w:line="400" w:lineRule="exact"/>
              <w:jc w:val="both"/>
              <w:rPr>
                <w:rFonts w:eastAsia="宋体"/>
                <w:color w:val="auto"/>
                <w:spacing w:val="-3"/>
                <w:sz w:val="18"/>
                <w:szCs w:val="18"/>
              </w:rPr>
            </w:pPr>
            <w:r>
              <w:rPr>
                <w:rFonts w:eastAsia="宋体"/>
                <w:color w:val="auto"/>
                <w:spacing w:val="-3"/>
                <w:sz w:val="18"/>
                <w:szCs w:val="18"/>
              </w:rPr>
              <w:t>会使用MATLAB/SIMULINK 工具软件</w:t>
            </w:r>
            <w:r>
              <w:rPr>
                <w:rFonts w:eastAsia="宋体"/>
                <w:color w:val="auto"/>
                <w:sz w:val="18"/>
                <w:szCs w:val="18"/>
              </w:rPr>
              <w:t>进行通信原理课题设计</w:t>
            </w:r>
            <w:r>
              <w:rPr>
                <w:rFonts w:eastAsia="宋体"/>
                <w:color w:val="auto"/>
                <w:spacing w:val="-3"/>
                <w:sz w:val="18"/>
                <w:szCs w:val="18"/>
              </w:rPr>
              <w:t>，能独立完成部分仿真调试。</w:t>
            </w:r>
          </w:p>
          <w:p>
            <w:pPr>
              <w:pStyle w:val="57"/>
              <w:spacing w:line="400" w:lineRule="exact"/>
              <w:jc w:val="both"/>
              <w:rPr>
                <w:rFonts w:eastAsia="宋体"/>
                <w:color w:val="auto"/>
                <w:sz w:val="18"/>
                <w:szCs w:val="18"/>
              </w:rPr>
            </w:pPr>
            <w:r>
              <w:rPr>
                <w:rFonts w:eastAsia="宋体"/>
                <w:color w:val="auto"/>
                <w:spacing w:val="-3"/>
                <w:sz w:val="18"/>
                <w:szCs w:val="18"/>
              </w:rPr>
              <w:t>能提出设计方案；归纳总结较少。</w:t>
            </w:r>
          </w:p>
        </w:tc>
        <w:tc>
          <w:tcPr>
            <w:tcW w:w="1352" w:type="dxa"/>
          </w:tcPr>
          <w:p>
            <w:pPr>
              <w:pStyle w:val="57"/>
              <w:spacing w:line="400" w:lineRule="exact"/>
              <w:jc w:val="both"/>
              <w:rPr>
                <w:rFonts w:eastAsia="宋体"/>
                <w:color w:val="auto"/>
                <w:spacing w:val="-3"/>
                <w:sz w:val="18"/>
                <w:szCs w:val="18"/>
              </w:rPr>
            </w:pPr>
            <w:r>
              <w:rPr>
                <w:rFonts w:eastAsia="宋体"/>
                <w:color w:val="auto"/>
                <w:spacing w:val="-3"/>
                <w:sz w:val="18"/>
                <w:szCs w:val="18"/>
              </w:rPr>
              <w:t>个别环节任务滞后、能通过后续努力赶上进度、工作量与完成质量一般。</w:t>
            </w:r>
          </w:p>
          <w:p>
            <w:pPr>
              <w:pStyle w:val="57"/>
              <w:spacing w:line="400" w:lineRule="exact"/>
              <w:jc w:val="both"/>
              <w:rPr>
                <w:rFonts w:eastAsia="宋体"/>
                <w:color w:val="auto"/>
                <w:spacing w:val="-3"/>
                <w:sz w:val="18"/>
                <w:szCs w:val="18"/>
              </w:rPr>
            </w:pPr>
            <w:r>
              <w:rPr>
                <w:rFonts w:eastAsia="宋体"/>
                <w:color w:val="auto"/>
                <w:spacing w:val="-3"/>
                <w:sz w:val="18"/>
                <w:szCs w:val="18"/>
              </w:rPr>
              <w:t>在他人协助下能使用 MATLAB/SIMULINK工具软件进行通信原理课题设计，能完成部分仿真调试，独立性差。</w:t>
            </w:r>
          </w:p>
          <w:p>
            <w:pPr>
              <w:pStyle w:val="57"/>
              <w:spacing w:line="400" w:lineRule="exact"/>
              <w:jc w:val="both"/>
              <w:rPr>
                <w:rFonts w:eastAsia="宋体"/>
                <w:color w:val="auto"/>
                <w:spacing w:val="-3"/>
                <w:sz w:val="18"/>
                <w:szCs w:val="18"/>
              </w:rPr>
            </w:pPr>
            <w:r>
              <w:rPr>
                <w:rFonts w:eastAsia="宋体"/>
                <w:color w:val="auto"/>
                <w:spacing w:val="-3"/>
                <w:sz w:val="18"/>
                <w:szCs w:val="18"/>
              </w:rPr>
              <w:t>在指导教师指导下能提出设计方案。</w:t>
            </w:r>
          </w:p>
        </w:tc>
        <w:tc>
          <w:tcPr>
            <w:tcW w:w="1353" w:type="dxa"/>
          </w:tcPr>
          <w:p>
            <w:pPr>
              <w:pStyle w:val="57"/>
              <w:spacing w:line="400" w:lineRule="exact"/>
              <w:jc w:val="both"/>
              <w:rPr>
                <w:rFonts w:eastAsia="宋体"/>
                <w:color w:val="auto"/>
                <w:sz w:val="18"/>
                <w:szCs w:val="18"/>
              </w:rPr>
            </w:pPr>
            <w:r>
              <w:rPr>
                <w:rFonts w:eastAsia="宋体"/>
                <w:color w:val="auto"/>
                <w:sz w:val="18"/>
                <w:szCs w:val="18"/>
              </w:rPr>
              <w:t>各阶段设计任务滞后、工作量少、完成质量差。</w:t>
            </w:r>
          </w:p>
          <w:p>
            <w:pPr>
              <w:rPr>
                <w:sz w:val="18"/>
                <w:szCs w:val="18"/>
              </w:rPr>
            </w:pPr>
            <w:r>
              <w:rPr>
                <w:sz w:val="18"/>
                <w:szCs w:val="18"/>
              </w:rPr>
              <w:t>不能使用MATLAB/SIMULINK工具软件进行通信原理课题设计，不能进行仿真调试。</w:t>
            </w:r>
          </w:p>
          <w:p>
            <w:pPr>
              <w:pStyle w:val="57"/>
              <w:spacing w:line="400" w:lineRule="exact"/>
              <w:jc w:val="both"/>
              <w:rPr>
                <w:rFonts w:eastAsia="宋体"/>
                <w:color w:val="auto"/>
                <w:sz w:val="18"/>
                <w:szCs w:val="18"/>
              </w:rPr>
            </w:pPr>
            <w:r>
              <w:rPr>
                <w:rFonts w:eastAsia="宋体"/>
                <w:color w:val="auto"/>
                <w:sz w:val="18"/>
                <w:szCs w:val="18"/>
              </w:rPr>
              <w:t>在指导教师的启发下也不能提出设计方案。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5" w:hRule="atLeast"/>
        </w:trPr>
        <w:tc>
          <w:tcPr>
            <w:tcW w:w="607" w:type="dxa"/>
            <w:vAlign w:val="center"/>
          </w:tcPr>
          <w:p>
            <w:pPr>
              <w:jc w:val="center"/>
              <w:rPr>
                <w:kern w:val="0"/>
                <w:sz w:val="18"/>
                <w:szCs w:val="18"/>
              </w:rPr>
            </w:pPr>
            <w:r>
              <w:rPr>
                <w:kern w:val="0"/>
                <w:sz w:val="18"/>
                <w:szCs w:val="18"/>
              </w:rPr>
              <w:t>成果</w:t>
            </w:r>
          </w:p>
          <w:p>
            <w:pPr>
              <w:jc w:val="center"/>
              <w:rPr>
                <w:kern w:val="0"/>
                <w:sz w:val="18"/>
                <w:szCs w:val="18"/>
              </w:rPr>
            </w:pPr>
            <w:r>
              <w:rPr>
                <w:kern w:val="0"/>
                <w:sz w:val="18"/>
                <w:szCs w:val="18"/>
              </w:rPr>
              <w:t>考核</w:t>
            </w:r>
          </w:p>
        </w:tc>
        <w:tc>
          <w:tcPr>
            <w:tcW w:w="688" w:type="dxa"/>
            <w:vAlign w:val="center"/>
          </w:tcPr>
          <w:p>
            <w:pPr>
              <w:pStyle w:val="57"/>
              <w:spacing w:line="400" w:lineRule="exact"/>
              <w:rPr>
                <w:rFonts w:eastAsia="宋体"/>
                <w:color w:val="auto"/>
                <w:sz w:val="18"/>
                <w:szCs w:val="18"/>
              </w:rPr>
            </w:pPr>
            <w:r>
              <w:rPr>
                <w:rFonts w:eastAsia="宋体"/>
                <w:color w:val="auto"/>
                <w:sz w:val="18"/>
                <w:szCs w:val="18"/>
              </w:rPr>
              <w:t>40</w:t>
            </w:r>
          </w:p>
        </w:tc>
        <w:tc>
          <w:tcPr>
            <w:tcW w:w="1352" w:type="dxa"/>
          </w:tcPr>
          <w:p>
            <w:pPr>
              <w:pStyle w:val="57"/>
              <w:spacing w:line="400" w:lineRule="exact"/>
              <w:jc w:val="left"/>
              <w:rPr>
                <w:rFonts w:eastAsia="宋体"/>
                <w:color w:val="auto"/>
                <w:sz w:val="18"/>
                <w:szCs w:val="18"/>
              </w:rPr>
            </w:pPr>
            <w:r>
              <w:rPr>
                <w:rFonts w:eastAsia="宋体"/>
                <w:color w:val="auto"/>
                <w:sz w:val="18"/>
                <w:szCs w:val="18"/>
              </w:rPr>
              <w:t>系统设计方案可行，论证充分；完成的软硬件达到甚至优于规定的性能指标。</w:t>
            </w:r>
          </w:p>
          <w:p>
            <w:pPr>
              <w:pStyle w:val="57"/>
              <w:spacing w:line="400" w:lineRule="exact"/>
              <w:jc w:val="left"/>
              <w:rPr>
                <w:rFonts w:eastAsia="宋体"/>
                <w:color w:val="auto"/>
                <w:sz w:val="18"/>
                <w:szCs w:val="18"/>
              </w:rPr>
            </w:pPr>
            <w:r>
              <w:rPr>
                <w:rFonts w:eastAsia="宋体"/>
                <w:color w:val="auto"/>
                <w:sz w:val="18"/>
                <w:szCs w:val="18"/>
              </w:rPr>
              <w:t>仿真模拟完全正确，实现全部设计功能，有发挥。</w:t>
            </w:r>
          </w:p>
          <w:p>
            <w:pPr>
              <w:pStyle w:val="57"/>
              <w:spacing w:line="400" w:lineRule="exact"/>
              <w:jc w:val="left"/>
              <w:rPr>
                <w:rFonts w:eastAsia="宋体"/>
                <w:color w:val="auto"/>
                <w:sz w:val="18"/>
                <w:szCs w:val="18"/>
              </w:rPr>
            </w:pPr>
            <w:r>
              <w:rPr>
                <w:rFonts w:eastAsia="宋体"/>
                <w:color w:val="auto"/>
                <w:sz w:val="18"/>
                <w:szCs w:val="18"/>
              </w:rPr>
              <w:t>能提出新颖的设计方案；归纳总结有深刻，自己独特的观点，没有抄袭。</w:t>
            </w:r>
          </w:p>
        </w:tc>
        <w:tc>
          <w:tcPr>
            <w:tcW w:w="1352" w:type="dxa"/>
          </w:tcPr>
          <w:p>
            <w:pPr>
              <w:pStyle w:val="57"/>
              <w:spacing w:line="400" w:lineRule="exact"/>
              <w:jc w:val="left"/>
              <w:rPr>
                <w:rFonts w:eastAsia="宋体"/>
                <w:color w:val="auto"/>
                <w:sz w:val="18"/>
                <w:szCs w:val="18"/>
              </w:rPr>
            </w:pPr>
            <w:r>
              <w:rPr>
                <w:rFonts w:eastAsia="宋体"/>
                <w:color w:val="auto"/>
                <w:sz w:val="18"/>
                <w:szCs w:val="18"/>
              </w:rPr>
              <w:t>系统设计方案可行，论证比较充分；完成的软硬件基本达到规定的性能指标。</w:t>
            </w:r>
          </w:p>
          <w:p>
            <w:pPr>
              <w:pStyle w:val="57"/>
              <w:spacing w:line="400" w:lineRule="exact"/>
              <w:jc w:val="left"/>
              <w:rPr>
                <w:rFonts w:eastAsia="宋体"/>
                <w:color w:val="auto"/>
                <w:sz w:val="18"/>
                <w:szCs w:val="18"/>
              </w:rPr>
            </w:pPr>
            <w:r>
              <w:rPr>
                <w:rFonts w:eastAsia="宋体"/>
                <w:color w:val="auto"/>
                <w:sz w:val="18"/>
                <w:szCs w:val="18"/>
              </w:rPr>
              <w:t>仿真模拟完全正确，实现全部基本设计功能。</w:t>
            </w:r>
          </w:p>
          <w:p>
            <w:pPr>
              <w:pStyle w:val="57"/>
              <w:spacing w:line="400" w:lineRule="exact"/>
              <w:jc w:val="left"/>
              <w:rPr>
                <w:rFonts w:eastAsia="宋体"/>
                <w:color w:val="auto"/>
                <w:sz w:val="18"/>
                <w:szCs w:val="18"/>
              </w:rPr>
            </w:pPr>
            <w:r>
              <w:rPr>
                <w:rFonts w:eastAsia="宋体"/>
                <w:color w:val="auto"/>
                <w:sz w:val="18"/>
                <w:szCs w:val="18"/>
              </w:rPr>
              <w:t>能提出较新颖的设计方案；归纳总结与众不同，没有抄袭。</w:t>
            </w:r>
          </w:p>
        </w:tc>
        <w:tc>
          <w:tcPr>
            <w:tcW w:w="1353" w:type="dxa"/>
          </w:tcPr>
          <w:p>
            <w:pPr>
              <w:pStyle w:val="57"/>
              <w:spacing w:line="400" w:lineRule="exact"/>
              <w:jc w:val="left"/>
              <w:rPr>
                <w:rFonts w:eastAsia="宋体"/>
                <w:color w:val="auto"/>
                <w:sz w:val="18"/>
                <w:szCs w:val="18"/>
              </w:rPr>
            </w:pPr>
            <w:r>
              <w:rPr>
                <w:rFonts w:eastAsia="宋体"/>
                <w:color w:val="auto"/>
                <w:sz w:val="18"/>
                <w:szCs w:val="18"/>
              </w:rPr>
              <w:t>系统设计方案可行，论证尚充分；完成的软硬件尚能达到规定的性能指标，无原则性错误。</w:t>
            </w:r>
          </w:p>
          <w:p>
            <w:pPr>
              <w:pStyle w:val="57"/>
              <w:spacing w:line="400" w:lineRule="exact"/>
              <w:jc w:val="left"/>
              <w:rPr>
                <w:rFonts w:eastAsia="宋体"/>
                <w:color w:val="auto"/>
                <w:sz w:val="18"/>
                <w:szCs w:val="18"/>
              </w:rPr>
            </w:pPr>
            <w:r>
              <w:rPr>
                <w:rFonts w:eastAsia="宋体"/>
                <w:color w:val="auto"/>
                <w:sz w:val="18"/>
                <w:szCs w:val="18"/>
              </w:rPr>
              <w:t>仿真模拟完全正确，有少部分基本功能没有实现。</w:t>
            </w:r>
          </w:p>
          <w:p>
            <w:pPr>
              <w:pStyle w:val="57"/>
              <w:spacing w:line="400" w:lineRule="exact"/>
              <w:jc w:val="left"/>
              <w:rPr>
                <w:rFonts w:eastAsia="宋体"/>
                <w:color w:val="auto"/>
                <w:sz w:val="18"/>
                <w:szCs w:val="18"/>
              </w:rPr>
            </w:pPr>
            <w:r>
              <w:rPr>
                <w:rFonts w:eastAsia="宋体"/>
                <w:color w:val="auto"/>
                <w:sz w:val="18"/>
                <w:szCs w:val="18"/>
              </w:rPr>
              <w:t>能提出1 种设计方案；归纳总结较少，没有特点，有少许网上雷同内容。</w:t>
            </w:r>
          </w:p>
        </w:tc>
        <w:tc>
          <w:tcPr>
            <w:tcW w:w="1352" w:type="dxa"/>
          </w:tcPr>
          <w:p>
            <w:pPr>
              <w:pStyle w:val="57"/>
              <w:spacing w:line="400" w:lineRule="exact"/>
              <w:jc w:val="left"/>
              <w:rPr>
                <w:rFonts w:eastAsia="宋体"/>
                <w:color w:val="auto"/>
                <w:sz w:val="18"/>
                <w:szCs w:val="18"/>
              </w:rPr>
            </w:pPr>
            <w:r>
              <w:rPr>
                <w:rFonts w:eastAsia="宋体"/>
                <w:color w:val="auto"/>
                <w:sz w:val="18"/>
                <w:szCs w:val="18"/>
              </w:rPr>
              <w:t>系统设计方案可行，论证不充分。完成的软硬件性能一般，存在错误。</w:t>
            </w:r>
          </w:p>
          <w:p>
            <w:pPr>
              <w:pStyle w:val="57"/>
              <w:spacing w:line="400" w:lineRule="exact"/>
              <w:jc w:val="left"/>
              <w:rPr>
                <w:rFonts w:eastAsia="宋体"/>
                <w:color w:val="auto"/>
                <w:sz w:val="18"/>
                <w:szCs w:val="18"/>
              </w:rPr>
            </w:pPr>
            <w:r>
              <w:rPr>
                <w:rFonts w:eastAsia="宋体"/>
                <w:color w:val="auto"/>
                <w:sz w:val="18"/>
                <w:szCs w:val="18"/>
              </w:rPr>
              <w:t>仿真模拟不完整，有一部分基本功能没有实现。</w:t>
            </w:r>
          </w:p>
          <w:p>
            <w:pPr>
              <w:pStyle w:val="57"/>
              <w:spacing w:line="400" w:lineRule="exact"/>
              <w:jc w:val="left"/>
              <w:rPr>
                <w:rFonts w:eastAsia="宋体"/>
                <w:color w:val="auto"/>
                <w:sz w:val="18"/>
                <w:szCs w:val="18"/>
              </w:rPr>
            </w:pPr>
            <w:r>
              <w:rPr>
                <w:rFonts w:eastAsia="宋体"/>
                <w:color w:val="auto"/>
                <w:sz w:val="18"/>
                <w:szCs w:val="18"/>
              </w:rPr>
              <w:t>在指导教师指导下能提出 1 种设计方案，归纳总结有部分雷同。</w:t>
            </w:r>
          </w:p>
        </w:tc>
        <w:tc>
          <w:tcPr>
            <w:tcW w:w="1353" w:type="dxa"/>
          </w:tcPr>
          <w:p>
            <w:pPr>
              <w:pStyle w:val="57"/>
              <w:spacing w:line="400" w:lineRule="exact"/>
              <w:jc w:val="left"/>
              <w:rPr>
                <w:rFonts w:eastAsia="宋体"/>
                <w:color w:val="auto"/>
                <w:sz w:val="18"/>
                <w:szCs w:val="18"/>
              </w:rPr>
            </w:pPr>
            <w:r>
              <w:rPr>
                <w:rFonts w:eastAsia="宋体"/>
                <w:color w:val="auto"/>
                <w:sz w:val="18"/>
                <w:szCs w:val="18"/>
              </w:rPr>
              <w:t>系统设计方案可行性差、论证不充分；完成的软硬件性能差，错误较多。</w:t>
            </w:r>
          </w:p>
          <w:p>
            <w:pPr>
              <w:pStyle w:val="57"/>
              <w:spacing w:line="400" w:lineRule="exact"/>
              <w:jc w:val="left"/>
              <w:rPr>
                <w:rFonts w:eastAsia="宋体"/>
                <w:color w:val="auto"/>
                <w:sz w:val="18"/>
                <w:szCs w:val="18"/>
              </w:rPr>
            </w:pPr>
            <w:r>
              <w:rPr>
                <w:rFonts w:eastAsia="宋体"/>
                <w:color w:val="auto"/>
                <w:sz w:val="18"/>
                <w:szCs w:val="18"/>
              </w:rPr>
              <w:t>仿真模拟不正确，基本功能没有实现。</w:t>
            </w:r>
          </w:p>
          <w:p>
            <w:pPr>
              <w:pStyle w:val="57"/>
              <w:spacing w:line="400" w:lineRule="exact"/>
              <w:jc w:val="left"/>
              <w:rPr>
                <w:rFonts w:eastAsia="宋体"/>
                <w:color w:val="auto"/>
                <w:sz w:val="18"/>
                <w:szCs w:val="18"/>
              </w:rPr>
            </w:pPr>
            <w:r>
              <w:rPr>
                <w:rFonts w:eastAsia="宋体"/>
                <w:color w:val="auto"/>
                <w:sz w:val="18"/>
                <w:szCs w:val="18"/>
              </w:rPr>
              <w:t>在指导教师的启发下也不能提出设计方案，归纳总结雷同。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5" w:hRule="atLeast"/>
        </w:trPr>
        <w:tc>
          <w:tcPr>
            <w:tcW w:w="607" w:type="dxa"/>
            <w:vAlign w:val="center"/>
          </w:tcPr>
          <w:p>
            <w:pPr>
              <w:jc w:val="center"/>
              <w:rPr>
                <w:sz w:val="18"/>
                <w:szCs w:val="18"/>
              </w:rPr>
            </w:pPr>
            <w:r>
              <w:rPr>
                <w:sz w:val="18"/>
                <w:szCs w:val="18"/>
              </w:rPr>
              <w:t>答辩</w:t>
            </w:r>
          </w:p>
          <w:p>
            <w:pPr>
              <w:jc w:val="center"/>
              <w:rPr>
                <w:kern w:val="0"/>
                <w:sz w:val="18"/>
                <w:szCs w:val="18"/>
              </w:rPr>
            </w:pPr>
            <w:r>
              <w:rPr>
                <w:sz w:val="18"/>
                <w:szCs w:val="18"/>
              </w:rPr>
              <w:t>考核</w:t>
            </w:r>
          </w:p>
        </w:tc>
        <w:tc>
          <w:tcPr>
            <w:tcW w:w="688" w:type="dxa"/>
            <w:vAlign w:val="center"/>
          </w:tcPr>
          <w:p>
            <w:pPr>
              <w:pStyle w:val="57"/>
              <w:spacing w:line="400" w:lineRule="exact"/>
              <w:rPr>
                <w:rFonts w:eastAsia="宋体"/>
                <w:color w:val="auto"/>
                <w:sz w:val="18"/>
                <w:szCs w:val="18"/>
              </w:rPr>
            </w:pPr>
            <w:r>
              <w:rPr>
                <w:rFonts w:eastAsia="宋体"/>
                <w:color w:val="auto"/>
                <w:sz w:val="18"/>
                <w:szCs w:val="18"/>
              </w:rPr>
              <w:t>30</w:t>
            </w:r>
          </w:p>
        </w:tc>
        <w:tc>
          <w:tcPr>
            <w:tcW w:w="1352" w:type="dxa"/>
          </w:tcPr>
          <w:p>
            <w:pPr>
              <w:pStyle w:val="57"/>
              <w:spacing w:line="400" w:lineRule="exact"/>
              <w:jc w:val="left"/>
              <w:rPr>
                <w:rFonts w:eastAsia="宋体"/>
                <w:color w:val="auto"/>
                <w:sz w:val="18"/>
                <w:szCs w:val="18"/>
              </w:rPr>
            </w:pPr>
            <w:r>
              <w:rPr>
                <w:rFonts w:eastAsia="宋体"/>
                <w:color w:val="auto"/>
                <w:sz w:val="18"/>
                <w:szCs w:val="18"/>
              </w:rPr>
              <w:t>仿真模拟完全正确，实现全部设计功能，有发挥。</w:t>
            </w:r>
          </w:p>
          <w:p>
            <w:pPr>
              <w:pStyle w:val="57"/>
              <w:spacing w:line="400" w:lineRule="exact"/>
              <w:jc w:val="left"/>
              <w:rPr>
                <w:rFonts w:eastAsia="宋体"/>
                <w:color w:val="auto"/>
                <w:sz w:val="18"/>
                <w:szCs w:val="18"/>
              </w:rPr>
            </w:pPr>
            <w:r>
              <w:rPr>
                <w:rFonts w:eastAsia="宋体"/>
                <w:color w:val="auto"/>
                <w:sz w:val="18"/>
                <w:szCs w:val="18"/>
              </w:rPr>
              <w:t>报告条理清楚，文字通顺，表达清楚，格式规范，内容完整，图表标注完整，符合要求。</w:t>
            </w:r>
          </w:p>
          <w:p>
            <w:pPr>
              <w:pStyle w:val="57"/>
              <w:spacing w:line="400" w:lineRule="exact"/>
              <w:jc w:val="left"/>
              <w:rPr>
                <w:rFonts w:eastAsia="宋体"/>
                <w:color w:val="auto"/>
                <w:sz w:val="18"/>
                <w:szCs w:val="18"/>
              </w:rPr>
            </w:pPr>
            <w:r>
              <w:rPr>
                <w:rFonts w:eastAsia="宋体"/>
                <w:color w:val="auto"/>
                <w:sz w:val="18"/>
                <w:szCs w:val="18"/>
              </w:rPr>
              <w:t>能清楚阐述设计内容，思路清晰，语言流畅，重点突出。</w:t>
            </w:r>
          </w:p>
        </w:tc>
        <w:tc>
          <w:tcPr>
            <w:tcW w:w="1352" w:type="dxa"/>
          </w:tcPr>
          <w:p>
            <w:pPr>
              <w:pStyle w:val="57"/>
              <w:spacing w:line="400" w:lineRule="exact"/>
              <w:jc w:val="left"/>
              <w:rPr>
                <w:rFonts w:eastAsia="宋体"/>
                <w:color w:val="auto"/>
                <w:sz w:val="18"/>
                <w:szCs w:val="18"/>
              </w:rPr>
            </w:pPr>
            <w:r>
              <w:rPr>
                <w:rFonts w:eastAsia="宋体"/>
                <w:color w:val="auto"/>
                <w:sz w:val="18"/>
                <w:szCs w:val="18"/>
              </w:rPr>
              <w:t>仿真模拟完全正确，实现全部基本设计功能。</w:t>
            </w:r>
          </w:p>
          <w:p>
            <w:pPr>
              <w:pStyle w:val="57"/>
              <w:spacing w:line="400" w:lineRule="exact"/>
              <w:jc w:val="left"/>
              <w:rPr>
                <w:rFonts w:eastAsia="宋体"/>
                <w:color w:val="auto"/>
                <w:sz w:val="18"/>
                <w:szCs w:val="18"/>
              </w:rPr>
            </w:pPr>
            <w:r>
              <w:rPr>
                <w:rFonts w:eastAsia="宋体"/>
                <w:color w:val="auto"/>
                <w:sz w:val="18"/>
                <w:szCs w:val="18"/>
              </w:rPr>
              <w:t>报告条理较清楚，文字较通顺，表达清楚，书写格式较规范，内容较完整，图表标注有少许瑕疵。</w:t>
            </w:r>
          </w:p>
          <w:p>
            <w:pPr>
              <w:pStyle w:val="57"/>
              <w:spacing w:line="400" w:lineRule="exact"/>
              <w:jc w:val="left"/>
              <w:rPr>
                <w:rFonts w:eastAsia="宋体"/>
                <w:color w:val="auto"/>
                <w:sz w:val="18"/>
                <w:szCs w:val="18"/>
              </w:rPr>
            </w:pPr>
            <w:r>
              <w:rPr>
                <w:rFonts w:eastAsia="宋体"/>
                <w:color w:val="auto"/>
                <w:sz w:val="18"/>
                <w:szCs w:val="18"/>
              </w:rPr>
              <w:t>能清楚阐述设计内容，思路较清晰，语言较流畅，重点较突出。</w:t>
            </w:r>
          </w:p>
        </w:tc>
        <w:tc>
          <w:tcPr>
            <w:tcW w:w="1353" w:type="dxa"/>
          </w:tcPr>
          <w:p>
            <w:pPr>
              <w:pStyle w:val="57"/>
              <w:spacing w:line="400" w:lineRule="exact"/>
              <w:jc w:val="left"/>
              <w:rPr>
                <w:rFonts w:eastAsia="宋体"/>
                <w:color w:val="auto"/>
                <w:sz w:val="18"/>
                <w:szCs w:val="18"/>
              </w:rPr>
            </w:pPr>
            <w:r>
              <w:rPr>
                <w:rFonts w:eastAsia="宋体"/>
                <w:color w:val="auto"/>
                <w:sz w:val="18"/>
                <w:szCs w:val="18"/>
              </w:rPr>
              <w:t>仿真模拟完全正确，有少部分基本功能没有实现。</w:t>
            </w:r>
          </w:p>
          <w:p>
            <w:pPr>
              <w:pStyle w:val="57"/>
              <w:spacing w:line="400" w:lineRule="exact"/>
              <w:jc w:val="left"/>
              <w:rPr>
                <w:rFonts w:eastAsia="宋体"/>
                <w:color w:val="auto"/>
                <w:sz w:val="18"/>
                <w:szCs w:val="18"/>
              </w:rPr>
            </w:pPr>
            <w:r>
              <w:rPr>
                <w:rFonts w:eastAsia="宋体"/>
                <w:color w:val="auto"/>
                <w:sz w:val="18"/>
                <w:szCs w:val="18"/>
              </w:rPr>
              <w:t>报告条理较清楚，文字较通顺，表达基本清楚，书写格式一般，主要内容尚完整，图表标注瑕疵较多。</w:t>
            </w:r>
          </w:p>
          <w:p>
            <w:pPr>
              <w:pStyle w:val="57"/>
              <w:spacing w:line="400" w:lineRule="exact"/>
              <w:jc w:val="left"/>
              <w:rPr>
                <w:rFonts w:eastAsia="宋体"/>
                <w:color w:val="auto"/>
                <w:sz w:val="18"/>
                <w:szCs w:val="18"/>
              </w:rPr>
            </w:pPr>
            <w:r>
              <w:rPr>
                <w:rFonts w:eastAsia="宋体"/>
                <w:color w:val="auto"/>
                <w:sz w:val="18"/>
                <w:szCs w:val="18"/>
              </w:rPr>
              <w:t>基本上能阐述大部分设计内容，思路尚可，重点不突出。</w:t>
            </w:r>
          </w:p>
        </w:tc>
        <w:tc>
          <w:tcPr>
            <w:tcW w:w="1352" w:type="dxa"/>
          </w:tcPr>
          <w:p>
            <w:pPr>
              <w:pStyle w:val="57"/>
              <w:spacing w:line="400" w:lineRule="exact"/>
              <w:jc w:val="left"/>
              <w:rPr>
                <w:rFonts w:eastAsia="宋体"/>
                <w:color w:val="auto"/>
                <w:sz w:val="18"/>
                <w:szCs w:val="18"/>
              </w:rPr>
            </w:pPr>
            <w:r>
              <w:rPr>
                <w:rFonts w:eastAsia="宋体"/>
                <w:color w:val="auto"/>
                <w:sz w:val="18"/>
                <w:szCs w:val="18"/>
              </w:rPr>
              <w:t>仿真模拟不完整，有一部分基本功能没有实现。</w:t>
            </w:r>
          </w:p>
          <w:p>
            <w:pPr>
              <w:pStyle w:val="57"/>
              <w:spacing w:line="400" w:lineRule="exact"/>
              <w:jc w:val="left"/>
              <w:rPr>
                <w:rFonts w:eastAsia="宋体"/>
                <w:color w:val="auto"/>
                <w:sz w:val="18"/>
                <w:szCs w:val="18"/>
              </w:rPr>
            </w:pPr>
            <w:r>
              <w:rPr>
                <w:rFonts w:eastAsia="宋体"/>
                <w:color w:val="auto"/>
                <w:sz w:val="18"/>
                <w:szCs w:val="18"/>
              </w:rPr>
              <w:t>报告条理性、表达能力尚可，书写格式一般，内容完整性差，图表标注瑕疵多。</w:t>
            </w:r>
          </w:p>
          <w:p>
            <w:pPr>
              <w:pStyle w:val="57"/>
              <w:spacing w:line="400" w:lineRule="exact"/>
              <w:jc w:val="left"/>
              <w:rPr>
                <w:rFonts w:eastAsia="宋体"/>
                <w:color w:val="auto"/>
                <w:sz w:val="18"/>
                <w:szCs w:val="18"/>
              </w:rPr>
            </w:pPr>
            <w:r>
              <w:rPr>
                <w:rFonts w:eastAsia="宋体"/>
                <w:color w:val="auto"/>
                <w:sz w:val="18"/>
                <w:szCs w:val="18"/>
              </w:rPr>
              <w:t>能阐述部分设计内容，思路尚可， 重点不突出。</w:t>
            </w:r>
          </w:p>
        </w:tc>
        <w:tc>
          <w:tcPr>
            <w:tcW w:w="1353" w:type="dxa"/>
          </w:tcPr>
          <w:p>
            <w:pPr>
              <w:pStyle w:val="57"/>
              <w:spacing w:line="400" w:lineRule="exact"/>
              <w:jc w:val="left"/>
              <w:rPr>
                <w:rFonts w:eastAsia="宋体"/>
                <w:color w:val="auto"/>
                <w:sz w:val="18"/>
                <w:szCs w:val="18"/>
              </w:rPr>
            </w:pPr>
            <w:r>
              <w:rPr>
                <w:rFonts w:eastAsia="宋体"/>
                <w:color w:val="auto"/>
                <w:sz w:val="18"/>
                <w:szCs w:val="18"/>
              </w:rPr>
              <w:t>仿真模拟不正确，基本功能没有实现。</w:t>
            </w:r>
          </w:p>
          <w:p>
            <w:pPr>
              <w:pStyle w:val="57"/>
              <w:spacing w:line="400" w:lineRule="exact"/>
              <w:jc w:val="left"/>
              <w:rPr>
                <w:rFonts w:eastAsia="宋体"/>
                <w:color w:val="auto"/>
                <w:sz w:val="18"/>
                <w:szCs w:val="18"/>
              </w:rPr>
            </w:pPr>
            <w:r>
              <w:rPr>
                <w:rFonts w:eastAsia="宋体"/>
                <w:color w:val="auto"/>
                <w:sz w:val="18"/>
                <w:szCs w:val="18"/>
              </w:rPr>
              <w:t>报告条理不清楚，文字不通顺，表达不规范，书写格式不规范，设计内容不完整，图表标注不规范，瑕疵多。</w:t>
            </w:r>
          </w:p>
          <w:p>
            <w:pPr>
              <w:pStyle w:val="57"/>
              <w:spacing w:line="400" w:lineRule="exact"/>
              <w:jc w:val="left"/>
              <w:rPr>
                <w:rFonts w:eastAsia="宋体"/>
                <w:color w:val="auto"/>
                <w:sz w:val="18"/>
                <w:szCs w:val="18"/>
              </w:rPr>
            </w:pPr>
            <w:r>
              <w:rPr>
                <w:rFonts w:eastAsia="宋体"/>
                <w:color w:val="auto"/>
                <w:sz w:val="18"/>
                <w:szCs w:val="18"/>
              </w:rPr>
              <w:t>不能清楚阐述设计内容，没有思路，语言不流畅，没有重点。</w:t>
            </w:r>
          </w:p>
        </w:tc>
      </w:tr>
    </w:tbl>
    <w:p>
      <w:pPr>
        <w:widowControl/>
        <w:ind w:firstLine="422" w:firstLineChars="200"/>
        <w:rPr>
          <w:b/>
          <w:kern w:val="0"/>
          <w:szCs w:val="21"/>
          <w:lang w:bidi="ar"/>
        </w:rPr>
      </w:pPr>
    </w:p>
    <w:p>
      <w:pPr>
        <w:widowControl/>
        <w:snapToGrid w:val="0"/>
        <w:spacing w:before="156" w:beforeLines="50" w:line="400" w:lineRule="exact"/>
        <w:jc w:val="left"/>
        <w:rPr>
          <w:b/>
          <w:bCs/>
          <w:szCs w:val="21"/>
        </w:rPr>
      </w:pPr>
      <w:r>
        <w:rPr>
          <w:b/>
          <w:bCs/>
          <w:szCs w:val="21"/>
        </w:rPr>
        <w:t>五、教学基本要求</w:t>
      </w:r>
    </w:p>
    <w:p>
      <w:pPr>
        <w:widowControl/>
        <w:numPr>
          <w:ilvl w:val="0"/>
          <w:numId w:val="58"/>
        </w:numPr>
        <w:snapToGrid w:val="0"/>
        <w:spacing w:line="400" w:lineRule="exact"/>
        <w:ind w:firstLine="420" w:firstLineChars="200"/>
        <w:rPr>
          <w:szCs w:val="21"/>
        </w:rPr>
      </w:pPr>
      <w:r>
        <w:rPr>
          <w:szCs w:val="21"/>
        </w:rPr>
        <w:t>课程设计过程，学生应遵守课程设计场地的规章制度、安全制度、操作规程。</w:t>
      </w:r>
    </w:p>
    <w:p>
      <w:pPr>
        <w:widowControl/>
        <w:numPr>
          <w:ilvl w:val="0"/>
          <w:numId w:val="58"/>
        </w:numPr>
        <w:snapToGrid w:val="0"/>
        <w:spacing w:line="400" w:lineRule="exact"/>
        <w:ind w:firstLine="420" w:firstLineChars="200"/>
        <w:rPr>
          <w:szCs w:val="21"/>
        </w:rPr>
      </w:pPr>
      <w:r>
        <w:rPr>
          <w:szCs w:val="21"/>
        </w:rPr>
        <w:t>第一次上课任课教师向学生讲清课程设计的性质、任务、要求，和成绩评定方法及依据等。</w:t>
      </w:r>
    </w:p>
    <w:p>
      <w:pPr>
        <w:widowControl/>
        <w:numPr>
          <w:ilvl w:val="0"/>
          <w:numId w:val="58"/>
        </w:numPr>
        <w:snapToGrid w:val="0"/>
        <w:spacing w:line="400" w:lineRule="exact"/>
        <w:ind w:firstLine="420" w:firstLineChars="200"/>
        <w:rPr>
          <w:szCs w:val="21"/>
        </w:rPr>
      </w:pPr>
      <w:r>
        <w:rPr>
          <w:szCs w:val="21"/>
        </w:rPr>
        <w:t>学生可从指导教师指定的题目中选择一题或者自拟一题，自拟题目需经过指导教师审核并确认后，方可实施。</w:t>
      </w:r>
    </w:p>
    <w:p>
      <w:pPr>
        <w:widowControl/>
        <w:numPr>
          <w:ilvl w:val="0"/>
          <w:numId w:val="58"/>
        </w:numPr>
        <w:snapToGrid w:val="0"/>
        <w:spacing w:line="400" w:lineRule="exact"/>
        <w:ind w:firstLine="420" w:firstLineChars="200"/>
        <w:rPr>
          <w:szCs w:val="21"/>
        </w:rPr>
      </w:pPr>
      <w:r>
        <w:rPr>
          <w:szCs w:val="21"/>
        </w:rPr>
        <w:t>课程设计题目要求符合工程实际，要有一定难度和足够的工作量。</w:t>
      </w:r>
    </w:p>
    <w:p>
      <w:pPr>
        <w:widowControl/>
        <w:numPr>
          <w:ilvl w:val="0"/>
          <w:numId w:val="58"/>
        </w:numPr>
        <w:snapToGrid w:val="0"/>
        <w:spacing w:line="400" w:lineRule="exact"/>
        <w:ind w:firstLine="420" w:firstLineChars="200"/>
        <w:rPr>
          <w:szCs w:val="21"/>
        </w:rPr>
      </w:pPr>
      <w:r>
        <w:rPr>
          <w:szCs w:val="21"/>
        </w:rPr>
        <w:t>课程设计题目应是一个较复杂数字系统设计问题，必须运用深入的工程原理经过分析才能得到解决。</w:t>
      </w:r>
    </w:p>
    <w:p>
      <w:pPr>
        <w:widowControl/>
        <w:numPr>
          <w:ilvl w:val="0"/>
          <w:numId w:val="58"/>
        </w:numPr>
        <w:snapToGrid w:val="0"/>
        <w:spacing w:line="400" w:lineRule="exact"/>
        <w:ind w:firstLine="420" w:firstLineChars="200"/>
        <w:rPr>
          <w:szCs w:val="21"/>
        </w:rPr>
      </w:pPr>
      <w:r>
        <w:rPr>
          <w:szCs w:val="21"/>
        </w:rPr>
        <w:t>在完成基本设计任务的情况下，对某些设计内容可进一步深入发挥。</w:t>
      </w:r>
    </w:p>
    <w:p>
      <w:pPr>
        <w:widowControl/>
        <w:snapToGrid w:val="0"/>
        <w:spacing w:before="156" w:beforeLines="50" w:line="400" w:lineRule="exact"/>
        <w:jc w:val="left"/>
        <w:rPr>
          <w:b/>
          <w:bCs/>
          <w:szCs w:val="21"/>
        </w:rPr>
      </w:pPr>
      <w:r>
        <w:rPr>
          <w:b/>
          <w:bCs/>
          <w:szCs w:val="21"/>
        </w:rPr>
        <w:t>六、教学方法</w:t>
      </w:r>
    </w:p>
    <w:p>
      <w:pPr>
        <w:widowControl/>
        <w:spacing w:line="360" w:lineRule="auto"/>
        <w:ind w:firstLine="420" w:firstLineChars="200"/>
        <w:rPr>
          <w:kern w:val="0"/>
          <w:szCs w:val="21"/>
        </w:rPr>
      </w:pPr>
      <w:r>
        <w:rPr>
          <w:kern w:val="0"/>
          <w:szCs w:val="21"/>
        </w:rPr>
        <w:t>1、课程设计题目应难易适中，注重培养学生分析解决电子信息工程领域相关的复杂工程问题的能力。</w:t>
      </w:r>
    </w:p>
    <w:p>
      <w:pPr>
        <w:widowControl/>
        <w:spacing w:line="360" w:lineRule="auto"/>
        <w:ind w:firstLine="420" w:firstLineChars="200"/>
        <w:rPr>
          <w:szCs w:val="21"/>
        </w:rPr>
      </w:pPr>
      <w:r>
        <w:rPr>
          <w:kern w:val="0"/>
          <w:szCs w:val="21"/>
        </w:rPr>
        <w:t>2、针对课题任务，组织学生合理分工，做到每个学生都有具体设计任务。</w:t>
      </w:r>
      <w:r>
        <w:rPr>
          <w:szCs w:val="21"/>
        </w:rPr>
        <w:t xml:space="preserve"> </w:t>
      </w:r>
    </w:p>
    <w:p>
      <w:pPr>
        <w:widowControl/>
        <w:spacing w:line="360" w:lineRule="auto"/>
        <w:ind w:firstLine="420" w:firstLineChars="200"/>
        <w:rPr>
          <w:kern w:val="0"/>
          <w:szCs w:val="21"/>
        </w:rPr>
      </w:pPr>
      <w:r>
        <w:rPr>
          <w:kern w:val="0"/>
          <w:szCs w:val="21"/>
        </w:rPr>
        <w:t>3、加强过程指导与监控，督促学生按照进度计划完成各阶段工作，确保设计任务的完成。</w:t>
      </w:r>
      <w:r>
        <w:rPr>
          <w:szCs w:val="21"/>
        </w:rPr>
        <w:t>出现问题，教师要引导学生独立分析、解决，不得包办代替。</w:t>
      </w:r>
    </w:p>
    <w:p>
      <w:pPr>
        <w:widowControl/>
        <w:spacing w:line="360" w:lineRule="auto"/>
        <w:ind w:firstLine="420" w:firstLineChars="200"/>
        <w:rPr>
          <w:szCs w:val="21"/>
        </w:rPr>
      </w:pPr>
      <w:r>
        <w:rPr>
          <w:kern w:val="0"/>
          <w:szCs w:val="21"/>
        </w:rPr>
        <w:t>4、采用过程考核、成果考核、答辩考核等多种形式相结合的考核方法，引导学生按时、保质保量地完成课程设计任务。</w:t>
      </w:r>
    </w:p>
    <w:p>
      <w:pPr>
        <w:widowControl/>
        <w:snapToGrid w:val="0"/>
        <w:spacing w:before="156" w:beforeLines="50" w:line="400" w:lineRule="exact"/>
        <w:jc w:val="left"/>
        <w:rPr>
          <w:b/>
          <w:bCs/>
          <w:szCs w:val="21"/>
        </w:rPr>
      </w:pPr>
      <w:r>
        <w:rPr>
          <w:b/>
          <w:bCs/>
          <w:szCs w:val="21"/>
        </w:rPr>
        <w:t xml:space="preserve">七、参考文献 </w:t>
      </w:r>
    </w:p>
    <w:p>
      <w:pPr>
        <w:widowControl/>
        <w:ind w:firstLine="420" w:firstLineChars="200"/>
        <w:rPr>
          <w:kern w:val="0"/>
          <w:szCs w:val="21"/>
          <w:lang w:bidi="ar"/>
        </w:rPr>
      </w:pPr>
      <w:r>
        <w:rPr>
          <w:kern w:val="0"/>
          <w:szCs w:val="21"/>
          <w:lang w:bidi="ar"/>
        </w:rPr>
        <w:t>1. 邵玉斌. Matlab/Simulink通信系统建模与仿真实例分析. 北京:清华大学出版社, 2008</w:t>
      </w:r>
    </w:p>
    <w:p>
      <w:pPr>
        <w:widowControl/>
        <w:ind w:firstLine="420" w:firstLineChars="200"/>
        <w:rPr>
          <w:kern w:val="0"/>
          <w:szCs w:val="21"/>
          <w:lang w:bidi="ar"/>
        </w:rPr>
      </w:pPr>
      <w:r>
        <w:rPr>
          <w:kern w:val="0"/>
          <w:szCs w:val="21"/>
          <w:lang w:bidi="ar"/>
        </w:rPr>
        <w:t>2.张化光, 刘鑫蕊, 孙秋野. MATLAB/SIMULINK实用教程. 北京:人民邮电出版社, 2009</w:t>
      </w:r>
    </w:p>
    <w:p>
      <w:pPr>
        <w:widowControl/>
        <w:ind w:firstLine="420" w:firstLineChars="200"/>
        <w:rPr>
          <w:kern w:val="0"/>
          <w:szCs w:val="21"/>
          <w:lang w:bidi="ar"/>
        </w:rPr>
      </w:pPr>
      <w:r>
        <w:rPr>
          <w:kern w:val="0"/>
          <w:szCs w:val="21"/>
          <w:lang w:bidi="ar"/>
        </w:rPr>
        <w:t>3.樊昌信, 曹丽娜. 通信原理. 北京:国防工业出版社,2008</w:t>
      </w:r>
    </w:p>
    <w:p>
      <w:pPr>
        <w:widowControl/>
        <w:snapToGrid w:val="0"/>
        <w:spacing w:before="156" w:beforeLines="50" w:line="400" w:lineRule="exact"/>
        <w:jc w:val="left"/>
        <w:rPr>
          <w:b/>
          <w:bCs/>
          <w:szCs w:val="21"/>
        </w:rPr>
      </w:pPr>
      <w:r>
        <w:rPr>
          <w:b/>
          <w:bCs/>
          <w:szCs w:val="21"/>
        </w:rPr>
        <w:t>八、本课程与其它课程的联系</w:t>
      </w:r>
    </w:p>
    <w:p>
      <w:pPr>
        <w:widowControl/>
        <w:spacing w:line="360" w:lineRule="auto"/>
        <w:ind w:firstLine="420" w:firstLineChars="200"/>
        <w:rPr>
          <w:szCs w:val="21"/>
        </w:rPr>
      </w:pPr>
      <w:r>
        <w:rPr>
          <w:szCs w:val="21"/>
        </w:rPr>
        <w:t>《通信原理课程设计》的先修课程为通信原理、高频电子线路和matlab/simulink等。为学生进行后续毕业设计以及今后从事与本专业相关的工作奠定实践动手能力以及分析和解决问题能力的基础。</w:t>
      </w:r>
    </w:p>
    <w:p>
      <w:pPr>
        <w:widowControl/>
        <w:snapToGrid w:val="0"/>
        <w:spacing w:line="400" w:lineRule="exact"/>
        <w:rPr>
          <w:szCs w:val="21"/>
        </w:rPr>
      </w:pPr>
      <w:r>
        <w:rPr>
          <w:b/>
          <w:bCs/>
          <w:szCs w:val="21"/>
        </w:rPr>
        <w:t>附录：课程思政素材</w:t>
      </w:r>
    </w:p>
    <w:tbl>
      <w:tblPr>
        <w:tblStyle w:val="15"/>
        <w:tblW w:w="79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1872"/>
        <w:gridCol w:w="52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817" w:type="dxa"/>
            <w:vAlign w:val="center"/>
          </w:tcPr>
          <w:p>
            <w:pPr>
              <w:rPr>
                <w:b/>
                <w:bCs/>
                <w:kern w:val="0"/>
                <w:szCs w:val="21"/>
              </w:rPr>
            </w:pPr>
            <w:r>
              <w:rPr>
                <w:b/>
                <w:bCs/>
                <w:kern w:val="0"/>
                <w:szCs w:val="21"/>
              </w:rPr>
              <w:t>序号</w:t>
            </w:r>
          </w:p>
        </w:tc>
        <w:tc>
          <w:tcPr>
            <w:tcW w:w="1872" w:type="dxa"/>
            <w:vAlign w:val="center"/>
          </w:tcPr>
          <w:p>
            <w:pPr>
              <w:jc w:val="center"/>
              <w:rPr>
                <w:b/>
                <w:bCs/>
                <w:kern w:val="0"/>
                <w:szCs w:val="21"/>
              </w:rPr>
            </w:pPr>
            <w:r>
              <w:rPr>
                <w:b/>
                <w:bCs/>
                <w:kern w:val="0"/>
                <w:szCs w:val="21"/>
              </w:rPr>
              <w:t>课程思政素材</w:t>
            </w:r>
          </w:p>
        </w:tc>
        <w:tc>
          <w:tcPr>
            <w:tcW w:w="5244" w:type="dxa"/>
            <w:vAlign w:val="center"/>
          </w:tcPr>
          <w:p>
            <w:pPr>
              <w:jc w:val="center"/>
              <w:rPr>
                <w:b/>
                <w:bCs/>
                <w:kern w:val="0"/>
                <w:szCs w:val="21"/>
              </w:rPr>
            </w:pPr>
            <w:r>
              <w:rPr>
                <w:b/>
                <w:bCs/>
                <w:kern w:val="0"/>
                <w:szCs w:val="21"/>
              </w:rPr>
              <w:t>教学方法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 w:val="18"/>
                <w:szCs w:val="18"/>
              </w:rPr>
            </w:pPr>
            <w:r>
              <w:rPr>
                <w:kern w:val="0"/>
                <w:sz w:val="18"/>
                <w:szCs w:val="18"/>
              </w:rPr>
              <w:t>1</w:t>
            </w:r>
          </w:p>
        </w:tc>
        <w:tc>
          <w:tcPr>
            <w:tcW w:w="1872" w:type="dxa"/>
            <w:vAlign w:val="center"/>
          </w:tcPr>
          <w:p>
            <w:pPr>
              <w:jc w:val="center"/>
              <w:rPr>
                <w:sz w:val="18"/>
                <w:szCs w:val="18"/>
              </w:rPr>
            </w:pPr>
            <w:r>
              <w:rPr>
                <w:sz w:val="18"/>
                <w:szCs w:val="18"/>
              </w:rPr>
              <w:t>爱国主义元素</w:t>
            </w:r>
          </w:p>
        </w:tc>
        <w:tc>
          <w:tcPr>
            <w:tcW w:w="5244" w:type="dxa"/>
            <w:vAlign w:val="center"/>
          </w:tcPr>
          <w:p>
            <w:pPr>
              <w:widowControl/>
              <w:spacing w:line="276" w:lineRule="auto"/>
              <w:jc w:val="left"/>
              <w:rPr>
                <w:sz w:val="18"/>
                <w:szCs w:val="18"/>
              </w:rPr>
            </w:pPr>
            <w:r>
              <w:rPr>
                <w:sz w:val="18"/>
                <w:szCs w:val="18"/>
                <w:shd w:val="clear" w:color="auto" w:fill="FFFFFF"/>
              </w:rPr>
              <w:t>通信产业与高铁产业、核电产业是中国高科技制造业走向全世界的三张响当当的“名片”；与此同时，中国通信产业也面临着愈加严重的国际政治考验。而通信原理作为通信产业的核心专业课程，肩负着为中国通信产业持续输出合格人才的重任。因此，通信原理蕴含着丰富的爱国主义元素。其主要表现在：1.通信产业作为中国高科技的名片，有利于培养学生的民族自豪感；2.中国通信行业所面临的国际政治困境，有利于激发学生的民族意识；3.通信行业的现状可以使学生清楚地认识到，摒弃零和博弈、恪守互利共赢是实现全球共同繁荣的唯一有效途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 w:val="18"/>
                <w:szCs w:val="18"/>
              </w:rPr>
            </w:pPr>
            <w:r>
              <w:rPr>
                <w:kern w:val="0"/>
                <w:sz w:val="18"/>
                <w:szCs w:val="18"/>
              </w:rPr>
              <w:t>2</w:t>
            </w:r>
          </w:p>
        </w:tc>
        <w:tc>
          <w:tcPr>
            <w:tcW w:w="1872" w:type="dxa"/>
            <w:vAlign w:val="center"/>
          </w:tcPr>
          <w:p>
            <w:pPr>
              <w:jc w:val="center"/>
              <w:rPr>
                <w:sz w:val="18"/>
                <w:szCs w:val="18"/>
              </w:rPr>
            </w:pPr>
            <w:r>
              <w:rPr>
                <w:sz w:val="18"/>
                <w:szCs w:val="18"/>
              </w:rPr>
              <w:t>工匠思维元素</w:t>
            </w:r>
          </w:p>
        </w:tc>
        <w:tc>
          <w:tcPr>
            <w:tcW w:w="5244" w:type="dxa"/>
            <w:vAlign w:val="center"/>
          </w:tcPr>
          <w:p>
            <w:pPr>
              <w:widowControl/>
              <w:spacing w:line="276" w:lineRule="auto"/>
              <w:jc w:val="left"/>
              <w:rPr>
                <w:sz w:val="18"/>
                <w:szCs w:val="18"/>
              </w:rPr>
            </w:pPr>
            <w:r>
              <w:rPr>
                <w:sz w:val="18"/>
                <w:szCs w:val="18"/>
                <w:shd w:val="clear" w:color="auto" w:fill="FFFFFF"/>
              </w:rPr>
              <w:t>工匠思维的核心是致力于解决实际问题，具有献身事业发光发热的工作态度及精益求精的工作精神，与通信原理课程致力于研究实际通信系统、充分利用系统中各部分增益带来通信质量提升，力求达到香农定理所描述的通信系统性能上限的课程内容不谋而合。因此，通信原理蕴含着丰富的工匠思维元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17" w:type="dxa"/>
            <w:vAlign w:val="center"/>
          </w:tcPr>
          <w:p>
            <w:pPr>
              <w:widowControl/>
              <w:spacing w:line="220" w:lineRule="exact"/>
              <w:jc w:val="center"/>
              <w:rPr>
                <w:kern w:val="0"/>
                <w:sz w:val="18"/>
                <w:szCs w:val="18"/>
              </w:rPr>
            </w:pPr>
            <w:r>
              <w:rPr>
                <w:kern w:val="0"/>
                <w:sz w:val="18"/>
                <w:szCs w:val="18"/>
              </w:rPr>
              <w:t>3</w:t>
            </w:r>
          </w:p>
        </w:tc>
        <w:tc>
          <w:tcPr>
            <w:tcW w:w="1872" w:type="dxa"/>
            <w:vAlign w:val="center"/>
          </w:tcPr>
          <w:p>
            <w:pPr>
              <w:jc w:val="center"/>
              <w:rPr>
                <w:sz w:val="18"/>
                <w:szCs w:val="18"/>
              </w:rPr>
            </w:pPr>
            <w:r>
              <w:rPr>
                <w:sz w:val="18"/>
                <w:szCs w:val="18"/>
              </w:rPr>
              <w:t>文化自信元素</w:t>
            </w:r>
          </w:p>
        </w:tc>
        <w:tc>
          <w:tcPr>
            <w:tcW w:w="5244" w:type="dxa"/>
            <w:vAlign w:val="center"/>
          </w:tcPr>
          <w:p>
            <w:pPr>
              <w:widowControl/>
              <w:spacing w:line="276" w:lineRule="auto"/>
              <w:jc w:val="left"/>
              <w:rPr>
                <w:sz w:val="18"/>
                <w:szCs w:val="18"/>
              </w:rPr>
            </w:pPr>
            <w:r>
              <w:rPr>
                <w:sz w:val="18"/>
                <w:szCs w:val="18"/>
                <w:shd w:val="clear" w:color="auto" w:fill="FFFFFF"/>
              </w:rPr>
              <w:t>中国是一个具有悠久历史的文明古国，中国对于通信技术的使用最早可追溯至西周时期，烽火台的设立可以说是一个最简单的二进制数字通信系统。虽然在十九世纪至二十世纪初期，中国错过了工业革命的发展契机，通信技术曾短暂落后于世界领先水平；但在改革开放后，中国通信人奋起直追，经过几十年的发展，在无线通信、量子通信等领域达到了世界领先水平，取得了一个又一个令世界瞩目的成就。通过中国通信技术的极简发展史不难发现，通信原理课程中蕴含着丰富的文化自信元素。</w:t>
            </w:r>
          </w:p>
        </w:tc>
      </w:tr>
    </w:tbl>
    <w:p>
      <w:pPr>
        <w:widowControl/>
        <w:ind w:firstLine="420" w:firstLineChars="200"/>
        <w:rPr>
          <w:kern w:val="0"/>
          <w:szCs w:val="21"/>
          <w:lang w:bidi="ar"/>
        </w:rPr>
      </w:pPr>
    </w:p>
    <w:p>
      <w:pPr>
        <w:widowControl/>
        <w:jc w:val="right"/>
        <w:rPr>
          <w:rFonts w:eastAsia="黑体"/>
          <w:kern w:val="0"/>
          <w:sz w:val="24"/>
          <w:lang w:bidi="ar"/>
        </w:rPr>
      </w:pPr>
      <w:r>
        <w:rPr>
          <w:rFonts w:eastAsia="黑体"/>
          <w:kern w:val="0"/>
          <w:sz w:val="24"/>
          <w:lang w:bidi="ar"/>
        </w:rPr>
        <w:t xml:space="preserve">  </w:t>
      </w:r>
    </w:p>
    <w:p>
      <w:pPr>
        <w:tabs>
          <w:tab w:val="left" w:pos="4859"/>
        </w:tabs>
        <w:spacing w:line="400" w:lineRule="exact"/>
        <w:rPr>
          <w:bCs/>
          <w:szCs w:val="21"/>
        </w:rPr>
      </w:pPr>
    </w:p>
    <w:p>
      <w:pPr>
        <w:snapToGrid w:val="0"/>
        <w:spacing w:line="360" w:lineRule="auto"/>
        <w:ind w:firstLine="420" w:firstLineChars="200"/>
        <w:rPr>
          <w:bCs/>
          <w:szCs w:val="21"/>
        </w:rPr>
      </w:pPr>
    </w:p>
    <w:sectPr>
      <w:footerReference r:id="rId3" w:type="default"/>
      <w:pgSz w:w="11906" w:h="16838"/>
      <w:pgMar w:top="1418" w:right="1588" w:bottom="1588" w:left="1418"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roman"/>
    <w:pitch w:val="default"/>
    <w:sig w:usb0="00000000" w:usb1="00000000" w:usb2="00000000" w:usb3="00000000" w:csb0="00040000" w:csb1="00000000"/>
  </w:font>
  <w:font w:name="Courier New">
    <w:panose1 w:val="02070309020205020404"/>
    <w:charset w:val="00"/>
    <w:family w:val="modern"/>
    <w:pitch w:val="default"/>
    <w:sig w:usb0="E0002EFF" w:usb1="C0007843" w:usb2="00000009" w:usb3="00000000" w:csb0="400001FF" w:csb1="FFFF0000"/>
  </w:font>
  <w:font w:name="Arial Unicode MS">
    <w:altName w:val="宋体"/>
    <w:panose1 w:val="020B0604020202020204"/>
    <w:charset w:val="86"/>
    <w:family w:val="swiss"/>
    <w:pitch w:val="default"/>
    <w:sig w:usb0="00000000" w:usb1="00000000" w:usb2="0000003F" w:usb3="00000000" w:csb0="003F01FF" w:csb1="00000000"/>
  </w:font>
  <w:font w:name="Tahoma">
    <w:panose1 w:val="020B0604030504040204"/>
    <w:charset w:val="00"/>
    <w:family w:val="swiss"/>
    <w:pitch w:val="default"/>
    <w:sig w:usb0="E1002EFF" w:usb1="C000605B" w:usb2="00000029" w:usb3="00000000" w:csb0="200101FF" w:csb1="20280000"/>
  </w:font>
  <w:font w:name="Arial">
    <w:panose1 w:val="020B0604020202020204"/>
    <w:charset w:val="00"/>
    <w:family w:val="swiss"/>
    <w:pitch w:val="default"/>
    <w:sig w:usb0="E0002EFF" w:usb1="C000785B" w:usb2="00000009" w:usb3="00000000" w:csb0="400001FF" w:csb1="FFFF0000"/>
  </w:font>
  <w:font w:name="仿宋">
    <w:panose1 w:val="02010609060101010101"/>
    <w:charset w:val="86"/>
    <w:family w:val="modern"/>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MS Mincho">
    <w:altName w:val="Adobe Myungjo Std M"/>
    <w:panose1 w:val="02020609040205080304"/>
    <w:charset w:val="80"/>
    <w:family w:val="modern"/>
    <w:pitch w:val="default"/>
    <w:sig w:usb0="00000000" w:usb1="00000000" w:usb2="00000010" w:usb3="00000000" w:csb0="0002009F" w:csb1="00000000"/>
  </w:font>
  <w:font w:name="楷体_GB2312">
    <w:altName w:val="楷体"/>
    <w:panose1 w:val="00000000000000000000"/>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0A940E7"/>
    <w:multiLevelType w:val="singleLevel"/>
    <w:tmpl w:val="80A940E7"/>
    <w:lvl w:ilvl="0" w:tentative="0">
      <w:start w:val="4"/>
      <w:numFmt w:val="decimal"/>
      <w:suff w:val="nothing"/>
      <w:lvlText w:val="（%1）"/>
      <w:lvlJc w:val="left"/>
    </w:lvl>
  </w:abstractNum>
  <w:abstractNum w:abstractNumId="1">
    <w:nsid w:val="86C64C5A"/>
    <w:multiLevelType w:val="singleLevel"/>
    <w:tmpl w:val="86C64C5A"/>
    <w:lvl w:ilvl="0" w:tentative="0">
      <w:start w:val="1"/>
      <w:numFmt w:val="decimal"/>
      <w:suff w:val="nothing"/>
      <w:lvlText w:val="（%1）"/>
      <w:lvlJc w:val="left"/>
    </w:lvl>
  </w:abstractNum>
  <w:abstractNum w:abstractNumId="2">
    <w:nsid w:val="8F73AD83"/>
    <w:multiLevelType w:val="singleLevel"/>
    <w:tmpl w:val="8F73AD83"/>
    <w:lvl w:ilvl="0" w:tentative="0">
      <w:start w:val="1"/>
      <w:numFmt w:val="chineseCounting"/>
      <w:suff w:val="nothing"/>
      <w:lvlText w:val="%1、"/>
      <w:lvlJc w:val="left"/>
      <w:rPr>
        <w:rFonts w:hint="eastAsia"/>
      </w:rPr>
    </w:lvl>
  </w:abstractNum>
  <w:abstractNum w:abstractNumId="3">
    <w:nsid w:val="8F92EA7F"/>
    <w:multiLevelType w:val="singleLevel"/>
    <w:tmpl w:val="8F92EA7F"/>
    <w:lvl w:ilvl="0" w:tentative="0">
      <w:start w:val="1"/>
      <w:numFmt w:val="decimal"/>
      <w:suff w:val="nothing"/>
      <w:lvlText w:val="（%1）"/>
      <w:lvlJc w:val="left"/>
    </w:lvl>
  </w:abstractNum>
  <w:abstractNum w:abstractNumId="4">
    <w:nsid w:val="9DE05486"/>
    <w:multiLevelType w:val="singleLevel"/>
    <w:tmpl w:val="9DE05486"/>
    <w:lvl w:ilvl="0" w:tentative="0">
      <w:start w:val="2"/>
      <w:numFmt w:val="chineseCounting"/>
      <w:suff w:val="nothing"/>
      <w:lvlText w:val="（%1）"/>
      <w:lvlJc w:val="left"/>
      <w:rPr>
        <w:rFonts w:hint="eastAsia"/>
      </w:rPr>
    </w:lvl>
  </w:abstractNum>
  <w:abstractNum w:abstractNumId="5">
    <w:nsid w:val="9E9AE756"/>
    <w:multiLevelType w:val="singleLevel"/>
    <w:tmpl w:val="9E9AE756"/>
    <w:lvl w:ilvl="0" w:tentative="0">
      <w:start w:val="2"/>
      <w:numFmt w:val="chineseCounting"/>
      <w:suff w:val="nothing"/>
      <w:lvlText w:val="（%1）"/>
      <w:lvlJc w:val="left"/>
      <w:rPr>
        <w:rFonts w:hint="eastAsia"/>
      </w:rPr>
    </w:lvl>
  </w:abstractNum>
  <w:abstractNum w:abstractNumId="6">
    <w:nsid w:val="B357E4E2"/>
    <w:multiLevelType w:val="singleLevel"/>
    <w:tmpl w:val="B357E4E2"/>
    <w:lvl w:ilvl="0" w:tentative="0">
      <w:start w:val="2"/>
      <w:numFmt w:val="chineseCounting"/>
      <w:suff w:val="nothing"/>
      <w:lvlText w:val="（%1）"/>
      <w:lvlJc w:val="left"/>
      <w:rPr>
        <w:rFonts w:hint="eastAsia"/>
      </w:rPr>
    </w:lvl>
  </w:abstractNum>
  <w:abstractNum w:abstractNumId="7">
    <w:nsid w:val="B389944E"/>
    <w:multiLevelType w:val="singleLevel"/>
    <w:tmpl w:val="B389944E"/>
    <w:lvl w:ilvl="0" w:tentative="0">
      <w:start w:val="5"/>
      <w:numFmt w:val="chineseCounting"/>
      <w:suff w:val="nothing"/>
      <w:lvlText w:val="%1、"/>
      <w:lvlJc w:val="left"/>
      <w:rPr>
        <w:rFonts w:hint="eastAsia"/>
      </w:rPr>
    </w:lvl>
  </w:abstractNum>
  <w:abstractNum w:abstractNumId="8">
    <w:nsid w:val="BCBB981A"/>
    <w:multiLevelType w:val="singleLevel"/>
    <w:tmpl w:val="BCBB981A"/>
    <w:lvl w:ilvl="0" w:tentative="0">
      <w:start w:val="2"/>
      <w:numFmt w:val="chineseCounting"/>
      <w:suff w:val="nothing"/>
      <w:lvlText w:val="（%1）"/>
      <w:lvlJc w:val="left"/>
      <w:rPr>
        <w:rFonts w:hint="eastAsia"/>
      </w:rPr>
    </w:lvl>
  </w:abstractNum>
  <w:abstractNum w:abstractNumId="9">
    <w:nsid w:val="BD2A7B01"/>
    <w:multiLevelType w:val="singleLevel"/>
    <w:tmpl w:val="BD2A7B01"/>
    <w:lvl w:ilvl="0" w:tentative="0">
      <w:start w:val="1"/>
      <w:numFmt w:val="decimal"/>
      <w:suff w:val="nothing"/>
      <w:lvlText w:val="%1、"/>
      <w:lvlJc w:val="left"/>
    </w:lvl>
  </w:abstractNum>
  <w:abstractNum w:abstractNumId="10">
    <w:nsid w:val="C518BCEC"/>
    <w:multiLevelType w:val="singleLevel"/>
    <w:tmpl w:val="C518BCEC"/>
    <w:lvl w:ilvl="0" w:tentative="0">
      <w:start w:val="1"/>
      <w:numFmt w:val="decimal"/>
      <w:suff w:val="nothing"/>
      <w:lvlText w:val="%1、"/>
      <w:lvlJc w:val="left"/>
    </w:lvl>
  </w:abstractNum>
  <w:abstractNum w:abstractNumId="11">
    <w:nsid w:val="C89232FC"/>
    <w:multiLevelType w:val="singleLevel"/>
    <w:tmpl w:val="C89232FC"/>
    <w:lvl w:ilvl="0" w:tentative="0">
      <w:start w:val="3"/>
      <w:numFmt w:val="chineseCounting"/>
      <w:suff w:val="nothing"/>
      <w:lvlText w:val="（%1）"/>
      <w:lvlJc w:val="left"/>
      <w:rPr>
        <w:rFonts w:hint="eastAsia"/>
      </w:rPr>
    </w:lvl>
  </w:abstractNum>
  <w:abstractNum w:abstractNumId="12">
    <w:nsid w:val="CF15304F"/>
    <w:multiLevelType w:val="singleLevel"/>
    <w:tmpl w:val="CF15304F"/>
    <w:lvl w:ilvl="0" w:tentative="0">
      <w:start w:val="3"/>
      <w:numFmt w:val="chineseCounting"/>
      <w:suff w:val="nothing"/>
      <w:lvlText w:val="%1、"/>
      <w:lvlJc w:val="left"/>
      <w:rPr>
        <w:rFonts w:hint="eastAsia"/>
      </w:rPr>
    </w:lvl>
  </w:abstractNum>
  <w:abstractNum w:abstractNumId="13">
    <w:nsid w:val="D7E8822F"/>
    <w:multiLevelType w:val="singleLevel"/>
    <w:tmpl w:val="D7E8822F"/>
    <w:lvl w:ilvl="0" w:tentative="0">
      <w:start w:val="2"/>
      <w:numFmt w:val="chineseCounting"/>
      <w:suff w:val="nothing"/>
      <w:lvlText w:val="（%1）"/>
      <w:lvlJc w:val="left"/>
      <w:rPr>
        <w:rFonts w:hint="eastAsia"/>
      </w:rPr>
    </w:lvl>
  </w:abstractNum>
  <w:abstractNum w:abstractNumId="14">
    <w:nsid w:val="E59ED3B4"/>
    <w:multiLevelType w:val="singleLevel"/>
    <w:tmpl w:val="E59ED3B4"/>
    <w:lvl w:ilvl="0" w:tentative="0">
      <w:start w:val="1"/>
      <w:numFmt w:val="decimal"/>
      <w:suff w:val="nothing"/>
      <w:lvlText w:val="%1、"/>
      <w:lvlJc w:val="left"/>
    </w:lvl>
  </w:abstractNum>
  <w:abstractNum w:abstractNumId="15">
    <w:nsid w:val="E5B6A154"/>
    <w:multiLevelType w:val="singleLevel"/>
    <w:tmpl w:val="E5B6A154"/>
    <w:lvl w:ilvl="0" w:tentative="0">
      <w:start w:val="4"/>
      <w:numFmt w:val="decimal"/>
      <w:suff w:val="nothing"/>
      <w:lvlText w:val="（%1）"/>
      <w:lvlJc w:val="left"/>
    </w:lvl>
  </w:abstractNum>
  <w:abstractNum w:abstractNumId="16">
    <w:nsid w:val="E86F2729"/>
    <w:multiLevelType w:val="singleLevel"/>
    <w:tmpl w:val="E86F2729"/>
    <w:lvl w:ilvl="0" w:tentative="0">
      <w:start w:val="3"/>
      <w:numFmt w:val="chineseCounting"/>
      <w:suff w:val="nothing"/>
      <w:lvlText w:val="%1、"/>
      <w:lvlJc w:val="left"/>
      <w:rPr>
        <w:rFonts w:hint="eastAsia"/>
      </w:rPr>
    </w:lvl>
  </w:abstractNum>
  <w:abstractNum w:abstractNumId="17">
    <w:nsid w:val="E89634EE"/>
    <w:multiLevelType w:val="singleLevel"/>
    <w:tmpl w:val="E89634EE"/>
    <w:lvl w:ilvl="0" w:tentative="0">
      <w:start w:val="3"/>
      <w:numFmt w:val="decimal"/>
      <w:lvlText w:val="%1."/>
      <w:lvlJc w:val="left"/>
      <w:pPr>
        <w:tabs>
          <w:tab w:val="left" w:pos="312"/>
        </w:tabs>
      </w:pPr>
    </w:lvl>
  </w:abstractNum>
  <w:abstractNum w:abstractNumId="18">
    <w:nsid w:val="EF8EF444"/>
    <w:multiLevelType w:val="singleLevel"/>
    <w:tmpl w:val="EF8EF444"/>
    <w:lvl w:ilvl="0" w:tentative="0">
      <w:start w:val="2"/>
      <w:numFmt w:val="chineseCounting"/>
      <w:suff w:val="nothing"/>
      <w:lvlText w:val="（%1）"/>
      <w:lvlJc w:val="left"/>
      <w:rPr>
        <w:rFonts w:hint="eastAsia"/>
      </w:rPr>
    </w:lvl>
  </w:abstractNum>
  <w:abstractNum w:abstractNumId="19">
    <w:nsid w:val="FD9DA3FA"/>
    <w:multiLevelType w:val="singleLevel"/>
    <w:tmpl w:val="FD9DA3FA"/>
    <w:lvl w:ilvl="0" w:tentative="0">
      <w:start w:val="7"/>
      <w:numFmt w:val="chineseCounting"/>
      <w:suff w:val="nothing"/>
      <w:lvlText w:val="%1、"/>
      <w:lvlJc w:val="left"/>
      <w:rPr>
        <w:rFonts w:hint="eastAsia"/>
      </w:rPr>
    </w:lvl>
  </w:abstractNum>
  <w:abstractNum w:abstractNumId="20">
    <w:nsid w:val="03D8EC15"/>
    <w:multiLevelType w:val="singleLevel"/>
    <w:tmpl w:val="03D8EC15"/>
    <w:lvl w:ilvl="0" w:tentative="0">
      <w:start w:val="2"/>
      <w:numFmt w:val="chineseCounting"/>
      <w:suff w:val="nothing"/>
      <w:lvlText w:val="（%1）"/>
      <w:lvlJc w:val="left"/>
      <w:rPr>
        <w:rFonts w:hint="eastAsia"/>
      </w:rPr>
    </w:lvl>
  </w:abstractNum>
  <w:abstractNum w:abstractNumId="21">
    <w:nsid w:val="0A8D718E"/>
    <w:multiLevelType w:val="singleLevel"/>
    <w:tmpl w:val="0A8D718E"/>
    <w:lvl w:ilvl="0" w:tentative="0">
      <w:start w:val="1"/>
      <w:numFmt w:val="chineseCounting"/>
      <w:suff w:val="nothing"/>
      <w:lvlText w:val="%1、"/>
      <w:lvlJc w:val="left"/>
      <w:rPr>
        <w:rFonts w:hint="eastAsia"/>
      </w:rPr>
    </w:lvl>
  </w:abstractNum>
  <w:abstractNum w:abstractNumId="22">
    <w:nsid w:val="0CD5EE2A"/>
    <w:multiLevelType w:val="singleLevel"/>
    <w:tmpl w:val="0CD5EE2A"/>
    <w:lvl w:ilvl="0" w:tentative="0">
      <w:start w:val="1"/>
      <w:numFmt w:val="chineseCounting"/>
      <w:suff w:val="nothing"/>
      <w:lvlText w:val="%1、"/>
      <w:lvlJc w:val="left"/>
      <w:rPr>
        <w:rFonts w:hint="eastAsia"/>
      </w:rPr>
    </w:lvl>
  </w:abstractNum>
  <w:abstractNum w:abstractNumId="23">
    <w:nsid w:val="1007B66F"/>
    <w:multiLevelType w:val="singleLevel"/>
    <w:tmpl w:val="1007B66F"/>
    <w:lvl w:ilvl="0" w:tentative="0">
      <w:start w:val="1"/>
      <w:numFmt w:val="decimal"/>
      <w:suff w:val="space"/>
      <w:lvlText w:val="%1."/>
      <w:lvlJc w:val="left"/>
    </w:lvl>
  </w:abstractNum>
  <w:abstractNum w:abstractNumId="24">
    <w:nsid w:val="115666E2"/>
    <w:multiLevelType w:val="singleLevel"/>
    <w:tmpl w:val="115666E2"/>
    <w:lvl w:ilvl="0" w:tentative="0">
      <w:start w:val="1"/>
      <w:numFmt w:val="decimal"/>
      <w:suff w:val="nothing"/>
      <w:lvlText w:val="%1、"/>
      <w:lvlJc w:val="left"/>
    </w:lvl>
  </w:abstractNum>
  <w:abstractNum w:abstractNumId="25">
    <w:nsid w:val="143933BE"/>
    <w:multiLevelType w:val="singleLevel"/>
    <w:tmpl w:val="143933BE"/>
    <w:lvl w:ilvl="0" w:tentative="0">
      <w:start w:val="2"/>
      <w:numFmt w:val="decimal"/>
      <w:suff w:val="nothing"/>
      <w:lvlText w:val="（%1）"/>
      <w:lvlJc w:val="left"/>
    </w:lvl>
  </w:abstractNum>
  <w:abstractNum w:abstractNumId="26">
    <w:nsid w:val="149C234C"/>
    <w:multiLevelType w:val="singleLevel"/>
    <w:tmpl w:val="149C234C"/>
    <w:lvl w:ilvl="0" w:tentative="0">
      <w:start w:val="2"/>
      <w:numFmt w:val="chineseCounting"/>
      <w:suff w:val="nothing"/>
      <w:lvlText w:val="%1、"/>
      <w:lvlJc w:val="left"/>
      <w:rPr>
        <w:rFonts w:hint="eastAsia"/>
      </w:rPr>
    </w:lvl>
  </w:abstractNum>
  <w:abstractNum w:abstractNumId="27">
    <w:nsid w:val="15050FB8"/>
    <w:multiLevelType w:val="multilevel"/>
    <w:tmpl w:val="15050FB8"/>
    <w:lvl w:ilvl="0" w:tentative="0">
      <w:start w:val="1"/>
      <w:numFmt w:val="decimal"/>
      <w:lvlText w:val="（%1）"/>
      <w:lvlJc w:val="left"/>
      <w:pPr>
        <w:ind w:left="1140" w:hanging="7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8">
    <w:nsid w:val="1A9CD79F"/>
    <w:multiLevelType w:val="singleLevel"/>
    <w:tmpl w:val="1A9CD79F"/>
    <w:lvl w:ilvl="0" w:tentative="0">
      <w:start w:val="2"/>
      <w:numFmt w:val="decimal"/>
      <w:suff w:val="nothing"/>
      <w:lvlText w:val="（%1）"/>
      <w:lvlJc w:val="left"/>
    </w:lvl>
  </w:abstractNum>
  <w:abstractNum w:abstractNumId="29">
    <w:nsid w:val="20FA4166"/>
    <w:multiLevelType w:val="multilevel"/>
    <w:tmpl w:val="20FA4166"/>
    <w:lvl w:ilvl="0" w:tentative="0">
      <w:start w:val="1"/>
      <w:numFmt w:val="japaneseCounting"/>
      <w:lvlText w:val="%1、"/>
      <w:lvlJc w:val="left"/>
      <w:pPr>
        <w:ind w:left="450" w:hanging="45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0">
    <w:nsid w:val="22F6DF63"/>
    <w:multiLevelType w:val="singleLevel"/>
    <w:tmpl w:val="22F6DF63"/>
    <w:lvl w:ilvl="0" w:tentative="0">
      <w:start w:val="1"/>
      <w:numFmt w:val="decimal"/>
      <w:suff w:val="space"/>
      <w:lvlText w:val="%1."/>
      <w:lvlJc w:val="left"/>
    </w:lvl>
  </w:abstractNum>
  <w:abstractNum w:abstractNumId="31">
    <w:nsid w:val="2DF72F4D"/>
    <w:multiLevelType w:val="singleLevel"/>
    <w:tmpl w:val="2DF72F4D"/>
    <w:lvl w:ilvl="0" w:tentative="0">
      <w:start w:val="7"/>
      <w:numFmt w:val="chineseCounting"/>
      <w:suff w:val="nothing"/>
      <w:lvlText w:val="%1、"/>
      <w:lvlJc w:val="left"/>
      <w:rPr>
        <w:rFonts w:hint="eastAsia"/>
      </w:rPr>
    </w:lvl>
  </w:abstractNum>
  <w:abstractNum w:abstractNumId="32">
    <w:nsid w:val="2DFD74DE"/>
    <w:multiLevelType w:val="singleLevel"/>
    <w:tmpl w:val="2DFD74DE"/>
    <w:lvl w:ilvl="0" w:tentative="0">
      <w:start w:val="3"/>
      <w:numFmt w:val="chineseCounting"/>
      <w:suff w:val="nothing"/>
      <w:lvlText w:val="%1、"/>
      <w:lvlJc w:val="left"/>
      <w:rPr>
        <w:rFonts w:hint="eastAsia"/>
      </w:rPr>
    </w:lvl>
  </w:abstractNum>
  <w:abstractNum w:abstractNumId="33">
    <w:nsid w:val="319B3FE4"/>
    <w:multiLevelType w:val="singleLevel"/>
    <w:tmpl w:val="319B3FE4"/>
    <w:lvl w:ilvl="0" w:tentative="0">
      <w:start w:val="2"/>
      <w:numFmt w:val="decimal"/>
      <w:suff w:val="space"/>
      <w:lvlText w:val="%1."/>
      <w:lvlJc w:val="left"/>
    </w:lvl>
  </w:abstractNum>
  <w:abstractNum w:abstractNumId="34">
    <w:nsid w:val="35A42165"/>
    <w:multiLevelType w:val="singleLevel"/>
    <w:tmpl w:val="35A42165"/>
    <w:lvl w:ilvl="0" w:tentative="0">
      <w:start w:val="3"/>
      <w:numFmt w:val="decimal"/>
      <w:suff w:val="nothing"/>
      <w:lvlText w:val="（%1）"/>
      <w:lvlJc w:val="left"/>
    </w:lvl>
  </w:abstractNum>
  <w:abstractNum w:abstractNumId="35">
    <w:nsid w:val="378D4AE3"/>
    <w:multiLevelType w:val="multilevel"/>
    <w:tmpl w:val="378D4AE3"/>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6">
    <w:nsid w:val="3D4C73A9"/>
    <w:multiLevelType w:val="singleLevel"/>
    <w:tmpl w:val="3D4C73A9"/>
    <w:lvl w:ilvl="0" w:tentative="0">
      <w:start w:val="1"/>
      <w:numFmt w:val="decimal"/>
      <w:lvlText w:val="%1."/>
      <w:lvlJc w:val="left"/>
      <w:pPr>
        <w:ind w:left="425" w:hanging="425"/>
      </w:pPr>
      <w:rPr>
        <w:rFonts w:hint="default"/>
      </w:rPr>
    </w:lvl>
  </w:abstractNum>
  <w:abstractNum w:abstractNumId="37">
    <w:nsid w:val="406D54BC"/>
    <w:multiLevelType w:val="multilevel"/>
    <w:tmpl w:val="406D54BC"/>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8">
    <w:nsid w:val="4285C1DB"/>
    <w:multiLevelType w:val="singleLevel"/>
    <w:tmpl w:val="4285C1DB"/>
    <w:lvl w:ilvl="0" w:tentative="0">
      <w:start w:val="3"/>
      <w:numFmt w:val="chineseCounting"/>
      <w:suff w:val="nothing"/>
      <w:lvlText w:val="%1、"/>
      <w:lvlJc w:val="left"/>
      <w:rPr>
        <w:rFonts w:hint="eastAsia"/>
      </w:rPr>
    </w:lvl>
  </w:abstractNum>
  <w:abstractNum w:abstractNumId="39">
    <w:nsid w:val="46A9E60F"/>
    <w:multiLevelType w:val="singleLevel"/>
    <w:tmpl w:val="46A9E60F"/>
    <w:lvl w:ilvl="0" w:tentative="0">
      <w:start w:val="1"/>
      <w:numFmt w:val="decimal"/>
      <w:suff w:val="nothing"/>
      <w:lvlText w:val="%1、"/>
      <w:lvlJc w:val="left"/>
    </w:lvl>
  </w:abstractNum>
  <w:abstractNum w:abstractNumId="40">
    <w:nsid w:val="48454EDB"/>
    <w:multiLevelType w:val="multilevel"/>
    <w:tmpl w:val="48454EDB"/>
    <w:lvl w:ilvl="0" w:tentative="0">
      <w:start w:val="1"/>
      <w:numFmt w:val="decimal"/>
      <w:lvlText w:val="%1."/>
      <w:lvlJc w:val="left"/>
      <w:pPr>
        <w:ind w:left="721" w:hanging="360"/>
      </w:pPr>
      <w:rPr>
        <w:rFonts w:hint="default" w:ascii="宋体" w:hAnsi="宋体"/>
        <w:b/>
        <w:color w:val="auto"/>
      </w:rPr>
    </w:lvl>
    <w:lvl w:ilvl="1" w:tentative="0">
      <w:start w:val="1"/>
      <w:numFmt w:val="lowerLetter"/>
      <w:lvlText w:val="%2)"/>
      <w:lvlJc w:val="left"/>
      <w:pPr>
        <w:ind w:left="1201" w:hanging="420"/>
      </w:pPr>
    </w:lvl>
    <w:lvl w:ilvl="2" w:tentative="0">
      <w:start w:val="1"/>
      <w:numFmt w:val="lowerRoman"/>
      <w:lvlText w:val="%3."/>
      <w:lvlJc w:val="right"/>
      <w:pPr>
        <w:ind w:left="1621" w:hanging="420"/>
      </w:pPr>
    </w:lvl>
    <w:lvl w:ilvl="3" w:tentative="0">
      <w:start w:val="1"/>
      <w:numFmt w:val="decimal"/>
      <w:lvlText w:val="%4."/>
      <w:lvlJc w:val="left"/>
      <w:pPr>
        <w:ind w:left="2041" w:hanging="420"/>
      </w:pPr>
    </w:lvl>
    <w:lvl w:ilvl="4" w:tentative="0">
      <w:start w:val="1"/>
      <w:numFmt w:val="lowerLetter"/>
      <w:lvlText w:val="%5)"/>
      <w:lvlJc w:val="left"/>
      <w:pPr>
        <w:ind w:left="2461" w:hanging="420"/>
      </w:pPr>
    </w:lvl>
    <w:lvl w:ilvl="5" w:tentative="0">
      <w:start w:val="1"/>
      <w:numFmt w:val="lowerRoman"/>
      <w:lvlText w:val="%6."/>
      <w:lvlJc w:val="right"/>
      <w:pPr>
        <w:ind w:left="2881" w:hanging="420"/>
      </w:pPr>
    </w:lvl>
    <w:lvl w:ilvl="6" w:tentative="0">
      <w:start w:val="1"/>
      <w:numFmt w:val="decimal"/>
      <w:lvlText w:val="%7."/>
      <w:lvlJc w:val="left"/>
      <w:pPr>
        <w:ind w:left="3301" w:hanging="420"/>
      </w:pPr>
    </w:lvl>
    <w:lvl w:ilvl="7" w:tentative="0">
      <w:start w:val="1"/>
      <w:numFmt w:val="lowerLetter"/>
      <w:lvlText w:val="%8)"/>
      <w:lvlJc w:val="left"/>
      <w:pPr>
        <w:ind w:left="3721" w:hanging="420"/>
      </w:pPr>
    </w:lvl>
    <w:lvl w:ilvl="8" w:tentative="0">
      <w:start w:val="1"/>
      <w:numFmt w:val="lowerRoman"/>
      <w:lvlText w:val="%9."/>
      <w:lvlJc w:val="right"/>
      <w:pPr>
        <w:ind w:left="4141" w:hanging="420"/>
      </w:pPr>
    </w:lvl>
  </w:abstractNum>
  <w:abstractNum w:abstractNumId="41">
    <w:nsid w:val="4E655012"/>
    <w:multiLevelType w:val="singleLevel"/>
    <w:tmpl w:val="4E655012"/>
    <w:lvl w:ilvl="0" w:tentative="0">
      <w:start w:val="1"/>
      <w:numFmt w:val="decimal"/>
      <w:suff w:val="nothing"/>
      <w:lvlText w:val="%1、"/>
      <w:lvlJc w:val="left"/>
    </w:lvl>
  </w:abstractNum>
  <w:abstractNum w:abstractNumId="42">
    <w:nsid w:val="4E90CF25"/>
    <w:multiLevelType w:val="singleLevel"/>
    <w:tmpl w:val="4E90CF25"/>
    <w:lvl w:ilvl="0" w:tentative="0">
      <w:start w:val="4"/>
      <w:numFmt w:val="decimal"/>
      <w:suff w:val="nothing"/>
      <w:lvlText w:val="（%1）"/>
      <w:lvlJc w:val="left"/>
    </w:lvl>
  </w:abstractNum>
  <w:abstractNum w:abstractNumId="43">
    <w:nsid w:val="519157A2"/>
    <w:multiLevelType w:val="singleLevel"/>
    <w:tmpl w:val="519157A2"/>
    <w:lvl w:ilvl="0" w:tentative="0">
      <w:start w:val="1"/>
      <w:numFmt w:val="decimal"/>
      <w:suff w:val="nothing"/>
      <w:lvlText w:val="%1、"/>
      <w:lvlJc w:val="left"/>
    </w:lvl>
  </w:abstractNum>
  <w:abstractNum w:abstractNumId="44">
    <w:nsid w:val="51EB11E0"/>
    <w:multiLevelType w:val="singleLevel"/>
    <w:tmpl w:val="51EB11E0"/>
    <w:lvl w:ilvl="0" w:tentative="0">
      <w:start w:val="1"/>
      <w:numFmt w:val="decimal"/>
      <w:suff w:val="nothing"/>
      <w:lvlText w:val="%1、"/>
      <w:lvlJc w:val="left"/>
    </w:lvl>
  </w:abstractNum>
  <w:abstractNum w:abstractNumId="45">
    <w:nsid w:val="54624A2A"/>
    <w:multiLevelType w:val="singleLevel"/>
    <w:tmpl w:val="54624A2A"/>
    <w:lvl w:ilvl="0" w:tentative="0">
      <w:start w:val="4"/>
      <w:numFmt w:val="chineseCounting"/>
      <w:suff w:val="nothing"/>
      <w:lvlText w:val="%1、"/>
      <w:lvlJc w:val="left"/>
      <w:rPr>
        <w:rFonts w:hint="eastAsia"/>
      </w:rPr>
    </w:lvl>
  </w:abstractNum>
  <w:abstractNum w:abstractNumId="46">
    <w:nsid w:val="55F889C5"/>
    <w:multiLevelType w:val="singleLevel"/>
    <w:tmpl w:val="55F889C5"/>
    <w:lvl w:ilvl="0" w:tentative="0">
      <w:start w:val="2"/>
      <w:numFmt w:val="chineseCounting"/>
      <w:suff w:val="nothing"/>
      <w:lvlText w:val="（%1）"/>
      <w:lvlJc w:val="left"/>
      <w:rPr>
        <w:rFonts w:hint="eastAsia"/>
      </w:rPr>
    </w:lvl>
  </w:abstractNum>
  <w:abstractNum w:abstractNumId="47">
    <w:nsid w:val="5D324C95"/>
    <w:multiLevelType w:val="singleLevel"/>
    <w:tmpl w:val="5D324C95"/>
    <w:lvl w:ilvl="0" w:tentative="0">
      <w:start w:val="7"/>
      <w:numFmt w:val="chineseCounting"/>
      <w:suff w:val="nothing"/>
      <w:lvlText w:val="%1、"/>
      <w:lvlJc w:val="left"/>
      <w:rPr>
        <w:rFonts w:hint="eastAsia"/>
      </w:rPr>
    </w:lvl>
  </w:abstractNum>
  <w:abstractNum w:abstractNumId="48">
    <w:nsid w:val="608316C1"/>
    <w:multiLevelType w:val="multilevel"/>
    <w:tmpl w:val="608316C1"/>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9">
    <w:nsid w:val="66F0224D"/>
    <w:multiLevelType w:val="singleLevel"/>
    <w:tmpl w:val="66F0224D"/>
    <w:lvl w:ilvl="0" w:tentative="0">
      <w:start w:val="2"/>
      <w:numFmt w:val="decimal"/>
      <w:suff w:val="nothing"/>
      <w:lvlText w:val="（%1）"/>
      <w:lvlJc w:val="left"/>
    </w:lvl>
  </w:abstractNum>
  <w:abstractNum w:abstractNumId="50">
    <w:nsid w:val="67AD0EAC"/>
    <w:multiLevelType w:val="singleLevel"/>
    <w:tmpl w:val="67AD0EAC"/>
    <w:lvl w:ilvl="0" w:tentative="0">
      <w:start w:val="2"/>
      <w:numFmt w:val="chineseCounting"/>
      <w:suff w:val="nothing"/>
      <w:lvlText w:val="（%1）"/>
      <w:lvlJc w:val="left"/>
      <w:rPr>
        <w:rFonts w:hint="eastAsia"/>
      </w:rPr>
    </w:lvl>
  </w:abstractNum>
  <w:abstractNum w:abstractNumId="51">
    <w:nsid w:val="69373288"/>
    <w:multiLevelType w:val="multilevel"/>
    <w:tmpl w:val="69373288"/>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2">
    <w:nsid w:val="6EB74EC4"/>
    <w:multiLevelType w:val="singleLevel"/>
    <w:tmpl w:val="6EB74EC4"/>
    <w:lvl w:ilvl="0" w:tentative="0">
      <w:start w:val="1"/>
      <w:numFmt w:val="decimal"/>
      <w:suff w:val="nothing"/>
      <w:lvlText w:val="%1、"/>
      <w:lvlJc w:val="left"/>
    </w:lvl>
  </w:abstractNum>
  <w:abstractNum w:abstractNumId="53">
    <w:nsid w:val="6FB240DC"/>
    <w:multiLevelType w:val="singleLevel"/>
    <w:tmpl w:val="6FB240DC"/>
    <w:lvl w:ilvl="0" w:tentative="0">
      <w:start w:val="2"/>
      <w:numFmt w:val="chineseCounting"/>
      <w:suff w:val="nothing"/>
      <w:lvlText w:val="（%1）"/>
      <w:lvlJc w:val="left"/>
      <w:rPr>
        <w:rFonts w:hint="eastAsia"/>
      </w:rPr>
    </w:lvl>
  </w:abstractNum>
  <w:abstractNum w:abstractNumId="54">
    <w:nsid w:val="6FD22258"/>
    <w:multiLevelType w:val="singleLevel"/>
    <w:tmpl w:val="6FD22258"/>
    <w:lvl w:ilvl="0" w:tentative="0">
      <w:start w:val="2"/>
      <w:numFmt w:val="decimal"/>
      <w:suff w:val="nothing"/>
      <w:lvlText w:val="（%1）"/>
      <w:lvlJc w:val="left"/>
    </w:lvl>
  </w:abstractNum>
  <w:abstractNum w:abstractNumId="55">
    <w:nsid w:val="72E1A3E1"/>
    <w:multiLevelType w:val="singleLevel"/>
    <w:tmpl w:val="72E1A3E1"/>
    <w:lvl w:ilvl="0" w:tentative="0">
      <w:start w:val="3"/>
      <w:numFmt w:val="chineseCounting"/>
      <w:suff w:val="nothing"/>
      <w:lvlText w:val="%1、"/>
      <w:lvlJc w:val="left"/>
      <w:rPr>
        <w:rFonts w:hint="eastAsia"/>
      </w:rPr>
    </w:lvl>
  </w:abstractNum>
  <w:abstractNum w:abstractNumId="56">
    <w:nsid w:val="730027B3"/>
    <w:multiLevelType w:val="multilevel"/>
    <w:tmpl w:val="730027B3"/>
    <w:lvl w:ilvl="0" w:tentative="0">
      <w:start w:val="1"/>
      <w:numFmt w:val="japaneseCounting"/>
      <w:lvlText w:val="第%1章"/>
      <w:lvlJc w:val="left"/>
      <w:pPr>
        <w:ind w:left="720" w:hanging="720"/>
      </w:pPr>
      <w:rPr>
        <w:rFonts w:hint="default"/>
      </w:rPr>
    </w:lvl>
    <w:lvl w:ilvl="1" w:tentative="0">
      <w:start w:val="1"/>
      <w:numFmt w:val="decimal"/>
      <w:lvlText w:val="（%2）"/>
      <w:lvlJc w:val="left"/>
      <w:pPr>
        <w:ind w:left="1140" w:hanging="720"/>
      </w:pPr>
      <w:rPr>
        <w:rFonts w:hint="default"/>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7">
    <w:nsid w:val="74AE767B"/>
    <w:multiLevelType w:val="singleLevel"/>
    <w:tmpl w:val="74AE767B"/>
    <w:lvl w:ilvl="0" w:tentative="0">
      <w:start w:val="4"/>
      <w:numFmt w:val="decimal"/>
      <w:suff w:val="nothing"/>
      <w:lvlText w:val="（%1）"/>
      <w:lvlJc w:val="left"/>
    </w:lvl>
  </w:abstractNum>
  <w:abstractNum w:abstractNumId="58">
    <w:nsid w:val="76904655"/>
    <w:multiLevelType w:val="multilevel"/>
    <w:tmpl w:val="76904655"/>
    <w:lvl w:ilvl="0" w:tentative="0">
      <w:start w:val="1"/>
      <w:numFmt w:val="decimal"/>
      <w:lvlText w:val="%1."/>
      <w:lvlJc w:val="left"/>
      <w:pPr>
        <w:ind w:left="782" w:hanging="360"/>
      </w:pPr>
      <w:rPr>
        <w:rFonts w:hint="default" w:cs="Times New Roman"/>
        <w:b/>
        <w:color w:val="auto"/>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59">
    <w:nsid w:val="798E84B6"/>
    <w:multiLevelType w:val="singleLevel"/>
    <w:tmpl w:val="798E84B6"/>
    <w:lvl w:ilvl="0" w:tentative="0">
      <w:start w:val="3"/>
      <w:numFmt w:val="chineseCounting"/>
      <w:suff w:val="nothing"/>
      <w:lvlText w:val="%1、"/>
      <w:lvlJc w:val="left"/>
      <w:rPr>
        <w:rFonts w:hint="eastAsia"/>
      </w:rPr>
    </w:lvl>
  </w:abstractNum>
  <w:abstractNum w:abstractNumId="60">
    <w:nsid w:val="79C5387B"/>
    <w:multiLevelType w:val="singleLevel"/>
    <w:tmpl w:val="79C5387B"/>
    <w:lvl w:ilvl="0" w:tentative="0">
      <w:start w:val="1"/>
      <w:numFmt w:val="decimal"/>
      <w:suff w:val="nothing"/>
      <w:lvlText w:val="%1、"/>
      <w:lvlJc w:val="left"/>
    </w:lvl>
  </w:abstractNum>
  <w:abstractNum w:abstractNumId="61">
    <w:nsid w:val="7D1C8B03"/>
    <w:multiLevelType w:val="singleLevel"/>
    <w:tmpl w:val="7D1C8B03"/>
    <w:lvl w:ilvl="0" w:tentative="0">
      <w:start w:val="3"/>
      <w:numFmt w:val="chineseCounting"/>
      <w:suff w:val="nothing"/>
      <w:lvlText w:val="%1、"/>
      <w:lvlJc w:val="left"/>
      <w:rPr>
        <w:rFonts w:hint="eastAsia"/>
      </w:rPr>
    </w:lvl>
  </w:abstractNum>
  <w:num w:numId="1">
    <w:abstractNumId w:val="36"/>
  </w:num>
  <w:num w:numId="2">
    <w:abstractNumId w:val="61"/>
  </w:num>
  <w:num w:numId="3">
    <w:abstractNumId w:val="6"/>
  </w:num>
  <w:num w:numId="4">
    <w:abstractNumId w:val="19"/>
  </w:num>
  <w:num w:numId="5">
    <w:abstractNumId w:val="2"/>
  </w:num>
  <w:num w:numId="6">
    <w:abstractNumId w:val="28"/>
  </w:num>
  <w:num w:numId="7">
    <w:abstractNumId w:val="51"/>
  </w:num>
  <w:num w:numId="8">
    <w:abstractNumId w:val="57"/>
  </w:num>
  <w:num w:numId="9">
    <w:abstractNumId w:val="13"/>
  </w:num>
  <w:num w:numId="10">
    <w:abstractNumId w:val="22"/>
  </w:num>
  <w:num w:numId="11">
    <w:abstractNumId w:val="54"/>
  </w:num>
  <w:num w:numId="12">
    <w:abstractNumId w:val="48"/>
  </w:num>
  <w:num w:numId="13">
    <w:abstractNumId w:val="42"/>
  </w:num>
  <w:num w:numId="14">
    <w:abstractNumId w:val="53"/>
  </w:num>
  <w:num w:numId="15">
    <w:abstractNumId w:val="38"/>
  </w:num>
  <w:num w:numId="16">
    <w:abstractNumId w:val="31"/>
  </w:num>
  <w:num w:numId="17">
    <w:abstractNumId w:val="15"/>
  </w:num>
  <w:num w:numId="18">
    <w:abstractNumId w:val="50"/>
  </w:num>
  <w:num w:numId="19">
    <w:abstractNumId w:val="25"/>
  </w:num>
  <w:num w:numId="20">
    <w:abstractNumId w:val="21"/>
  </w:num>
  <w:num w:numId="21">
    <w:abstractNumId w:val="60"/>
  </w:num>
  <w:num w:numId="22">
    <w:abstractNumId w:val="8"/>
  </w:num>
  <w:num w:numId="23">
    <w:abstractNumId w:val="0"/>
  </w:num>
  <w:num w:numId="24">
    <w:abstractNumId w:val="59"/>
  </w:num>
  <w:num w:numId="25">
    <w:abstractNumId w:val="3"/>
  </w:num>
  <w:num w:numId="26">
    <w:abstractNumId w:val="30"/>
  </w:num>
  <w:num w:numId="27">
    <w:abstractNumId w:val="16"/>
  </w:num>
  <w:num w:numId="28">
    <w:abstractNumId w:val="4"/>
  </w:num>
  <w:num w:numId="29">
    <w:abstractNumId w:val="52"/>
  </w:num>
  <w:num w:numId="30">
    <w:abstractNumId w:val="6"/>
    <w:lvlOverride w:ilvl="0">
      <w:startOverride w:val="2"/>
    </w:lvlOverride>
  </w:num>
  <w:num w:numId="31">
    <w:abstractNumId w:val="18"/>
  </w:num>
  <w:num w:numId="32">
    <w:abstractNumId w:val="49"/>
  </w:num>
  <w:num w:numId="33">
    <w:abstractNumId w:val="56"/>
  </w:num>
  <w:num w:numId="34">
    <w:abstractNumId w:val="35"/>
  </w:num>
  <w:num w:numId="35">
    <w:abstractNumId w:val="12"/>
  </w:num>
  <w:num w:numId="36">
    <w:abstractNumId w:val="1"/>
  </w:num>
  <w:num w:numId="37">
    <w:abstractNumId w:val="37"/>
  </w:num>
  <w:num w:numId="38">
    <w:abstractNumId w:val="55"/>
  </w:num>
  <w:num w:numId="39">
    <w:abstractNumId w:val="32"/>
  </w:num>
  <w:num w:numId="40">
    <w:abstractNumId w:val="20"/>
  </w:num>
  <w:num w:numId="41">
    <w:abstractNumId w:val="10"/>
  </w:num>
  <w:num w:numId="42">
    <w:abstractNumId w:val="24"/>
  </w:num>
  <w:num w:numId="43">
    <w:abstractNumId w:val="41"/>
  </w:num>
  <w:num w:numId="44">
    <w:abstractNumId w:val="9"/>
  </w:num>
  <w:num w:numId="45">
    <w:abstractNumId w:val="39"/>
  </w:num>
  <w:num w:numId="46">
    <w:abstractNumId w:val="44"/>
  </w:num>
  <w:num w:numId="47">
    <w:abstractNumId w:val="45"/>
  </w:num>
  <w:num w:numId="48">
    <w:abstractNumId w:val="47"/>
  </w:num>
  <w:num w:numId="49">
    <w:abstractNumId w:val="34"/>
  </w:num>
  <w:num w:numId="50">
    <w:abstractNumId w:val="17"/>
  </w:num>
  <w:num w:numId="51">
    <w:abstractNumId w:val="58"/>
  </w:num>
  <w:num w:numId="52">
    <w:abstractNumId w:val="40"/>
  </w:num>
  <w:num w:numId="53">
    <w:abstractNumId w:val="29"/>
  </w:num>
  <w:num w:numId="54">
    <w:abstractNumId w:val="27"/>
  </w:num>
  <w:num w:numId="55">
    <w:abstractNumId w:val="23"/>
  </w:num>
  <w:num w:numId="56">
    <w:abstractNumId w:val="33"/>
  </w:num>
  <w:num w:numId="57">
    <w:abstractNumId w:val="7"/>
  </w:num>
  <w:num w:numId="58">
    <w:abstractNumId w:val="14"/>
  </w:num>
  <w:num w:numId="59">
    <w:abstractNumId w:val="5"/>
  </w:num>
  <w:num w:numId="60">
    <w:abstractNumId w:val="11"/>
  </w:num>
  <w:num w:numId="61">
    <w:abstractNumId w:val="43"/>
  </w:num>
  <w:num w:numId="62">
    <w:abstractNumId w:val="26"/>
  </w:num>
  <w:num w:numId="63">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7"/>
  <w:embedSystemFonts/>
  <w:bordersDoNotSurroundHeader w:val="1"/>
  <w:bordersDoNotSurroundFooter w:val="1"/>
  <w:hideSpellingError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mM2NGNmZDAxOGRjNTE2ZWVkMjU3ZTJlM2M5ZTMzNTgifQ=="/>
  </w:docVars>
  <w:rsids>
    <w:rsidRoot w:val="00D84ADE"/>
    <w:rsid w:val="0001026C"/>
    <w:rsid w:val="00012691"/>
    <w:rsid w:val="00026786"/>
    <w:rsid w:val="00031678"/>
    <w:rsid w:val="00077498"/>
    <w:rsid w:val="00084394"/>
    <w:rsid w:val="000A482F"/>
    <w:rsid w:val="000B2B2F"/>
    <w:rsid w:val="000C62FC"/>
    <w:rsid w:val="00114A44"/>
    <w:rsid w:val="00127E4B"/>
    <w:rsid w:val="00172F78"/>
    <w:rsid w:val="00183CDD"/>
    <w:rsid w:val="001972EF"/>
    <w:rsid w:val="001A56C7"/>
    <w:rsid w:val="001C4E65"/>
    <w:rsid w:val="001D2875"/>
    <w:rsid w:val="00202021"/>
    <w:rsid w:val="00207B0C"/>
    <w:rsid w:val="00231326"/>
    <w:rsid w:val="00231F7F"/>
    <w:rsid w:val="00262E39"/>
    <w:rsid w:val="00273361"/>
    <w:rsid w:val="00274874"/>
    <w:rsid w:val="00274A62"/>
    <w:rsid w:val="0027704A"/>
    <w:rsid w:val="00283B44"/>
    <w:rsid w:val="00292824"/>
    <w:rsid w:val="002B404E"/>
    <w:rsid w:val="002C3FFB"/>
    <w:rsid w:val="002D68B8"/>
    <w:rsid w:val="002F20C0"/>
    <w:rsid w:val="00303A18"/>
    <w:rsid w:val="003532DC"/>
    <w:rsid w:val="003A3340"/>
    <w:rsid w:val="003B2216"/>
    <w:rsid w:val="003B7F66"/>
    <w:rsid w:val="003C7710"/>
    <w:rsid w:val="003D4C02"/>
    <w:rsid w:val="00410E1A"/>
    <w:rsid w:val="00426A16"/>
    <w:rsid w:val="0043260F"/>
    <w:rsid w:val="00434F17"/>
    <w:rsid w:val="004501A5"/>
    <w:rsid w:val="00473B11"/>
    <w:rsid w:val="00473E15"/>
    <w:rsid w:val="004863E9"/>
    <w:rsid w:val="004A281E"/>
    <w:rsid w:val="00511068"/>
    <w:rsid w:val="005146AB"/>
    <w:rsid w:val="00536799"/>
    <w:rsid w:val="00562664"/>
    <w:rsid w:val="00563E0B"/>
    <w:rsid w:val="00567D74"/>
    <w:rsid w:val="00570519"/>
    <w:rsid w:val="005734BA"/>
    <w:rsid w:val="005804F5"/>
    <w:rsid w:val="0058478E"/>
    <w:rsid w:val="00584D08"/>
    <w:rsid w:val="00586ACD"/>
    <w:rsid w:val="00586CE9"/>
    <w:rsid w:val="005B1DE8"/>
    <w:rsid w:val="00631890"/>
    <w:rsid w:val="0063471E"/>
    <w:rsid w:val="00646266"/>
    <w:rsid w:val="006661A6"/>
    <w:rsid w:val="00670C63"/>
    <w:rsid w:val="00672E59"/>
    <w:rsid w:val="00677772"/>
    <w:rsid w:val="006D0659"/>
    <w:rsid w:val="006D51B6"/>
    <w:rsid w:val="006E5E30"/>
    <w:rsid w:val="006F05D8"/>
    <w:rsid w:val="006F1178"/>
    <w:rsid w:val="006F3330"/>
    <w:rsid w:val="007009D8"/>
    <w:rsid w:val="00736C4D"/>
    <w:rsid w:val="007536C0"/>
    <w:rsid w:val="0077757E"/>
    <w:rsid w:val="007A0A9B"/>
    <w:rsid w:val="00822A80"/>
    <w:rsid w:val="00846195"/>
    <w:rsid w:val="00875265"/>
    <w:rsid w:val="008926E3"/>
    <w:rsid w:val="0089352B"/>
    <w:rsid w:val="00897CE8"/>
    <w:rsid w:val="008A52BC"/>
    <w:rsid w:val="008A55AA"/>
    <w:rsid w:val="008A6DEC"/>
    <w:rsid w:val="008D21E0"/>
    <w:rsid w:val="00912423"/>
    <w:rsid w:val="00915E24"/>
    <w:rsid w:val="00920FEB"/>
    <w:rsid w:val="00936F48"/>
    <w:rsid w:val="0094507A"/>
    <w:rsid w:val="009578CF"/>
    <w:rsid w:val="00997772"/>
    <w:rsid w:val="00997923"/>
    <w:rsid w:val="009A1DB1"/>
    <w:rsid w:val="009A691C"/>
    <w:rsid w:val="009B6145"/>
    <w:rsid w:val="009C7262"/>
    <w:rsid w:val="009D0C59"/>
    <w:rsid w:val="009E03A2"/>
    <w:rsid w:val="009F124F"/>
    <w:rsid w:val="009F57BB"/>
    <w:rsid w:val="00A10B4E"/>
    <w:rsid w:val="00A11013"/>
    <w:rsid w:val="00A25B52"/>
    <w:rsid w:val="00A31F25"/>
    <w:rsid w:val="00A37963"/>
    <w:rsid w:val="00A556F3"/>
    <w:rsid w:val="00A83522"/>
    <w:rsid w:val="00A97764"/>
    <w:rsid w:val="00AC588D"/>
    <w:rsid w:val="00B16826"/>
    <w:rsid w:val="00B20E77"/>
    <w:rsid w:val="00B32681"/>
    <w:rsid w:val="00B44CBD"/>
    <w:rsid w:val="00B44F73"/>
    <w:rsid w:val="00BC46B6"/>
    <w:rsid w:val="00BE1F60"/>
    <w:rsid w:val="00C12C51"/>
    <w:rsid w:val="00C174D3"/>
    <w:rsid w:val="00C27DA4"/>
    <w:rsid w:val="00C31596"/>
    <w:rsid w:val="00C9623A"/>
    <w:rsid w:val="00CA18F8"/>
    <w:rsid w:val="00CA21FF"/>
    <w:rsid w:val="00CA45EF"/>
    <w:rsid w:val="00CA4A9C"/>
    <w:rsid w:val="00CB73E8"/>
    <w:rsid w:val="00CF105D"/>
    <w:rsid w:val="00D0249D"/>
    <w:rsid w:val="00D178C9"/>
    <w:rsid w:val="00D449A2"/>
    <w:rsid w:val="00D614F0"/>
    <w:rsid w:val="00D84ADE"/>
    <w:rsid w:val="00DB6E0E"/>
    <w:rsid w:val="00DD3E88"/>
    <w:rsid w:val="00E16442"/>
    <w:rsid w:val="00E33C07"/>
    <w:rsid w:val="00E342EA"/>
    <w:rsid w:val="00E64B50"/>
    <w:rsid w:val="00E765C4"/>
    <w:rsid w:val="00E81BDD"/>
    <w:rsid w:val="00EA28BA"/>
    <w:rsid w:val="00EA33D2"/>
    <w:rsid w:val="00EB5592"/>
    <w:rsid w:val="00EE0C4C"/>
    <w:rsid w:val="00EE3316"/>
    <w:rsid w:val="00EE66C9"/>
    <w:rsid w:val="00F17129"/>
    <w:rsid w:val="00F51C6B"/>
    <w:rsid w:val="00F71C5B"/>
    <w:rsid w:val="00F75FFA"/>
    <w:rsid w:val="00F97E5B"/>
    <w:rsid w:val="00FA1B69"/>
    <w:rsid w:val="00FB0D6B"/>
    <w:rsid w:val="00FB2F26"/>
    <w:rsid w:val="00FC4CD0"/>
    <w:rsid w:val="00FD4D85"/>
    <w:rsid w:val="00FD5F1D"/>
    <w:rsid w:val="00FE7478"/>
    <w:rsid w:val="00FF71DF"/>
    <w:rsid w:val="02494361"/>
    <w:rsid w:val="039E35C7"/>
    <w:rsid w:val="055E0893"/>
    <w:rsid w:val="06042B26"/>
    <w:rsid w:val="068C3E93"/>
    <w:rsid w:val="06A87B23"/>
    <w:rsid w:val="07726BE5"/>
    <w:rsid w:val="080378C6"/>
    <w:rsid w:val="08A40C7E"/>
    <w:rsid w:val="0B2E5519"/>
    <w:rsid w:val="0DF81027"/>
    <w:rsid w:val="0F3A3E43"/>
    <w:rsid w:val="11186A50"/>
    <w:rsid w:val="118B5EDC"/>
    <w:rsid w:val="12354D11"/>
    <w:rsid w:val="1241441F"/>
    <w:rsid w:val="12BD28A3"/>
    <w:rsid w:val="1344230D"/>
    <w:rsid w:val="144E1EB1"/>
    <w:rsid w:val="15E642A8"/>
    <w:rsid w:val="15F37CF6"/>
    <w:rsid w:val="17A032FB"/>
    <w:rsid w:val="17CA7A36"/>
    <w:rsid w:val="187A29CE"/>
    <w:rsid w:val="18FD5459"/>
    <w:rsid w:val="1A0A420E"/>
    <w:rsid w:val="1A4B6D7B"/>
    <w:rsid w:val="1ACF6442"/>
    <w:rsid w:val="1B224115"/>
    <w:rsid w:val="1B3F107D"/>
    <w:rsid w:val="1B8847D2"/>
    <w:rsid w:val="1BB67C44"/>
    <w:rsid w:val="1C477103"/>
    <w:rsid w:val="1D062D6E"/>
    <w:rsid w:val="1F0265AC"/>
    <w:rsid w:val="1F1A5833"/>
    <w:rsid w:val="1FAD77BF"/>
    <w:rsid w:val="20F546B7"/>
    <w:rsid w:val="21C52643"/>
    <w:rsid w:val="21F901D7"/>
    <w:rsid w:val="22EE67F1"/>
    <w:rsid w:val="235E4A70"/>
    <w:rsid w:val="24145C1F"/>
    <w:rsid w:val="25CA5542"/>
    <w:rsid w:val="2675387B"/>
    <w:rsid w:val="268C786C"/>
    <w:rsid w:val="269E134D"/>
    <w:rsid w:val="272730F1"/>
    <w:rsid w:val="27624129"/>
    <w:rsid w:val="27FA6A57"/>
    <w:rsid w:val="281573ED"/>
    <w:rsid w:val="28E8324B"/>
    <w:rsid w:val="29A50C45"/>
    <w:rsid w:val="2A2C2942"/>
    <w:rsid w:val="2B3B6215"/>
    <w:rsid w:val="2C363BCF"/>
    <w:rsid w:val="2C8741D0"/>
    <w:rsid w:val="2D8F7C42"/>
    <w:rsid w:val="2EF03906"/>
    <w:rsid w:val="2F8512FC"/>
    <w:rsid w:val="2F930EA7"/>
    <w:rsid w:val="2F9E416C"/>
    <w:rsid w:val="2FDD2EE6"/>
    <w:rsid w:val="30DC13F0"/>
    <w:rsid w:val="32310709"/>
    <w:rsid w:val="32393219"/>
    <w:rsid w:val="330A533D"/>
    <w:rsid w:val="33191E78"/>
    <w:rsid w:val="33B558C1"/>
    <w:rsid w:val="33BE0A72"/>
    <w:rsid w:val="33E33EC7"/>
    <w:rsid w:val="356E6538"/>
    <w:rsid w:val="3585206F"/>
    <w:rsid w:val="37C53FA9"/>
    <w:rsid w:val="38644096"/>
    <w:rsid w:val="39311BAD"/>
    <w:rsid w:val="3A241712"/>
    <w:rsid w:val="3A734BA4"/>
    <w:rsid w:val="3AEA6895"/>
    <w:rsid w:val="3BC5220F"/>
    <w:rsid w:val="3DC6320C"/>
    <w:rsid w:val="3E3E40CB"/>
    <w:rsid w:val="3EA1576A"/>
    <w:rsid w:val="3FFC626A"/>
    <w:rsid w:val="405B51F6"/>
    <w:rsid w:val="40764ABC"/>
    <w:rsid w:val="407B04C3"/>
    <w:rsid w:val="41D362AD"/>
    <w:rsid w:val="41D9760C"/>
    <w:rsid w:val="41EB0574"/>
    <w:rsid w:val="424741EF"/>
    <w:rsid w:val="426C2FB1"/>
    <w:rsid w:val="42E270DC"/>
    <w:rsid w:val="43DC7664"/>
    <w:rsid w:val="44254A04"/>
    <w:rsid w:val="453C2E18"/>
    <w:rsid w:val="45401AF6"/>
    <w:rsid w:val="45C8672B"/>
    <w:rsid w:val="464D790E"/>
    <w:rsid w:val="46C10A14"/>
    <w:rsid w:val="471825FE"/>
    <w:rsid w:val="481F1362"/>
    <w:rsid w:val="49E45C56"/>
    <w:rsid w:val="4ACB00B3"/>
    <w:rsid w:val="4B435838"/>
    <w:rsid w:val="4C7D6083"/>
    <w:rsid w:val="4CCD13D9"/>
    <w:rsid w:val="4D080F53"/>
    <w:rsid w:val="4D7367E0"/>
    <w:rsid w:val="4EC81323"/>
    <w:rsid w:val="4FFF25AD"/>
    <w:rsid w:val="500472EA"/>
    <w:rsid w:val="51211CFF"/>
    <w:rsid w:val="51E318AE"/>
    <w:rsid w:val="52336646"/>
    <w:rsid w:val="54596730"/>
    <w:rsid w:val="56C72E1B"/>
    <w:rsid w:val="574C257C"/>
    <w:rsid w:val="57A82449"/>
    <w:rsid w:val="586456A3"/>
    <w:rsid w:val="59D14FBA"/>
    <w:rsid w:val="5A494B51"/>
    <w:rsid w:val="5A596C30"/>
    <w:rsid w:val="5A5A06B4"/>
    <w:rsid w:val="5ACE620A"/>
    <w:rsid w:val="5B5012CD"/>
    <w:rsid w:val="5C395604"/>
    <w:rsid w:val="5C985A48"/>
    <w:rsid w:val="5EBD5B0D"/>
    <w:rsid w:val="5FF553C5"/>
    <w:rsid w:val="601A06F2"/>
    <w:rsid w:val="603411E4"/>
    <w:rsid w:val="62992452"/>
    <w:rsid w:val="63ED0E17"/>
    <w:rsid w:val="63EF74D2"/>
    <w:rsid w:val="64B96D77"/>
    <w:rsid w:val="650B5EFF"/>
    <w:rsid w:val="653717DA"/>
    <w:rsid w:val="65A40918"/>
    <w:rsid w:val="660769BC"/>
    <w:rsid w:val="663A2136"/>
    <w:rsid w:val="67F704E6"/>
    <w:rsid w:val="682B3ABF"/>
    <w:rsid w:val="692F7608"/>
    <w:rsid w:val="6A0F600C"/>
    <w:rsid w:val="6A28116C"/>
    <w:rsid w:val="6AE10DD5"/>
    <w:rsid w:val="6BBE4C73"/>
    <w:rsid w:val="6CE23BE8"/>
    <w:rsid w:val="6CF272CA"/>
    <w:rsid w:val="6E993BCD"/>
    <w:rsid w:val="6EA439C4"/>
    <w:rsid w:val="6EBE1EA0"/>
    <w:rsid w:val="6F280D81"/>
    <w:rsid w:val="6F2F6052"/>
    <w:rsid w:val="70504505"/>
    <w:rsid w:val="70647373"/>
    <w:rsid w:val="706C38B4"/>
    <w:rsid w:val="710475CC"/>
    <w:rsid w:val="71311FBC"/>
    <w:rsid w:val="721D6B97"/>
    <w:rsid w:val="72361A07"/>
    <w:rsid w:val="73687F81"/>
    <w:rsid w:val="73F27BAF"/>
    <w:rsid w:val="74D75561"/>
    <w:rsid w:val="74FF713D"/>
    <w:rsid w:val="750425EB"/>
    <w:rsid w:val="756E05EE"/>
    <w:rsid w:val="763408A7"/>
    <w:rsid w:val="76426BCC"/>
    <w:rsid w:val="76713DB4"/>
    <w:rsid w:val="76FB12E3"/>
    <w:rsid w:val="77304C77"/>
    <w:rsid w:val="77334410"/>
    <w:rsid w:val="78B1448A"/>
    <w:rsid w:val="78D46784"/>
    <w:rsid w:val="79472A8D"/>
    <w:rsid w:val="79706A07"/>
    <w:rsid w:val="79877D67"/>
    <w:rsid w:val="79E6325E"/>
    <w:rsid w:val="7A8E67CA"/>
    <w:rsid w:val="7ACB6126"/>
    <w:rsid w:val="7C217284"/>
    <w:rsid w:val="7C706DF3"/>
    <w:rsid w:val="7CD44433"/>
    <w:rsid w:val="7D0C78CC"/>
    <w:rsid w:val="7D7835FD"/>
    <w:rsid w:val="7D7B29C4"/>
    <w:rsid w:val="7DDD2DFA"/>
    <w:rsid w:val="7E186464"/>
    <w:rsid w:val="7F17671C"/>
    <w:rsid w:val="7F9116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qFormat="1" w:unhideWhenUsed="0" w:uiPriority="0" w:semiHidden="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qFormat="1" w:uiPriority="0" w:name="Body Text Indent 2"/>
    <w:lsdException w:uiPriority="0" w:name="Body Text Indent 3"/>
    <w:lsdException w:uiPriority="0" w:name="Block Text"/>
    <w:lsdException w:qFormat="1" w:uiPriority="0" w:semiHidden="0" w:name="Hyperlink"/>
    <w:lsdException w:qFormat="1" w:uiPriority="0" w:name="FollowedHyperlink"/>
    <w:lsdException w:qFormat="1" w:unhideWhenUsed="0" w:uiPriority="0" w:semiHidden="0" w:name="Strong"/>
    <w:lsdException w:qFormat="1" w:unhideWhenUsed="0" w:uiPriority="20" w:semiHidden="0" w:name="Emphasis"/>
    <w:lsdException w:uiPriority="0" w:name="Document Map"/>
    <w:lsdException w:qFormat="1" w:unhideWhenUsed="0" w:uiPriority="0" w:name="Plain Text"/>
    <w:lsdException w:uiPriority="0" w:name="E-mail Signature"/>
    <w:lsdException w:qFormat="1" w:unhideWhenUsed="0" w:uiPriority="99"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99" w:name="HTML Preformatted"/>
    <w:lsdException w:uiPriority="0" w:name="HTML Sample"/>
    <w:lsdException w:uiPriority="0" w:name="HTML Typewriter"/>
    <w:lsdException w:uiPriority="0" w:name="HTML Variable"/>
    <w:lsdException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5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3"/>
    <w:qFormat/>
    <w:uiPriority w:val="0"/>
    <w:pPr>
      <w:keepNext/>
      <w:keepLines/>
      <w:spacing w:line="360" w:lineRule="auto"/>
      <w:jc w:val="center"/>
      <w:outlineLvl w:val="0"/>
    </w:pPr>
    <w:rPr>
      <w:b/>
      <w:kern w:val="44"/>
      <w:sz w:val="28"/>
    </w:rPr>
  </w:style>
  <w:style w:type="paragraph" w:styleId="3">
    <w:name w:val="heading 3"/>
    <w:basedOn w:val="1"/>
    <w:next w:val="1"/>
    <w:unhideWhenUsed/>
    <w:qFormat/>
    <w:uiPriority w:val="9"/>
    <w:pPr>
      <w:keepNext/>
      <w:keepLines/>
      <w:spacing w:before="260" w:after="260" w:line="416" w:lineRule="auto"/>
      <w:outlineLvl w:val="2"/>
    </w:pPr>
    <w:rPr>
      <w:rFonts w:ascii="Calibri" w:hAnsi="Calibri"/>
      <w:b/>
      <w:bCs/>
      <w:sz w:val="32"/>
      <w:szCs w:val="32"/>
    </w:rPr>
  </w:style>
  <w:style w:type="character" w:default="1" w:styleId="17">
    <w:name w:val="Default Paragraph Font"/>
    <w:semiHidden/>
    <w:unhideWhenUsed/>
    <w:uiPriority w:val="1"/>
  </w:style>
  <w:style w:type="table" w:default="1" w:styleId="15">
    <w:name w:val="Normal Table"/>
    <w:semiHidden/>
    <w:unhideWhenUsed/>
    <w:uiPriority w:val="99"/>
    <w:tblPr>
      <w:tblCellMar>
        <w:top w:w="0" w:type="dxa"/>
        <w:left w:w="108" w:type="dxa"/>
        <w:bottom w:w="0" w:type="dxa"/>
        <w:right w:w="108" w:type="dxa"/>
      </w:tblCellMar>
    </w:tblPr>
  </w:style>
  <w:style w:type="paragraph" w:styleId="4">
    <w:name w:val="annotation text"/>
    <w:basedOn w:val="1"/>
    <w:link w:val="37"/>
    <w:unhideWhenUsed/>
    <w:qFormat/>
    <w:uiPriority w:val="0"/>
    <w:pPr>
      <w:jc w:val="left"/>
    </w:pPr>
  </w:style>
  <w:style w:type="paragraph" w:styleId="5">
    <w:name w:val="Body Text Indent"/>
    <w:basedOn w:val="1"/>
    <w:qFormat/>
    <w:uiPriority w:val="0"/>
    <w:pPr>
      <w:tabs>
        <w:tab w:val="left" w:pos="540"/>
      </w:tabs>
      <w:ind w:firstLine="420" w:firstLineChars="200"/>
    </w:pPr>
    <w:rPr>
      <w:rFonts w:ascii="仿宋_GB2312"/>
      <w:szCs w:val="20"/>
    </w:rPr>
  </w:style>
  <w:style w:type="paragraph" w:styleId="6">
    <w:name w:val="Plain Text"/>
    <w:basedOn w:val="1"/>
    <w:semiHidden/>
    <w:qFormat/>
    <w:uiPriority w:val="0"/>
    <w:rPr>
      <w:rFonts w:ascii="宋体" w:hAnsi="Courier New" w:cs="Courier New"/>
      <w:szCs w:val="21"/>
    </w:rPr>
  </w:style>
  <w:style w:type="paragraph" w:styleId="7">
    <w:name w:val="Body Text Indent 2"/>
    <w:basedOn w:val="1"/>
    <w:link w:val="55"/>
    <w:semiHidden/>
    <w:unhideWhenUsed/>
    <w:qFormat/>
    <w:uiPriority w:val="0"/>
    <w:pPr>
      <w:spacing w:after="120" w:line="480" w:lineRule="auto"/>
      <w:ind w:left="420" w:leftChars="200"/>
    </w:pPr>
  </w:style>
  <w:style w:type="paragraph" w:styleId="8">
    <w:name w:val="Balloon Text"/>
    <w:basedOn w:val="1"/>
    <w:link w:val="38"/>
    <w:qFormat/>
    <w:uiPriority w:val="0"/>
    <w:rPr>
      <w:sz w:val="18"/>
      <w:szCs w:val="18"/>
    </w:rPr>
  </w:style>
  <w:style w:type="paragraph" w:styleId="9">
    <w:name w:val="footer"/>
    <w:basedOn w:val="1"/>
    <w:link w:val="39"/>
    <w:qFormat/>
    <w:uiPriority w:val="0"/>
    <w:pPr>
      <w:tabs>
        <w:tab w:val="center" w:pos="4153"/>
        <w:tab w:val="right" w:pos="8306"/>
      </w:tabs>
      <w:snapToGrid w:val="0"/>
      <w:jc w:val="left"/>
    </w:pPr>
    <w:rPr>
      <w:sz w:val="18"/>
      <w:szCs w:val="18"/>
    </w:rPr>
  </w:style>
  <w:style w:type="paragraph" w:styleId="10">
    <w:name w:val="header"/>
    <w:basedOn w:val="1"/>
    <w:link w:val="40"/>
    <w:qFormat/>
    <w:uiPriority w:val="0"/>
    <w:pPr>
      <w:pBdr>
        <w:bottom w:val="single" w:color="auto" w:sz="6" w:space="1"/>
      </w:pBdr>
      <w:tabs>
        <w:tab w:val="center" w:pos="4153"/>
        <w:tab w:val="right" w:pos="8306"/>
      </w:tabs>
      <w:snapToGrid w:val="0"/>
      <w:jc w:val="center"/>
    </w:pPr>
    <w:rPr>
      <w:sz w:val="18"/>
      <w:szCs w:val="18"/>
    </w:rPr>
  </w:style>
  <w:style w:type="paragraph" w:styleId="11">
    <w:name w:val="toc 1"/>
    <w:basedOn w:val="1"/>
    <w:next w:val="1"/>
    <w:semiHidden/>
    <w:unhideWhenUsed/>
    <w:qFormat/>
    <w:uiPriority w:val="0"/>
  </w:style>
  <w:style w:type="paragraph" w:styleId="12">
    <w:name w:val="HTML Preformatted"/>
    <w:basedOn w:val="1"/>
    <w:link w:val="44"/>
    <w:semiHidden/>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13">
    <w:name w:val="Normal (Web)"/>
    <w:basedOn w:val="1"/>
    <w:semiHidden/>
    <w:qFormat/>
    <w:uiPriority w:val="99"/>
    <w:pPr>
      <w:widowControl/>
      <w:spacing w:before="100" w:beforeAutospacing="1" w:after="100" w:afterAutospacing="1"/>
      <w:jc w:val="left"/>
    </w:pPr>
    <w:rPr>
      <w:rFonts w:ascii="Arial Unicode MS" w:hAnsi="Arial Unicode MS" w:eastAsia="Arial Unicode MS" w:cs="Arial Unicode MS"/>
      <w:kern w:val="0"/>
      <w:sz w:val="24"/>
    </w:rPr>
  </w:style>
  <w:style w:type="paragraph" w:styleId="14">
    <w:name w:val="annotation subject"/>
    <w:basedOn w:val="4"/>
    <w:next w:val="4"/>
    <w:link w:val="41"/>
    <w:semiHidden/>
    <w:unhideWhenUsed/>
    <w:qFormat/>
    <w:uiPriority w:val="0"/>
    <w:rPr>
      <w:b/>
      <w:bCs/>
    </w:rPr>
  </w:style>
  <w:style w:type="table" w:styleId="16">
    <w:name w:val="Table Grid"/>
    <w:basedOn w:val="15"/>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Strong"/>
    <w:basedOn w:val="17"/>
    <w:qFormat/>
    <w:uiPriority w:val="0"/>
    <w:rPr>
      <w:rFonts w:ascii="Times New Roman" w:hAnsi="Times New Roman" w:eastAsia="宋体" w:cs="Times New Roman"/>
      <w:b/>
      <w:bCs/>
    </w:rPr>
  </w:style>
  <w:style w:type="character" w:styleId="19">
    <w:name w:val="FollowedHyperlink"/>
    <w:basedOn w:val="17"/>
    <w:semiHidden/>
    <w:unhideWhenUsed/>
    <w:qFormat/>
    <w:uiPriority w:val="0"/>
    <w:rPr>
      <w:rFonts w:ascii="Times New Roman" w:hAnsi="Times New Roman" w:eastAsia="宋体" w:cs="Times New Roman"/>
      <w:color w:val="800080" w:themeColor="followedHyperlink"/>
      <w:u w:val="single"/>
      <w14:textFill>
        <w14:solidFill>
          <w14:schemeClr w14:val="folHlink"/>
        </w14:solidFill>
      </w14:textFill>
    </w:rPr>
  </w:style>
  <w:style w:type="character" w:styleId="20">
    <w:name w:val="Emphasis"/>
    <w:basedOn w:val="17"/>
    <w:qFormat/>
    <w:uiPriority w:val="20"/>
    <w:rPr>
      <w:rFonts w:ascii="Times New Roman" w:hAnsi="Times New Roman" w:eastAsia="宋体" w:cs="Times New Roman"/>
      <w:i/>
      <w:iCs/>
    </w:rPr>
  </w:style>
  <w:style w:type="character" w:styleId="21">
    <w:name w:val="Hyperlink"/>
    <w:basedOn w:val="17"/>
    <w:unhideWhenUsed/>
    <w:qFormat/>
    <w:uiPriority w:val="0"/>
    <w:rPr>
      <w:color w:val="0000FF" w:themeColor="hyperlink"/>
      <w:u w:val="single"/>
      <w14:textFill>
        <w14:solidFill>
          <w14:schemeClr w14:val="hlink"/>
        </w14:solidFill>
      </w14:textFill>
    </w:rPr>
  </w:style>
  <w:style w:type="character" w:styleId="22">
    <w:name w:val="annotation reference"/>
    <w:basedOn w:val="17"/>
    <w:semiHidden/>
    <w:unhideWhenUsed/>
    <w:qFormat/>
    <w:uiPriority w:val="0"/>
    <w:rPr>
      <w:sz w:val="21"/>
      <w:szCs w:val="21"/>
    </w:rPr>
  </w:style>
  <w:style w:type="character" w:customStyle="1" w:styleId="23">
    <w:name w:val="标题 1 字符"/>
    <w:basedOn w:val="17"/>
    <w:link w:val="2"/>
    <w:qFormat/>
    <w:uiPriority w:val="9"/>
    <w:rPr>
      <w:b/>
      <w:kern w:val="44"/>
      <w:sz w:val="28"/>
    </w:rPr>
  </w:style>
  <w:style w:type="character" w:customStyle="1" w:styleId="24">
    <w:name w:val="页眉 字符"/>
    <w:basedOn w:val="17"/>
    <w:qFormat/>
    <w:uiPriority w:val="0"/>
    <w:rPr>
      <w:kern w:val="2"/>
      <w:sz w:val="18"/>
      <w:szCs w:val="18"/>
    </w:rPr>
  </w:style>
  <w:style w:type="character" w:customStyle="1" w:styleId="25">
    <w:name w:val="页脚 字符"/>
    <w:basedOn w:val="17"/>
    <w:qFormat/>
    <w:uiPriority w:val="0"/>
    <w:rPr>
      <w:kern w:val="2"/>
      <w:sz w:val="18"/>
      <w:szCs w:val="18"/>
    </w:rPr>
  </w:style>
  <w:style w:type="character" w:customStyle="1" w:styleId="26">
    <w:name w:val="批注文字 字符"/>
    <w:basedOn w:val="17"/>
    <w:semiHidden/>
    <w:qFormat/>
    <w:uiPriority w:val="0"/>
    <w:rPr>
      <w:kern w:val="2"/>
      <w:sz w:val="21"/>
      <w:szCs w:val="24"/>
    </w:rPr>
  </w:style>
  <w:style w:type="character" w:customStyle="1" w:styleId="27">
    <w:name w:val="批注主题 字符"/>
    <w:basedOn w:val="26"/>
    <w:semiHidden/>
    <w:qFormat/>
    <w:uiPriority w:val="0"/>
    <w:rPr>
      <w:b/>
      <w:bCs/>
      <w:kern w:val="2"/>
      <w:sz w:val="21"/>
      <w:szCs w:val="24"/>
    </w:rPr>
  </w:style>
  <w:style w:type="character" w:customStyle="1" w:styleId="28">
    <w:name w:val="批注框文本 字符"/>
    <w:basedOn w:val="17"/>
    <w:qFormat/>
    <w:uiPriority w:val="0"/>
    <w:rPr>
      <w:kern w:val="2"/>
      <w:sz w:val="18"/>
      <w:szCs w:val="18"/>
    </w:rPr>
  </w:style>
  <w:style w:type="character" w:customStyle="1" w:styleId="29">
    <w:name w:val="未处理的提及1"/>
    <w:basedOn w:val="17"/>
    <w:semiHidden/>
    <w:unhideWhenUsed/>
    <w:qFormat/>
    <w:uiPriority w:val="99"/>
    <w:rPr>
      <w:color w:val="605E5C"/>
      <w:shd w:val="clear" w:color="auto" w:fill="E1DFDD"/>
    </w:rPr>
  </w:style>
  <w:style w:type="character" w:customStyle="1" w:styleId="30">
    <w:name w:val="unnamed1"/>
    <w:basedOn w:val="17"/>
    <w:qFormat/>
    <w:uiPriority w:val="0"/>
  </w:style>
  <w:style w:type="paragraph" w:styleId="31">
    <w:name w:val="List Paragraph"/>
    <w:basedOn w:val="1"/>
    <w:unhideWhenUsed/>
    <w:qFormat/>
    <w:uiPriority w:val="99"/>
    <w:pPr>
      <w:ind w:firstLine="420" w:firstLineChars="200"/>
    </w:pPr>
  </w:style>
  <w:style w:type="paragraph" w:customStyle="1" w:styleId="32">
    <w:name w:val="western"/>
    <w:basedOn w:val="1"/>
    <w:qFormat/>
    <w:uiPriority w:val="0"/>
    <w:pPr>
      <w:widowControl/>
      <w:spacing w:before="100" w:beforeAutospacing="1" w:after="100" w:afterAutospacing="1"/>
      <w:jc w:val="left"/>
    </w:pPr>
    <w:rPr>
      <w:rFonts w:ascii="宋体" w:hAnsi="宋体" w:cs="宋体"/>
      <w:kern w:val="0"/>
      <w:sz w:val="24"/>
    </w:rPr>
  </w:style>
  <w:style w:type="paragraph" w:customStyle="1" w:styleId="33">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34">
    <w:name w:val="Unresolved Mention"/>
    <w:basedOn w:val="17"/>
    <w:semiHidden/>
    <w:unhideWhenUsed/>
    <w:qFormat/>
    <w:uiPriority w:val="99"/>
    <w:rPr>
      <w:rFonts w:ascii="Times New Roman" w:hAnsi="Times New Roman" w:eastAsia="宋体" w:cs="Times New Roman"/>
      <w:color w:val="605E5C"/>
      <w:shd w:val="clear" w:color="auto" w:fill="E1DFDD"/>
    </w:rPr>
  </w:style>
  <w:style w:type="paragraph" w:customStyle="1" w:styleId="35">
    <w:name w:val="Table Paragraph"/>
    <w:basedOn w:val="1"/>
    <w:qFormat/>
    <w:uiPriority w:val="1"/>
    <w:pPr>
      <w:autoSpaceDE w:val="0"/>
      <w:autoSpaceDN w:val="0"/>
      <w:jc w:val="left"/>
    </w:pPr>
    <w:rPr>
      <w:rFonts w:ascii="宋体" w:hAnsi="宋体" w:cs="宋体"/>
      <w:kern w:val="0"/>
      <w:sz w:val="22"/>
      <w:szCs w:val="22"/>
      <w:lang w:eastAsia="en-US"/>
    </w:rPr>
  </w:style>
  <w:style w:type="character" w:customStyle="1" w:styleId="36">
    <w:name w:val="fontstyle01"/>
    <w:basedOn w:val="17"/>
    <w:qFormat/>
    <w:uiPriority w:val="0"/>
    <w:rPr>
      <w:rFonts w:hint="eastAsia" w:ascii="宋体" w:hAnsi="宋体" w:eastAsia="宋体" w:cs="Times New Roman"/>
      <w:color w:val="000000"/>
      <w:sz w:val="22"/>
      <w:szCs w:val="22"/>
    </w:rPr>
  </w:style>
  <w:style w:type="character" w:customStyle="1" w:styleId="37">
    <w:name w:val="批注文字 字符1"/>
    <w:basedOn w:val="17"/>
    <w:link w:val="4"/>
    <w:semiHidden/>
    <w:qFormat/>
    <w:uiPriority w:val="0"/>
    <w:rPr>
      <w:rFonts w:ascii="Times New Roman" w:hAnsi="Times New Roman" w:eastAsia="宋体" w:cs="Times New Roman"/>
      <w:kern w:val="2"/>
      <w:sz w:val="21"/>
      <w:szCs w:val="24"/>
    </w:rPr>
  </w:style>
  <w:style w:type="character" w:customStyle="1" w:styleId="38">
    <w:name w:val="批注框文本 字符1"/>
    <w:basedOn w:val="17"/>
    <w:link w:val="8"/>
    <w:qFormat/>
    <w:uiPriority w:val="0"/>
    <w:rPr>
      <w:rFonts w:ascii="Times New Roman" w:hAnsi="Times New Roman" w:eastAsia="宋体" w:cs="Times New Roman"/>
      <w:kern w:val="2"/>
      <w:sz w:val="18"/>
      <w:szCs w:val="18"/>
    </w:rPr>
  </w:style>
  <w:style w:type="character" w:customStyle="1" w:styleId="39">
    <w:name w:val="页脚 字符1"/>
    <w:basedOn w:val="17"/>
    <w:link w:val="9"/>
    <w:qFormat/>
    <w:uiPriority w:val="0"/>
    <w:rPr>
      <w:rFonts w:ascii="Times New Roman" w:hAnsi="Times New Roman" w:eastAsia="宋体" w:cs="Times New Roman"/>
      <w:kern w:val="2"/>
      <w:sz w:val="18"/>
      <w:szCs w:val="18"/>
    </w:rPr>
  </w:style>
  <w:style w:type="character" w:customStyle="1" w:styleId="40">
    <w:name w:val="页眉 字符1"/>
    <w:basedOn w:val="17"/>
    <w:link w:val="10"/>
    <w:qFormat/>
    <w:uiPriority w:val="0"/>
    <w:rPr>
      <w:rFonts w:ascii="Times New Roman" w:hAnsi="Times New Roman" w:eastAsia="宋体" w:cs="Times New Roman"/>
      <w:kern w:val="2"/>
      <w:sz w:val="18"/>
      <w:szCs w:val="18"/>
    </w:rPr>
  </w:style>
  <w:style w:type="character" w:customStyle="1" w:styleId="41">
    <w:name w:val="批注主题 字符1"/>
    <w:basedOn w:val="37"/>
    <w:link w:val="14"/>
    <w:semiHidden/>
    <w:qFormat/>
    <w:uiPriority w:val="0"/>
    <w:rPr>
      <w:rFonts w:ascii="Times New Roman" w:hAnsi="Times New Roman" w:eastAsia="宋体" w:cs="Times New Roman"/>
      <w:b/>
      <w:bCs/>
      <w:kern w:val="2"/>
      <w:sz w:val="21"/>
      <w:szCs w:val="24"/>
    </w:rPr>
  </w:style>
  <w:style w:type="table" w:customStyle="1" w:styleId="42">
    <w:name w:val="网格型1"/>
    <w:basedOn w:val="15"/>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paragraph" w:customStyle="1" w:styleId="43">
    <w:name w:val="修订1"/>
    <w:hidden/>
    <w:semiHidden/>
    <w:qFormat/>
    <w:uiPriority w:val="99"/>
    <w:rPr>
      <w:rFonts w:ascii="Times New Roman" w:hAnsi="Times New Roman" w:eastAsia="宋体" w:cs="Times New Roman"/>
      <w:kern w:val="2"/>
      <w:sz w:val="21"/>
      <w:szCs w:val="24"/>
      <w:lang w:val="en-US" w:eastAsia="zh-CN" w:bidi="ar-SA"/>
    </w:rPr>
  </w:style>
  <w:style w:type="character" w:customStyle="1" w:styleId="44">
    <w:name w:val="HTML 预设格式 字符"/>
    <w:basedOn w:val="17"/>
    <w:link w:val="12"/>
    <w:semiHidden/>
    <w:qFormat/>
    <w:uiPriority w:val="99"/>
    <w:rPr>
      <w:rFonts w:ascii="宋体" w:hAnsi="宋体" w:eastAsia="宋体" w:cs="宋体"/>
      <w:kern w:val="0"/>
      <w:sz w:val="24"/>
    </w:rPr>
  </w:style>
  <w:style w:type="character" w:customStyle="1" w:styleId="45">
    <w:name w:val="textzhengwen1"/>
    <w:basedOn w:val="17"/>
    <w:qFormat/>
    <w:uiPriority w:val="0"/>
    <w:rPr>
      <w:rFonts w:hint="eastAsia" w:ascii="宋体" w:hAnsi="宋体" w:eastAsia="宋体" w:cs="Times New Roman"/>
      <w:sz w:val="18"/>
      <w:szCs w:val="18"/>
    </w:rPr>
  </w:style>
  <w:style w:type="character" w:customStyle="1" w:styleId="46">
    <w:name w:val="0落款样式 Char"/>
    <w:link w:val="47"/>
    <w:qFormat/>
    <w:uiPriority w:val="0"/>
    <w:rPr>
      <w:rFonts w:ascii="宋体" w:hAnsi="宋体" w:eastAsia="宋体" w:cs="宋体"/>
      <w:kern w:val="0"/>
      <w:sz w:val="24"/>
      <w:szCs w:val="24"/>
    </w:rPr>
  </w:style>
  <w:style w:type="paragraph" w:customStyle="1" w:styleId="47">
    <w:name w:val="0落款样式"/>
    <w:basedOn w:val="1"/>
    <w:link w:val="46"/>
    <w:qFormat/>
    <w:uiPriority w:val="0"/>
    <w:pPr>
      <w:widowControl/>
      <w:adjustRightInd w:val="0"/>
      <w:snapToGrid w:val="0"/>
      <w:spacing w:line="360" w:lineRule="exact"/>
      <w:ind w:right="84"/>
      <w:jc w:val="right"/>
    </w:pPr>
    <w:rPr>
      <w:rFonts w:ascii="宋体" w:hAnsi="宋体" w:cs="宋体"/>
      <w:kern w:val="0"/>
      <w:sz w:val="24"/>
    </w:rPr>
  </w:style>
  <w:style w:type="character" w:customStyle="1" w:styleId="48">
    <w:name w:val="样式0 Char"/>
    <w:link w:val="49"/>
    <w:qFormat/>
    <w:uiPriority w:val="0"/>
    <w:rPr>
      <w:rFonts w:ascii="Times New Roman" w:hAnsi="Times New Roman" w:eastAsia="宋体" w:cs="Times New Roman"/>
      <w:b/>
      <w:sz w:val="32"/>
    </w:rPr>
  </w:style>
  <w:style w:type="paragraph" w:customStyle="1" w:styleId="49">
    <w:name w:val="样式0"/>
    <w:basedOn w:val="1"/>
    <w:link w:val="48"/>
    <w:qFormat/>
    <w:uiPriority w:val="0"/>
    <w:pPr>
      <w:jc w:val="center"/>
    </w:pPr>
    <w:rPr>
      <w:rFonts w:ascii="Calibri" w:hAnsi="Calibri"/>
      <w:b/>
      <w:sz w:val="32"/>
      <w:szCs w:val="22"/>
    </w:rPr>
  </w:style>
  <w:style w:type="paragraph" w:customStyle="1" w:styleId="50">
    <w:name w:val="列表段落1"/>
    <w:basedOn w:val="1"/>
    <w:qFormat/>
    <w:uiPriority w:val="34"/>
    <w:pPr>
      <w:ind w:firstLine="420" w:firstLineChars="200"/>
    </w:pPr>
    <w:rPr>
      <w:rFonts w:ascii="Calibri" w:hAnsi="Calibri"/>
      <w:szCs w:val="22"/>
    </w:rPr>
  </w:style>
  <w:style w:type="paragraph" w:customStyle="1" w:styleId="51">
    <w:name w:val="Char Char Char Char Char Char Char Char Char1 Char Char Char Char Char Char Char Char Char Char Char Char Char"/>
    <w:basedOn w:val="2"/>
    <w:qFormat/>
    <w:uiPriority w:val="0"/>
    <w:pPr>
      <w:snapToGrid w:val="0"/>
      <w:spacing w:before="240" w:after="240" w:line="348" w:lineRule="auto"/>
      <w:jc w:val="left"/>
    </w:pPr>
    <w:rPr>
      <w:rFonts w:ascii="Tahoma" w:hAnsi="Tahoma"/>
      <w:kern w:val="2"/>
      <w:sz w:val="24"/>
      <w:szCs w:val="20"/>
    </w:rPr>
  </w:style>
  <w:style w:type="paragraph" w:customStyle="1" w:styleId="52">
    <w:name w:val="默认段落字体 Para Char"/>
    <w:basedOn w:val="1"/>
    <w:qFormat/>
    <w:uiPriority w:val="0"/>
    <w:rPr>
      <w:szCs w:val="20"/>
    </w:rPr>
  </w:style>
  <w:style w:type="paragraph" w:customStyle="1" w:styleId="53">
    <w:name w:val="_Style 19"/>
    <w:basedOn w:val="1"/>
    <w:next w:val="1"/>
    <w:qFormat/>
    <w:uiPriority w:val="0"/>
    <w:pPr>
      <w:pBdr>
        <w:bottom w:val="single" w:color="auto" w:sz="6" w:space="1"/>
      </w:pBdr>
      <w:jc w:val="center"/>
    </w:pPr>
    <w:rPr>
      <w:rFonts w:ascii="Arial"/>
      <w:vanish/>
      <w:sz w:val="16"/>
    </w:rPr>
  </w:style>
  <w:style w:type="paragraph" w:customStyle="1" w:styleId="54">
    <w:name w:val="_Style 20"/>
    <w:basedOn w:val="1"/>
    <w:next w:val="1"/>
    <w:qFormat/>
    <w:uiPriority w:val="0"/>
    <w:pPr>
      <w:pBdr>
        <w:top w:val="single" w:color="auto" w:sz="6" w:space="1"/>
      </w:pBdr>
      <w:jc w:val="center"/>
    </w:pPr>
    <w:rPr>
      <w:rFonts w:ascii="Arial"/>
      <w:vanish/>
      <w:sz w:val="16"/>
    </w:rPr>
  </w:style>
  <w:style w:type="character" w:customStyle="1" w:styleId="55">
    <w:name w:val="正文文本缩进 2 字符"/>
    <w:basedOn w:val="17"/>
    <w:link w:val="7"/>
    <w:semiHidden/>
    <w:qFormat/>
    <w:uiPriority w:val="0"/>
    <w:rPr>
      <w:rFonts w:ascii="Times New Roman" w:hAnsi="Times New Roman" w:eastAsia="宋体" w:cs="Times New Roman"/>
    </w:rPr>
  </w:style>
  <w:style w:type="paragraph" w:styleId="56">
    <w:name w:val="No Spacing"/>
    <w:qFormat/>
    <w:uiPriority w:val="1"/>
    <w:pPr>
      <w:widowControl w:val="0"/>
      <w:jc w:val="both"/>
    </w:pPr>
    <w:rPr>
      <w:rFonts w:ascii="Times New Roman" w:hAnsi="Times New Roman" w:eastAsia="宋体" w:cs="Times New Roman"/>
      <w:kern w:val="2"/>
      <w:sz w:val="21"/>
      <w:szCs w:val="24"/>
      <w:lang w:val="en-US" w:eastAsia="zh-CN" w:bidi="ar-SA"/>
    </w:rPr>
  </w:style>
  <w:style w:type="paragraph" w:customStyle="1" w:styleId="57">
    <w:name w:val="表格表头"/>
    <w:basedOn w:val="1"/>
    <w:qFormat/>
    <w:uiPriority w:val="0"/>
    <w:pPr>
      <w:jc w:val="center"/>
    </w:pPr>
    <w:rPr>
      <w:rFonts w:eastAsia="黑体"/>
      <w:color w:val="000000"/>
      <w:szCs w:val="22"/>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2.bin"/><Relationship Id="rId8" Type="http://schemas.openxmlformats.org/officeDocument/2006/relationships/image" Target="media/image3.wmf"/><Relationship Id="rId7" Type="http://schemas.openxmlformats.org/officeDocument/2006/relationships/oleObject" Target="embeddings/oleObject1.bin"/><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2.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9.wmf"/><Relationship Id="rId2" Type="http://schemas.openxmlformats.org/officeDocument/2006/relationships/settings" Target="settings.xml"/><Relationship Id="rId19" Type="http://schemas.openxmlformats.org/officeDocument/2006/relationships/oleObject" Target="embeddings/oleObject7.bin"/><Relationship Id="rId18" Type="http://schemas.openxmlformats.org/officeDocument/2006/relationships/image" Target="media/image8.wmf"/><Relationship Id="rId17" Type="http://schemas.openxmlformats.org/officeDocument/2006/relationships/oleObject" Target="embeddings/oleObject6.bin"/><Relationship Id="rId16" Type="http://schemas.openxmlformats.org/officeDocument/2006/relationships/image" Target="media/image7.wmf"/><Relationship Id="rId15" Type="http://schemas.openxmlformats.org/officeDocument/2006/relationships/oleObject" Target="embeddings/oleObject5.bin"/><Relationship Id="rId14" Type="http://schemas.openxmlformats.org/officeDocument/2006/relationships/image" Target="media/image6.wmf"/><Relationship Id="rId13" Type="http://schemas.openxmlformats.org/officeDocument/2006/relationships/oleObject" Target="embeddings/oleObject4.bin"/><Relationship Id="rId12" Type="http://schemas.openxmlformats.org/officeDocument/2006/relationships/image" Target="media/image5.wmf"/><Relationship Id="rId11" Type="http://schemas.openxmlformats.org/officeDocument/2006/relationships/oleObject" Target="embeddings/oleObject3.bin"/><Relationship Id="rId10" Type="http://schemas.openxmlformats.org/officeDocument/2006/relationships/image" Target="media/image4.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25F471C-22A5-4590-AEDA-12AE77B8CB8C}">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514</Pages>
  <Words>61769</Words>
  <Characters>352087</Characters>
  <Lines>2934</Lines>
  <Paragraphs>826</Paragraphs>
  <TotalTime>30</TotalTime>
  <ScaleCrop>false</ScaleCrop>
  <LinksUpToDate>false</LinksUpToDate>
  <CharactersWithSpaces>413030</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2023-09-27T10:36:00Z</dcterms:created>
  <dc:creator>微软用户</dc:creator>
  <cp:lastModifiedBy>Money</cp:lastModifiedBy>
  <cp:lastPrinted>2023-04-25T10:05:00Z</cp:lastPrinted>
  <dcterms:modified xsi:type="dcterms:W3CDTF">2023-10-23T12:00:57Z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14118ADBB60249739A05D1E0BCEF7232_13</vt:lpwstr>
  </property>
</Properties>
</file>